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A4F28" w:rsidP="00EA4F28">
      <w:pPr>
        <w:pStyle w:val="OrderHeading"/>
      </w:pPr>
      <w:r>
        <w:t>BEFORE THE FLORIDA PUBLIC SERVICE COMMISSION</w:t>
      </w:r>
    </w:p>
    <w:p w:rsidR="00EA4F28" w:rsidRDefault="00EA4F28" w:rsidP="00EA4F28">
      <w:pPr>
        <w:pStyle w:val="OrderHeading"/>
      </w:pPr>
    </w:p>
    <w:p w:rsidR="00EA4F28" w:rsidRDefault="00EA4F28" w:rsidP="00EA4F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A4F28" w:rsidRPr="00C63FCF" w:rsidTr="00EA4F28">
        <w:trPr>
          <w:trHeight w:val="828"/>
        </w:trPr>
        <w:tc>
          <w:tcPr>
            <w:tcW w:w="4788" w:type="dxa"/>
            <w:tcBorders>
              <w:bottom w:val="single" w:sz="8" w:space="0" w:color="auto"/>
              <w:right w:val="double" w:sz="6" w:space="0" w:color="auto"/>
            </w:tcBorders>
            <w:shd w:val="clear" w:color="auto" w:fill="auto"/>
          </w:tcPr>
          <w:p w:rsidR="00EA4F28" w:rsidRDefault="00EA4F28" w:rsidP="00EA4F28">
            <w:pPr>
              <w:pStyle w:val="OrderBody"/>
              <w:tabs>
                <w:tab w:val="center" w:pos="4320"/>
                <w:tab w:val="right" w:pos="8640"/>
              </w:tabs>
              <w:jc w:val="left"/>
            </w:pPr>
            <w:r>
              <w:t xml:space="preserve">In re: </w:t>
            </w:r>
            <w:bookmarkStart w:id="0" w:name="SSInRe"/>
            <w:bookmarkEnd w:id="0"/>
            <w:r>
              <w:t xml:space="preserve">Application for increase in water and wastewater rates in Seminole County by </w:t>
            </w:r>
            <w:proofErr w:type="spellStart"/>
            <w:r>
              <w:t>Sanlando</w:t>
            </w:r>
            <w:proofErr w:type="spellEnd"/>
            <w:r>
              <w:t xml:space="preserve"> Utilities Corporation.</w:t>
            </w:r>
          </w:p>
        </w:tc>
        <w:tc>
          <w:tcPr>
            <w:tcW w:w="4788" w:type="dxa"/>
            <w:tcBorders>
              <w:left w:val="double" w:sz="6" w:space="0" w:color="auto"/>
            </w:tcBorders>
            <w:shd w:val="clear" w:color="auto" w:fill="auto"/>
          </w:tcPr>
          <w:p w:rsidR="00EA4F28" w:rsidRDefault="00EA4F28" w:rsidP="00EA4F28">
            <w:pPr>
              <w:pStyle w:val="OrderBody"/>
            </w:pPr>
            <w:r>
              <w:t xml:space="preserve">DOCKET NO. </w:t>
            </w:r>
            <w:bookmarkStart w:id="1" w:name="SSDocketNo"/>
            <w:bookmarkEnd w:id="1"/>
            <w:r>
              <w:t>140060-WS</w:t>
            </w:r>
          </w:p>
          <w:p w:rsidR="00EA4F28" w:rsidRDefault="00EA4F28" w:rsidP="00EA4F28">
            <w:pPr>
              <w:pStyle w:val="OrderBody"/>
              <w:tabs>
                <w:tab w:val="center" w:pos="4320"/>
                <w:tab w:val="right" w:pos="8640"/>
              </w:tabs>
              <w:jc w:val="left"/>
            </w:pPr>
            <w:r>
              <w:t xml:space="preserve">ORDER NO. </w:t>
            </w:r>
            <w:r w:rsidR="00E43FC8">
              <w:t>PSC-15-0233-PAA-WS</w:t>
            </w:r>
          </w:p>
          <w:p w:rsidR="00EA4F28" w:rsidRDefault="00EA4F28" w:rsidP="00EA4F28">
            <w:pPr>
              <w:pStyle w:val="OrderBody"/>
              <w:tabs>
                <w:tab w:val="center" w:pos="4320"/>
                <w:tab w:val="right" w:pos="8640"/>
              </w:tabs>
              <w:jc w:val="left"/>
            </w:pPr>
            <w:r>
              <w:t xml:space="preserve">ISSUED: </w:t>
            </w:r>
            <w:r w:rsidR="00E43FC8">
              <w:t>June 3, 2015</w:t>
            </w:r>
          </w:p>
        </w:tc>
      </w:tr>
    </w:tbl>
    <w:p w:rsidR="00EA4F28" w:rsidRDefault="00EA4F28" w:rsidP="00EA4F28"/>
    <w:p w:rsidR="00EA4F28" w:rsidRPr="00E46E1F" w:rsidRDefault="00EA4F28">
      <w:pPr>
        <w:ind w:firstLine="720"/>
        <w:jc w:val="both"/>
      </w:pPr>
      <w:bookmarkStart w:id="2" w:name="Commissioners"/>
      <w:bookmarkEnd w:id="2"/>
      <w:r w:rsidRPr="00E46E1F">
        <w:t>The following Commissioners participated in the disposition of this matter:</w:t>
      </w:r>
    </w:p>
    <w:p w:rsidR="00EA4F28" w:rsidRPr="00E46E1F" w:rsidRDefault="00EA4F28"/>
    <w:p w:rsidR="00EA4F28" w:rsidRDefault="00EA4F28">
      <w:pPr>
        <w:jc w:val="center"/>
      </w:pPr>
      <w:r>
        <w:t>ART GRAHAM</w:t>
      </w:r>
      <w:r w:rsidRPr="00E46E1F">
        <w:t>, Chairman</w:t>
      </w:r>
    </w:p>
    <w:p w:rsidR="00EA4F28" w:rsidRPr="00E46E1F" w:rsidRDefault="00EA4F28">
      <w:pPr>
        <w:jc w:val="center"/>
      </w:pPr>
      <w:r w:rsidRPr="00E46E1F">
        <w:t>LISA POLAK EDGAR</w:t>
      </w:r>
    </w:p>
    <w:p w:rsidR="00EA4F28" w:rsidRDefault="00EA4F28">
      <w:pPr>
        <w:jc w:val="center"/>
      </w:pPr>
      <w:r>
        <w:t>RONALD A. BRISÉ</w:t>
      </w:r>
    </w:p>
    <w:p w:rsidR="00EA4F28" w:rsidRDefault="00EA4F28">
      <w:pPr>
        <w:jc w:val="center"/>
      </w:pPr>
      <w:r>
        <w:t>JULIE I. BROWN</w:t>
      </w:r>
    </w:p>
    <w:p w:rsidR="00EA4F28" w:rsidRDefault="00EA4F28">
      <w:pPr>
        <w:jc w:val="center"/>
      </w:pPr>
      <w:r>
        <w:t>JIMMY PATRONIS</w:t>
      </w:r>
    </w:p>
    <w:p w:rsidR="00CB5276" w:rsidRDefault="00CB5276">
      <w:pPr>
        <w:pStyle w:val="OrderBody"/>
      </w:pPr>
    </w:p>
    <w:bookmarkStart w:id="3" w:name="OrderText"/>
    <w:bookmarkEnd w:id="3"/>
    <w:p w:rsidR="00EA4F28" w:rsidRPr="003E4B2D" w:rsidRDefault="00EA4F2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433CB" w:rsidRDefault="00EA4F28" w:rsidP="00E433CB">
      <w:pPr>
        <w:pStyle w:val="OrderBody"/>
        <w:jc w:val="center"/>
        <w:rPr>
          <w:u w:val="single"/>
        </w:rPr>
      </w:pPr>
      <w:r w:rsidRPr="003E4B2D">
        <w:rPr>
          <w:u w:val="single"/>
        </w:rPr>
        <w:t>ORDER</w:t>
      </w:r>
      <w:bookmarkStart w:id="4" w:name="OrderTitle"/>
      <w:r w:rsidR="00E433CB" w:rsidRPr="00E433CB">
        <w:rPr>
          <w:u w:val="single"/>
        </w:rPr>
        <w:t xml:space="preserve"> </w:t>
      </w:r>
      <w:r w:rsidR="00E433CB" w:rsidRPr="00BF798F">
        <w:rPr>
          <w:u w:val="single"/>
        </w:rPr>
        <w:t xml:space="preserve">APPROVING INCREASE IN RATES AND CHARGES </w:t>
      </w:r>
    </w:p>
    <w:p w:rsidR="00E433CB" w:rsidRDefault="00E433CB" w:rsidP="00E433CB">
      <w:pPr>
        <w:pStyle w:val="OrderBody"/>
        <w:jc w:val="center"/>
        <w:rPr>
          <w:u w:val="single"/>
        </w:rPr>
      </w:pPr>
      <w:r w:rsidRPr="00BF798F">
        <w:rPr>
          <w:u w:val="single"/>
        </w:rPr>
        <w:t>AND</w:t>
      </w:r>
    </w:p>
    <w:p w:rsidR="00E433CB" w:rsidRDefault="00E433CB" w:rsidP="00E433CB">
      <w:pPr>
        <w:pStyle w:val="OrderBody"/>
        <w:jc w:val="center"/>
        <w:rPr>
          <w:u w:val="single"/>
        </w:rPr>
      </w:pPr>
      <w:r w:rsidRPr="00BF798F">
        <w:rPr>
          <w:u w:val="single"/>
        </w:rPr>
        <w:t xml:space="preserve"> FINAL ORDER APPROVING FOUR YEAR RATE REDUCTION AND </w:t>
      </w:r>
    </w:p>
    <w:p w:rsidR="00E433CB" w:rsidRPr="00BF798F" w:rsidRDefault="00E433CB" w:rsidP="00E433CB">
      <w:pPr>
        <w:pStyle w:val="OrderBody"/>
        <w:jc w:val="center"/>
        <w:rPr>
          <w:u w:val="single"/>
        </w:rPr>
      </w:pPr>
      <w:r w:rsidRPr="00BF798F">
        <w:rPr>
          <w:u w:val="single"/>
        </w:rPr>
        <w:t>PROOF OF ADJUSTMENT OF BOOKS AND RECORDS</w:t>
      </w:r>
      <w:r w:rsidR="00EA4F28">
        <w:rPr>
          <w:u w:val="single"/>
        </w:rPr>
        <w:t xml:space="preserve"> </w:t>
      </w:r>
      <w:bookmarkEnd w:id="4"/>
    </w:p>
    <w:p w:rsidR="00EA4F28" w:rsidRPr="00BF798F" w:rsidRDefault="00EA4F28">
      <w:pPr>
        <w:pStyle w:val="OrderBody"/>
        <w:jc w:val="center"/>
        <w:rPr>
          <w:u w:val="single"/>
        </w:rPr>
      </w:pPr>
    </w:p>
    <w:p w:rsidR="00EA4F28" w:rsidRPr="003E4B2D" w:rsidRDefault="00EA4F28">
      <w:pPr>
        <w:pStyle w:val="OrderBody"/>
      </w:pPr>
      <w:r w:rsidRPr="003E4B2D">
        <w:t>BY THE COMMISSION:</w:t>
      </w:r>
    </w:p>
    <w:p w:rsidR="00EA4F28" w:rsidRPr="003E4B2D" w:rsidRDefault="00EA4F28">
      <w:pPr>
        <w:pStyle w:val="OrderBody"/>
      </w:pPr>
    </w:p>
    <w:p w:rsidR="00EA4F28" w:rsidRDefault="00EA4F28">
      <w:pPr>
        <w:pStyle w:val="OrderBody"/>
      </w:pPr>
      <w:r w:rsidRPr="003E4B2D">
        <w:tab/>
        <w:t>NOTICE is hereby given by the Florida Public Service Commission that the action discussed herein</w:t>
      </w:r>
      <w:r w:rsidR="00BF798F">
        <w:t>, except for the four-year rate reduction and proof of adjustment of books and records,</w:t>
      </w:r>
      <w:r w:rsidRPr="003E4B2D">
        <w:t xml:space="preserve"> is preliminary in nature and will become final unless a person whose interests are substantially affected files a petition for a formal proceeding, pursuant to Rule 25-22.029, Florida Administrative Code</w:t>
      </w:r>
      <w:r w:rsidR="00BF798F">
        <w:t xml:space="preserve"> (F.A.C)</w:t>
      </w:r>
      <w:r w:rsidRPr="003E4B2D">
        <w:t>.</w:t>
      </w:r>
    </w:p>
    <w:p w:rsidR="00CB5276" w:rsidRDefault="00CB5276" w:rsidP="00EA4F28"/>
    <w:p w:rsidR="00CB5276" w:rsidRPr="00EA4F28" w:rsidRDefault="00EA4F28" w:rsidP="00EA4F28">
      <w:pPr>
        <w:jc w:val="center"/>
        <w:rPr>
          <w:u w:val="single"/>
        </w:rPr>
      </w:pPr>
      <w:r w:rsidRPr="00EA4F28">
        <w:rPr>
          <w:u w:val="single"/>
        </w:rPr>
        <w:t>B</w:t>
      </w:r>
      <w:r w:rsidR="00730C8D">
        <w:rPr>
          <w:u w:val="single"/>
        </w:rPr>
        <w:t>ACKGROUND</w:t>
      </w:r>
    </w:p>
    <w:p w:rsidR="00EA4F28" w:rsidRDefault="00EA4F28"/>
    <w:p w:rsidR="00EA4F28" w:rsidRPr="00EA4F28" w:rsidRDefault="00EA4F28" w:rsidP="00EA4F28">
      <w:pPr>
        <w:spacing w:before="240" w:after="240"/>
        <w:ind w:firstLine="720"/>
        <w:jc w:val="both"/>
        <w:rPr>
          <w:color w:val="000000"/>
        </w:rPr>
      </w:pPr>
      <w:proofErr w:type="spellStart"/>
      <w:r w:rsidRPr="00EA4F28">
        <w:t>Sanlando</w:t>
      </w:r>
      <w:proofErr w:type="spellEnd"/>
      <w:r w:rsidRPr="00EA4F28">
        <w:t xml:space="preserve"> Utilities Corporation</w:t>
      </w:r>
      <w:r w:rsidRPr="00EA4F28">
        <w:rPr>
          <w:color w:val="FF0000"/>
        </w:rPr>
        <w:t xml:space="preserve"> </w:t>
      </w:r>
      <w:r w:rsidRPr="00EA4F28">
        <w:t>(</w:t>
      </w:r>
      <w:proofErr w:type="spellStart"/>
      <w:r w:rsidRPr="00EA4F28">
        <w:rPr>
          <w:color w:val="000000"/>
        </w:rPr>
        <w:t>Sanlando</w:t>
      </w:r>
      <w:proofErr w:type="spellEnd"/>
      <w:r w:rsidRPr="00EA4F28">
        <w:rPr>
          <w:color w:val="000000"/>
        </w:rPr>
        <w:t xml:space="preserve"> or Utility) is a Class A utility providing water and wastewater service to approximately 10,172 water and 8,428 wastewater customers in Seminole County.  Water and wastewater rates were last established for this Utility in its 2011 rate case.</w:t>
      </w:r>
      <w:r w:rsidRPr="00EA4F28">
        <w:rPr>
          <w:color w:val="000000"/>
          <w:vertAlign w:val="superscript"/>
        </w:rPr>
        <w:footnoteReference w:id="1"/>
      </w:r>
      <w:r w:rsidRPr="00EA4F28">
        <w:rPr>
          <w:color w:val="000000"/>
        </w:rPr>
        <w:t xml:space="preserve">  </w:t>
      </w:r>
    </w:p>
    <w:p w:rsidR="00EA4F28" w:rsidRPr="00EA4F28" w:rsidRDefault="00EA4F28" w:rsidP="00EA4F28">
      <w:pPr>
        <w:spacing w:before="240" w:after="240"/>
        <w:ind w:firstLine="720"/>
        <w:jc w:val="both"/>
        <w:rPr>
          <w:color w:val="000000"/>
        </w:rPr>
      </w:pPr>
      <w:r w:rsidRPr="00EA4F28">
        <w:t>On</w:t>
      </w:r>
      <w:r w:rsidRPr="00EA4F28">
        <w:rPr>
          <w:color w:val="FF0000"/>
        </w:rPr>
        <w:t xml:space="preserve"> </w:t>
      </w:r>
      <w:r w:rsidRPr="00EA4F28">
        <w:t>July 1,</w:t>
      </w:r>
      <w:r w:rsidRPr="00EA4F28">
        <w:rPr>
          <w:color w:val="FF0000"/>
        </w:rPr>
        <w:t xml:space="preserve"> </w:t>
      </w:r>
      <w:r w:rsidRPr="00EA4F28">
        <w:t>2014,</w:t>
      </w:r>
      <w:r w:rsidRPr="00EA4F28">
        <w:rPr>
          <w:color w:val="FF0000"/>
        </w:rPr>
        <w:t xml:space="preserve"> </w:t>
      </w:r>
      <w:proofErr w:type="spellStart"/>
      <w:r w:rsidRPr="00EA4F28">
        <w:t>Sanlando</w:t>
      </w:r>
      <w:proofErr w:type="spellEnd"/>
      <w:r w:rsidRPr="00EA4F28">
        <w:rPr>
          <w:color w:val="FF0000"/>
        </w:rPr>
        <w:t xml:space="preserve"> </w:t>
      </w:r>
      <w:r w:rsidRPr="00EA4F28">
        <w:t>filed its application for the rate increase at issue</w:t>
      </w:r>
      <w:r w:rsidRPr="00EA4F28">
        <w:rPr>
          <w:color w:val="000000"/>
        </w:rPr>
        <w:t xml:space="preserve">.  The Utility requested that the application be processed using the Proposed Agency Action (PAA) procedure and requested interim rates.  The test year established for interim and final rates is the 13-month average period ended December 31, 2013.    </w:t>
      </w:r>
    </w:p>
    <w:p w:rsidR="00EA4F28" w:rsidRPr="00EA4F28" w:rsidRDefault="00EA4F28" w:rsidP="00EA4F28">
      <w:pPr>
        <w:spacing w:before="240" w:after="240"/>
        <w:ind w:firstLine="720"/>
        <w:jc w:val="both"/>
        <w:rPr>
          <w:color w:val="000000"/>
        </w:rPr>
      </w:pPr>
      <w:r w:rsidRPr="00EA4F28">
        <w:rPr>
          <w:color w:val="000000"/>
        </w:rPr>
        <w:t xml:space="preserve">The Utility’s application did not meet the minimum filing requirements (MFRs).  On July 29, 2014, </w:t>
      </w:r>
      <w:r w:rsidR="00CF2765">
        <w:rPr>
          <w:color w:val="000000"/>
        </w:rPr>
        <w:t xml:space="preserve">our </w:t>
      </w:r>
      <w:r w:rsidRPr="00EA4F28">
        <w:rPr>
          <w:color w:val="000000"/>
        </w:rPr>
        <w:t xml:space="preserve">staff sent </w:t>
      </w:r>
      <w:proofErr w:type="spellStart"/>
      <w:r w:rsidRPr="00EA4F28">
        <w:rPr>
          <w:color w:val="000000"/>
        </w:rPr>
        <w:t>Sanlando</w:t>
      </w:r>
      <w:proofErr w:type="spellEnd"/>
      <w:r w:rsidRPr="00EA4F28">
        <w:rPr>
          <w:color w:val="000000"/>
        </w:rPr>
        <w:t xml:space="preserve"> a letter indicating deficiencies in the filing of its </w:t>
      </w:r>
      <w:proofErr w:type="spellStart"/>
      <w:r w:rsidRPr="00EA4F28">
        <w:rPr>
          <w:color w:val="000000"/>
        </w:rPr>
        <w:t>MFRs.</w:t>
      </w:r>
      <w:proofErr w:type="spellEnd"/>
      <w:r w:rsidRPr="00EA4F28">
        <w:rPr>
          <w:color w:val="000000"/>
        </w:rPr>
        <w:t xml:space="preserve">  On </w:t>
      </w:r>
      <w:r w:rsidRPr="00EA4F28">
        <w:rPr>
          <w:color w:val="000000"/>
        </w:rPr>
        <w:lastRenderedPageBreak/>
        <w:t xml:space="preserve">September 29, 2014, the Utility filed a response to </w:t>
      </w:r>
      <w:r w:rsidR="00CF2765">
        <w:rPr>
          <w:color w:val="000000"/>
        </w:rPr>
        <w:t xml:space="preserve">our </w:t>
      </w:r>
      <w:r w:rsidRPr="00EA4F28">
        <w:rPr>
          <w:color w:val="000000"/>
        </w:rPr>
        <w:t xml:space="preserve">staff’s letter correcting its deficiencies, and thus the official filing date was established as September 29, 2014.  </w:t>
      </w:r>
    </w:p>
    <w:p w:rsidR="00EA4F28" w:rsidRPr="00EA4F28" w:rsidRDefault="00EA4F28" w:rsidP="00EA4F28">
      <w:pPr>
        <w:spacing w:after="240"/>
        <w:ind w:firstLine="720"/>
        <w:jc w:val="both"/>
        <w:rPr>
          <w:color w:val="000000"/>
        </w:rPr>
      </w:pPr>
      <w:proofErr w:type="spellStart"/>
      <w:r w:rsidRPr="00EA4F28">
        <w:rPr>
          <w:color w:val="000000"/>
        </w:rPr>
        <w:t>Sanlando</w:t>
      </w:r>
      <w:proofErr w:type="spellEnd"/>
      <w:r w:rsidRPr="00EA4F28">
        <w:rPr>
          <w:color w:val="000000"/>
        </w:rPr>
        <w:t xml:space="preserve"> requested an interim revenue increase of $324,552 (7.8 percent) for water and no revenue increase for wastewater.  </w:t>
      </w:r>
      <w:proofErr w:type="spellStart"/>
      <w:r w:rsidRPr="00EA4F28">
        <w:t>Sanlando</w:t>
      </w:r>
      <w:proofErr w:type="spellEnd"/>
      <w:r w:rsidRPr="00EA4F28">
        <w:t xml:space="preserve"> received </w:t>
      </w:r>
      <w:r w:rsidR="00CF2765">
        <w:t xml:space="preserve">our </w:t>
      </w:r>
      <w:r w:rsidRPr="00EA4F28">
        <w:t xml:space="preserve">approved interim increase of </w:t>
      </w:r>
      <w:r w:rsidRPr="00EA4F28">
        <w:rPr>
          <w:color w:val="000000"/>
        </w:rPr>
        <w:t>$102,527 (2.46) percent</w:t>
      </w:r>
      <w:r w:rsidRPr="00EA4F28">
        <w:t xml:space="preserve"> for water.</w:t>
      </w:r>
    </w:p>
    <w:p w:rsidR="00EA4F28" w:rsidRPr="00EA4F28" w:rsidRDefault="00EA4F28" w:rsidP="00EA4F28">
      <w:pPr>
        <w:spacing w:after="240"/>
        <w:ind w:firstLine="720"/>
        <w:jc w:val="both"/>
      </w:pPr>
      <w:r w:rsidRPr="00EA4F28">
        <w:rPr>
          <w:color w:val="000000"/>
        </w:rPr>
        <w:t xml:space="preserve">The Utility requested final revenue increases of $654,796 (15.7 percent) for water and $537,442 (13.7 percent) for wastewater.  This </w:t>
      </w:r>
      <w:r w:rsidR="00CF2765">
        <w:rPr>
          <w:color w:val="000000"/>
        </w:rPr>
        <w:t xml:space="preserve">order </w:t>
      </w:r>
      <w:r w:rsidRPr="00EA4F28">
        <w:rPr>
          <w:color w:val="000000"/>
        </w:rPr>
        <w:t xml:space="preserve">addresses </w:t>
      </w:r>
      <w:proofErr w:type="spellStart"/>
      <w:r w:rsidRPr="00EA4F28">
        <w:rPr>
          <w:color w:val="000000"/>
        </w:rPr>
        <w:t>Sanlando’s</w:t>
      </w:r>
      <w:proofErr w:type="spellEnd"/>
      <w:r w:rsidRPr="00EA4F28">
        <w:rPr>
          <w:color w:val="000000"/>
        </w:rPr>
        <w:t xml:space="preserve"> requested final rates.  The five month effective date has been waived by the Utility through May 5, 2015.  </w:t>
      </w:r>
      <w:r w:rsidR="00CF2765">
        <w:rPr>
          <w:color w:val="000000"/>
        </w:rPr>
        <w:t xml:space="preserve">We have </w:t>
      </w:r>
      <w:r w:rsidRPr="00EA4F28">
        <w:rPr>
          <w:color w:val="000000"/>
        </w:rPr>
        <w:t>jurisdiction pursuant to Section 367.081, Florida Statutes (F.S.).</w:t>
      </w:r>
    </w:p>
    <w:p w:rsidR="00EA4F28" w:rsidRPr="00EA4F28" w:rsidRDefault="00EA4F28" w:rsidP="00EA4F28">
      <w:pPr>
        <w:jc w:val="center"/>
        <w:rPr>
          <w:u w:val="single"/>
        </w:rPr>
      </w:pPr>
      <w:r w:rsidRPr="00EA4F28">
        <w:rPr>
          <w:u w:val="single"/>
        </w:rPr>
        <w:t>D</w:t>
      </w:r>
      <w:r w:rsidR="00730C8D">
        <w:rPr>
          <w:u w:val="single"/>
        </w:rPr>
        <w:t>ECISION</w:t>
      </w:r>
    </w:p>
    <w:p w:rsidR="00EA4F28" w:rsidRDefault="00EA4F28" w:rsidP="00EA4F28">
      <w:pPr>
        <w:jc w:val="center"/>
      </w:pPr>
    </w:p>
    <w:p w:rsidR="00EA4F28" w:rsidRPr="00CF2765" w:rsidRDefault="00EA4F28" w:rsidP="00CF2765">
      <w:pPr>
        <w:pStyle w:val="IssueHeading"/>
        <w:jc w:val="center"/>
        <w:rPr>
          <w:u w:val="single"/>
        </w:rPr>
      </w:pPr>
      <w:r w:rsidRPr="00CF2765">
        <w:rPr>
          <w:u w:val="single"/>
        </w:rPr>
        <w:t>Q</w:t>
      </w:r>
      <w:r w:rsidR="00730C8D">
        <w:rPr>
          <w:u w:val="single"/>
        </w:rPr>
        <w:t>UALITY OF SERVICE</w:t>
      </w:r>
    </w:p>
    <w:p w:rsidR="00EA4F28" w:rsidRDefault="00CF2765" w:rsidP="00CF2765">
      <w:pPr>
        <w:jc w:val="both"/>
        <w:outlineLvl w:val="1"/>
      </w:pPr>
      <w:r>
        <w:rPr>
          <w:rFonts w:cs="Arial"/>
          <w:bCs/>
          <w:iCs/>
          <w:szCs w:val="28"/>
        </w:rPr>
        <w:tab/>
      </w:r>
      <w:r w:rsidR="00EA4F28" w:rsidRPr="00EA4F28">
        <w:t xml:space="preserve">Pursuant to Rule 25-30.433(1), F.A.C., </w:t>
      </w:r>
      <w:r>
        <w:t xml:space="preserve">we </w:t>
      </w:r>
      <w:r w:rsidR="00EA4F28" w:rsidRPr="00EA4F28">
        <w:t>determine the overall quality of service provided by a utility</w:t>
      </w:r>
      <w:r>
        <w:t xml:space="preserve"> by </w:t>
      </w:r>
      <w:r w:rsidR="00EA4F28" w:rsidRPr="00EA4F28">
        <w:t>evaluati</w:t>
      </w:r>
      <w:r>
        <w:t xml:space="preserve">ng </w:t>
      </w:r>
      <w:r w:rsidR="00EA4F28" w:rsidRPr="00EA4F28">
        <w:t>three separate components of the utility’s operations.  These components are the quality of the utility’s product, the operating conditions of the utility’s plant and facilities, and the utility’s attempt to address customer satisfaction.  The rule further states that sanitary surveys, outstanding citations, violations, and consent orders on file with the Florida Department of Environmental Protection (DEP) and the county health department over the preceding three-year period shall be considered.  In addition, input from the DEP and health department officials and customer comments or complaints will be considered.</w:t>
      </w:r>
    </w:p>
    <w:p w:rsidR="00CF2765" w:rsidRPr="00EA4F28" w:rsidRDefault="00CF2765" w:rsidP="00CF2765">
      <w:pPr>
        <w:jc w:val="both"/>
        <w:outlineLvl w:val="1"/>
      </w:pPr>
    </w:p>
    <w:p w:rsidR="00EA4F28" w:rsidRPr="00EA4F28" w:rsidRDefault="00EA4F28" w:rsidP="00EA4F28">
      <w:pPr>
        <w:spacing w:after="240"/>
        <w:jc w:val="both"/>
        <w:rPr>
          <w:b/>
        </w:rPr>
      </w:pPr>
      <w:r w:rsidRPr="00EA4F28">
        <w:rPr>
          <w:u w:val="single"/>
        </w:rPr>
        <w:t>Quality of Utility’s Product and Operating Conditions of the Utility’s Plant and Facilities</w:t>
      </w:r>
      <w:r w:rsidRPr="00EA4F28">
        <w:rPr>
          <w:b/>
        </w:rPr>
        <w:t xml:space="preserve">  </w:t>
      </w:r>
    </w:p>
    <w:p w:rsidR="00EA4F28" w:rsidRPr="00EA4F28" w:rsidRDefault="00EA4F28" w:rsidP="00EA4F28">
      <w:pPr>
        <w:spacing w:after="240"/>
        <w:ind w:firstLine="720"/>
        <w:jc w:val="both"/>
      </w:pPr>
      <w:proofErr w:type="spellStart"/>
      <w:r w:rsidRPr="00EA4F28">
        <w:t>Sanlando’s</w:t>
      </w:r>
      <w:proofErr w:type="spellEnd"/>
      <w:r w:rsidRPr="00EA4F28">
        <w:t xml:space="preserve"> service area is located in Seminole County, Florida.  The raw water source is ground water, which is obtained from three water treatment plants (WTPs).  The Des Pinar WTP has four wells, the </w:t>
      </w:r>
      <w:proofErr w:type="spellStart"/>
      <w:r w:rsidRPr="00EA4F28">
        <w:t>Knollwood</w:t>
      </w:r>
      <w:proofErr w:type="spellEnd"/>
      <w:r w:rsidRPr="00EA4F28">
        <w:t xml:space="preserve"> WTP has two wells, and the </w:t>
      </w:r>
      <w:proofErr w:type="spellStart"/>
      <w:r w:rsidRPr="00EA4F28">
        <w:t>Wekiva</w:t>
      </w:r>
      <w:proofErr w:type="spellEnd"/>
      <w:r w:rsidRPr="00EA4F28">
        <w:t xml:space="preserve"> WTP has five wells in the service area.  The water at each well is treated via aeration, addition of liquid chlorine for disinfection, and addition of orthophosphate for corrosion control.  Wastewater service is provided via influent screening, aeration, clarification, chemical feed, </w:t>
      </w:r>
      <w:proofErr w:type="gramStart"/>
      <w:r w:rsidRPr="00EA4F28">
        <w:t>disinfection</w:t>
      </w:r>
      <w:proofErr w:type="gramEnd"/>
      <w:r w:rsidRPr="00EA4F28">
        <w:t xml:space="preserve"> by chlorination, tertiary filtration, </w:t>
      </w:r>
      <w:proofErr w:type="spellStart"/>
      <w:r w:rsidRPr="00EA4F28">
        <w:t>dechlorination</w:t>
      </w:r>
      <w:proofErr w:type="spellEnd"/>
      <w:r w:rsidRPr="00EA4F28">
        <w:t>, and aerobic digestion of residuals.</w:t>
      </w:r>
    </w:p>
    <w:p w:rsidR="00EA4F28" w:rsidRPr="00EA4F28" w:rsidRDefault="00CF2765" w:rsidP="00EA4F28">
      <w:pPr>
        <w:spacing w:after="240"/>
        <w:ind w:firstLine="720"/>
        <w:jc w:val="both"/>
      </w:pPr>
      <w:r>
        <w:t xml:space="preserve">We </w:t>
      </w:r>
      <w:r w:rsidR="00EA4F28" w:rsidRPr="00EA4F28">
        <w:t xml:space="preserve">reviewed the most recent chemical analyses for each WTP.  The analyses dated March 7, 2013, for nitrites and nitrates, and April 22, 2014, for all other contaminants, showed all contaminants are below the Maximum Contaminant Level.  </w:t>
      </w:r>
      <w:r>
        <w:t xml:space="preserve">We </w:t>
      </w:r>
      <w:r w:rsidR="00EA4F28" w:rsidRPr="00EA4F28">
        <w:t xml:space="preserve">also reviewed the Utility’s DEP Sanitary Survey Report dated December 27, 2013.  The report noted a deficiency with maintenance of a check valve and an air relief valve, and also mentions that these deficiencies had been corrected by January 9, 2014. </w:t>
      </w:r>
    </w:p>
    <w:p w:rsidR="00EA4F28" w:rsidRPr="00EA4F28" w:rsidRDefault="00CF2765" w:rsidP="00EA4F28">
      <w:pPr>
        <w:ind w:firstLine="720"/>
        <w:jc w:val="both"/>
      </w:pPr>
      <w:r>
        <w:t xml:space="preserve">We </w:t>
      </w:r>
      <w:r w:rsidR="00EA4F28" w:rsidRPr="00EA4F28">
        <w:t xml:space="preserve">reviewed the Utility’s DEP Wastewater Compliance Report for the </w:t>
      </w:r>
      <w:proofErr w:type="spellStart"/>
      <w:r w:rsidR="00EA4F28" w:rsidRPr="00EA4F28">
        <w:t>Wekiva</w:t>
      </w:r>
      <w:proofErr w:type="spellEnd"/>
      <w:r w:rsidR="00EA4F28" w:rsidRPr="00EA4F28">
        <w:t xml:space="preserve"> Wastewater Treatment plant (WWTP), dated July 9, 2014.  This report noted an excess of total phosphorus in wastewater effluent for several months during the test year, and also reports that </w:t>
      </w:r>
      <w:r w:rsidR="00EA4F28" w:rsidRPr="00EA4F28">
        <w:lastRenderedPageBreak/>
        <w:t>this noncompliance has been corrected once the public access reuse interconnect was completed in October 2013.</w:t>
      </w:r>
    </w:p>
    <w:p w:rsidR="00EA4F28" w:rsidRPr="00EA4F28" w:rsidRDefault="00EA4F28" w:rsidP="00EA4F28"/>
    <w:p w:rsidR="00EA4F28" w:rsidRPr="00EA4F28" w:rsidRDefault="00CF2765" w:rsidP="00EA4F28">
      <w:pPr>
        <w:spacing w:after="240"/>
        <w:ind w:firstLine="720"/>
        <w:jc w:val="both"/>
      </w:pPr>
      <w:r>
        <w:t xml:space="preserve">We </w:t>
      </w:r>
      <w:r w:rsidR="00EA4F28" w:rsidRPr="00EA4F28">
        <w:t xml:space="preserve">also reviewed a DEP Consent Order dated April 7, 2015, addressing events occurring on November 23 and November 29, 2014.  On November 23, 2014, a </w:t>
      </w:r>
      <w:proofErr w:type="spellStart"/>
      <w:r w:rsidR="00EA4F28" w:rsidRPr="00EA4F28">
        <w:t>forcemain</w:t>
      </w:r>
      <w:proofErr w:type="spellEnd"/>
      <w:r w:rsidR="00EA4F28" w:rsidRPr="00EA4F28">
        <w:t xml:space="preserve"> break caused an estimated 750,000 gallons of untreated wastewater to discharge to Sweetwater Creek.  On November 29, 2014, a berm breach caused an estimated 1.0 million gallons of partially treated effluent to discharge into Sweetwater Creek and the surrounding wetlands.  Additional discharge and daylighting (groundwater emerging above ground) from rapid infiltration basins (RIBs) was observed on December 2, 2014.  DEP has ordered several corrective actions, and </w:t>
      </w:r>
      <w:r>
        <w:t xml:space="preserve">our </w:t>
      </w:r>
      <w:r w:rsidR="00EA4F28" w:rsidRPr="00EA4F28">
        <w:t xml:space="preserve">staff has confirmed with DEP that </w:t>
      </w:r>
      <w:proofErr w:type="spellStart"/>
      <w:r w:rsidR="00EA4F28" w:rsidRPr="00EA4F28">
        <w:t>Sanlando</w:t>
      </w:r>
      <w:proofErr w:type="spellEnd"/>
      <w:r w:rsidR="00EA4F28" w:rsidRPr="00EA4F28">
        <w:t xml:space="preserve"> has been responsive to this order.  </w:t>
      </w:r>
    </w:p>
    <w:p w:rsidR="00EA4F28" w:rsidRPr="00EA4F28" w:rsidRDefault="00CF2765" w:rsidP="00EA4F28">
      <w:pPr>
        <w:spacing w:after="240"/>
        <w:ind w:firstLine="720"/>
        <w:jc w:val="both"/>
      </w:pPr>
      <w:r>
        <w:t>We</w:t>
      </w:r>
      <w:r w:rsidR="00EA4F28" w:rsidRPr="00EA4F28">
        <w:t xml:space="preserve"> received correspondence from residents of neighboring West Lake Brantley, which is not in </w:t>
      </w:r>
      <w:proofErr w:type="spellStart"/>
      <w:r w:rsidR="00EA4F28" w:rsidRPr="00EA4F28">
        <w:t>Sanlando’s</w:t>
      </w:r>
      <w:proofErr w:type="spellEnd"/>
      <w:r w:rsidR="00EA4F28" w:rsidRPr="00EA4F28">
        <w:t xml:space="preserve"> service area, who were directly impacted by these events.  Specifically, residents and news sources reported that untreated wastewater had been discharged onto residents’ properties, causing damage.  </w:t>
      </w:r>
      <w:r>
        <w:t>Our s</w:t>
      </w:r>
      <w:r w:rsidR="00EA4F28" w:rsidRPr="00EA4F28">
        <w:t xml:space="preserve">taff contacted DEP to obtain results of an inspection performed December 2, 2014, to investigate the claims made in the correspondence.  DEP staff has reported that untreated wastewater did not discharge into the West Lake Brantley community, and that any sewage found in that area was likely due to septic systems affected by heavy rainfall.  DEP reported that the daylighting of water from a RIB likely affected the West Lake Brantley residents, but noted that this was treated wastewater, suitable for discharge into RIBs.  The Consent Order requires the Utility to re-rate the RIBs to prevent adverse effects on adjacent properties. </w:t>
      </w:r>
    </w:p>
    <w:p w:rsidR="00EA4F28" w:rsidRPr="00EA4F28" w:rsidRDefault="00EA4F28" w:rsidP="00EA4F28">
      <w:pPr>
        <w:spacing w:after="240"/>
        <w:jc w:val="both"/>
        <w:rPr>
          <w:u w:val="single"/>
        </w:rPr>
      </w:pPr>
      <w:r w:rsidRPr="00EA4F28">
        <w:t xml:space="preserve"> </w:t>
      </w:r>
      <w:r w:rsidRPr="00EA4F28">
        <w:rPr>
          <w:u w:val="single"/>
        </w:rPr>
        <w:t>The Utility’s Attempt to Address Customer Satisfaction</w:t>
      </w:r>
    </w:p>
    <w:p w:rsidR="00EA4F28" w:rsidRPr="00EA4F28" w:rsidRDefault="00D75924" w:rsidP="00EA4F28">
      <w:pPr>
        <w:spacing w:after="240"/>
        <w:ind w:firstLine="720"/>
        <w:jc w:val="both"/>
      </w:pPr>
      <w:r>
        <w:t>We</w:t>
      </w:r>
      <w:r w:rsidR="00EA4F28" w:rsidRPr="00EA4F28">
        <w:t xml:space="preserve"> reviewed </w:t>
      </w:r>
      <w:r>
        <w:t>our</w:t>
      </w:r>
      <w:r w:rsidR="00EA4F28" w:rsidRPr="00EA4F28">
        <w:t xml:space="preserve"> complaint records and there were zero complaints recorded during the test year.  DEP reported that it had no complaints for </w:t>
      </w:r>
      <w:proofErr w:type="spellStart"/>
      <w:r w:rsidR="00EA4F28" w:rsidRPr="00EA4F28">
        <w:t>Sanlando</w:t>
      </w:r>
      <w:proofErr w:type="spellEnd"/>
      <w:r w:rsidR="00EA4F28" w:rsidRPr="00EA4F28">
        <w:t xml:space="preserve"> on file for the test year or prior four years.  The Utility recorded 191 complaints during the test year, down from an average of 260 complaints in each of the four years prior to the test year.  Approximately 30 percent of the test year complaints were related to leaks which were on the customer side of the meter and therefore not the responsibility of the Utility.  The remaining concerns were varied and did not indicate a systemic problem with customer service.  All complaints appeared to have been timely resolved.  The Utility also resolved line blockages and sewer backups in a timely manner.</w:t>
      </w:r>
    </w:p>
    <w:p w:rsidR="00EA4F28" w:rsidRPr="00EA4F28" w:rsidRDefault="00D75924" w:rsidP="00EA4F28">
      <w:pPr>
        <w:spacing w:after="240"/>
        <w:ind w:firstLine="720"/>
        <w:jc w:val="both"/>
      </w:pPr>
      <w:r>
        <w:t xml:space="preserve">We </w:t>
      </w:r>
      <w:r w:rsidR="00EA4F28" w:rsidRPr="00EA4F28">
        <w:t xml:space="preserve">held a customer meeting in Altamonte Springs, Florida on February 10, 2015.  One customer of the Utility and one resident of West Lake Brantley, a neighborhood adjacent to the service territory, attended and provided comments.  The customer’s comment was related to nitrogen discharge of the wastewater treatment plant.  The customer was concerned that DEP may require homeowners to replace septic systems to lower nitrogen levels in the </w:t>
      </w:r>
      <w:proofErr w:type="spellStart"/>
      <w:r w:rsidR="00EA4F28" w:rsidRPr="00EA4F28">
        <w:t>Wekiva</w:t>
      </w:r>
      <w:proofErr w:type="spellEnd"/>
      <w:r w:rsidR="00EA4F28" w:rsidRPr="00EA4F28">
        <w:t xml:space="preserve"> River.  </w:t>
      </w:r>
      <w:proofErr w:type="spellStart"/>
      <w:r w:rsidR="00EA4F28" w:rsidRPr="00EA4F28">
        <w:t>Sanlando</w:t>
      </w:r>
      <w:proofErr w:type="spellEnd"/>
      <w:r w:rsidR="00EA4F28" w:rsidRPr="00EA4F28">
        <w:t xml:space="preserve"> is selling reuse water to the city of Apopka in order to address this concern and reduce total nitrogen and nitrate discharge.  The comment from the resident of neighboring West Lake Brantley was related to the unusual discharge events at the </w:t>
      </w:r>
      <w:proofErr w:type="spellStart"/>
      <w:r w:rsidR="00EA4F28" w:rsidRPr="00EA4F28">
        <w:t>Wekiva</w:t>
      </w:r>
      <w:proofErr w:type="spellEnd"/>
      <w:r w:rsidR="00EA4F28" w:rsidRPr="00EA4F28">
        <w:t xml:space="preserve"> WWTP that occurred on November 23 and November 29, 2014.  This comment claims that these events led to flooding of the West Lake Brantley neighborhood with untreated sewage which caused property damage and pollution to the </w:t>
      </w:r>
      <w:proofErr w:type="spellStart"/>
      <w:r w:rsidR="00EA4F28" w:rsidRPr="00EA4F28">
        <w:t>Wekiva</w:t>
      </w:r>
      <w:proofErr w:type="spellEnd"/>
      <w:r w:rsidR="00EA4F28" w:rsidRPr="00EA4F28">
        <w:t xml:space="preserve"> River.  </w:t>
      </w:r>
      <w:r>
        <w:t>Our s</w:t>
      </w:r>
      <w:r w:rsidR="00EA4F28" w:rsidRPr="00EA4F28">
        <w:t xml:space="preserve">taff has investigated this concern as discussed above.  </w:t>
      </w:r>
    </w:p>
    <w:p w:rsidR="00EA4F28" w:rsidRPr="00EA4F28" w:rsidRDefault="00D75924" w:rsidP="00EA4F28">
      <w:pPr>
        <w:spacing w:after="240"/>
        <w:ind w:firstLine="720"/>
        <w:jc w:val="both"/>
      </w:pPr>
      <w:r>
        <w:lastRenderedPageBreak/>
        <w:t>We</w:t>
      </w:r>
      <w:r w:rsidR="00EA4F28" w:rsidRPr="00EA4F28">
        <w:t xml:space="preserve"> received three comments regarding this rate case.  </w:t>
      </w:r>
      <w:proofErr w:type="gramStart"/>
      <w:r w:rsidR="00EA4F28" w:rsidRPr="00EA4F28">
        <w:t>One of these comments concerned the November 23 and 29, 2014, events described above.</w:t>
      </w:r>
      <w:proofErr w:type="gramEnd"/>
      <w:r w:rsidR="00EA4F28" w:rsidRPr="00EA4F28">
        <w:t xml:space="preserve">  Two of these comments objected to the rate increase based on the frequency of rate increases.  One of the comments also indicated that </w:t>
      </w:r>
      <w:proofErr w:type="spellStart"/>
      <w:r w:rsidR="00EA4F28" w:rsidRPr="00EA4F28">
        <w:t>Sanlando</w:t>
      </w:r>
      <w:proofErr w:type="spellEnd"/>
      <w:r w:rsidR="00EA4F28" w:rsidRPr="00EA4F28">
        <w:t xml:space="preserve"> had not satisfied a water pressure complaint.  The Utility has responded to this comment with results from a pressure recorder indicate that system pressure of above 50 pounds per square inch was maintained for the week of March 12–March 19, 2015, except for one incident when the plant emergency generator was engaged for maintenance purposes.  The Utility also responded with potential causes for the problem on the customer’s side, and encouraged the customer to contact them if the problems persist.  Based on the above, it appears the Utility has attempted to address its customer’s concerns.</w:t>
      </w:r>
    </w:p>
    <w:p w:rsidR="00BD3AA9" w:rsidRPr="00EA4F28" w:rsidRDefault="00BD3AA9" w:rsidP="00730C8D">
      <w:pPr>
        <w:ind w:firstLine="720"/>
        <w:jc w:val="both"/>
        <w:rPr>
          <w:u w:val="single"/>
        </w:rPr>
      </w:pPr>
      <w:r w:rsidRPr="00EA4F28">
        <w:rPr>
          <w:u w:val="single"/>
        </w:rPr>
        <w:t>Conclusion</w:t>
      </w:r>
    </w:p>
    <w:p w:rsidR="00BD3AA9" w:rsidRDefault="00BD3AA9" w:rsidP="00EA4F28">
      <w:pPr>
        <w:ind w:firstLine="720"/>
        <w:jc w:val="both"/>
      </w:pPr>
    </w:p>
    <w:p w:rsidR="00EA4F28" w:rsidRPr="00EA4F28" w:rsidRDefault="00543361" w:rsidP="00EA4F28">
      <w:pPr>
        <w:ind w:firstLine="720"/>
        <w:jc w:val="both"/>
      </w:pPr>
      <w:r>
        <w:t>W</w:t>
      </w:r>
      <w:r w:rsidR="00D75924">
        <w:t xml:space="preserve">e find </w:t>
      </w:r>
      <w:r w:rsidR="00EA4F28" w:rsidRPr="00EA4F28">
        <w:t xml:space="preserve">that the quality </w:t>
      </w:r>
      <w:r w:rsidR="00356EFC">
        <w:t xml:space="preserve">of service provided by </w:t>
      </w:r>
      <w:proofErr w:type="spellStart"/>
      <w:r w:rsidR="00356EFC">
        <w:t>Sanlando</w:t>
      </w:r>
      <w:proofErr w:type="spellEnd"/>
      <w:r w:rsidR="00EA4F28" w:rsidRPr="00EA4F28">
        <w:t xml:space="preserve"> </w:t>
      </w:r>
      <w:r w:rsidR="00D75924">
        <w:t xml:space="preserve">is </w:t>
      </w:r>
      <w:r w:rsidR="00EA4F28" w:rsidRPr="00EA4F28">
        <w:t xml:space="preserve">satisfactory.  The Utility is currently meeting all applicable DEP water and wastewater quality standards, and appears to be responsive to its customers and to the DEP. </w:t>
      </w:r>
    </w:p>
    <w:p w:rsidR="00EA4F28" w:rsidRPr="00EA4F28" w:rsidRDefault="00EA4F28" w:rsidP="00EA4F28">
      <w:pPr>
        <w:ind w:firstLine="720"/>
        <w:jc w:val="both"/>
      </w:pPr>
    </w:p>
    <w:p w:rsidR="00EA4F28" w:rsidRPr="00D75924" w:rsidRDefault="00EA4F28" w:rsidP="00D75924">
      <w:pPr>
        <w:spacing w:after="240"/>
        <w:jc w:val="center"/>
        <w:rPr>
          <w:u w:val="single"/>
        </w:rPr>
      </w:pPr>
      <w:r w:rsidRPr="00D75924">
        <w:rPr>
          <w:u w:val="single"/>
        </w:rPr>
        <w:t>R</w:t>
      </w:r>
      <w:r w:rsidR="00730C8D">
        <w:rPr>
          <w:u w:val="single"/>
        </w:rPr>
        <w:t>ATE BASE</w:t>
      </w:r>
    </w:p>
    <w:p w:rsidR="00D75924" w:rsidRPr="00D75924" w:rsidRDefault="00D75924" w:rsidP="00D75924">
      <w:pPr>
        <w:jc w:val="both"/>
        <w:rPr>
          <w:u w:val="single"/>
        </w:rPr>
      </w:pPr>
      <w:r w:rsidRPr="00D75924">
        <w:rPr>
          <w:u w:val="single"/>
        </w:rPr>
        <w:t>Audit Adjustments</w:t>
      </w:r>
    </w:p>
    <w:p w:rsidR="00D75924" w:rsidRDefault="00D75924" w:rsidP="00D75924">
      <w:pPr>
        <w:ind w:firstLine="720"/>
        <w:jc w:val="both"/>
      </w:pPr>
    </w:p>
    <w:p w:rsidR="00EA4F28" w:rsidRPr="00EA4F28" w:rsidRDefault="00EA4F28" w:rsidP="00D75924">
      <w:pPr>
        <w:ind w:firstLine="720"/>
        <w:jc w:val="both"/>
      </w:pPr>
      <w:r w:rsidRPr="00EA4F28">
        <w:t xml:space="preserve">In its response to </w:t>
      </w:r>
      <w:r w:rsidR="00D75924">
        <w:t xml:space="preserve">our </w:t>
      </w:r>
      <w:r w:rsidRPr="00EA4F28">
        <w:t xml:space="preserve">audit reports of the Utility and affiliate transactions, </w:t>
      </w:r>
      <w:proofErr w:type="spellStart"/>
      <w:r w:rsidRPr="00EA4F28">
        <w:t>Sanlando</w:t>
      </w:r>
      <w:proofErr w:type="spellEnd"/>
      <w:r w:rsidRPr="00EA4F28">
        <w:t xml:space="preserve"> agreed to the audit adjustments as set forth in the </w:t>
      </w:r>
      <w:r w:rsidR="00356EFC">
        <w:t xml:space="preserve">following </w:t>
      </w:r>
      <w:r w:rsidRPr="00EA4F28">
        <w:t>tables.</w:t>
      </w:r>
    </w:p>
    <w:p w:rsidR="00D75924" w:rsidRDefault="00D75924" w:rsidP="00EA4F28">
      <w:pPr>
        <w:jc w:val="center"/>
        <w:rPr>
          <w:u w:val="single"/>
        </w:rPr>
      </w:pPr>
    </w:p>
    <w:p w:rsidR="006414D3" w:rsidRDefault="006414D3">
      <w:r>
        <w:br w:type="page"/>
      </w:r>
    </w:p>
    <w:p w:rsidR="00EA4F28" w:rsidRPr="00EA4F28" w:rsidRDefault="00EA4F28" w:rsidP="00EA4F28">
      <w:pPr>
        <w:spacing w:after="240"/>
        <w:jc w:val="center"/>
      </w:pPr>
      <w:r w:rsidRPr="00EA4F28">
        <w:lastRenderedPageBreak/>
        <w:t>Table 1</w:t>
      </w:r>
    </w:p>
    <w:tbl>
      <w:tblPr>
        <w:tblW w:w="5310" w:type="pct"/>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7739"/>
      </w:tblGrid>
      <w:tr w:rsidR="00EA4F28" w:rsidRPr="00EA4F28" w:rsidTr="002C212F">
        <w:trPr>
          <w:trHeight w:val="629"/>
          <w:tblHeader/>
          <w:jc w:val="center"/>
        </w:trPr>
        <w:tc>
          <w:tcPr>
            <w:tcW w:w="5000" w:type="pct"/>
            <w:gridSpan w:val="2"/>
            <w:shd w:val="clear" w:color="auto" w:fill="auto"/>
            <w:vAlign w:val="center"/>
          </w:tcPr>
          <w:p w:rsidR="00EA4F28" w:rsidRPr="00EA4F28" w:rsidRDefault="00EA4F28" w:rsidP="00EA4F28">
            <w:pPr>
              <w:jc w:val="center"/>
            </w:pPr>
            <w:r w:rsidRPr="00EA4F28">
              <w:t>Description of Audit Adjustments</w:t>
            </w:r>
          </w:p>
        </w:tc>
      </w:tr>
      <w:tr w:rsidR="00EA4F28" w:rsidRPr="00EA4F28" w:rsidTr="00EA4F28">
        <w:trPr>
          <w:trHeight w:val="350"/>
          <w:jc w:val="center"/>
        </w:trPr>
        <w:tc>
          <w:tcPr>
            <w:tcW w:w="1195" w:type="pct"/>
            <w:shd w:val="clear" w:color="auto" w:fill="auto"/>
          </w:tcPr>
          <w:p w:rsidR="00EA4F28" w:rsidRPr="00EA4F28" w:rsidRDefault="00EA4F28" w:rsidP="00EA4F28">
            <w:pPr>
              <w:jc w:val="center"/>
            </w:pPr>
            <w:proofErr w:type="spellStart"/>
            <w:r w:rsidRPr="00EA4F28">
              <w:t>Sanlando</w:t>
            </w:r>
            <w:proofErr w:type="spellEnd"/>
            <w:r w:rsidRPr="00EA4F28">
              <w:t xml:space="preserve"> Audit Adjustments</w:t>
            </w:r>
          </w:p>
        </w:tc>
        <w:tc>
          <w:tcPr>
            <w:tcW w:w="3805" w:type="pct"/>
            <w:shd w:val="clear" w:color="auto" w:fill="auto"/>
            <w:vAlign w:val="bottom"/>
          </w:tcPr>
          <w:p w:rsidR="00EA4F28" w:rsidRPr="00EA4F28" w:rsidRDefault="00EA4F28" w:rsidP="00EA4F28">
            <w:pPr>
              <w:jc w:val="center"/>
            </w:pPr>
            <w:r w:rsidRPr="00EA4F28">
              <w:t>Description of Adjustments</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3</w:t>
            </w:r>
          </w:p>
        </w:tc>
        <w:tc>
          <w:tcPr>
            <w:tcW w:w="3805" w:type="pct"/>
            <w:shd w:val="clear" w:color="auto" w:fill="auto"/>
          </w:tcPr>
          <w:p w:rsidR="00EA4F28" w:rsidRPr="00EA4F28" w:rsidRDefault="00EA4F28" w:rsidP="00EA4F28">
            <w:r w:rsidRPr="00EA4F28">
              <w:t>Reflect Des Pinar Wastewater Plant Retirement</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4</w:t>
            </w:r>
          </w:p>
        </w:tc>
        <w:tc>
          <w:tcPr>
            <w:tcW w:w="3805" w:type="pct"/>
            <w:shd w:val="clear" w:color="auto" w:fill="auto"/>
          </w:tcPr>
          <w:p w:rsidR="00EA4F28" w:rsidRPr="00EA4F28" w:rsidRDefault="00EA4F28" w:rsidP="00EA4F28">
            <w:r w:rsidRPr="00EA4F28">
              <w:t>Reflect Water Plant in Service General Retirements</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5</w:t>
            </w:r>
          </w:p>
        </w:tc>
        <w:tc>
          <w:tcPr>
            <w:tcW w:w="3805" w:type="pct"/>
            <w:shd w:val="clear" w:color="auto" w:fill="auto"/>
          </w:tcPr>
          <w:p w:rsidR="00EA4F28" w:rsidRPr="00EA4F28" w:rsidRDefault="00EA4F28" w:rsidP="00EA4F28">
            <w:r w:rsidRPr="00EA4F28">
              <w:t>Reflect Water Plant in Service Meter Retirements</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6</w:t>
            </w:r>
          </w:p>
        </w:tc>
        <w:tc>
          <w:tcPr>
            <w:tcW w:w="3805" w:type="pct"/>
            <w:shd w:val="clear" w:color="auto" w:fill="auto"/>
          </w:tcPr>
          <w:p w:rsidR="00EA4F28" w:rsidRPr="00EA4F28" w:rsidRDefault="00EA4F28" w:rsidP="00EA4F28">
            <w:r w:rsidRPr="00EA4F28">
              <w:t>Reflect Water Plant in Service Meter Additions</w:t>
            </w:r>
          </w:p>
        </w:tc>
      </w:tr>
      <w:tr w:rsidR="00EA4F28" w:rsidRPr="00EA4F28" w:rsidTr="00EA4F28">
        <w:trPr>
          <w:jc w:val="center"/>
        </w:trPr>
        <w:tc>
          <w:tcPr>
            <w:tcW w:w="1195" w:type="pct"/>
            <w:shd w:val="clear" w:color="auto" w:fill="auto"/>
          </w:tcPr>
          <w:p w:rsidR="00EA4F28" w:rsidRPr="00EA4F28" w:rsidRDefault="00EA4F28" w:rsidP="00EA4F28">
            <w:r w:rsidRPr="00EA4F28">
              <w:t xml:space="preserve">Audit Finding No. 7 </w:t>
            </w:r>
          </w:p>
        </w:tc>
        <w:tc>
          <w:tcPr>
            <w:tcW w:w="3805" w:type="pct"/>
            <w:shd w:val="clear" w:color="auto" w:fill="auto"/>
          </w:tcPr>
          <w:p w:rsidR="00EA4F28" w:rsidRPr="00EA4F28" w:rsidRDefault="00EA4F28" w:rsidP="00EA4F28">
            <w:r w:rsidRPr="00EA4F28">
              <w:t>Reflect Wastewater Plant in Service General Retirements</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8</w:t>
            </w:r>
          </w:p>
        </w:tc>
        <w:tc>
          <w:tcPr>
            <w:tcW w:w="3805" w:type="pct"/>
            <w:shd w:val="clear" w:color="auto" w:fill="auto"/>
          </w:tcPr>
          <w:p w:rsidR="00EA4F28" w:rsidRPr="00EA4F28" w:rsidRDefault="00EA4F28" w:rsidP="00EA4F28">
            <w:r w:rsidRPr="00EA4F28">
              <w:t>Reflect Wastewater Plant in Service Pumping Equipment Retirement</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9</w:t>
            </w:r>
          </w:p>
        </w:tc>
        <w:tc>
          <w:tcPr>
            <w:tcW w:w="3805" w:type="pct"/>
            <w:shd w:val="clear" w:color="auto" w:fill="auto"/>
          </w:tcPr>
          <w:p w:rsidR="00EA4F28" w:rsidRPr="00EA4F28" w:rsidRDefault="00EA4F28" w:rsidP="00EA4F28">
            <w:r w:rsidRPr="00EA4F28">
              <w:t>Reflect Wastewater Plant in Service T&amp;D Equipment Retirement</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10</w:t>
            </w:r>
          </w:p>
        </w:tc>
        <w:tc>
          <w:tcPr>
            <w:tcW w:w="3805" w:type="pct"/>
            <w:shd w:val="clear" w:color="auto" w:fill="auto"/>
          </w:tcPr>
          <w:p w:rsidR="00EA4F28" w:rsidRPr="00EA4F28" w:rsidRDefault="00EA4F28" w:rsidP="00EA4F28">
            <w:r w:rsidRPr="00EA4F28">
              <w:t>Reflect Wastewater Plant in Service T&amp;D Transfers</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11</w:t>
            </w:r>
          </w:p>
        </w:tc>
        <w:tc>
          <w:tcPr>
            <w:tcW w:w="3805" w:type="pct"/>
            <w:shd w:val="clear" w:color="auto" w:fill="auto"/>
          </w:tcPr>
          <w:p w:rsidR="00EA4F28" w:rsidRPr="00EA4F28" w:rsidRDefault="00EA4F28" w:rsidP="00EA4F28">
            <w:r w:rsidRPr="00EA4F28">
              <w:t>Wastewater Plant in Service Reimbursement</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12</w:t>
            </w:r>
          </w:p>
        </w:tc>
        <w:tc>
          <w:tcPr>
            <w:tcW w:w="3805" w:type="pct"/>
            <w:shd w:val="clear" w:color="auto" w:fill="auto"/>
          </w:tcPr>
          <w:p w:rsidR="00EA4F28" w:rsidRPr="00EA4F28" w:rsidRDefault="00EA4F28" w:rsidP="00EA4F28">
            <w:r w:rsidRPr="00EA4F28">
              <w:t>Wastewater Plant in Service-Capital Project Addition</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13</w:t>
            </w:r>
          </w:p>
        </w:tc>
        <w:tc>
          <w:tcPr>
            <w:tcW w:w="3805" w:type="pct"/>
            <w:shd w:val="clear" w:color="auto" w:fill="auto"/>
          </w:tcPr>
          <w:p w:rsidR="00EA4F28" w:rsidRPr="00EA4F28" w:rsidRDefault="00EA4F28" w:rsidP="00EA4F28">
            <w:r w:rsidRPr="00EA4F28">
              <w:t>Correction to Erroneous CIAC Retirements</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14</w:t>
            </w:r>
          </w:p>
        </w:tc>
        <w:tc>
          <w:tcPr>
            <w:tcW w:w="3805" w:type="pct"/>
            <w:shd w:val="clear" w:color="auto" w:fill="auto"/>
          </w:tcPr>
          <w:p w:rsidR="00EA4F28" w:rsidRPr="00EA4F28" w:rsidRDefault="00EA4F28" w:rsidP="00EA4F28">
            <w:r w:rsidRPr="00EA4F28">
              <w:t>Remove Customer Deposits from Working Capital</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15</w:t>
            </w:r>
          </w:p>
        </w:tc>
        <w:tc>
          <w:tcPr>
            <w:tcW w:w="3805" w:type="pct"/>
            <w:shd w:val="clear" w:color="auto" w:fill="auto"/>
          </w:tcPr>
          <w:p w:rsidR="00EA4F28" w:rsidRPr="00EA4F28" w:rsidRDefault="00EA4F28" w:rsidP="00EA4F28">
            <w:r w:rsidRPr="00EA4F28">
              <w:t>Reduce Sludge Hauling Expense-Change in Contract Rate and New Sludge Belt</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16</w:t>
            </w:r>
          </w:p>
        </w:tc>
        <w:tc>
          <w:tcPr>
            <w:tcW w:w="3805" w:type="pct"/>
            <w:shd w:val="clear" w:color="auto" w:fill="auto"/>
          </w:tcPr>
          <w:p w:rsidR="00EA4F28" w:rsidRPr="00EA4F28" w:rsidRDefault="00EA4F28" w:rsidP="00EA4F28">
            <w:r w:rsidRPr="00EA4F28">
              <w:t>Reduce Wastewater Purchased Power and Increase Water Purchased Power</w:t>
            </w:r>
          </w:p>
        </w:tc>
      </w:tr>
      <w:tr w:rsidR="00EA4F28" w:rsidRPr="00EA4F28" w:rsidTr="00EA4F28">
        <w:trPr>
          <w:trHeight w:val="350"/>
          <w:jc w:val="center"/>
        </w:trPr>
        <w:tc>
          <w:tcPr>
            <w:tcW w:w="1195" w:type="pct"/>
            <w:shd w:val="clear" w:color="auto" w:fill="auto"/>
          </w:tcPr>
          <w:p w:rsidR="00EA4F28" w:rsidRPr="00EA4F28" w:rsidRDefault="00EA4F28" w:rsidP="00EA4F28">
            <w:pPr>
              <w:jc w:val="center"/>
            </w:pPr>
            <w:proofErr w:type="spellStart"/>
            <w:r w:rsidRPr="00EA4F28">
              <w:t>Sanlando</w:t>
            </w:r>
            <w:proofErr w:type="spellEnd"/>
            <w:r w:rsidRPr="00EA4F28">
              <w:t xml:space="preserve"> Affiliate Audit Adjustments</w:t>
            </w:r>
          </w:p>
        </w:tc>
        <w:tc>
          <w:tcPr>
            <w:tcW w:w="3805" w:type="pct"/>
            <w:shd w:val="clear" w:color="auto" w:fill="auto"/>
            <w:vAlign w:val="bottom"/>
          </w:tcPr>
          <w:p w:rsidR="00EA4F28" w:rsidRPr="00EA4F28" w:rsidRDefault="00EA4F28" w:rsidP="00EA4F28">
            <w:pPr>
              <w:jc w:val="center"/>
            </w:pPr>
            <w:r w:rsidRPr="00EA4F28">
              <w:t>Description of Adjustments</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1</w:t>
            </w:r>
          </w:p>
        </w:tc>
        <w:tc>
          <w:tcPr>
            <w:tcW w:w="3805" w:type="pct"/>
            <w:shd w:val="clear" w:color="auto" w:fill="auto"/>
          </w:tcPr>
          <w:p w:rsidR="00EA4F28" w:rsidRPr="00EA4F28" w:rsidRDefault="00EA4F28" w:rsidP="00EA4F28">
            <w:r w:rsidRPr="00EA4F28">
              <w:t>Reflect Reduction in Transportation and Vehicle Costs</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4</w:t>
            </w:r>
          </w:p>
        </w:tc>
        <w:tc>
          <w:tcPr>
            <w:tcW w:w="3805" w:type="pct"/>
            <w:shd w:val="clear" w:color="auto" w:fill="auto"/>
          </w:tcPr>
          <w:p w:rsidR="00EA4F28" w:rsidRPr="00EA4F28" w:rsidRDefault="00EA4F28" w:rsidP="00EA4F28">
            <w:r w:rsidRPr="00EA4F28">
              <w:t>Reflect Correct Allocated Plant, Accumulated Depreciation, Depreciation Expense</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5</w:t>
            </w:r>
          </w:p>
        </w:tc>
        <w:tc>
          <w:tcPr>
            <w:tcW w:w="3805" w:type="pct"/>
            <w:shd w:val="clear" w:color="auto" w:fill="auto"/>
          </w:tcPr>
          <w:p w:rsidR="00EA4F28" w:rsidRPr="00EA4F28" w:rsidRDefault="00EA4F28" w:rsidP="00EA4F28">
            <w:r w:rsidRPr="00EA4F28">
              <w:t>Reflect Correct Allocations to Water and Wastewater Plant</w:t>
            </w:r>
          </w:p>
        </w:tc>
      </w:tr>
      <w:tr w:rsidR="00EA4F28" w:rsidRPr="00EA4F28" w:rsidTr="00EA4F28">
        <w:trPr>
          <w:jc w:val="center"/>
        </w:trPr>
        <w:tc>
          <w:tcPr>
            <w:tcW w:w="1195" w:type="pct"/>
            <w:shd w:val="clear" w:color="auto" w:fill="auto"/>
          </w:tcPr>
          <w:p w:rsidR="00EA4F28" w:rsidRPr="00EA4F28" w:rsidRDefault="00EA4F28" w:rsidP="00EA4F28">
            <w:r w:rsidRPr="00EA4F28">
              <w:t>Audit Finding No. 7</w:t>
            </w:r>
          </w:p>
        </w:tc>
        <w:tc>
          <w:tcPr>
            <w:tcW w:w="3805" w:type="pct"/>
            <w:shd w:val="clear" w:color="auto" w:fill="auto"/>
          </w:tcPr>
          <w:p w:rsidR="00EA4F28" w:rsidRPr="00EA4F28" w:rsidRDefault="00EA4F28" w:rsidP="00EA4F28">
            <w:r w:rsidRPr="00EA4F28">
              <w:t>Reflect Correct Allocated Operations &amp; Maintenance (O&amp;M) Expense</w:t>
            </w:r>
          </w:p>
        </w:tc>
      </w:tr>
      <w:tr w:rsidR="00EA4F28" w:rsidRPr="00EA4F28" w:rsidTr="00EA4F28">
        <w:trPr>
          <w:jc w:val="center"/>
        </w:trPr>
        <w:tc>
          <w:tcPr>
            <w:tcW w:w="1195" w:type="pct"/>
            <w:shd w:val="clear" w:color="auto" w:fill="auto"/>
          </w:tcPr>
          <w:p w:rsidR="00EA4F28" w:rsidRPr="00EA4F28" w:rsidRDefault="00EA4F28" w:rsidP="00EA4F28">
            <w:r w:rsidRPr="00EA4F28">
              <w:t xml:space="preserve">Audit Finding No. 8 </w:t>
            </w:r>
          </w:p>
        </w:tc>
        <w:tc>
          <w:tcPr>
            <w:tcW w:w="3805" w:type="pct"/>
            <w:shd w:val="clear" w:color="auto" w:fill="auto"/>
          </w:tcPr>
          <w:p w:rsidR="00EA4F28" w:rsidRPr="00EA4F28" w:rsidRDefault="00EA4F28" w:rsidP="00EA4F28">
            <w:r w:rsidRPr="00EA4F28">
              <w:t>Reflect Correct Allocated Payroll, Benefits, and Taxes</w:t>
            </w:r>
          </w:p>
        </w:tc>
      </w:tr>
    </w:tbl>
    <w:p w:rsidR="00EA4F28" w:rsidRPr="00EA4F28" w:rsidRDefault="00EA4F28" w:rsidP="00EA4F28"/>
    <w:p w:rsidR="00EA4F28" w:rsidRPr="00EA4F28" w:rsidRDefault="00EA4F28" w:rsidP="00EA4F28">
      <w:pPr>
        <w:ind w:firstLine="720"/>
        <w:jc w:val="both"/>
      </w:pPr>
      <w:r w:rsidRPr="00EA4F28">
        <w:t xml:space="preserve">Based on the audit adjustments agreed to by the Utility, </w:t>
      </w:r>
      <w:r w:rsidR="00D75924">
        <w:t xml:space="preserve">we find </w:t>
      </w:r>
      <w:r w:rsidRPr="00EA4F28">
        <w:t>that the ad</w:t>
      </w:r>
      <w:r w:rsidR="00356EFC">
        <w:t xml:space="preserve">justments set forth in Tables 2 through </w:t>
      </w:r>
      <w:r w:rsidRPr="00EA4F28">
        <w:t xml:space="preserve">7 </w:t>
      </w:r>
      <w:r w:rsidR="00D75924">
        <w:t xml:space="preserve">shall </w:t>
      </w:r>
      <w:r w:rsidRPr="00EA4F28">
        <w:t>be made to rate base and net operating income.</w:t>
      </w:r>
    </w:p>
    <w:p w:rsidR="00EA4F28" w:rsidRPr="00EA4F28" w:rsidRDefault="00EA4F28" w:rsidP="00EA4F28"/>
    <w:p w:rsidR="002C212F" w:rsidRDefault="002C212F">
      <w:r>
        <w:br w:type="page"/>
      </w:r>
    </w:p>
    <w:p w:rsidR="00EA4F28" w:rsidRPr="00EA4F28" w:rsidRDefault="00EA4F28" w:rsidP="00EA4F28">
      <w:pPr>
        <w:spacing w:after="240"/>
        <w:jc w:val="center"/>
      </w:pPr>
      <w:r w:rsidRPr="00EA4F28">
        <w:lastRenderedPageBreak/>
        <w:t>Table</w:t>
      </w:r>
      <w:r w:rsidR="00356EFC">
        <w:t xml:space="preserve"> </w:t>
      </w:r>
      <w:r w:rsidRPr="00EA4F28">
        <w:t>2</w:t>
      </w:r>
    </w:p>
    <w:tbl>
      <w:tblPr>
        <w:tblW w:w="5000" w:type="pct"/>
        <w:jc w:val="center"/>
        <w:tblLook w:val="04A0" w:firstRow="1" w:lastRow="0" w:firstColumn="1" w:lastColumn="0" w:noHBand="0" w:noVBand="1"/>
      </w:tblPr>
      <w:tblGrid>
        <w:gridCol w:w="2446"/>
        <w:gridCol w:w="1318"/>
        <w:gridCol w:w="1498"/>
        <w:gridCol w:w="1534"/>
        <w:gridCol w:w="1390"/>
        <w:gridCol w:w="1390"/>
      </w:tblGrid>
      <w:tr w:rsidR="00EA4F28" w:rsidRPr="00EA4F28" w:rsidTr="00EA4F28">
        <w:trPr>
          <w:trHeight w:val="312"/>
          <w:jc w:val="center"/>
        </w:trPr>
        <w:tc>
          <w:tcPr>
            <w:tcW w:w="5000" w:type="pct"/>
            <w:gridSpan w:val="6"/>
            <w:tcBorders>
              <w:top w:val="single" w:sz="8" w:space="0" w:color="auto"/>
              <w:left w:val="single" w:sz="8" w:space="0" w:color="auto"/>
              <w:bottom w:val="single" w:sz="4" w:space="0" w:color="auto"/>
              <w:right w:val="single" w:sz="4" w:space="0" w:color="auto"/>
            </w:tcBorders>
            <w:noWrap/>
            <w:vAlign w:val="bottom"/>
            <w:hideMark/>
          </w:tcPr>
          <w:p w:rsidR="00EA4F28" w:rsidRPr="00CE38E8" w:rsidRDefault="00CE38E8" w:rsidP="00EA4F28">
            <w:pPr>
              <w:jc w:val="center"/>
            </w:pPr>
            <w:r w:rsidRPr="00CE38E8">
              <w:t>Adjustments to Water Rate Base</w:t>
            </w:r>
          </w:p>
        </w:tc>
      </w:tr>
      <w:tr w:rsidR="00EA4F28" w:rsidRPr="00EA4F28" w:rsidTr="00EA4F28">
        <w:trPr>
          <w:trHeight w:val="300"/>
          <w:jc w:val="center"/>
        </w:trPr>
        <w:tc>
          <w:tcPr>
            <w:tcW w:w="1277" w:type="pct"/>
            <w:tcBorders>
              <w:top w:val="single" w:sz="4" w:space="0" w:color="auto"/>
              <w:left w:val="single" w:sz="8" w:space="0" w:color="auto"/>
              <w:bottom w:val="nil"/>
              <w:right w:val="single" w:sz="8" w:space="0" w:color="auto"/>
            </w:tcBorders>
            <w:shd w:val="clear" w:color="auto" w:fill="FFFFFF"/>
            <w:noWrap/>
            <w:vAlign w:val="bottom"/>
            <w:hideMark/>
          </w:tcPr>
          <w:p w:rsidR="00EA4F28" w:rsidRPr="00EA4F28" w:rsidRDefault="00EA4F28" w:rsidP="00EA4F28">
            <w:pPr>
              <w:jc w:val="center"/>
            </w:pPr>
            <w:proofErr w:type="spellStart"/>
            <w:r w:rsidRPr="00EA4F28">
              <w:t>Sanlando</w:t>
            </w:r>
            <w:proofErr w:type="spellEnd"/>
          </w:p>
        </w:tc>
        <w:tc>
          <w:tcPr>
            <w:tcW w:w="688" w:type="pct"/>
            <w:tcBorders>
              <w:top w:val="single" w:sz="4" w:space="0" w:color="auto"/>
            </w:tcBorders>
            <w:shd w:val="clear" w:color="auto" w:fill="FFFFFF"/>
            <w:noWrap/>
            <w:vAlign w:val="bottom"/>
            <w:hideMark/>
          </w:tcPr>
          <w:p w:rsidR="00EA4F28" w:rsidRPr="00EA4F28" w:rsidRDefault="00EA4F28" w:rsidP="00EA4F28">
            <w:r w:rsidRPr="00EA4F28">
              <w:t> </w:t>
            </w:r>
          </w:p>
        </w:tc>
        <w:tc>
          <w:tcPr>
            <w:tcW w:w="782" w:type="pct"/>
            <w:tcBorders>
              <w:top w:val="single" w:sz="4" w:space="0" w:color="auto"/>
              <w:left w:val="single" w:sz="8" w:space="0" w:color="auto"/>
              <w:bottom w:val="nil"/>
              <w:right w:val="nil"/>
            </w:tcBorders>
            <w:shd w:val="clear" w:color="auto" w:fill="FFFFFF"/>
            <w:noWrap/>
            <w:vAlign w:val="bottom"/>
            <w:hideMark/>
          </w:tcPr>
          <w:p w:rsidR="00EA4F28" w:rsidRPr="00EA4F28" w:rsidRDefault="00EA4F28" w:rsidP="00EA4F28">
            <w:pPr>
              <w:jc w:val="center"/>
            </w:pPr>
            <w:proofErr w:type="spellStart"/>
            <w:r w:rsidRPr="00EA4F28">
              <w:t>Accum</w:t>
            </w:r>
            <w:proofErr w:type="spellEnd"/>
            <w:r w:rsidRPr="00EA4F28">
              <w:t>.</w:t>
            </w:r>
          </w:p>
        </w:tc>
        <w:tc>
          <w:tcPr>
            <w:tcW w:w="801" w:type="pct"/>
            <w:tcBorders>
              <w:top w:val="single" w:sz="4" w:space="0" w:color="auto"/>
              <w:left w:val="single" w:sz="8" w:space="0" w:color="auto"/>
              <w:bottom w:val="nil"/>
              <w:right w:val="single" w:sz="8" w:space="0" w:color="auto"/>
            </w:tcBorders>
            <w:shd w:val="clear" w:color="auto" w:fill="FFFFFF"/>
            <w:noWrap/>
            <w:vAlign w:val="bottom"/>
            <w:hideMark/>
          </w:tcPr>
          <w:p w:rsidR="00EA4F28" w:rsidRPr="00EA4F28" w:rsidRDefault="00EA4F28" w:rsidP="00EA4F28"/>
        </w:tc>
        <w:tc>
          <w:tcPr>
            <w:tcW w:w="726" w:type="pct"/>
            <w:tcBorders>
              <w:top w:val="single" w:sz="4" w:space="0" w:color="auto"/>
              <w:left w:val="single" w:sz="8" w:space="0" w:color="auto"/>
              <w:bottom w:val="nil"/>
              <w:right w:val="single" w:sz="8" w:space="0" w:color="auto"/>
            </w:tcBorders>
            <w:shd w:val="clear" w:color="auto" w:fill="FFFFFF"/>
            <w:noWrap/>
            <w:vAlign w:val="bottom"/>
            <w:hideMark/>
          </w:tcPr>
          <w:p w:rsidR="00EA4F28" w:rsidRPr="00EA4F28" w:rsidRDefault="00EA4F28" w:rsidP="00EA4F28">
            <w:pPr>
              <w:jc w:val="center"/>
            </w:pPr>
            <w:proofErr w:type="spellStart"/>
            <w:r w:rsidRPr="00EA4F28">
              <w:t>Amort.of</w:t>
            </w:r>
            <w:proofErr w:type="spellEnd"/>
            <w:r w:rsidRPr="00EA4F28">
              <w:t xml:space="preserve"> </w:t>
            </w:r>
          </w:p>
        </w:tc>
        <w:tc>
          <w:tcPr>
            <w:tcW w:w="726" w:type="pct"/>
            <w:tcBorders>
              <w:top w:val="single" w:sz="4" w:space="0" w:color="auto"/>
              <w:left w:val="nil"/>
              <w:bottom w:val="nil"/>
              <w:right w:val="single" w:sz="4" w:space="0" w:color="auto"/>
            </w:tcBorders>
            <w:shd w:val="clear" w:color="auto" w:fill="FFFFFF"/>
            <w:noWrap/>
            <w:vAlign w:val="bottom"/>
            <w:hideMark/>
          </w:tcPr>
          <w:p w:rsidR="00EA4F28" w:rsidRPr="00EA4F28" w:rsidRDefault="00EA4F28" w:rsidP="00EA4F28">
            <w:pPr>
              <w:jc w:val="center"/>
            </w:pPr>
            <w:r w:rsidRPr="00EA4F28">
              <w:t>Working</w:t>
            </w:r>
          </w:p>
        </w:tc>
      </w:tr>
      <w:tr w:rsidR="00EA4F28" w:rsidRPr="00EA4F28" w:rsidTr="00EA4F28">
        <w:trPr>
          <w:trHeight w:val="162"/>
          <w:jc w:val="center"/>
        </w:trPr>
        <w:tc>
          <w:tcPr>
            <w:tcW w:w="1277" w:type="pct"/>
            <w:tcBorders>
              <w:top w:val="nil"/>
              <w:left w:val="single" w:sz="8" w:space="0" w:color="auto"/>
              <w:bottom w:val="single" w:sz="8" w:space="0" w:color="auto"/>
              <w:right w:val="single" w:sz="8" w:space="0" w:color="auto"/>
            </w:tcBorders>
            <w:shd w:val="clear" w:color="auto" w:fill="FFFFFF"/>
            <w:noWrap/>
            <w:vAlign w:val="bottom"/>
            <w:hideMark/>
          </w:tcPr>
          <w:p w:rsidR="00EA4F28" w:rsidRPr="00EA4F28" w:rsidRDefault="00EA4F28" w:rsidP="00EA4F28">
            <w:pPr>
              <w:jc w:val="center"/>
            </w:pPr>
            <w:r w:rsidRPr="00EA4F28">
              <w:t>Audit Adjustments</w:t>
            </w:r>
          </w:p>
        </w:tc>
        <w:tc>
          <w:tcPr>
            <w:tcW w:w="688" w:type="pct"/>
            <w:tcBorders>
              <w:top w:val="nil"/>
              <w:left w:val="nil"/>
              <w:bottom w:val="single" w:sz="8" w:space="0" w:color="auto"/>
              <w:right w:val="nil"/>
            </w:tcBorders>
            <w:shd w:val="clear" w:color="auto" w:fill="FFFFFF"/>
            <w:vAlign w:val="bottom"/>
            <w:hideMark/>
          </w:tcPr>
          <w:p w:rsidR="00EA4F28" w:rsidRPr="00EA4F28" w:rsidRDefault="00EA4F28" w:rsidP="00EA4F28">
            <w:pPr>
              <w:jc w:val="center"/>
            </w:pPr>
            <w:r w:rsidRPr="00EA4F28">
              <w:t>Plant</w:t>
            </w:r>
          </w:p>
        </w:tc>
        <w:tc>
          <w:tcPr>
            <w:tcW w:w="782" w:type="pct"/>
            <w:tcBorders>
              <w:top w:val="nil"/>
              <w:left w:val="single" w:sz="8" w:space="0" w:color="auto"/>
              <w:bottom w:val="single" w:sz="8" w:space="0" w:color="auto"/>
              <w:right w:val="nil"/>
            </w:tcBorders>
            <w:shd w:val="clear" w:color="auto" w:fill="FFFFFF"/>
            <w:noWrap/>
            <w:vAlign w:val="bottom"/>
            <w:hideMark/>
          </w:tcPr>
          <w:p w:rsidR="00EA4F28" w:rsidRPr="00EA4F28" w:rsidRDefault="00EA4F28" w:rsidP="00EA4F28">
            <w:pPr>
              <w:jc w:val="center"/>
            </w:pPr>
            <w:r w:rsidRPr="00EA4F28">
              <w:t>Depreciation</w:t>
            </w:r>
          </w:p>
        </w:tc>
        <w:tc>
          <w:tcPr>
            <w:tcW w:w="801" w:type="pct"/>
            <w:tcBorders>
              <w:top w:val="nil"/>
              <w:left w:val="single" w:sz="8" w:space="0" w:color="auto"/>
              <w:bottom w:val="single" w:sz="8" w:space="0" w:color="auto"/>
              <w:right w:val="single" w:sz="8" w:space="0" w:color="auto"/>
            </w:tcBorders>
            <w:shd w:val="clear" w:color="auto" w:fill="FFFFFF"/>
            <w:noWrap/>
            <w:vAlign w:val="bottom"/>
            <w:hideMark/>
          </w:tcPr>
          <w:p w:rsidR="00EA4F28" w:rsidRPr="00EA4F28" w:rsidRDefault="00EA4F28" w:rsidP="00EA4F28">
            <w:pPr>
              <w:jc w:val="center"/>
            </w:pPr>
            <w:r w:rsidRPr="00EA4F28">
              <w:t>CIAC</w:t>
            </w:r>
          </w:p>
        </w:tc>
        <w:tc>
          <w:tcPr>
            <w:tcW w:w="726" w:type="pct"/>
            <w:tcBorders>
              <w:top w:val="nil"/>
              <w:left w:val="single" w:sz="8" w:space="0" w:color="auto"/>
              <w:bottom w:val="single" w:sz="8" w:space="0" w:color="auto"/>
              <w:right w:val="single" w:sz="8" w:space="0" w:color="auto"/>
            </w:tcBorders>
            <w:shd w:val="clear" w:color="auto" w:fill="FFFFFF"/>
            <w:noWrap/>
            <w:vAlign w:val="bottom"/>
            <w:hideMark/>
          </w:tcPr>
          <w:p w:rsidR="00EA4F28" w:rsidRPr="00EA4F28" w:rsidRDefault="00EA4F28" w:rsidP="00EA4F28">
            <w:pPr>
              <w:jc w:val="center"/>
            </w:pPr>
            <w:r w:rsidRPr="00EA4F28">
              <w:t>CIAC</w:t>
            </w:r>
          </w:p>
        </w:tc>
        <w:tc>
          <w:tcPr>
            <w:tcW w:w="726" w:type="pct"/>
            <w:tcBorders>
              <w:top w:val="nil"/>
              <w:left w:val="nil"/>
              <w:bottom w:val="single" w:sz="8" w:space="0" w:color="auto"/>
              <w:right w:val="single" w:sz="4" w:space="0" w:color="auto"/>
            </w:tcBorders>
            <w:shd w:val="clear" w:color="auto" w:fill="FFFFFF"/>
            <w:noWrap/>
            <w:vAlign w:val="bottom"/>
            <w:hideMark/>
          </w:tcPr>
          <w:p w:rsidR="00EA4F28" w:rsidRPr="00EA4F28" w:rsidRDefault="00EA4F28" w:rsidP="00EA4F28">
            <w:pPr>
              <w:jc w:val="center"/>
            </w:pPr>
            <w:r w:rsidRPr="00EA4F28">
              <w:t>Capital</w:t>
            </w:r>
          </w:p>
        </w:tc>
      </w:tr>
      <w:tr w:rsidR="00EA4F28" w:rsidRPr="00EA4F28" w:rsidTr="00EA4F28">
        <w:trPr>
          <w:trHeight w:val="300"/>
          <w:jc w:val="center"/>
        </w:trPr>
        <w:tc>
          <w:tcPr>
            <w:tcW w:w="127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3</w:t>
            </w:r>
          </w:p>
        </w:tc>
        <w:tc>
          <w:tcPr>
            <w:tcW w:w="688"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r w:rsidRPr="00EA4F28">
              <w:t>$733</w:t>
            </w:r>
          </w:p>
        </w:tc>
        <w:tc>
          <w:tcPr>
            <w:tcW w:w="782" w:type="pct"/>
            <w:shd w:val="clear" w:color="auto" w:fill="FFFFFF"/>
            <w:noWrap/>
            <w:vAlign w:val="bottom"/>
            <w:hideMark/>
          </w:tcPr>
          <w:p w:rsidR="00EA4F28" w:rsidRPr="00EA4F28" w:rsidRDefault="00EA4F28" w:rsidP="00EA4F28">
            <w:pPr>
              <w:jc w:val="right"/>
            </w:pPr>
          </w:p>
        </w:tc>
        <w:tc>
          <w:tcPr>
            <w:tcW w:w="801"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r w:rsidRPr="00EA4F28">
              <w:t> </w:t>
            </w:r>
          </w:p>
        </w:tc>
        <w:tc>
          <w:tcPr>
            <w:tcW w:w="726" w:type="pct"/>
            <w:tcBorders>
              <w:top w:val="nil"/>
              <w:left w:val="nil"/>
              <w:bottom w:val="nil"/>
              <w:right w:val="single" w:sz="8" w:space="0" w:color="auto"/>
            </w:tcBorders>
            <w:shd w:val="clear" w:color="auto" w:fill="FFFFFF"/>
            <w:noWrap/>
            <w:vAlign w:val="bottom"/>
            <w:hideMark/>
          </w:tcPr>
          <w:p w:rsidR="00EA4F28" w:rsidRPr="00EA4F28" w:rsidRDefault="00EA4F28" w:rsidP="00EA4F28">
            <w:pPr>
              <w:jc w:val="right"/>
            </w:pPr>
          </w:p>
        </w:tc>
        <w:tc>
          <w:tcPr>
            <w:tcW w:w="726" w:type="pct"/>
            <w:tcBorders>
              <w:right w:val="single" w:sz="4" w:space="0" w:color="auto"/>
            </w:tcBorders>
            <w:shd w:val="clear" w:color="auto" w:fill="FFFFFF"/>
            <w:noWrap/>
            <w:vAlign w:val="bottom"/>
            <w:hideMark/>
          </w:tcPr>
          <w:p w:rsidR="00EA4F28" w:rsidRPr="00EA4F28" w:rsidRDefault="00EA4F28" w:rsidP="00EA4F28">
            <w:pPr>
              <w:jc w:val="right"/>
            </w:pPr>
            <w:r w:rsidRPr="00EA4F28">
              <w:t> </w:t>
            </w:r>
          </w:p>
        </w:tc>
      </w:tr>
      <w:tr w:rsidR="00EA4F28" w:rsidRPr="00EA4F28" w:rsidTr="00EA4F28">
        <w:trPr>
          <w:trHeight w:val="300"/>
          <w:jc w:val="center"/>
        </w:trPr>
        <w:tc>
          <w:tcPr>
            <w:tcW w:w="127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4</w:t>
            </w:r>
          </w:p>
        </w:tc>
        <w:tc>
          <w:tcPr>
            <w:tcW w:w="688"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r w:rsidRPr="00EA4F28">
              <w:t>($8,549)</w:t>
            </w:r>
          </w:p>
        </w:tc>
        <w:tc>
          <w:tcPr>
            <w:tcW w:w="782" w:type="pct"/>
            <w:shd w:val="clear" w:color="auto" w:fill="FFFFFF"/>
            <w:noWrap/>
            <w:vAlign w:val="bottom"/>
            <w:hideMark/>
          </w:tcPr>
          <w:p w:rsidR="00EA4F28" w:rsidRPr="00EA4F28" w:rsidRDefault="00EA4F28" w:rsidP="00EA4F28">
            <w:pPr>
              <w:jc w:val="right"/>
            </w:pPr>
            <w:r w:rsidRPr="00EA4F28">
              <w:t>$9,058</w:t>
            </w:r>
          </w:p>
        </w:tc>
        <w:tc>
          <w:tcPr>
            <w:tcW w:w="801"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p>
        </w:tc>
        <w:tc>
          <w:tcPr>
            <w:tcW w:w="726" w:type="pct"/>
            <w:tcBorders>
              <w:top w:val="nil"/>
              <w:left w:val="nil"/>
              <w:bottom w:val="nil"/>
              <w:right w:val="single" w:sz="8" w:space="0" w:color="auto"/>
            </w:tcBorders>
            <w:shd w:val="clear" w:color="auto" w:fill="FFFFFF"/>
            <w:noWrap/>
            <w:vAlign w:val="bottom"/>
          </w:tcPr>
          <w:p w:rsidR="00EA4F28" w:rsidRPr="00EA4F28" w:rsidRDefault="00EA4F28" w:rsidP="00EA4F28">
            <w:pPr>
              <w:jc w:val="right"/>
            </w:pPr>
          </w:p>
        </w:tc>
        <w:tc>
          <w:tcPr>
            <w:tcW w:w="726" w:type="pct"/>
            <w:tcBorders>
              <w:right w:val="single" w:sz="4" w:space="0" w:color="auto"/>
            </w:tcBorders>
            <w:shd w:val="clear" w:color="auto" w:fill="FFFFFF"/>
            <w:noWrap/>
            <w:vAlign w:val="bottom"/>
          </w:tcPr>
          <w:p w:rsidR="00EA4F28" w:rsidRPr="00EA4F28" w:rsidRDefault="00EA4F28" w:rsidP="00EA4F28">
            <w:pPr>
              <w:jc w:val="right"/>
            </w:pPr>
          </w:p>
        </w:tc>
      </w:tr>
      <w:tr w:rsidR="00EA4F28" w:rsidRPr="00EA4F28" w:rsidTr="00EA4F28">
        <w:trPr>
          <w:trHeight w:val="300"/>
          <w:jc w:val="center"/>
        </w:trPr>
        <w:tc>
          <w:tcPr>
            <w:tcW w:w="127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5</w:t>
            </w:r>
          </w:p>
        </w:tc>
        <w:tc>
          <w:tcPr>
            <w:tcW w:w="688"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($152,645)</w:t>
            </w:r>
          </w:p>
        </w:tc>
        <w:tc>
          <w:tcPr>
            <w:tcW w:w="782" w:type="pct"/>
            <w:shd w:val="clear" w:color="auto" w:fill="FFFFFF"/>
            <w:noWrap/>
            <w:vAlign w:val="bottom"/>
            <w:hideMark/>
          </w:tcPr>
          <w:p w:rsidR="00EA4F28" w:rsidRPr="00EA4F28" w:rsidRDefault="00EA4F28" w:rsidP="00EA4F28">
            <w:pPr>
              <w:jc w:val="right"/>
            </w:pPr>
            <w:r w:rsidRPr="00EA4F28">
              <w:t>$166,861</w:t>
            </w:r>
          </w:p>
        </w:tc>
        <w:tc>
          <w:tcPr>
            <w:tcW w:w="801"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p>
        </w:tc>
        <w:tc>
          <w:tcPr>
            <w:tcW w:w="726" w:type="pct"/>
            <w:tcBorders>
              <w:top w:val="nil"/>
              <w:left w:val="nil"/>
              <w:bottom w:val="nil"/>
              <w:right w:val="single" w:sz="8" w:space="0" w:color="auto"/>
            </w:tcBorders>
            <w:shd w:val="clear" w:color="auto" w:fill="FFFFFF"/>
            <w:noWrap/>
            <w:vAlign w:val="bottom"/>
            <w:hideMark/>
          </w:tcPr>
          <w:p w:rsidR="00EA4F28" w:rsidRPr="00EA4F28" w:rsidRDefault="00EA4F28" w:rsidP="00EA4F28">
            <w:pPr>
              <w:jc w:val="right"/>
            </w:pPr>
            <w:r w:rsidRPr="00EA4F28">
              <w:t> </w:t>
            </w:r>
          </w:p>
        </w:tc>
        <w:tc>
          <w:tcPr>
            <w:tcW w:w="726" w:type="pct"/>
            <w:tcBorders>
              <w:right w:val="single" w:sz="4" w:space="0" w:color="auto"/>
            </w:tcBorders>
            <w:shd w:val="clear" w:color="auto" w:fill="FFFFFF"/>
            <w:noWrap/>
            <w:vAlign w:val="bottom"/>
            <w:hideMark/>
          </w:tcPr>
          <w:p w:rsidR="00EA4F28" w:rsidRPr="00EA4F28" w:rsidRDefault="00EA4F28" w:rsidP="00EA4F28">
            <w:pPr>
              <w:jc w:val="right"/>
            </w:pPr>
            <w:r w:rsidRPr="00EA4F28">
              <w:t> </w:t>
            </w:r>
          </w:p>
        </w:tc>
      </w:tr>
      <w:tr w:rsidR="00EA4F28" w:rsidRPr="00EA4F28" w:rsidTr="00EA4F28">
        <w:trPr>
          <w:trHeight w:val="300"/>
          <w:jc w:val="center"/>
        </w:trPr>
        <w:tc>
          <w:tcPr>
            <w:tcW w:w="127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6</w:t>
            </w:r>
          </w:p>
        </w:tc>
        <w:tc>
          <w:tcPr>
            <w:tcW w:w="688"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($51,446) </w:t>
            </w:r>
          </w:p>
        </w:tc>
        <w:tc>
          <w:tcPr>
            <w:tcW w:w="782" w:type="pct"/>
            <w:shd w:val="clear" w:color="auto" w:fill="FFFFFF"/>
            <w:noWrap/>
            <w:vAlign w:val="bottom"/>
            <w:hideMark/>
          </w:tcPr>
          <w:p w:rsidR="00EA4F28" w:rsidRPr="00EA4F28" w:rsidRDefault="00EA4F28" w:rsidP="00EA4F28">
            <w:pPr>
              <w:jc w:val="right"/>
            </w:pPr>
            <w:r w:rsidRPr="00EA4F28">
              <w:t>($54,465) </w:t>
            </w:r>
          </w:p>
        </w:tc>
        <w:tc>
          <w:tcPr>
            <w:tcW w:w="801"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r w:rsidRPr="00EA4F28">
              <w:t> </w:t>
            </w:r>
          </w:p>
        </w:tc>
        <w:tc>
          <w:tcPr>
            <w:tcW w:w="726" w:type="pct"/>
            <w:tcBorders>
              <w:top w:val="nil"/>
              <w:left w:val="nil"/>
              <w:bottom w:val="nil"/>
              <w:right w:val="single" w:sz="8" w:space="0" w:color="auto"/>
            </w:tcBorders>
            <w:shd w:val="clear" w:color="auto" w:fill="FFFFFF"/>
            <w:noWrap/>
            <w:vAlign w:val="bottom"/>
            <w:hideMark/>
          </w:tcPr>
          <w:p w:rsidR="00EA4F28" w:rsidRPr="00EA4F28" w:rsidRDefault="00EA4F28" w:rsidP="00EA4F28">
            <w:pPr>
              <w:jc w:val="right"/>
            </w:pPr>
            <w:r w:rsidRPr="00EA4F28">
              <w:t xml:space="preserve"> </w:t>
            </w:r>
          </w:p>
        </w:tc>
        <w:tc>
          <w:tcPr>
            <w:tcW w:w="726" w:type="pct"/>
            <w:tcBorders>
              <w:right w:val="single" w:sz="4" w:space="0" w:color="auto"/>
            </w:tcBorders>
            <w:shd w:val="clear" w:color="auto" w:fill="FFFFFF"/>
            <w:noWrap/>
            <w:vAlign w:val="bottom"/>
            <w:hideMark/>
          </w:tcPr>
          <w:p w:rsidR="00EA4F28" w:rsidRPr="00EA4F28" w:rsidRDefault="00EA4F28" w:rsidP="00EA4F28">
            <w:pPr>
              <w:jc w:val="right"/>
            </w:pPr>
            <w:r w:rsidRPr="00EA4F28">
              <w:t> </w:t>
            </w:r>
          </w:p>
        </w:tc>
      </w:tr>
      <w:tr w:rsidR="00EA4F28" w:rsidRPr="00EA4F28" w:rsidTr="00EA4F28">
        <w:trPr>
          <w:trHeight w:val="300"/>
          <w:jc w:val="center"/>
        </w:trPr>
        <w:tc>
          <w:tcPr>
            <w:tcW w:w="127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12</w:t>
            </w:r>
          </w:p>
        </w:tc>
        <w:tc>
          <w:tcPr>
            <w:tcW w:w="688"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 </w:t>
            </w:r>
          </w:p>
        </w:tc>
        <w:tc>
          <w:tcPr>
            <w:tcW w:w="782" w:type="pct"/>
            <w:shd w:val="clear" w:color="auto" w:fill="FFFFFF"/>
            <w:vAlign w:val="bottom"/>
            <w:hideMark/>
          </w:tcPr>
          <w:p w:rsidR="00EA4F28" w:rsidRPr="00EA4F28" w:rsidRDefault="00EA4F28" w:rsidP="00EA4F28">
            <w:pPr>
              <w:jc w:val="right"/>
            </w:pPr>
            <w:r w:rsidRPr="00EA4F28">
              <w:t> </w:t>
            </w:r>
          </w:p>
        </w:tc>
        <w:tc>
          <w:tcPr>
            <w:tcW w:w="801"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$605,943 </w:t>
            </w:r>
          </w:p>
        </w:tc>
        <w:tc>
          <w:tcPr>
            <w:tcW w:w="726" w:type="pct"/>
            <w:tcBorders>
              <w:top w:val="nil"/>
              <w:left w:val="nil"/>
              <w:bottom w:val="nil"/>
              <w:right w:val="single" w:sz="8" w:space="0" w:color="auto"/>
            </w:tcBorders>
            <w:shd w:val="clear" w:color="auto" w:fill="FFFFFF"/>
            <w:vAlign w:val="bottom"/>
            <w:hideMark/>
          </w:tcPr>
          <w:p w:rsidR="00EA4F28" w:rsidRPr="00EA4F28" w:rsidRDefault="00EA4F28" w:rsidP="00EA4F28">
            <w:pPr>
              <w:jc w:val="right"/>
            </w:pPr>
            <w:r w:rsidRPr="00EA4F28">
              <w:t>($4,741) </w:t>
            </w:r>
          </w:p>
        </w:tc>
        <w:tc>
          <w:tcPr>
            <w:tcW w:w="726" w:type="pct"/>
            <w:tcBorders>
              <w:right w:val="single" w:sz="4" w:space="0" w:color="auto"/>
            </w:tcBorders>
            <w:shd w:val="clear" w:color="auto" w:fill="FFFFFF"/>
            <w:vAlign w:val="bottom"/>
            <w:hideMark/>
          </w:tcPr>
          <w:p w:rsidR="00EA4F28" w:rsidRPr="00EA4F28" w:rsidRDefault="00EA4F28" w:rsidP="00EA4F28">
            <w:pPr>
              <w:jc w:val="right"/>
            </w:pPr>
          </w:p>
        </w:tc>
      </w:tr>
      <w:tr w:rsidR="00EA4F28" w:rsidRPr="00EA4F28" w:rsidTr="00EA4F28">
        <w:trPr>
          <w:trHeight w:val="300"/>
          <w:jc w:val="center"/>
        </w:trPr>
        <w:tc>
          <w:tcPr>
            <w:tcW w:w="127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13</w:t>
            </w:r>
          </w:p>
        </w:tc>
        <w:tc>
          <w:tcPr>
            <w:tcW w:w="688"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 </w:t>
            </w:r>
          </w:p>
        </w:tc>
        <w:tc>
          <w:tcPr>
            <w:tcW w:w="782" w:type="pct"/>
            <w:shd w:val="clear" w:color="auto" w:fill="FFFFFF"/>
            <w:vAlign w:val="bottom"/>
            <w:hideMark/>
          </w:tcPr>
          <w:p w:rsidR="00EA4F28" w:rsidRPr="00EA4F28" w:rsidRDefault="00EA4F28" w:rsidP="00EA4F28">
            <w:pPr>
              <w:jc w:val="right"/>
            </w:pPr>
            <w:r w:rsidRPr="00EA4F28">
              <w:t> </w:t>
            </w:r>
          </w:p>
        </w:tc>
        <w:tc>
          <w:tcPr>
            <w:tcW w:w="801"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$708,364 </w:t>
            </w:r>
          </w:p>
        </w:tc>
        <w:tc>
          <w:tcPr>
            <w:tcW w:w="726" w:type="pct"/>
            <w:tcBorders>
              <w:top w:val="nil"/>
              <w:left w:val="nil"/>
              <w:bottom w:val="nil"/>
              <w:right w:val="single" w:sz="8" w:space="0" w:color="auto"/>
            </w:tcBorders>
            <w:shd w:val="clear" w:color="auto" w:fill="FFFFFF"/>
            <w:vAlign w:val="bottom"/>
            <w:hideMark/>
          </w:tcPr>
          <w:p w:rsidR="00EA4F28" w:rsidRPr="00EA4F28" w:rsidRDefault="00EA4F28" w:rsidP="00EA4F28">
            <w:pPr>
              <w:jc w:val="right"/>
            </w:pPr>
            <w:r w:rsidRPr="00EA4F28">
              <w:t>($798,118) </w:t>
            </w:r>
          </w:p>
        </w:tc>
        <w:tc>
          <w:tcPr>
            <w:tcW w:w="726" w:type="pct"/>
            <w:tcBorders>
              <w:right w:val="single" w:sz="4" w:space="0" w:color="auto"/>
            </w:tcBorders>
            <w:shd w:val="clear" w:color="auto" w:fill="FFFFFF"/>
            <w:vAlign w:val="bottom"/>
            <w:hideMark/>
          </w:tcPr>
          <w:p w:rsidR="00EA4F28" w:rsidRPr="00EA4F28" w:rsidRDefault="00EA4F28" w:rsidP="00EA4F28">
            <w:pPr>
              <w:jc w:val="right"/>
            </w:pPr>
          </w:p>
        </w:tc>
      </w:tr>
      <w:tr w:rsidR="00EA4F28" w:rsidRPr="00EA4F28" w:rsidTr="00EA4F28">
        <w:trPr>
          <w:trHeight w:val="300"/>
          <w:jc w:val="center"/>
        </w:trPr>
        <w:tc>
          <w:tcPr>
            <w:tcW w:w="127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14</w:t>
            </w:r>
          </w:p>
        </w:tc>
        <w:tc>
          <w:tcPr>
            <w:tcW w:w="688" w:type="pct"/>
            <w:tcBorders>
              <w:top w:val="nil"/>
              <w:left w:val="single" w:sz="8" w:space="0" w:color="auto"/>
              <w:bottom w:val="nil"/>
              <w:right w:val="single" w:sz="8" w:space="0" w:color="auto"/>
            </w:tcBorders>
            <w:shd w:val="clear" w:color="auto" w:fill="FFFFFF"/>
            <w:vAlign w:val="bottom"/>
          </w:tcPr>
          <w:p w:rsidR="00EA4F28" w:rsidRPr="00EA4F28" w:rsidRDefault="00EA4F28" w:rsidP="00EA4F28">
            <w:pPr>
              <w:jc w:val="right"/>
            </w:pPr>
          </w:p>
        </w:tc>
        <w:tc>
          <w:tcPr>
            <w:tcW w:w="782" w:type="pct"/>
            <w:shd w:val="clear" w:color="auto" w:fill="FFFFFF"/>
            <w:vAlign w:val="bottom"/>
          </w:tcPr>
          <w:p w:rsidR="00EA4F28" w:rsidRPr="00EA4F28" w:rsidRDefault="00EA4F28" w:rsidP="00EA4F28">
            <w:pPr>
              <w:jc w:val="right"/>
            </w:pPr>
          </w:p>
        </w:tc>
        <w:tc>
          <w:tcPr>
            <w:tcW w:w="801" w:type="pct"/>
            <w:tcBorders>
              <w:top w:val="nil"/>
              <w:left w:val="single" w:sz="8" w:space="0" w:color="auto"/>
              <w:bottom w:val="nil"/>
              <w:right w:val="single" w:sz="8" w:space="0" w:color="auto"/>
            </w:tcBorders>
            <w:shd w:val="clear" w:color="auto" w:fill="FFFFFF"/>
            <w:vAlign w:val="bottom"/>
          </w:tcPr>
          <w:p w:rsidR="00EA4F28" w:rsidRPr="00EA4F28" w:rsidRDefault="00EA4F28" w:rsidP="00EA4F28">
            <w:pPr>
              <w:jc w:val="right"/>
            </w:pPr>
          </w:p>
        </w:tc>
        <w:tc>
          <w:tcPr>
            <w:tcW w:w="726" w:type="pct"/>
            <w:tcBorders>
              <w:top w:val="nil"/>
              <w:left w:val="nil"/>
              <w:bottom w:val="nil"/>
              <w:right w:val="single" w:sz="8" w:space="0" w:color="auto"/>
            </w:tcBorders>
            <w:shd w:val="clear" w:color="auto" w:fill="FFFFFF"/>
            <w:vAlign w:val="bottom"/>
          </w:tcPr>
          <w:p w:rsidR="00EA4F28" w:rsidRPr="00EA4F28" w:rsidRDefault="00EA4F28" w:rsidP="00EA4F28">
            <w:pPr>
              <w:jc w:val="right"/>
            </w:pPr>
          </w:p>
        </w:tc>
        <w:tc>
          <w:tcPr>
            <w:tcW w:w="726" w:type="pct"/>
            <w:tcBorders>
              <w:right w:val="single" w:sz="4" w:space="0" w:color="auto"/>
            </w:tcBorders>
            <w:shd w:val="clear" w:color="auto" w:fill="FFFFFF"/>
            <w:vAlign w:val="bottom"/>
            <w:hideMark/>
          </w:tcPr>
          <w:p w:rsidR="00EA4F28" w:rsidRPr="00EA4F28" w:rsidRDefault="00EA4F28" w:rsidP="00EA4F28">
            <w:pPr>
              <w:jc w:val="right"/>
            </w:pPr>
            <w:r w:rsidRPr="00EA4F28">
              <w:t>$27,695</w:t>
            </w:r>
          </w:p>
        </w:tc>
      </w:tr>
      <w:tr w:rsidR="00EA4F28" w:rsidRPr="00EA4F28" w:rsidTr="00EA4F28">
        <w:trPr>
          <w:trHeight w:val="312"/>
          <w:jc w:val="center"/>
        </w:trPr>
        <w:tc>
          <w:tcPr>
            <w:tcW w:w="1277" w:type="pct"/>
            <w:tcBorders>
              <w:top w:val="single" w:sz="8" w:space="0" w:color="auto"/>
              <w:left w:val="single" w:sz="8" w:space="0" w:color="auto"/>
              <w:bottom w:val="single" w:sz="8" w:space="0" w:color="auto"/>
              <w:right w:val="single" w:sz="6" w:space="0" w:color="auto"/>
            </w:tcBorders>
            <w:noWrap/>
            <w:vAlign w:val="bottom"/>
            <w:hideMark/>
          </w:tcPr>
          <w:p w:rsidR="00EA4F28" w:rsidRPr="00EA4F28" w:rsidRDefault="00EA4F28" w:rsidP="00EA4F28">
            <w:r w:rsidRPr="00EA4F28">
              <w:t>Adjustment Totals</w:t>
            </w:r>
          </w:p>
        </w:tc>
        <w:tc>
          <w:tcPr>
            <w:tcW w:w="688" w:type="pct"/>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 xml:space="preserve">($211,907) </w:t>
            </w:r>
          </w:p>
        </w:tc>
        <w:tc>
          <w:tcPr>
            <w:tcW w:w="782" w:type="pct"/>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$121,454</w:t>
            </w:r>
          </w:p>
        </w:tc>
        <w:tc>
          <w:tcPr>
            <w:tcW w:w="801" w:type="pct"/>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$1,314,307</w:t>
            </w:r>
          </w:p>
        </w:tc>
        <w:tc>
          <w:tcPr>
            <w:tcW w:w="726" w:type="pct"/>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 xml:space="preserve">($802,859) </w:t>
            </w:r>
          </w:p>
        </w:tc>
        <w:tc>
          <w:tcPr>
            <w:tcW w:w="726" w:type="pct"/>
            <w:tcBorders>
              <w:top w:val="single" w:sz="8" w:space="0" w:color="auto"/>
              <w:left w:val="single" w:sz="6" w:space="0" w:color="auto"/>
              <w:bottom w:val="single" w:sz="8" w:space="0" w:color="auto"/>
              <w:right w:val="single" w:sz="4" w:space="0" w:color="auto"/>
            </w:tcBorders>
            <w:shd w:val="clear" w:color="auto" w:fill="FFFFFF"/>
            <w:noWrap/>
            <w:vAlign w:val="bottom"/>
            <w:hideMark/>
          </w:tcPr>
          <w:p w:rsidR="00EA4F28" w:rsidRPr="00EA4F28" w:rsidRDefault="00EA4F28" w:rsidP="00EA4F28">
            <w:pPr>
              <w:jc w:val="right"/>
              <w:rPr>
                <w:u w:val="double"/>
              </w:rPr>
            </w:pPr>
            <w:r w:rsidRPr="00EA4F28">
              <w:rPr>
                <w:u w:val="double"/>
              </w:rPr>
              <w:t>$27,695</w:t>
            </w:r>
          </w:p>
        </w:tc>
      </w:tr>
    </w:tbl>
    <w:p w:rsidR="00EA4F28" w:rsidRPr="00EA4F28" w:rsidRDefault="00EA4F28" w:rsidP="00EA4F28">
      <w:pPr>
        <w:jc w:val="center"/>
        <w:rPr>
          <w:u w:val="single"/>
        </w:rPr>
      </w:pPr>
    </w:p>
    <w:p w:rsidR="002C212F" w:rsidRDefault="002C212F" w:rsidP="00EA4F28">
      <w:pPr>
        <w:jc w:val="center"/>
      </w:pPr>
    </w:p>
    <w:p w:rsidR="002C212F" w:rsidRDefault="002C212F" w:rsidP="00EA4F28">
      <w:pPr>
        <w:jc w:val="center"/>
      </w:pPr>
    </w:p>
    <w:p w:rsidR="002C212F" w:rsidRDefault="002C212F" w:rsidP="00EA4F28">
      <w:pPr>
        <w:jc w:val="center"/>
      </w:pPr>
    </w:p>
    <w:p w:rsidR="002C212F" w:rsidRDefault="002C212F" w:rsidP="00EA4F28">
      <w:pPr>
        <w:jc w:val="center"/>
      </w:pPr>
    </w:p>
    <w:p w:rsidR="002C212F" w:rsidRDefault="002C212F" w:rsidP="00EA4F28">
      <w:pPr>
        <w:jc w:val="center"/>
      </w:pPr>
    </w:p>
    <w:p w:rsidR="002C212F" w:rsidRDefault="002C212F" w:rsidP="00EA4F28">
      <w:pPr>
        <w:jc w:val="center"/>
      </w:pPr>
    </w:p>
    <w:p w:rsidR="002C212F" w:rsidRDefault="002C212F" w:rsidP="00EA4F28">
      <w:pPr>
        <w:jc w:val="center"/>
      </w:pPr>
    </w:p>
    <w:p w:rsidR="00EA4F28" w:rsidRPr="00EA4F28" w:rsidRDefault="00EA4F28" w:rsidP="00EA4F28">
      <w:pPr>
        <w:jc w:val="center"/>
      </w:pPr>
      <w:r w:rsidRPr="00EA4F28">
        <w:t>Table 3</w:t>
      </w:r>
    </w:p>
    <w:p w:rsidR="00EA4F28" w:rsidRPr="00EA4F28" w:rsidRDefault="00EA4F28" w:rsidP="00EA4F28">
      <w:pPr>
        <w:jc w:val="center"/>
      </w:pPr>
    </w:p>
    <w:tbl>
      <w:tblPr>
        <w:tblW w:w="5000" w:type="pct"/>
        <w:jc w:val="center"/>
        <w:tblLook w:val="04A0" w:firstRow="1" w:lastRow="0" w:firstColumn="1" w:lastColumn="0" w:noHBand="0" w:noVBand="1"/>
      </w:tblPr>
      <w:tblGrid>
        <w:gridCol w:w="3327"/>
        <w:gridCol w:w="2118"/>
        <w:gridCol w:w="2038"/>
        <w:gridCol w:w="2093"/>
      </w:tblGrid>
      <w:tr w:rsidR="00EA4F28" w:rsidRPr="00EA4F28" w:rsidTr="00EA4F28">
        <w:trPr>
          <w:trHeight w:val="312"/>
          <w:jc w:val="center"/>
        </w:trPr>
        <w:tc>
          <w:tcPr>
            <w:tcW w:w="5000" w:type="pct"/>
            <w:gridSpan w:val="4"/>
            <w:tcBorders>
              <w:top w:val="single" w:sz="8" w:space="0" w:color="auto"/>
              <w:left w:val="single" w:sz="8" w:space="0" w:color="auto"/>
              <w:bottom w:val="single" w:sz="4" w:space="0" w:color="auto"/>
              <w:right w:val="single" w:sz="4" w:space="0" w:color="auto"/>
            </w:tcBorders>
            <w:noWrap/>
            <w:vAlign w:val="bottom"/>
            <w:hideMark/>
          </w:tcPr>
          <w:p w:rsidR="00EA4F28" w:rsidRPr="00CE38E8" w:rsidRDefault="00CE38E8" w:rsidP="00EA4F28">
            <w:pPr>
              <w:jc w:val="center"/>
            </w:pPr>
            <w:r w:rsidRPr="00CE38E8">
              <w:t>Adjustments to Water Net Operating Income</w:t>
            </w:r>
          </w:p>
        </w:tc>
      </w:tr>
      <w:tr w:rsidR="00EA4F28" w:rsidRPr="00EA4F28" w:rsidTr="00EA4F28">
        <w:trPr>
          <w:trHeight w:val="300"/>
          <w:jc w:val="center"/>
        </w:trPr>
        <w:tc>
          <w:tcPr>
            <w:tcW w:w="1737" w:type="pct"/>
            <w:tcBorders>
              <w:top w:val="single" w:sz="4" w:space="0" w:color="auto"/>
              <w:left w:val="single" w:sz="8" w:space="0" w:color="auto"/>
              <w:bottom w:val="nil"/>
              <w:right w:val="single" w:sz="8" w:space="0" w:color="auto"/>
            </w:tcBorders>
            <w:shd w:val="clear" w:color="auto" w:fill="FFFFFF"/>
            <w:noWrap/>
            <w:vAlign w:val="bottom"/>
            <w:hideMark/>
          </w:tcPr>
          <w:p w:rsidR="00EA4F28" w:rsidRPr="00EA4F28" w:rsidRDefault="00EA4F28" w:rsidP="00EA4F28">
            <w:pPr>
              <w:jc w:val="center"/>
            </w:pPr>
            <w:proofErr w:type="spellStart"/>
            <w:r w:rsidRPr="00EA4F28">
              <w:t>Sanlando</w:t>
            </w:r>
            <w:proofErr w:type="spellEnd"/>
          </w:p>
        </w:tc>
        <w:tc>
          <w:tcPr>
            <w:tcW w:w="1106" w:type="pct"/>
            <w:tcBorders>
              <w:top w:val="single" w:sz="4" w:space="0" w:color="auto"/>
            </w:tcBorders>
            <w:shd w:val="clear" w:color="auto" w:fill="FFFFFF"/>
            <w:noWrap/>
            <w:vAlign w:val="bottom"/>
            <w:hideMark/>
          </w:tcPr>
          <w:p w:rsidR="00EA4F28" w:rsidRPr="00EA4F28" w:rsidRDefault="00EA4F28" w:rsidP="00EA4F28">
            <w:pPr>
              <w:jc w:val="center"/>
            </w:pPr>
            <w:r w:rsidRPr="00EA4F28">
              <w:t>Depreciation</w:t>
            </w:r>
          </w:p>
        </w:tc>
        <w:tc>
          <w:tcPr>
            <w:tcW w:w="1064" w:type="pct"/>
            <w:tcBorders>
              <w:top w:val="single" w:sz="4" w:space="0" w:color="auto"/>
              <w:left w:val="single" w:sz="8" w:space="0" w:color="auto"/>
              <w:bottom w:val="nil"/>
              <w:right w:val="nil"/>
            </w:tcBorders>
            <w:shd w:val="clear" w:color="auto" w:fill="FFFFFF"/>
            <w:noWrap/>
            <w:vAlign w:val="bottom"/>
            <w:hideMark/>
          </w:tcPr>
          <w:p w:rsidR="00EA4F28" w:rsidRPr="00EA4F28" w:rsidRDefault="00EA4F28" w:rsidP="00EA4F28">
            <w:pPr>
              <w:jc w:val="center"/>
            </w:pPr>
            <w:r w:rsidRPr="00EA4F28">
              <w:t>O&amp;M</w:t>
            </w:r>
          </w:p>
        </w:tc>
        <w:tc>
          <w:tcPr>
            <w:tcW w:w="1093" w:type="pct"/>
            <w:tcBorders>
              <w:top w:val="single" w:sz="4" w:space="0" w:color="auto"/>
              <w:left w:val="single" w:sz="8" w:space="0" w:color="auto"/>
              <w:bottom w:val="nil"/>
              <w:right w:val="single" w:sz="4" w:space="0" w:color="auto"/>
            </w:tcBorders>
            <w:shd w:val="clear" w:color="auto" w:fill="FFFFFF"/>
            <w:noWrap/>
            <w:vAlign w:val="bottom"/>
            <w:hideMark/>
          </w:tcPr>
          <w:p w:rsidR="00EA4F28" w:rsidRPr="00EA4F28" w:rsidRDefault="00EA4F28" w:rsidP="00EA4F28">
            <w:pPr>
              <w:jc w:val="center"/>
            </w:pPr>
            <w:r w:rsidRPr="00EA4F28">
              <w:t>Amortization</w:t>
            </w:r>
          </w:p>
        </w:tc>
      </w:tr>
      <w:tr w:rsidR="00EA4F28" w:rsidRPr="00EA4F28" w:rsidTr="00EA4F28">
        <w:trPr>
          <w:trHeight w:val="162"/>
          <w:jc w:val="center"/>
        </w:trPr>
        <w:tc>
          <w:tcPr>
            <w:tcW w:w="1737" w:type="pct"/>
            <w:tcBorders>
              <w:top w:val="nil"/>
              <w:left w:val="single" w:sz="8" w:space="0" w:color="auto"/>
              <w:bottom w:val="single" w:sz="8" w:space="0" w:color="auto"/>
              <w:right w:val="single" w:sz="8" w:space="0" w:color="auto"/>
            </w:tcBorders>
            <w:shd w:val="clear" w:color="auto" w:fill="FFFFFF"/>
            <w:noWrap/>
            <w:vAlign w:val="bottom"/>
            <w:hideMark/>
          </w:tcPr>
          <w:p w:rsidR="00EA4F28" w:rsidRPr="00EA4F28" w:rsidRDefault="00EA4F28" w:rsidP="00EA4F28">
            <w:pPr>
              <w:jc w:val="center"/>
            </w:pPr>
            <w:r w:rsidRPr="00EA4F28">
              <w:t>Audit Adjustments</w:t>
            </w:r>
          </w:p>
        </w:tc>
        <w:tc>
          <w:tcPr>
            <w:tcW w:w="1106" w:type="pct"/>
            <w:tcBorders>
              <w:top w:val="nil"/>
              <w:left w:val="nil"/>
              <w:bottom w:val="single" w:sz="8" w:space="0" w:color="auto"/>
              <w:right w:val="nil"/>
            </w:tcBorders>
            <w:shd w:val="clear" w:color="auto" w:fill="FFFFFF"/>
            <w:vAlign w:val="bottom"/>
            <w:hideMark/>
          </w:tcPr>
          <w:p w:rsidR="00EA4F28" w:rsidRPr="00EA4F28" w:rsidRDefault="00EA4F28" w:rsidP="00EA4F28">
            <w:pPr>
              <w:jc w:val="center"/>
            </w:pPr>
            <w:r w:rsidRPr="00EA4F28">
              <w:t>Expense</w:t>
            </w:r>
          </w:p>
        </w:tc>
        <w:tc>
          <w:tcPr>
            <w:tcW w:w="1064" w:type="pct"/>
            <w:tcBorders>
              <w:top w:val="nil"/>
              <w:left w:val="single" w:sz="8" w:space="0" w:color="auto"/>
              <w:bottom w:val="single" w:sz="8" w:space="0" w:color="auto"/>
              <w:right w:val="nil"/>
            </w:tcBorders>
            <w:shd w:val="clear" w:color="auto" w:fill="FFFFFF"/>
            <w:noWrap/>
            <w:vAlign w:val="bottom"/>
            <w:hideMark/>
          </w:tcPr>
          <w:p w:rsidR="00EA4F28" w:rsidRPr="00EA4F28" w:rsidRDefault="00EA4F28" w:rsidP="00EA4F28">
            <w:pPr>
              <w:jc w:val="center"/>
            </w:pPr>
            <w:r w:rsidRPr="00EA4F28">
              <w:t>Expense</w:t>
            </w:r>
          </w:p>
        </w:tc>
        <w:tc>
          <w:tcPr>
            <w:tcW w:w="1093" w:type="pct"/>
            <w:tcBorders>
              <w:top w:val="nil"/>
              <w:left w:val="single" w:sz="8" w:space="0" w:color="auto"/>
              <w:bottom w:val="single" w:sz="8" w:space="0" w:color="auto"/>
              <w:right w:val="single" w:sz="4" w:space="0" w:color="auto"/>
            </w:tcBorders>
            <w:shd w:val="clear" w:color="auto" w:fill="FFFFFF"/>
            <w:noWrap/>
            <w:vAlign w:val="bottom"/>
            <w:hideMark/>
          </w:tcPr>
          <w:p w:rsidR="00EA4F28" w:rsidRPr="00EA4F28" w:rsidRDefault="00EA4F28" w:rsidP="00EA4F28">
            <w:pPr>
              <w:jc w:val="center"/>
            </w:pPr>
            <w:r w:rsidRPr="00EA4F28">
              <w:t>Expense</w:t>
            </w:r>
          </w:p>
        </w:tc>
      </w:tr>
      <w:tr w:rsidR="00EA4F28" w:rsidRPr="00EA4F28" w:rsidTr="00EA4F28">
        <w:trPr>
          <w:trHeight w:val="300"/>
          <w:jc w:val="center"/>
        </w:trPr>
        <w:tc>
          <w:tcPr>
            <w:tcW w:w="173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3</w:t>
            </w:r>
          </w:p>
        </w:tc>
        <w:tc>
          <w:tcPr>
            <w:tcW w:w="1106"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r w:rsidRPr="00EA4F28">
              <w:t>$978</w:t>
            </w:r>
          </w:p>
        </w:tc>
        <w:tc>
          <w:tcPr>
            <w:tcW w:w="1064" w:type="pct"/>
            <w:shd w:val="clear" w:color="auto" w:fill="FFFFFF"/>
            <w:noWrap/>
            <w:vAlign w:val="bottom"/>
            <w:hideMark/>
          </w:tcPr>
          <w:p w:rsidR="00EA4F28" w:rsidRPr="00EA4F28" w:rsidRDefault="00EA4F28" w:rsidP="00EA4F28">
            <w:pPr>
              <w:jc w:val="right"/>
            </w:pPr>
          </w:p>
        </w:tc>
        <w:tc>
          <w:tcPr>
            <w:tcW w:w="1093" w:type="pct"/>
            <w:tcBorders>
              <w:top w:val="nil"/>
              <w:left w:val="single" w:sz="8" w:space="0" w:color="auto"/>
              <w:bottom w:val="nil"/>
              <w:right w:val="single" w:sz="4" w:space="0" w:color="auto"/>
            </w:tcBorders>
            <w:shd w:val="clear" w:color="auto" w:fill="FFFFFF"/>
            <w:noWrap/>
            <w:vAlign w:val="bottom"/>
            <w:hideMark/>
          </w:tcPr>
          <w:p w:rsidR="00EA4F28" w:rsidRPr="00EA4F28" w:rsidRDefault="00EA4F28" w:rsidP="00EA4F28">
            <w:pPr>
              <w:jc w:val="right"/>
            </w:pPr>
            <w:r w:rsidRPr="00EA4F28">
              <w:t> </w:t>
            </w:r>
          </w:p>
        </w:tc>
      </w:tr>
      <w:tr w:rsidR="00EA4F28" w:rsidRPr="00EA4F28" w:rsidTr="00EA4F28">
        <w:trPr>
          <w:trHeight w:val="300"/>
          <w:jc w:val="center"/>
        </w:trPr>
        <w:tc>
          <w:tcPr>
            <w:tcW w:w="173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4</w:t>
            </w:r>
          </w:p>
        </w:tc>
        <w:tc>
          <w:tcPr>
            <w:tcW w:w="1106"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r w:rsidRPr="00EA4F28">
              <w:t>($509)</w:t>
            </w:r>
          </w:p>
        </w:tc>
        <w:tc>
          <w:tcPr>
            <w:tcW w:w="1064" w:type="pct"/>
            <w:shd w:val="clear" w:color="auto" w:fill="FFFFFF"/>
            <w:noWrap/>
            <w:vAlign w:val="bottom"/>
            <w:hideMark/>
          </w:tcPr>
          <w:p w:rsidR="00EA4F28" w:rsidRPr="00EA4F28" w:rsidRDefault="00EA4F28" w:rsidP="00EA4F28">
            <w:pPr>
              <w:jc w:val="right"/>
            </w:pPr>
          </w:p>
        </w:tc>
        <w:tc>
          <w:tcPr>
            <w:tcW w:w="1093" w:type="pct"/>
            <w:tcBorders>
              <w:top w:val="nil"/>
              <w:left w:val="single" w:sz="8" w:space="0" w:color="auto"/>
              <w:bottom w:val="nil"/>
              <w:right w:val="single" w:sz="4" w:space="0" w:color="auto"/>
            </w:tcBorders>
            <w:shd w:val="clear" w:color="auto" w:fill="FFFFFF"/>
            <w:noWrap/>
            <w:vAlign w:val="bottom"/>
            <w:hideMark/>
          </w:tcPr>
          <w:p w:rsidR="00EA4F28" w:rsidRPr="00EA4F28" w:rsidRDefault="00EA4F28" w:rsidP="00EA4F28">
            <w:pPr>
              <w:jc w:val="right"/>
            </w:pPr>
          </w:p>
        </w:tc>
      </w:tr>
      <w:tr w:rsidR="00EA4F28" w:rsidRPr="00EA4F28" w:rsidTr="00EA4F28">
        <w:trPr>
          <w:trHeight w:val="300"/>
          <w:jc w:val="center"/>
        </w:trPr>
        <w:tc>
          <w:tcPr>
            <w:tcW w:w="173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5</w:t>
            </w:r>
          </w:p>
        </w:tc>
        <w:tc>
          <w:tcPr>
            <w:tcW w:w="1106"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($7,804)</w:t>
            </w:r>
          </w:p>
        </w:tc>
        <w:tc>
          <w:tcPr>
            <w:tcW w:w="1064" w:type="pct"/>
            <w:shd w:val="clear" w:color="auto" w:fill="FFFFFF"/>
            <w:noWrap/>
            <w:vAlign w:val="bottom"/>
            <w:hideMark/>
          </w:tcPr>
          <w:p w:rsidR="00EA4F28" w:rsidRPr="00EA4F28" w:rsidRDefault="00EA4F28" w:rsidP="00EA4F28">
            <w:pPr>
              <w:jc w:val="right"/>
            </w:pPr>
          </w:p>
        </w:tc>
        <w:tc>
          <w:tcPr>
            <w:tcW w:w="1093" w:type="pct"/>
            <w:tcBorders>
              <w:top w:val="nil"/>
              <w:left w:val="single" w:sz="8" w:space="0" w:color="auto"/>
              <w:bottom w:val="nil"/>
              <w:right w:val="single" w:sz="4" w:space="0" w:color="auto"/>
            </w:tcBorders>
            <w:shd w:val="clear" w:color="auto" w:fill="FFFFFF"/>
            <w:noWrap/>
            <w:vAlign w:val="bottom"/>
            <w:hideMark/>
          </w:tcPr>
          <w:p w:rsidR="00EA4F28" w:rsidRPr="00EA4F28" w:rsidRDefault="00EA4F28" w:rsidP="00EA4F28">
            <w:pPr>
              <w:jc w:val="right"/>
            </w:pPr>
          </w:p>
        </w:tc>
      </w:tr>
      <w:tr w:rsidR="00EA4F28" w:rsidRPr="00EA4F28" w:rsidTr="00EA4F28">
        <w:trPr>
          <w:trHeight w:val="300"/>
          <w:jc w:val="center"/>
        </w:trPr>
        <w:tc>
          <w:tcPr>
            <w:tcW w:w="173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6</w:t>
            </w:r>
          </w:p>
        </w:tc>
        <w:tc>
          <w:tcPr>
            <w:tcW w:w="1106"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($878) </w:t>
            </w:r>
          </w:p>
        </w:tc>
        <w:tc>
          <w:tcPr>
            <w:tcW w:w="1064" w:type="pct"/>
            <w:shd w:val="clear" w:color="auto" w:fill="FFFFFF"/>
            <w:noWrap/>
            <w:vAlign w:val="bottom"/>
            <w:hideMark/>
          </w:tcPr>
          <w:p w:rsidR="00EA4F28" w:rsidRPr="00EA4F28" w:rsidRDefault="00EA4F28" w:rsidP="00EA4F28">
            <w:pPr>
              <w:jc w:val="right"/>
            </w:pPr>
            <w:r w:rsidRPr="00EA4F28">
              <w:t> </w:t>
            </w:r>
          </w:p>
        </w:tc>
        <w:tc>
          <w:tcPr>
            <w:tcW w:w="1093" w:type="pct"/>
            <w:tcBorders>
              <w:top w:val="nil"/>
              <w:left w:val="single" w:sz="8" w:space="0" w:color="auto"/>
              <w:bottom w:val="nil"/>
              <w:right w:val="single" w:sz="4" w:space="0" w:color="auto"/>
            </w:tcBorders>
            <w:shd w:val="clear" w:color="auto" w:fill="FFFFFF"/>
            <w:noWrap/>
            <w:vAlign w:val="bottom"/>
            <w:hideMark/>
          </w:tcPr>
          <w:p w:rsidR="00EA4F28" w:rsidRPr="00EA4F28" w:rsidRDefault="00EA4F28" w:rsidP="00EA4F28">
            <w:pPr>
              <w:jc w:val="right"/>
            </w:pPr>
            <w:r w:rsidRPr="00EA4F28">
              <w:t> </w:t>
            </w:r>
          </w:p>
        </w:tc>
      </w:tr>
      <w:tr w:rsidR="00EA4F28" w:rsidRPr="00EA4F28" w:rsidTr="00EA4F28">
        <w:trPr>
          <w:trHeight w:val="300"/>
          <w:jc w:val="center"/>
        </w:trPr>
        <w:tc>
          <w:tcPr>
            <w:tcW w:w="173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12</w:t>
            </w:r>
          </w:p>
        </w:tc>
        <w:tc>
          <w:tcPr>
            <w:tcW w:w="1106"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 </w:t>
            </w:r>
          </w:p>
        </w:tc>
        <w:tc>
          <w:tcPr>
            <w:tcW w:w="1064" w:type="pct"/>
            <w:shd w:val="clear" w:color="auto" w:fill="FFFFFF"/>
            <w:vAlign w:val="bottom"/>
            <w:hideMark/>
          </w:tcPr>
          <w:p w:rsidR="00EA4F28" w:rsidRPr="00EA4F28" w:rsidRDefault="00EA4F28" w:rsidP="00EA4F28">
            <w:pPr>
              <w:jc w:val="right"/>
            </w:pPr>
            <w:r w:rsidRPr="00EA4F28">
              <w:t> </w:t>
            </w:r>
          </w:p>
        </w:tc>
        <w:tc>
          <w:tcPr>
            <w:tcW w:w="1093" w:type="pct"/>
            <w:tcBorders>
              <w:top w:val="nil"/>
              <w:left w:val="single" w:sz="8" w:space="0" w:color="auto"/>
              <w:bottom w:val="nil"/>
              <w:right w:val="single" w:sz="4" w:space="0" w:color="auto"/>
            </w:tcBorders>
            <w:shd w:val="clear" w:color="auto" w:fill="FFFFFF"/>
            <w:vAlign w:val="bottom"/>
            <w:hideMark/>
          </w:tcPr>
          <w:p w:rsidR="00EA4F28" w:rsidRPr="00EA4F28" w:rsidRDefault="00EA4F28" w:rsidP="00EA4F28">
            <w:pPr>
              <w:jc w:val="right"/>
            </w:pPr>
            <w:r w:rsidRPr="00EA4F28">
              <w:t>$3,074 </w:t>
            </w:r>
          </w:p>
        </w:tc>
      </w:tr>
      <w:tr w:rsidR="00EA4F28" w:rsidRPr="00EA4F28" w:rsidTr="00EA4F28">
        <w:trPr>
          <w:trHeight w:val="300"/>
          <w:jc w:val="center"/>
        </w:trPr>
        <w:tc>
          <w:tcPr>
            <w:tcW w:w="173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13</w:t>
            </w:r>
          </w:p>
        </w:tc>
        <w:tc>
          <w:tcPr>
            <w:tcW w:w="1106"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 </w:t>
            </w:r>
          </w:p>
        </w:tc>
        <w:tc>
          <w:tcPr>
            <w:tcW w:w="1064" w:type="pct"/>
            <w:shd w:val="clear" w:color="auto" w:fill="FFFFFF"/>
            <w:vAlign w:val="bottom"/>
            <w:hideMark/>
          </w:tcPr>
          <w:p w:rsidR="00EA4F28" w:rsidRPr="00EA4F28" w:rsidRDefault="00EA4F28" w:rsidP="00EA4F28">
            <w:pPr>
              <w:jc w:val="right"/>
            </w:pPr>
            <w:r w:rsidRPr="00EA4F28">
              <w:t> </w:t>
            </w:r>
          </w:p>
        </w:tc>
        <w:tc>
          <w:tcPr>
            <w:tcW w:w="1093" w:type="pct"/>
            <w:tcBorders>
              <w:top w:val="nil"/>
              <w:left w:val="single" w:sz="8" w:space="0" w:color="auto"/>
              <w:bottom w:val="nil"/>
              <w:right w:val="single" w:sz="4" w:space="0" w:color="auto"/>
            </w:tcBorders>
            <w:shd w:val="clear" w:color="auto" w:fill="FFFFFF"/>
            <w:vAlign w:val="bottom"/>
            <w:hideMark/>
          </w:tcPr>
          <w:p w:rsidR="00EA4F28" w:rsidRPr="00EA4F28" w:rsidRDefault="00EA4F28" w:rsidP="00EA4F28">
            <w:pPr>
              <w:jc w:val="right"/>
            </w:pPr>
            <w:r w:rsidRPr="00EA4F28">
              <w:t>($164,256) </w:t>
            </w:r>
          </w:p>
        </w:tc>
      </w:tr>
      <w:tr w:rsidR="00EA4F28" w:rsidRPr="00EA4F28" w:rsidTr="00EA4F28">
        <w:trPr>
          <w:trHeight w:val="300"/>
          <w:jc w:val="center"/>
        </w:trPr>
        <w:tc>
          <w:tcPr>
            <w:tcW w:w="1737" w:type="pct"/>
            <w:tcBorders>
              <w:top w:val="nil"/>
              <w:left w:val="single" w:sz="8" w:space="0" w:color="auto"/>
              <w:bottom w:val="single" w:sz="8" w:space="0" w:color="auto"/>
              <w:right w:val="nil"/>
            </w:tcBorders>
            <w:shd w:val="clear" w:color="auto" w:fill="FFFFFF"/>
            <w:noWrap/>
            <w:vAlign w:val="bottom"/>
            <w:hideMark/>
          </w:tcPr>
          <w:p w:rsidR="00EA4F28" w:rsidRPr="00EA4F28" w:rsidRDefault="00EA4F28" w:rsidP="00EA4F28">
            <w:r w:rsidRPr="00EA4F28">
              <w:t>Finding No. 16</w:t>
            </w:r>
          </w:p>
        </w:tc>
        <w:tc>
          <w:tcPr>
            <w:tcW w:w="1106" w:type="pct"/>
            <w:tcBorders>
              <w:top w:val="nil"/>
              <w:left w:val="single" w:sz="8" w:space="0" w:color="auto"/>
              <w:bottom w:val="single" w:sz="8" w:space="0" w:color="auto"/>
              <w:right w:val="single" w:sz="8" w:space="0" w:color="auto"/>
            </w:tcBorders>
            <w:shd w:val="clear" w:color="auto" w:fill="FFFFFF"/>
            <w:vAlign w:val="bottom"/>
            <w:hideMark/>
          </w:tcPr>
          <w:p w:rsidR="00EA4F28" w:rsidRPr="00EA4F28" w:rsidRDefault="00EA4F28" w:rsidP="00EA4F28">
            <w:pPr>
              <w:jc w:val="right"/>
            </w:pPr>
            <w:r w:rsidRPr="00EA4F28">
              <w:t> </w:t>
            </w:r>
          </w:p>
        </w:tc>
        <w:tc>
          <w:tcPr>
            <w:tcW w:w="1064" w:type="pct"/>
            <w:tcBorders>
              <w:top w:val="nil"/>
              <w:left w:val="nil"/>
              <w:bottom w:val="single" w:sz="8" w:space="0" w:color="auto"/>
              <w:right w:val="nil"/>
            </w:tcBorders>
            <w:shd w:val="clear" w:color="auto" w:fill="FFFFFF"/>
            <w:vAlign w:val="bottom"/>
            <w:hideMark/>
          </w:tcPr>
          <w:p w:rsidR="00EA4F28" w:rsidRPr="00EA4F28" w:rsidRDefault="00EA4F28" w:rsidP="00EA4F28">
            <w:pPr>
              <w:jc w:val="right"/>
            </w:pPr>
            <w:r w:rsidRPr="00EA4F28">
              <w:t>$5,020 </w:t>
            </w:r>
          </w:p>
        </w:tc>
        <w:tc>
          <w:tcPr>
            <w:tcW w:w="1093" w:type="pct"/>
            <w:tcBorders>
              <w:top w:val="nil"/>
              <w:left w:val="single" w:sz="8" w:space="0" w:color="auto"/>
              <w:bottom w:val="single" w:sz="8" w:space="0" w:color="auto"/>
              <w:right w:val="single" w:sz="4" w:space="0" w:color="auto"/>
            </w:tcBorders>
            <w:shd w:val="clear" w:color="auto" w:fill="FFFFFF"/>
            <w:vAlign w:val="bottom"/>
            <w:hideMark/>
          </w:tcPr>
          <w:p w:rsidR="00EA4F28" w:rsidRPr="00EA4F28" w:rsidRDefault="00EA4F28" w:rsidP="00EA4F28">
            <w:pPr>
              <w:jc w:val="right"/>
            </w:pPr>
            <w:r w:rsidRPr="00EA4F28">
              <w:t> </w:t>
            </w:r>
          </w:p>
        </w:tc>
      </w:tr>
      <w:tr w:rsidR="00EA4F28" w:rsidRPr="00EA4F28" w:rsidTr="00EA4F28">
        <w:trPr>
          <w:trHeight w:val="312"/>
          <w:jc w:val="center"/>
        </w:trPr>
        <w:tc>
          <w:tcPr>
            <w:tcW w:w="1737" w:type="pct"/>
            <w:tcBorders>
              <w:top w:val="single" w:sz="8" w:space="0" w:color="auto"/>
              <w:left w:val="single" w:sz="8" w:space="0" w:color="auto"/>
              <w:bottom w:val="single" w:sz="8" w:space="0" w:color="auto"/>
              <w:right w:val="single" w:sz="6" w:space="0" w:color="auto"/>
            </w:tcBorders>
            <w:noWrap/>
            <w:vAlign w:val="bottom"/>
            <w:hideMark/>
          </w:tcPr>
          <w:p w:rsidR="00EA4F28" w:rsidRPr="00EA4F28" w:rsidRDefault="00EA4F28" w:rsidP="00EA4F28">
            <w:r w:rsidRPr="00EA4F28">
              <w:t>Adjustment Totals</w:t>
            </w:r>
          </w:p>
        </w:tc>
        <w:tc>
          <w:tcPr>
            <w:tcW w:w="1106" w:type="pct"/>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 xml:space="preserve">($8,213) </w:t>
            </w:r>
          </w:p>
        </w:tc>
        <w:tc>
          <w:tcPr>
            <w:tcW w:w="1064" w:type="pct"/>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$5,020</w:t>
            </w:r>
          </w:p>
        </w:tc>
        <w:tc>
          <w:tcPr>
            <w:tcW w:w="1093" w:type="pct"/>
            <w:tcBorders>
              <w:top w:val="single" w:sz="8" w:space="0" w:color="auto"/>
              <w:left w:val="single" w:sz="6" w:space="0" w:color="auto"/>
              <w:bottom w:val="single" w:sz="8" w:space="0" w:color="auto"/>
              <w:right w:val="single" w:sz="4" w:space="0" w:color="auto"/>
            </w:tcBorders>
            <w:shd w:val="clear" w:color="auto" w:fill="FFFFFF"/>
            <w:noWrap/>
            <w:vAlign w:val="bottom"/>
            <w:hideMark/>
          </w:tcPr>
          <w:p w:rsidR="00EA4F28" w:rsidRPr="00EA4F28" w:rsidRDefault="00EA4F28" w:rsidP="00EA4F28">
            <w:pPr>
              <w:jc w:val="right"/>
              <w:rPr>
                <w:u w:val="double"/>
              </w:rPr>
            </w:pPr>
            <w:r w:rsidRPr="00EA4F28">
              <w:rPr>
                <w:u w:val="double"/>
              </w:rPr>
              <w:t>($161,182)</w:t>
            </w:r>
          </w:p>
        </w:tc>
      </w:tr>
    </w:tbl>
    <w:p w:rsidR="00EA4F28" w:rsidRPr="00EA4F28" w:rsidRDefault="00EA4F28" w:rsidP="00EA4F28">
      <w:pPr>
        <w:spacing w:after="240"/>
        <w:rPr>
          <w:u w:val="single"/>
        </w:rPr>
      </w:pPr>
    </w:p>
    <w:p w:rsidR="009A6819" w:rsidRDefault="009A6819">
      <w:r>
        <w:br w:type="page"/>
      </w:r>
    </w:p>
    <w:p w:rsidR="00EA4F28" w:rsidRPr="00EA4F28" w:rsidRDefault="00EA4F28" w:rsidP="00EA4F28">
      <w:pPr>
        <w:spacing w:after="240"/>
        <w:jc w:val="center"/>
      </w:pPr>
      <w:r w:rsidRPr="00EA4F28">
        <w:lastRenderedPageBreak/>
        <w:t>Table 4</w:t>
      </w:r>
    </w:p>
    <w:tbl>
      <w:tblPr>
        <w:tblW w:w="5000" w:type="pct"/>
        <w:jc w:val="center"/>
        <w:tblLook w:val="04A0" w:firstRow="1" w:lastRow="0" w:firstColumn="1" w:lastColumn="0" w:noHBand="0" w:noVBand="1"/>
      </w:tblPr>
      <w:tblGrid>
        <w:gridCol w:w="2463"/>
        <w:gridCol w:w="1276"/>
        <w:gridCol w:w="1503"/>
        <w:gridCol w:w="1542"/>
        <w:gridCol w:w="1396"/>
        <w:gridCol w:w="1396"/>
      </w:tblGrid>
      <w:tr w:rsidR="00EA4F28" w:rsidRPr="00EA4F28" w:rsidTr="00EA4F28">
        <w:trPr>
          <w:trHeight w:val="664"/>
          <w:jc w:val="center"/>
        </w:trPr>
        <w:tc>
          <w:tcPr>
            <w:tcW w:w="5000" w:type="pct"/>
            <w:gridSpan w:val="6"/>
            <w:tcBorders>
              <w:top w:val="single" w:sz="8" w:space="0" w:color="auto"/>
              <w:left w:val="single" w:sz="8" w:space="0" w:color="auto"/>
              <w:right w:val="single" w:sz="4" w:space="0" w:color="auto"/>
            </w:tcBorders>
            <w:noWrap/>
            <w:vAlign w:val="bottom"/>
          </w:tcPr>
          <w:p w:rsidR="00EA4F28" w:rsidRDefault="00EA4F28" w:rsidP="009A6819">
            <w:pPr>
              <w:jc w:val="center"/>
              <w:rPr>
                <w:u w:val="single"/>
              </w:rPr>
            </w:pPr>
            <w:r w:rsidRPr="00EA4F28">
              <w:t>Adjustments to Wastewater Rate Base</w:t>
            </w:r>
            <w:r w:rsidRPr="00EA4F28">
              <w:rPr>
                <w:u w:val="single"/>
              </w:rPr>
              <w:t xml:space="preserve"> </w:t>
            </w:r>
          </w:p>
          <w:p w:rsidR="009A6819" w:rsidRPr="00EA4F28" w:rsidRDefault="009A6819" w:rsidP="009A6819">
            <w:pPr>
              <w:jc w:val="center"/>
              <w:rPr>
                <w:u w:val="single"/>
              </w:rPr>
            </w:pPr>
          </w:p>
        </w:tc>
      </w:tr>
      <w:tr w:rsidR="00EA4F28" w:rsidRPr="00EA4F28" w:rsidTr="00EA4F28">
        <w:trPr>
          <w:trHeight w:val="300"/>
          <w:jc w:val="center"/>
        </w:trPr>
        <w:tc>
          <w:tcPr>
            <w:tcW w:w="1286" w:type="pct"/>
            <w:tcBorders>
              <w:top w:val="single" w:sz="4" w:space="0" w:color="auto"/>
              <w:left w:val="single" w:sz="8" w:space="0" w:color="auto"/>
              <w:bottom w:val="nil"/>
              <w:right w:val="single" w:sz="8" w:space="0" w:color="auto"/>
            </w:tcBorders>
            <w:shd w:val="clear" w:color="auto" w:fill="FFFFFF"/>
            <w:noWrap/>
            <w:vAlign w:val="bottom"/>
            <w:hideMark/>
          </w:tcPr>
          <w:p w:rsidR="00EA4F28" w:rsidRPr="00EA4F28" w:rsidRDefault="00EA4F28" w:rsidP="00EA4F28">
            <w:pPr>
              <w:jc w:val="center"/>
            </w:pPr>
            <w:proofErr w:type="spellStart"/>
            <w:r w:rsidRPr="00EA4F28">
              <w:t>Sanlando</w:t>
            </w:r>
            <w:proofErr w:type="spellEnd"/>
          </w:p>
        </w:tc>
        <w:tc>
          <w:tcPr>
            <w:tcW w:w="666" w:type="pct"/>
            <w:tcBorders>
              <w:top w:val="single" w:sz="4" w:space="0" w:color="auto"/>
            </w:tcBorders>
            <w:shd w:val="clear" w:color="auto" w:fill="FFFFFF"/>
            <w:noWrap/>
            <w:vAlign w:val="bottom"/>
            <w:hideMark/>
          </w:tcPr>
          <w:p w:rsidR="00EA4F28" w:rsidRPr="00EA4F28" w:rsidRDefault="00EA4F28" w:rsidP="00EA4F28">
            <w:r w:rsidRPr="00EA4F28">
              <w:t> </w:t>
            </w:r>
          </w:p>
        </w:tc>
        <w:tc>
          <w:tcPr>
            <w:tcW w:w="785" w:type="pct"/>
            <w:tcBorders>
              <w:top w:val="single" w:sz="4" w:space="0" w:color="auto"/>
              <w:left w:val="single" w:sz="8" w:space="0" w:color="auto"/>
              <w:bottom w:val="nil"/>
              <w:right w:val="nil"/>
            </w:tcBorders>
            <w:shd w:val="clear" w:color="auto" w:fill="FFFFFF"/>
            <w:noWrap/>
            <w:vAlign w:val="bottom"/>
            <w:hideMark/>
          </w:tcPr>
          <w:p w:rsidR="00EA4F28" w:rsidRPr="00EA4F28" w:rsidRDefault="00EA4F28" w:rsidP="00EA4F28">
            <w:pPr>
              <w:jc w:val="center"/>
            </w:pPr>
            <w:proofErr w:type="spellStart"/>
            <w:r w:rsidRPr="00EA4F28">
              <w:t>Accum</w:t>
            </w:r>
            <w:proofErr w:type="spellEnd"/>
            <w:r w:rsidRPr="00EA4F28">
              <w:t>.</w:t>
            </w:r>
          </w:p>
        </w:tc>
        <w:tc>
          <w:tcPr>
            <w:tcW w:w="805" w:type="pct"/>
            <w:tcBorders>
              <w:top w:val="single" w:sz="4" w:space="0" w:color="auto"/>
              <w:left w:val="single" w:sz="8" w:space="0" w:color="auto"/>
              <w:bottom w:val="nil"/>
              <w:right w:val="single" w:sz="8" w:space="0" w:color="auto"/>
            </w:tcBorders>
            <w:shd w:val="clear" w:color="auto" w:fill="FFFFFF"/>
            <w:noWrap/>
            <w:vAlign w:val="bottom"/>
            <w:hideMark/>
          </w:tcPr>
          <w:p w:rsidR="00EA4F28" w:rsidRPr="00EA4F28" w:rsidRDefault="00EA4F28" w:rsidP="00EA4F28"/>
        </w:tc>
        <w:tc>
          <w:tcPr>
            <w:tcW w:w="729" w:type="pct"/>
            <w:tcBorders>
              <w:top w:val="single" w:sz="4" w:space="0" w:color="auto"/>
              <w:left w:val="single" w:sz="8" w:space="0" w:color="auto"/>
              <w:bottom w:val="nil"/>
              <w:right w:val="single" w:sz="8" w:space="0" w:color="auto"/>
            </w:tcBorders>
            <w:shd w:val="clear" w:color="auto" w:fill="FFFFFF"/>
            <w:noWrap/>
            <w:vAlign w:val="bottom"/>
            <w:hideMark/>
          </w:tcPr>
          <w:p w:rsidR="00EA4F28" w:rsidRPr="00EA4F28" w:rsidRDefault="00EA4F28" w:rsidP="00EA4F28">
            <w:pPr>
              <w:jc w:val="center"/>
            </w:pPr>
            <w:proofErr w:type="spellStart"/>
            <w:r w:rsidRPr="00EA4F28">
              <w:t>Amort.of</w:t>
            </w:r>
            <w:proofErr w:type="spellEnd"/>
            <w:r w:rsidRPr="00EA4F28">
              <w:t xml:space="preserve"> </w:t>
            </w:r>
          </w:p>
        </w:tc>
        <w:tc>
          <w:tcPr>
            <w:tcW w:w="729" w:type="pct"/>
            <w:tcBorders>
              <w:top w:val="single" w:sz="4" w:space="0" w:color="auto"/>
              <w:left w:val="nil"/>
              <w:bottom w:val="nil"/>
              <w:right w:val="single" w:sz="4" w:space="0" w:color="auto"/>
            </w:tcBorders>
            <w:shd w:val="clear" w:color="auto" w:fill="FFFFFF"/>
            <w:noWrap/>
            <w:vAlign w:val="bottom"/>
            <w:hideMark/>
          </w:tcPr>
          <w:p w:rsidR="00EA4F28" w:rsidRPr="00EA4F28" w:rsidRDefault="00EA4F28" w:rsidP="00EA4F28">
            <w:pPr>
              <w:jc w:val="center"/>
            </w:pPr>
            <w:r w:rsidRPr="00EA4F28">
              <w:t>Working</w:t>
            </w:r>
          </w:p>
        </w:tc>
      </w:tr>
      <w:tr w:rsidR="00EA4F28" w:rsidRPr="00EA4F28" w:rsidTr="00EA4F28">
        <w:trPr>
          <w:trHeight w:val="162"/>
          <w:jc w:val="center"/>
        </w:trPr>
        <w:tc>
          <w:tcPr>
            <w:tcW w:w="1286" w:type="pct"/>
            <w:tcBorders>
              <w:top w:val="nil"/>
              <w:left w:val="single" w:sz="8" w:space="0" w:color="auto"/>
              <w:bottom w:val="single" w:sz="8" w:space="0" w:color="auto"/>
              <w:right w:val="single" w:sz="8" w:space="0" w:color="auto"/>
            </w:tcBorders>
            <w:shd w:val="clear" w:color="auto" w:fill="FFFFFF"/>
            <w:noWrap/>
            <w:vAlign w:val="bottom"/>
            <w:hideMark/>
          </w:tcPr>
          <w:p w:rsidR="00EA4F28" w:rsidRPr="00EA4F28" w:rsidRDefault="00EA4F28" w:rsidP="00EA4F28">
            <w:pPr>
              <w:jc w:val="center"/>
            </w:pPr>
            <w:r w:rsidRPr="00EA4F28">
              <w:t>Audit Adjustments</w:t>
            </w:r>
          </w:p>
        </w:tc>
        <w:tc>
          <w:tcPr>
            <w:tcW w:w="666" w:type="pct"/>
            <w:tcBorders>
              <w:top w:val="nil"/>
              <w:left w:val="nil"/>
              <w:bottom w:val="single" w:sz="8" w:space="0" w:color="auto"/>
              <w:right w:val="nil"/>
            </w:tcBorders>
            <w:shd w:val="clear" w:color="auto" w:fill="FFFFFF"/>
            <w:vAlign w:val="bottom"/>
            <w:hideMark/>
          </w:tcPr>
          <w:p w:rsidR="00EA4F28" w:rsidRPr="00EA4F28" w:rsidRDefault="00EA4F28" w:rsidP="00EA4F28">
            <w:pPr>
              <w:jc w:val="center"/>
            </w:pPr>
            <w:r w:rsidRPr="00EA4F28">
              <w:t>Plant</w:t>
            </w:r>
          </w:p>
        </w:tc>
        <w:tc>
          <w:tcPr>
            <w:tcW w:w="785" w:type="pct"/>
            <w:tcBorders>
              <w:top w:val="nil"/>
              <w:left w:val="single" w:sz="8" w:space="0" w:color="auto"/>
              <w:bottom w:val="single" w:sz="8" w:space="0" w:color="auto"/>
              <w:right w:val="nil"/>
            </w:tcBorders>
            <w:shd w:val="clear" w:color="auto" w:fill="FFFFFF"/>
            <w:noWrap/>
            <w:vAlign w:val="bottom"/>
            <w:hideMark/>
          </w:tcPr>
          <w:p w:rsidR="00EA4F28" w:rsidRPr="00EA4F28" w:rsidRDefault="00EA4F28" w:rsidP="00EA4F28">
            <w:pPr>
              <w:jc w:val="center"/>
            </w:pPr>
            <w:r w:rsidRPr="00EA4F28">
              <w:t>Depreciation</w:t>
            </w:r>
          </w:p>
        </w:tc>
        <w:tc>
          <w:tcPr>
            <w:tcW w:w="805" w:type="pct"/>
            <w:tcBorders>
              <w:top w:val="nil"/>
              <w:left w:val="single" w:sz="8" w:space="0" w:color="auto"/>
              <w:bottom w:val="single" w:sz="8" w:space="0" w:color="auto"/>
              <w:right w:val="single" w:sz="8" w:space="0" w:color="auto"/>
            </w:tcBorders>
            <w:shd w:val="clear" w:color="auto" w:fill="FFFFFF"/>
            <w:noWrap/>
            <w:vAlign w:val="bottom"/>
            <w:hideMark/>
          </w:tcPr>
          <w:p w:rsidR="00EA4F28" w:rsidRPr="00EA4F28" w:rsidRDefault="00EA4F28" w:rsidP="00EA4F28">
            <w:pPr>
              <w:jc w:val="center"/>
            </w:pPr>
            <w:r w:rsidRPr="00EA4F28">
              <w:t>CIAC</w:t>
            </w:r>
          </w:p>
        </w:tc>
        <w:tc>
          <w:tcPr>
            <w:tcW w:w="729" w:type="pct"/>
            <w:tcBorders>
              <w:top w:val="nil"/>
              <w:left w:val="single" w:sz="8" w:space="0" w:color="auto"/>
              <w:bottom w:val="single" w:sz="8" w:space="0" w:color="auto"/>
              <w:right w:val="single" w:sz="8" w:space="0" w:color="auto"/>
            </w:tcBorders>
            <w:shd w:val="clear" w:color="auto" w:fill="FFFFFF"/>
            <w:noWrap/>
            <w:vAlign w:val="bottom"/>
            <w:hideMark/>
          </w:tcPr>
          <w:p w:rsidR="00EA4F28" w:rsidRPr="00EA4F28" w:rsidRDefault="00EA4F28" w:rsidP="00EA4F28">
            <w:pPr>
              <w:jc w:val="center"/>
            </w:pPr>
            <w:r w:rsidRPr="00EA4F28">
              <w:t>CIAC</w:t>
            </w:r>
          </w:p>
        </w:tc>
        <w:tc>
          <w:tcPr>
            <w:tcW w:w="729" w:type="pct"/>
            <w:tcBorders>
              <w:top w:val="nil"/>
              <w:left w:val="nil"/>
              <w:bottom w:val="single" w:sz="8" w:space="0" w:color="auto"/>
              <w:right w:val="single" w:sz="4" w:space="0" w:color="auto"/>
            </w:tcBorders>
            <w:shd w:val="clear" w:color="auto" w:fill="FFFFFF"/>
            <w:noWrap/>
            <w:vAlign w:val="bottom"/>
            <w:hideMark/>
          </w:tcPr>
          <w:p w:rsidR="00EA4F28" w:rsidRPr="00EA4F28" w:rsidRDefault="00EA4F28" w:rsidP="00EA4F28">
            <w:pPr>
              <w:jc w:val="center"/>
            </w:pPr>
            <w:r w:rsidRPr="00EA4F28">
              <w:t>Capital</w:t>
            </w:r>
          </w:p>
        </w:tc>
      </w:tr>
      <w:tr w:rsidR="00EA4F28" w:rsidRPr="00EA4F28" w:rsidTr="00EA4F28">
        <w:trPr>
          <w:trHeight w:val="300"/>
          <w:jc w:val="center"/>
        </w:trPr>
        <w:tc>
          <w:tcPr>
            <w:tcW w:w="1286"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3</w:t>
            </w:r>
          </w:p>
        </w:tc>
        <w:tc>
          <w:tcPr>
            <w:tcW w:w="666"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r w:rsidRPr="00EA4F28">
              <w:t>($18,644)</w:t>
            </w:r>
          </w:p>
        </w:tc>
        <w:tc>
          <w:tcPr>
            <w:tcW w:w="785" w:type="pct"/>
            <w:shd w:val="clear" w:color="auto" w:fill="FFFFFF"/>
            <w:noWrap/>
            <w:vAlign w:val="bottom"/>
            <w:hideMark/>
          </w:tcPr>
          <w:p w:rsidR="00EA4F28" w:rsidRPr="00EA4F28" w:rsidRDefault="00EA4F28" w:rsidP="00EA4F28">
            <w:pPr>
              <w:jc w:val="right"/>
            </w:pPr>
          </w:p>
        </w:tc>
        <w:tc>
          <w:tcPr>
            <w:tcW w:w="805"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r w:rsidRPr="00EA4F28">
              <w:t> </w:t>
            </w:r>
          </w:p>
        </w:tc>
        <w:tc>
          <w:tcPr>
            <w:tcW w:w="729" w:type="pct"/>
            <w:tcBorders>
              <w:top w:val="nil"/>
              <w:left w:val="nil"/>
              <w:bottom w:val="nil"/>
              <w:right w:val="single" w:sz="8" w:space="0" w:color="auto"/>
            </w:tcBorders>
            <w:shd w:val="clear" w:color="auto" w:fill="FFFFFF"/>
            <w:noWrap/>
            <w:vAlign w:val="bottom"/>
            <w:hideMark/>
          </w:tcPr>
          <w:p w:rsidR="00EA4F28" w:rsidRPr="00EA4F28" w:rsidRDefault="00EA4F28" w:rsidP="00EA4F28">
            <w:pPr>
              <w:jc w:val="right"/>
            </w:pPr>
          </w:p>
        </w:tc>
        <w:tc>
          <w:tcPr>
            <w:tcW w:w="729" w:type="pct"/>
            <w:tcBorders>
              <w:right w:val="single" w:sz="4" w:space="0" w:color="auto"/>
            </w:tcBorders>
            <w:shd w:val="clear" w:color="auto" w:fill="FFFFFF"/>
            <w:noWrap/>
            <w:vAlign w:val="bottom"/>
            <w:hideMark/>
          </w:tcPr>
          <w:p w:rsidR="00EA4F28" w:rsidRPr="00EA4F28" w:rsidRDefault="00EA4F28" w:rsidP="00EA4F28">
            <w:pPr>
              <w:jc w:val="right"/>
            </w:pPr>
            <w:r w:rsidRPr="00EA4F28">
              <w:t> </w:t>
            </w:r>
          </w:p>
        </w:tc>
      </w:tr>
      <w:tr w:rsidR="00EA4F28" w:rsidRPr="00EA4F28" w:rsidTr="00EA4F28">
        <w:trPr>
          <w:trHeight w:val="300"/>
          <w:jc w:val="center"/>
        </w:trPr>
        <w:tc>
          <w:tcPr>
            <w:tcW w:w="1286"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7</w:t>
            </w:r>
          </w:p>
        </w:tc>
        <w:tc>
          <w:tcPr>
            <w:tcW w:w="666"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 xml:space="preserve">($11,101) </w:t>
            </w:r>
          </w:p>
        </w:tc>
        <w:tc>
          <w:tcPr>
            <w:tcW w:w="785" w:type="pct"/>
            <w:shd w:val="clear" w:color="auto" w:fill="FFFFFF"/>
            <w:noWrap/>
            <w:vAlign w:val="bottom"/>
            <w:hideMark/>
          </w:tcPr>
          <w:p w:rsidR="00EA4F28" w:rsidRPr="00EA4F28" w:rsidRDefault="00EA4F28" w:rsidP="00EA4F28">
            <w:pPr>
              <w:jc w:val="right"/>
            </w:pPr>
            <w:r w:rsidRPr="00EA4F28">
              <w:t>$10,058 </w:t>
            </w:r>
          </w:p>
        </w:tc>
        <w:tc>
          <w:tcPr>
            <w:tcW w:w="805"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r w:rsidRPr="00EA4F28">
              <w:t> </w:t>
            </w:r>
          </w:p>
        </w:tc>
        <w:tc>
          <w:tcPr>
            <w:tcW w:w="729" w:type="pct"/>
            <w:tcBorders>
              <w:top w:val="nil"/>
              <w:left w:val="nil"/>
              <w:bottom w:val="nil"/>
              <w:right w:val="single" w:sz="8" w:space="0" w:color="auto"/>
            </w:tcBorders>
            <w:shd w:val="clear" w:color="auto" w:fill="FFFFFF"/>
            <w:noWrap/>
            <w:vAlign w:val="bottom"/>
            <w:hideMark/>
          </w:tcPr>
          <w:p w:rsidR="00EA4F28" w:rsidRPr="00EA4F28" w:rsidRDefault="00EA4F28" w:rsidP="00EA4F28">
            <w:pPr>
              <w:jc w:val="right"/>
            </w:pPr>
            <w:r w:rsidRPr="00EA4F28">
              <w:t> </w:t>
            </w:r>
          </w:p>
        </w:tc>
        <w:tc>
          <w:tcPr>
            <w:tcW w:w="729" w:type="pct"/>
            <w:tcBorders>
              <w:right w:val="single" w:sz="4" w:space="0" w:color="auto"/>
            </w:tcBorders>
            <w:shd w:val="clear" w:color="auto" w:fill="FFFFFF"/>
            <w:noWrap/>
            <w:vAlign w:val="bottom"/>
            <w:hideMark/>
          </w:tcPr>
          <w:p w:rsidR="00EA4F28" w:rsidRPr="00EA4F28" w:rsidRDefault="00EA4F28" w:rsidP="00EA4F28">
            <w:pPr>
              <w:jc w:val="right"/>
            </w:pPr>
            <w:r w:rsidRPr="00EA4F28">
              <w:t> </w:t>
            </w:r>
          </w:p>
        </w:tc>
      </w:tr>
      <w:tr w:rsidR="00EA4F28" w:rsidRPr="00EA4F28" w:rsidTr="00EA4F28">
        <w:trPr>
          <w:trHeight w:val="300"/>
          <w:jc w:val="center"/>
        </w:trPr>
        <w:tc>
          <w:tcPr>
            <w:tcW w:w="1286"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8</w:t>
            </w:r>
          </w:p>
        </w:tc>
        <w:tc>
          <w:tcPr>
            <w:tcW w:w="666"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($49,415) </w:t>
            </w:r>
          </w:p>
        </w:tc>
        <w:tc>
          <w:tcPr>
            <w:tcW w:w="785" w:type="pct"/>
            <w:shd w:val="clear" w:color="auto" w:fill="FFFFFF"/>
            <w:noWrap/>
            <w:vAlign w:val="bottom"/>
            <w:hideMark/>
          </w:tcPr>
          <w:p w:rsidR="00EA4F28" w:rsidRPr="00EA4F28" w:rsidRDefault="00EA4F28" w:rsidP="00EA4F28">
            <w:pPr>
              <w:jc w:val="right"/>
            </w:pPr>
            <w:r w:rsidRPr="00EA4F28">
              <w:t>$55,496 </w:t>
            </w:r>
          </w:p>
        </w:tc>
        <w:tc>
          <w:tcPr>
            <w:tcW w:w="805"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p>
        </w:tc>
        <w:tc>
          <w:tcPr>
            <w:tcW w:w="729" w:type="pct"/>
            <w:tcBorders>
              <w:top w:val="nil"/>
              <w:left w:val="nil"/>
              <w:bottom w:val="nil"/>
              <w:right w:val="single" w:sz="8" w:space="0" w:color="auto"/>
            </w:tcBorders>
            <w:shd w:val="clear" w:color="auto" w:fill="FFFFFF"/>
            <w:noWrap/>
            <w:vAlign w:val="bottom"/>
            <w:hideMark/>
          </w:tcPr>
          <w:p w:rsidR="00EA4F28" w:rsidRPr="00EA4F28" w:rsidRDefault="00EA4F28" w:rsidP="00EA4F28">
            <w:pPr>
              <w:jc w:val="right"/>
            </w:pPr>
            <w:r w:rsidRPr="00EA4F28">
              <w:t> </w:t>
            </w:r>
          </w:p>
        </w:tc>
        <w:tc>
          <w:tcPr>
            <w:tcW w:w="729" w:type="pct"/>
            <w:tcBorders>
              <w:right w:val="single" w:sz="4" w:space="0" w:color="auto"/>
            </w:tcBorders>
            <w:shd w:val="clear" w:color="auto" w:fill="FFFFFF"/>
            <w:noWrap/>
            <w:vAlign w:val="bottom"/>
            <w:hideMark/>
          </w:tcPr>
          <w:p w:rsidR="00EA4F28" w:rsidRPr="00EA4F28" w:rsidRDefault="00EA4F28" w:rsidP="00EA4F28">
            <w:pPr>
              <w:jc w:val="right"/>
            </w:pPr>
          </w:p>
        </w:tc>
      </w:tr>
      <w:tr w:rsidR="00EA4F28" w:rsidRPr="00EA4F28" w:rsidTr="00EA4F28">
        <w:trPr>
          <w:trHeight w:val="300"/>
          <w:jc w:val="center"/>
        </w:trPr>
        <w:tc>
          <w:tcPr>
            <w:tcW w:w="1286"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9</w:t>
            </w:r>
          </w:p>
        </w:tc>
        <w:tc>
          <w:tcPr>
            <w:tcW w:w="666"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($11,145) </w:t>
            </w:r>
          </w:p>
        </w:tc>
        <w:tc>
          <w:tcPr>
            <w:tcW w:w="785" w:type="pct"/>
            <w:shd w:val="clear" w:color="auto" w:fill="FFFFFF"/>
            <w:noWrap/>
            <w:vAlign w:val="bottom"/>
            <w:hideMark/>
          </w:tcPr>
          <w:p w:rsidR="00EA4F28" w:rsidRPr="00EA4F28" w:rsidRDefault="00EA4F28" w:rsidP="00EA4F28">
            <w:pPr>
              <w:jc w:val="right"/>
            </w:pPr>
            <w:r w:rsidRPr="00EA4F28">
              <w:t>$11,765 </w:t>
            </w:r>
          </w:p>
        </w:tc>
        <w:tc>
          <w:tcPr>
            <w:tcW w:w="805"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r w:rsidRPr="00EA4F28">
              <w:t> </w:t>
            </w:r>
          </w:p>
        </w:tc>
        <w:tc>
          <w:tcPr>
            <w:tcW w:w="729" w:type="pct"/>
            <w:tcBorders>
              <w:top w:val="nil"/>
              <w:left w:val="nil"/>
              <w:bottom w:val="nil"/>
              <w:right w:val="single" w:sz="8" w:space="0" w:color="auto"/>
            </w:tcBorders>
            <w:shd w:val="clear" w:color="auto" w:fill="FFFFFF"/>
            <w:noWrap/>
            <w:vAlign w:val="bottom"/>
            <w:hideMark/>
          </w:tcPr>
          <w:p w:rsidR="00EA4F28" w:rsidRPr="00EA4F28" w:rsidRDefault="00EA4F28" w:rsidP="00EA4F28">
            <w:pPr>
              <w:jc w:val="right"/>
            </w:pPr>
            <w:r w:rsidRPr="00EA4F28">
              <w:t> </w:t>
            </w:r>
          </w:p>
        </w:tc>
        <w:tc>
          <w:tcPr>
            <w:tcW w:w="729" w:type="pct"/>
            <w:tcBorders>
              <w:right w:val="single" w:sz="4" w:space="0" w:color="auto"/>
            </w:tcBorders>
            <w:shd w:val="clear" w:color="auto" w:fill="FFFFFF"/>
            <w:noWrap/>
            <w:vAlign w:val="bottom"/>
            <w:hideMark/>
          </w:tcPr>
          <w:p w:rsidR="00EA4F28" w:rsidRPr="00EA4F28" w:rsidRDefault="00EA4F28" w:rsidP="00EA4F28">
            <w:pPr>
              <w:jc w:val="right"/>
            </w:pPr>
          </w:p>
        </w:tc>
      </w:tr>
      <w:tr w:rsidR="00EA4F28" w:rsidRPr="00EA4F28" w:rsidTr="00EA4F28">
        <w:trPr>
          <w:trHeight w:val="333"/>
          <w:jc w:val="center"/>
        </w:trPr>
        <w:tc>
          <w:tcPr>
            <w:tcW w:w="1286"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10</w:t>
            </w:r>
          </w:p>
        </w:tc>
        <w:tc>
          <w:tcPr>
            <w:tcW w:w="666"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($9,480) </w:t>
            </w:r>
          </w:p>
        </w:tc>
        <w:tc>
          <w:tcPr>
            <w:tcW w:w="785" w:type="pct"/>
            <w:shd w:val="clear" w:color="auto" w:fill="FFFFFF"/>
            <w:vAlign w:val="bottom"/>
            <w:hideMark/>
          </w:tcPr>
          <w:p w:rsidR="00EA4F28" w:rsidRPr="00EA4F28" w:rsidRDefault="00EA4F28" w:rsidP="00EA4F28">
            <w:pPr>
              <w:jc w:val="right"/>
            </w:pPr>
            <w:r w:rsidRPr="00EA4F28">
              <w:t>$3,950 </w:t>
            </w:r>
          </w:p>
        </w:tc>
        <w:tc>
          <w:tcPr>
            <w:tcW w:w="805"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 </w:t>
            </w:r>
          </w:p>
        </w:tc>
        <w:tc>
          <w:tcPr>
            <w:tcW w:w="729" w:type="pct"/>
            <w:tcBorders>
              <w:top w:val="nil"/>
              <w:left w:val="nil"/>
              <w:bottom w:val="nil"/>
              <w:right w:val="single" w:sz="8" w:space="0" w:color="auto"/>
            </w:tcBorders>
            <w:shd w:val="clear" w:color="auto" w:fill="FFFFFF"/>
            <w:vAlign w:val="bottom"/>
            <w:hideMark/>
          </w:tcPr>
          <w:p w:rsidR="00EA4F28" w:rsidRPr="00EA4F28" w:rsidRDefault="00EA4F28" w:rsidP="00EA4F28">
            <w:pPr>
              <w:jc w:val="right"/>
            </w:pPr>
            <w:r w:rsidRPr="00EA4F28">
              <w:t> </w:t>
            </w:r>
          </w:p>
        </w:tc>
        <w:tc>
          <w:tcPr>
            <w:tcW w:w="729" w:type="pct"/>
            <w:tcBorders>
              <w:right w:val="single" w:sz="4" w:space="0" w:color="auto"/>
            </w:tcBorders>
            <w:shd w:val="clear" w:color="auto" w:fill="FFFFFF"/>
            <w:vAlign w:val="bottom"/>
            <w:hideMark/>
          </w:tcPr>
          <w:p w:rsidR="00EA4F28" w:rsidRPr="00EA4F28" w:rsidRDefault="00EA4F28" w:rsidP="00EA4F28">
            <w:pPr>
              <w:jc w:val="right"/>
            </w:pPr>
          </w:p>
        </w:tc>
      </w:tr>
      <w:tr w:rsidR="00EA4F28" w:rsidRPr="00EA4F28" w:rsidTr="00EA4F28">
        <w:trPr>
          <w:trHeight w:val="300"/>
          <w:jc w:val="center"/>
        </w:trPr>
        <w:tc>
          <w:tcPr>
            <w:tcW w:w="1286"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11</w:t>
            </w:r>
          </w:p>
        </w:tc>
        <w:tc>
          <w:tcPr>
            <w:tcW w:w="666"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($2,773) </w:t>
            </w:r>
          </w:p>
        </w:tc>
        <w:tc>
          <w:tcPr>
            <w:tcW w:w="785" w:type="pct"/>
            <w:shd w:val="clear" w:color="auto" w:fill="FFFFFF"/>
            <w:vAlign w:val="bottom"/>
            <w:hideMark/>
          </w:tcPr>
          <w:p w:rsidR="00EA4F28" w:rsidRPr="00EA4F28" w:rsidRDefault="00EA4F28" w:rsidP="00EA4F28">
            <w:pPr>
              <w:jc w:val="right"/>
            </w:pPr>
            <w:r w:rsidRPr="00EA4F28">
              <w:t>$62 </w:t>
            </w:r>
          </w:p>
        </w:tc>
        <w:tc>
          <w:tcPr>
            <w:tcW w:w="805"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 </w:t>
            </w:r>
          </w:p>
        </w:tc>
        <w:tc>
          <w:tcPr>
            <w:tcW w:w="729" w:type="pct"/>
            <w:tcBorders>
              <w:top w:val="nil"/>
              <w:left w:val="nil"/>
              <w:bottom w:val="nil"/>
              <w:right w:val="single" w:sz="8" w:space="0" w:color="auto"/>
            </w:tcBorders>
            <w:shd w:val="clear" w:color="auto" w:fill="FFFFFF"/>
            <w:vAlign w:val="bottom"/>
            <w:hideMark/>
          </w:tcPr>
          <w:p w:rsidR="00EA4F28" w:rsidRPr="00EA4F28" w:rsidRDefault="00EA4F28" w:rsidP="00EA4F28">
            <w:pPr>
              <w:jc w:val="right"/>
            </w:pPr>
            <w:r w:rsidRPr="00EA4F28">
              <w:t> </w:t>
            </w:r>
          </w:p>
        </w:tc>
        <w:tc>
          <w:tcPr>
            <w:tcW w:w="729" w:type="pct"/>
            <w:tcBorders>
              <w:right w:val="single" w:sz="4" w:space="0" w:color="auto"/>
            </w:tcBorders>
            <w:shd w:val="clear" w:color="auto" w:fill="FFFFFF"/>
            <w:vAlign w:val="bottom"/>
            <w:hideMark/>
          </w:tcPr>
          <w:p w:rsidR="00EA4F28" w:rsidRPr="00EA4F28" w:rsidRDefault="00EA4F28" w:rsidP="00EA4F28">
            <w:pPr>
              <w:jc w:val="right"/>
            </w:pPr>
          </w:p>
        </w:tc>
      </w:tr>
      <w:tr w:rsidR="00EA4F28" w:rsidRPr="00EA4F28" w:rsidTr="00EA4F28">
        <w:trPr>
          <w:trHeight w:val="300"/>
          <w:jc w:val="center"/>
        </w:trPr>
        <w:tc>
          <w:tcPr>
            <w:tcW w:w="1286"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12</w:t>
            </w:r>
          </w:p>
        </w:tc>
        <w:tc>
          <w:tcPr>
            <w:tcW w:w="666"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($8,606) </w:t>
            </w:r>
          </w:p>
        </w:tc>
        <w:tc>
          <w:tcPr>
            <w:tcW w:w="785" w:type="pct"/>
            <w:shd w:val="clear" w:color="auto" w:fill="FFFFFF"/>
            <w:vAlign w:val="bottom"/>
            <w:hideMark/>
          </w:tcPr>
          <w:p w:rsidR="00EA4F28" w:rsidRPr="00EA4F28" w:rsidRDefault="00EA4F28" w:rsidP="00EA4F28">
            <w:pPr>
              <w:jc w:val="right"/>
            </w:pPr>
            <w:r w:rsidRPr="00EA4F28">
              <w:t>$67 </w:t>
            </w:r>
          </w:p>
        </w:tc>
        <w:tc>
          <w:tcPr>
            <w:tcW w:w="805"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($315,938) </w:t>
            </w:r>
          </w:p>
        </w:tc>
        <w:tc>
          <w:tcPr>
            <w:tcW w:w="729" w:type="pct"/>
            <w:tcBorders>
              <w:top w:val="nil"/>
              <w:left w:val="nil"/>
              <w:bottom w:val="nil"/>
              <w:right w:val="single" w:sz="8" w:space="0" w:color="auto"/>
            </w:tcBorders>
            <w:shd w:val="clear" w:color="auto" w:fill="FFFFFF"/>
            <w:vAlign w:val="bottom"/>
            <w:hideMark/>
          </w:tcPr>
          <w:p w:rsidR="00EA4F28" w:rsidRPr="00EA4F28" w:rsidRDefault="00EA4F28" w:rsidP="00EA4F28">
            <w:pPr>
              <w:jc w:val="right"/>
            </w:pPr>
            <w:r w:rsidRPr="00EA4F28">
              <w:t>$1,180 </w:t>
            </w:r>
          </w:p>
        </w:tc>
        <w:tc>
          <w:tcPr>
            <w:tcW w:w="729" w:type="pct"/>
            <w:tcBorders>
              <w:right w:val="single" w:sz="4" w:space="0" w:color="auto"/>
            </w:tcBorders>
            <w:shd w:val="clear" w:color="auto" w:fill="FFFFFF"/>
            <w:vAlign w:val="bottom"/>
            <w:hideMark/>
          </w:tcPr>
          <w:p w:rsidR="00EA4F28" w:rsidRPr="00EA4F28" w:rsidRDefault="00EA4F28" w:rsidP="00EA4F28">
            <w:pPr>
              <w:jc w:val="right"/>
            </w:pPr>
          </w:p>
        </w:tc>
      </w:tr>
      <w:tr w:rsidR="00EA4F28" w:rsidRPr="00EA4F28" w:rsidTr="00EA4F28">
        <w:trPr>
          <w:trHeight w:val="300"/>
          <w:jc w:val="center"/>
        </w:trPr>
        <w:tc>
          <w:tcPr>
            <w:tcW w:w="1286"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13</w:t>
            </w:r>
          </w:p>
        </w:tc>
        <w:tc>
          <w:tcPr>
            <w:tcW w:w="666"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 </w:t>
            </w:r>
          </w:p>
        </w:tc>
        <w:tc>
          <w:tcPr>
            <w:tcW w:w="785" w:type="pct"/>
            <w:shd w:val="clear" w:color="auto" w:fill="FFFFFF"/>
            <w:vAlign w:val="bottom"/>
            <w:hideMark/>
          </w:tcPr>
          <w:p w:rsidR="00EA4F28" w:rsidRPr="00EA4F28" w:rsidRDefault="00EA4F28" w:rsidP="00EA4F28">
            <w:pPr>
              <w:jc w:val="right"/>
            </w:pPr>
            <w:r w:rsidRPr="00EA4F28">
              <w:t> </w:t>
            </w:r>
          </w:p>
        </w:tc>
        <w:tc>
          <w:tcPr>
            <w:tcW w:w="805"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$384,502 </w:t>
            </w:r>
          </w:p>
        </w:tc>
        <w:tc>
          <w:tcPr>
            <w:tcW w:w="729" w:type="pct"/>
            <w:tcBorders>
              <w:top w:val="nil"/>
              <w:left w:val="nil"/>
              <w:bottom w:val="nil"/>
              <w:right w:val="single" w:sz="8" w:space="0" w:color="auto"/>
            </w:tcBorders>
            <w:shd w:val="clear" w:color="auto" w:fill="FFFFFF"/>
            <w:vAlign w:val="bottom"/>
            <w:hideMark/>
          </w:tcPr>
          <w:p w:rsidR="00EA4F28" w:rsidRPr="00EA4F28" w:rsidRDefault="00EA4F28" w:rsidP="00EA4F28">
            <w:pPr>
              <w:jc w:val="right"/>
            </w:pPr>
            <w:r w:rsidRPr="00EA4F28">
              <w:t>($528,709) </w:t>
            </w:r>
          </w:p>
        </w:tc>
        <w:tc>
          <w:tcPr>
            <w:tcW w:w="729" w:type="pct"/>
            <w:tcBorders>
              <w:right w:val="single" w:sz="4" w:space="0" w:color="auto"/>
            </w:tcBorders>
            <w:shd w:val="clear" w:color="auto" w:fill="FFFFFF"/>
            <w:vAlign w:val="bottom"/>
            <w:hideMark/>
          </w:tcPr>
          <w:p w:rsidR="00EA4F28" w:rsidRPr="00EA4F28" w:rsidRDefault="00EA4F28" w:rsidP="00EA4F28">
            <w:pPr>
              <w:jc w:val="right"/>
            </w:pPr>
          </w:p>
        </w:tc>
      </w:tr>
      <w:tr w:rsidR="00EA4F28" w:rsidRPr="00EA4F28" w:rsidTr="00EA4F28">
        <w:trPr>
          <w:trHeight w:val="300"/>
          <w:jc w:val="center"/>
        </w:trPr>
        <w:tc>
          <w:tcPr>
            <w:tcW w:w="1286"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14</w:t>
            </w:r>
          </w:p>
        </w:tc>
        <w:tc>
          <w:tcPr>
            <w:tcW w:w="666" w:type="pct"/>
            <w:tcBorders>
              <w:top w:val="nil"/>
              <w:left w:val="single" w:sz="8" w:space="0" w:color="auto"/>
              <w:bottom w:val="nil"/>
              <w:right w:val="single" w:sz="8" w:space="0" w:color="auto"/>
            </w:tcBorders>
            <w:shd w:val="clear" w:color="auto" w:fill="FFFFFF"/>
            <w:vAlign w:val="bottom"/>
          </w:tcPr>
          <w:p w:rsidR="00EA4F28" w:rsidRPr="00EA4F28" w:rsidRDefault="00EA4F28" w:rsidP="00EA4F28">
            <w:pPr>
              <w:jc w:val="right"/>
            </w:pPr>
          </w:p>
        </w:tc>
        <w:tc>
          <w:tcPr>
            <w:tcW w:w="785" w:type="pct"/>
            <w:shd w:val="clear" w:color="auto" w:fill="FFFFFF"/>
            <w:vAlign w:val="bottom"/>
          </w:tcPr>
          <w:p w:rsidR="00EA4F28" w:rsidRPr="00EA4F28" w:rsidRDefault="00EA4F28" w:rsidP="00EA4F28">
            <w:pPr>
              <w:jc w:val="right"/>
            </w:pPr>
          </w:p>
        </w:tc>
        <w:tc>
          <w:tcPr>
            <w:tcW w:w="805" w:type="pct"/>
            <w:tcBorders>
              <w:top w:val="nil"/>
              <w:left w:val="single" w:sz="8" w:space="0" w:color="auto"/>
              <w:bottom w:val="nil"/>
              <w:right w:val="single" w:sz="8" w:space="0" w:color="auto"/>
            </w:tcBorders>
            <w:shd w:val="clear" w:color="auto" w:fill="FFFFFF"/>
            <w:vAlign w:val="bottom"/>
          </w:tcPr>
          <w:p w:rsidR="00EA4F28" w:rsidRPr="00EA4F28" w:rsidRDefault="00EA4F28" w:rsidP="00EA4F28">
            <w:pPr>
              <w:jc w:val="right"/>
            </w:pPr>
          </w:p>
        </w:tc>
        <w:tc>
          <w:tcPr>
            <w:tcW w:w="729" w:type="pct"/>
            <w:tcBorders>
              <w:top w:val="nil"/>
              <w:left w:val="nil"/>
              <w:bottom w:val="nil"/>
              <w:right w:val="single" w:sz="8" w:space="0" w:color="auto"/>
            </w:tcBorders>
            <w:shd w:val="clear" w:color="auto" w:fill="FFFFFF"/>
            <w:vAlign w:val="bottom"/>
          </w:tcPr>
          <w:p w:rsidR="00EA4F28" w:rsidRPr="00EA4F28" w:rsidRDefault="00EA4F28" w:rsidP="00EA4F28">
            <w:pPr>
              <w:jc w:val="right"/>
            </w:pPr>
          </w:p>
        </w:tc>
        <w:tc>
          <w:tcPr>
            <w:tcW w:w="729" w:type="pct"/>
            <w:tcBorders>
              <w:right w:val="single" w:sz="4" w:space="0" w:color="auto"/>
            </w:tcBorders>
            <w:shd w:val="clear" w:color="auto" w:fill="FFFFFF"/>
            <w:vAlign w:val="bottom"/>
            <w:hideMark/>
          </w:tcPr>
          <w:p w:rsidR="00EA4F28" w:rsidRPr="00EA4F28" w:rsidRDefault="00EA4F28" w:rsidP="00EA4F28">
            <w:pPr>
              <w:jc w:val="right"/>
            </w:pPr>
            <w:r w:rsidRPr="00EA4F28">
              <w:t>$21,854</w:t>
            </w:r>
          </w:p>
        </w:tc>
      </w:tr>
      <w:tr w:rsidR="00EA4F28" w:rsidRPr="00EA4F28" w:rsidTr="00EA4F28">
        <w:trPr>
          <w:trHeight w:val="312"/>
          <w:jc w:val="center"/>
        </w:trPr>
        <w:tc>
          <w:tcPr>
            <w:tcW w:w="1286" w:type="pct"/>
            <w:tcBorders>
              <w:top w:val="single" w:sz="8" w:space="0" w:color="auto"/>
              <w:left w:val="single" w:sz="8" w:space="0" w:color="auto"/>
              <w:bottom w:val="single" w:sz="8" w:space="0" w:color="auto"/>
              <w:right w:val="single" w:sz="6" w:space="0" w:color="auto"/>
            </w:tcBorders>
            <w:noWrap/>
            <w:vAlign w:val="bottom"/>
            <w:hideMark/>
          </w:tcPr>
          <w:p w:rsidR="00EA4F28" w:rsidRPr="00EA4F28" w:rsidRDefault="00EA4F28" w:rsidP="00EA4F28">
            <w:r w:rsidRPr="00EA4F28">
              <w:t>Adjustment Totals</w:t>
            </w:r>
          </w:p>
        </w:tc>
        <w:tc>
          <w:tcPr>
            <w:tcW w:w="666" w:type="pct"/>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 xml:space="preserve">($111,164) </w:t>
            </w:r>
          </w:p>
        </w:tc>
        <w:tc>
          <w:tcPr>
            <w:tcW w:w="785" w:type="pct"/>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$81,398</w:t>
            </w:r>
          </w:p>
        </w:tc>
        <w:tc>
          <w:tcPr>
            <w:tcW w:w="805" w:type="pct"/>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$68,564</w:t>
            </w:r>
          </w:p>
        </w:tc>
        <w:tc>
          <w:tcPr>
            <w:tcW w:w="729" w:type="pct"/>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 xml:space="preserve">($527,529) </w:t>
            </w:r>
          </w:p>
        </w:tc>
        <w:tc>
          <w:tcPr>
            <w:tcW w:w="729" w:type="pct"/>
            <w:tcBorders>
              <w:top w:val="single" w:sz="8" w:space="0" w:color="auto"/>
              <w:left w:val="single" w:sz="6" w:space="0" w:color="auto"/>
              <w:bottom w:val="single" w:sz="8" w:space="0" w:color="auto"/>
              <w:right w:val="single" w:sz="4" w:space="0" w:color="auto"/>
            </w:tcBorders>
            <w:shd w:val="clear" w:color="auto" w:fill="FFFFFF"/>
            <w:noWrap/>
            <w:vAlign w:val="bottom"/>
            <w:hideMark/>
          </w:tcPr>
          <w:p w:rsidR="00EA4F28" w:rsidRPr="00EA4F28" w:rsidRDefault="00EA4F28" w:rsidP="00EA4F28">
            <w:pPr>
              <w:jc w:val="right"/>
              <w:rPr>
                <w:u w:val="double"/>
              </w:rPr>
            </w:pPr>
            <w:r w:rsidRPr="00EA4F28">
              <w:rPr>
                <w:u w:val="double"/>
              </w:rPr>
              <w:t>$21,854</w:t>
            </w:r>
          </w:p>
        </w:tc>
      </w:tr>
    </w:tbl>
    <w:p w:rsidR="00EA4F28" w:rsidRPr="00EA4F28" w:rsidRDefault="00EA4F28" w:rsidP="00EA4F28">
      <w:pPr>
        <w:spacing w:after="240"/>
        <w:rPr>
          <w:u w:val="single"/>
        </w:rPr>
      </w:pPr>
    </w:p>
    <w:p w:rsidR="009A6819" w:rsidRDefault="009A6819" w:rsidP="00EA4F28">
      <w:pPr>
        <w:spacing w:after="240"/>
        <w:jc w:val="center"/>
      </w:pPr>
    </w:p>
    <w:p w:rsidR="00EA4F28" w:rsidRPr="00EA4F28" w:rsidRDefault="00EA4F28" w:rsidP="00EA4F28">
      <w:pPr>
        <w:spacing w:after="240"/>
        <w:jc w:val="center"/>
      </w:pPr>
      <w:r w:rsidRPr="00EA4F28">
        <w:t>Table 5</w:t>
      </w:r>
    </w:p>
    <w:tbl>
      <w:tblPr>
        <w:tblW w:w="5000" w:type="pct"/>
        <w:jc w:val="center"/>
        <w:tblLook w:val="04A0" w:firstRow="1" w:lastRow="0" w:firstColumn="1" w:lastColumn="0" w:noHBand="0" w:noVBand="1"/>
      </w:tblPr>
      <w:tblGrid>
        <w:gridCol w:w="3183"/>
        <w:gridCol w:w="2384"/>
        <w:gridCol w:w="1653"/>
        <w:gridCol w:w="2356"/>
      </w:tblGrid>
      <w:tr w:rsidR="00EA4F28" w:rsidRPr="00EA4F28" w:rsidTr="00EA4F28">
        <w:trPr>
          <w:trHeight w:val="610"/>
          <w:jc w:val="center"/>
        </w:trPr>
        <w:tc>
          <w:tcPr>
            <w:tcW w:w="5000" w:type="pct"/>
            <w:gridSpan w:val="4"/>
            <w:tcBorders>
              <w:top w:val="single" w:sz="4" w:space="0" w:color="auto"/>
              <w:left w:val="single" w:sz="8" w:space="0" w:color="auto"/>
              <w:right w:val="single" w:sz="4" w:space="0" w:color="auto"/>
            </w:tcBorders>
            <w:shd w:val="clear" w:color="auto" w:fill="FFFFFF"/>
            <w:noWrap/>
            <w:vAlign w:val="bottom"/>
          </w:tcPr>
          <w:p w:rsidR="00EA4F28" w:rsidRPr="00EA4F28" w:rsidRDefault="009A6819" w:rsidP="00EA4F28">
            <w:pPr>
              <w:jc w:val="center"/>
              <w:rPr>
                <w:u w:val="single"/>
              </w:rPr>
            </w:pPr>
            <w:r>
              <w:t>Adjustments to Wastew</w:t>
            </w:r>
            <w:r w:rsidR="00EA4F28" w:rsidRPr="00EA4F28">
              <w:t>ater Net Operating Income</w:t>
            </w:r>
          </w:p>
          <w:p w:rsidR="00EA4F28" w:rsidRPr="00EA4F28" w:rsidRDefault="00EA4F28" w:rsidP="00EA4F28">
            <w:pPr>
              <w:jc w:val="center"/>
              <w:rPr>
                <w:u w:val="single"/>
              </w:rPr>
            </w:pPr>
          </w:p>
        </w:tc>
      </w:tr>
      <w:tr w:rsidR="00EA4F28" w:rsidRPr="00EA4F28" w:rsidTr="00EA4F28">
        <w:trPr>
          <w:trHeight w:val="300"/>
          <w:jc w:val="center"/>
        </w:trPr>
        <w:tc>
          <w:tcPr>
            <w:tcW w:w="1662" w:type="pct"/>
            <w:tcBorders>
              <w:top w:val="single" w:sz="4" w:space="0" w:color="auto"/>
              <w:left w:val="single" w:sz="8" w:space="0" w:color="auto"/>
              <w:bottom w:val="nil"/>
              <w:right w:val="single" w:sz="8" w:space="0" w:color="auto"/>
            </w:tcBorders>
            <w:shd w:val="clear" w:color="auto" w:fill="FFFFFF"/>
            <w:noWrap/>
            <w:vAlign w:val="bottom"/>
            <w:hideMark/>
          </w:tcPr>
          <w:p w:rsidR="00EA4F28" w:rsidRPr="00EA4F28" w:rsidRDefault="00EA4F28" w:rsidP="00EA4F28">
            <w:pPr>
              <w:jc w:val="center"/>
            </w:pPr>
            <w:proofErr w:type="spellStart"/>
            <w:r w:rsidRPr="00EA4F28">
              <w:t>Sanlando</w:t>
            </w:r>
            <w:proofErr w:type="spellEnd"/>
          </w:p>
        </w:tc>
        <w:tc>
          <w:tcPr>
            <w:tcW w:w="1245" w:type="pct"/>
            <w:tcBorders>
              <w:top w:val="single" w:sz="4" w:space="0" w:color="auto"/>
            </w:tcBorders>
            <w:shd w:val="clear" w:color="auto" w:fill="FFFFFF"/>
            <w:noWrap/>
            <w:vAlign w:val="bottom"/>
            <w:hideMark/>
          </w:tcPr>
          <w:p w:rsidR="00EA4F28" w:rsidRPr="00EA4F28" w:rsidRDefault="00EA4F28" w:rsidP="00EA4F28">
            <w:pPr>
              <w:jc w:val="center"/>
            </w:pPr>
            <w:r w:rsidRPr="00EA4F28">
              <w:t>Depreciation</w:t>
            </w:r>
          </w:p>
        </w:tc>
        <w:tc>
          <w:tcPr>
            <w:tcW w:w="863" w:type="pct"/>
            <w:tcBorders>
              <w:top w:val="single" w:sz="4" w:space="0" w:color="auto"/>
              <w:left w:val="single" w:sz="8" w:space="0" w:color="auto"/>
              <w:bottom w:val="nil"/>
              <w:right w:val="nil"/>
            </w:tcBorders>
            <w:shd w:val="clear" w:color="auto" w:fill="FFFFFF"/>
            <w:noWrap/>
            <w:vAlign w:val="bottom"/>
            <w:hideMark/>
          </w:tcPr>
          <w:p w:rsidR="00EA4F28" w:rsidRPr="00EA4F28" w:rsidRDefault="00EA4F28" w:rsidP="00EA4F28">
            <w:pPr>
              <w:jc w:val="center"/>
            </w:pPr>
            <w:r w:rsidRPr="00EA4F28">
              <w:t>O&amp;M</w:t>
            </w:r>
          </w:p>
        </w:tc>
        <w:tc>
          <w:tcPr>
            <w:tcW w:w="1230" w:type="pct"/>
            <w:tcBorders>
              <w:top w:val="single" w:sz="4" w:space="0" w:color="auto"/>
              <w:left w:val="single" w:sz="8" w:space="0" w:color="auto"/>
              <w:bottom w:val="nil"/>
              <w:right w:val="single" w:sz="4" w:space="0" w:color="auto"/>
            </w:tcBorders>
            <w:shd w:val="clear" w:color="auto" w:fill="FFFFFF"/>
            <w:noWrap/>
            <w:vAlign w:val="bottom"/>
            <w:hideMark/>
          </w:tcPr>
          <w:p w:rsidR="00EA4F28" w:rsidRPr="00EA4F28" w:rsidRDefault="00EA4F28" w:rsidP="00EA4F28">
            <w:pPr>
              <w:jc w:val="center"/>
            </w:pPr>
            <w:r w:rsidRPr="00EA4F28">
              <w:t>Amortization</w:t>
            </w:r>
          </w:p>
        </w:tc>
      </w:tr>
      <w:tr w:rsidR="00EA4F28" w:rsidRPr="00EA4F28" w:rsidTr="00EA4F28">
        <w:trPr>
          <w:trHeight w:val="162"/>
          <w:jc w:val="center"/>
        </w:trPr>
        <w:tc>
          <w:tcPr>
            <w:tcW w:w="1662" w:type="pct"/>
            <w:tcBorders>
              <w:top w:val="nil"/>
              <w:left w:val="single" w:sz="8" w:space="0" w:color="auto"/>
              <w:bottom w:val="single" w:sz="8" w:space="0" w:color="auto"/>
              <w:right w:val="single" w:sz="8" w:space="0" w:color="auto"/>
            </w:tcBorders>
            <w:shd w:val="clear" w:color="auto" w:fill="FFFFFF"/>
            <w:noWrap/>
            <w:vAlign w:val="bottom"/>
            <w:hideMark/>
          </w:tcPr>
          <w:p w:rsidR="00EA4F28" w:rsidRPr="00EA4F28" w:rsidRDefault="00EA4F28" w:rsidP="00EA4F28">
            <w:pPr>
              <w:jc w:val="center"/>
            </w:pPr>
            <w:r w:rsidRPr="00EA4F28">
              <w:t>Audit Adjustments</w:t>
            </w:r>
          </w:p>
        </w:tc>
        <w:tc>
          <w:tcPr>
            <w:tcW w:w="1245" w:type="pct"/>
            <w:tcBorders>
              <w:top w:val="nil"/>
              <w:left w:val="nil"/>
              <w:bottom w:val="single" w:sz="8" w:space="0" w:color="auto"/>
              <w:right w:val="nil"/>
            </w:tcBorders>
            <w:shd w:val="clear" w:color="auto" w:fill="FFFFFF"/>
            <w:vAlign w:val="bottom"/>
            <w:hideMark/>
          </w:tcPr>
          <w:p w:rsidR="00EA4F28" w:rsidRPr="00EA4F28" w:rsidRDefault="00EA4F28" w:rsidP="00EA4F28">
            <w:pPr>
              <w:jc w:val="center"/>
            </w:pPr>
            <w:r w:rsidRPr="00EA4F28">
              <w:t>Expense</w:t>
            </w:r>
          </w:p>
        </w:tc>
        <w:tc>
          <w:tcPr>
            <w:tcW w:w="863" w:type="pct"/>
            <w:tcBorders>
              <w:top w:val="nil"/>
              <w:left w:val="single" w:sz="8" w:space="0" w:color="auto"/>
              <w:bottom w:val="single" w:sz="8" w:space="0" w:color="auto"/>
              <w:right w:val="nil"/>
            </w:tcBorders>
            <w:shd w:val="clear" w:color="auto" w:fill="FFFFFF"/>
            <w:noWrap/>
            <w:vAlign w:val="bottom"/>
            <w:hideMark/>
          </w:tcPr>
          <w:p w:rsidR="00EA4F28" w:rsidRPr="00EA4F28" w:rsidRDefault="00EA4F28" w:rsidP="00EA4F28">
            <w:pPr>
              <w:jc w:val="center"/>
            </w:pPr>
            <w:r w:rsidRPr="00EA4F28">
              <w:t>Expense</w:t>
            </w:r>
          </w:p>
        </w:tc>
        <w:tc>
          <w:tcPr>
            <w:tcW w:w="1230" w:type="pct"/>
            <w:tcBorders>
              <w:top w:val="nil"/>
              <w:left w:val="single" w:sz="8" w:space="0" w:color="auto"/>
              <w:bottom w:val="single" w:sz="8" w:space="0" w:color="auto"/>
              <w:right w:val="single" w:sz="4" w:space="0" w:color="auto"/>
            </w:tcBorders>
            <w:shd w:val="clear" w:color="auto" w:fill="FFFFFF"/>
            <w:noWrap/>
            <w:vAlign w:val="bottom"/>
            <w:hideMark/>
          </w:tcPr>
          <w:p w:rsidR="00EA4F28" w:rsidRPr="00EA4F28" w:rsidRDefault="00EA4F28" w:rsidP="00EA4F28">
            <w:pPr>
              <w:jc w:val="center"/>
            </w:pPr>
            <w:r w:rsidRPr="00EA4F28">
              <w:t>Expense</w:t>
            </w:r>
          </w:p>
        </w:tc>
      </w:tr>
      <w:tr w:rsidR="00EA4F28" w:rsidRPr="00EA4F28" w:rsidTr="00EA4F28">
        <w:trPr>
          <w:trHeight w:val="300"/>
          <w:jc w:val="center"/>
        </w:trPr>
        <w:tc>
          <w:tcPr>
            <w:tcW w:w="1662"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3</w:t>
            </w:r>
          </w:p>
        </w:tc>
        <w:tc>
          <w:tcPr>
            <w:tcW w:w="1245"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r w:rsidRPr="00EA4F28">
              <w:t>($16,194)</w:t>
            </w:r>
          </w:p>
        </w:tc>
        <w:tc>
          <w:tcPr>
            <w:tcW w:w="863" w:type="pct"/>
            <w:shd w:val="clear" w:color="auto" w:fill="FFFFFF"/>
            <w:noWrap/>
            <w:vAlign w:val="bottom"/>
            <w:hideMark/>
          </w:tcPr>
          <w:p w:rsidR="00EA4F28" w:rsidRPr="00EA4F28" w:rsidRDefault="00EA4F28" w:rsidP="00EA4F28">
            <w:pPr>
              <w:jc w:val="right"/>
            </w:pPr>
          </w:p>
        </w:tc>
        <w:tc>
          <w:tcPr>
            <w:tcW w:w="1230" w:type="pct"/>
            <w:tcBorders>
              <w:top w:val="nil"/>
              <w:left w:val="single" w:sz="8" w:space="0" w:color="auto"/>
              <w:bottom w:val="nil"/>
              <w:right w:val="single" w:sz="4" w:space="0" w:color="auto"/>
            </w:tcBorders>
            <w:shd w:val="clear" w:color="auto" w:fill="FFFFFF"/>
            <w:noWrap/>
            <w:vAlign w:val="bottom"/>
            <w:hideMark/>
          </w:tcPr>
          <w:p w:rsidR="00EA4F28" w:rsidRPr="00EA4F28" w:rsidRDefault="00EA4F28" w:rsidP="00EA4F28">
            <w:pPr>
              <w:jc w:val="right"/>
            </w:pPr>
            <w:r w:rsidRPr="00EA4F28">
              <w:t> </w:t>
            </w:r>
          </w:p>
        </w:tc>
      </w:tr>
      <w:tr w:rsidR="00EA4F28" w:rsidRPr="00EA4F28" w:rsidTr="00EA4F28">
        <w:trPr>
          <w:trHeight w:val="300"/>
          <w:jc w:val="center"/>
        </w:trPr>
        <w:tc>
          <w:tcPr>
            <w:tcW w:w="1662"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7</w:t>
            </w:r>
          </w:p>
        </w:tc>
        <w:tc>
          <w:tcPr>
            <w:tcW w:w="1245"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 xml:space="preserve">($851) </w:t>
            </w:r>
          </w:p>
        </w:tc>
        <w:tc>
          <w:tcPr>
            <w:tcW w:w="863" w:type="pct"/>
            <w:shd w:val="clear" w:color="auto" w:fill="FFFFFF"/>
            <w:noWrap/>
            <w:vAlign w:val="bottom"/>
            <w:hideMark/>
          </w:tcPr>
          <w:p w:rsidR="00EA4F28" w:rsidRPr="00EA4F28" w:rsidRDefault="00EA4F28" w:rsidP="00EA4F28">
            <w:pPr>
              <w:jc w:val="right"/>
            </w:pPr>
            <w:r w:rsidRPr="00EA4F28">
              <w:t> </w:t>
            </w:r>
          </w:p>
        </w:tc>
        <w:tc>
          <w:tcPr>
            <w:tcW w:w="1230" w:type="pct"/>
            <w:tcBorders>
              <w:top w:val="nil"/>
              <w:left w:val="single" w:sz="8" w:space="0" w:color="auto"/>
              <w:bottom w:val="nil"/>
              <w:right w:val="single" w:sz="4" w:space="0" w:color="auto"/>
            </w:tcBorders>
            <w:shd w:val="clear" w:color="auto" w:fill="FFFFFF"/>
            <w:noWrap/>
            <w:vAlign w:val="bottom"/>
            <w:hideMark/>
          </w:tcPr>
          <w:p w:rsidR="00EA4F28" w:rsidRPr="00EA4F28" w:rsidRDefault="00EA4F28" w:rsidP="00EA4F28">
            <w:pPr>
              <w:jc w:val="right"/>
            </w:pPr>
            <w:r w:rsidRPr="00EA4F28">
              <w:t> </w:t>
            </w:r>
          </w:p>
        </w:tc>
      </w:tr>
      <w:tr w:rsidR="00EA4F28" w:rsidRPr="00EA4F28" w:rsidTr="00EA4F28">
        <w:trPr>
          <w:trHeight w:val="300"/>
          <w:jc w:val="center"/>
        </w:trPr>
        <w:tc>
          <w:tcPr>
            <w:tcW w:w="1662"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8</w:t>
            </w:r>
          </w:p>
        </w:tc>
        <w:tc>
          <w:tcPr>
            <w:tcW w:w="1245"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($2,878) </w:t>
            </w:r>
          </w:p>
        </w:tc>
        <w:tc>
          <w:tcPr>
            <w:tcW w:w="863" w:type="pct"/>
            <w:shd w:val="clear" w:color="auto" w:fill="FFFFFF"/>
            <w:noWrap/>
            <w:vAlign w:val="bottom"/>
            <w:hideMark/>
          </w:tcPr>
          <w:p w:rsidR="00EA4F28" w:rsidRPr="00EA4F28" w:rsidRDefault="00EA4F28" w:rsidP="00EA4F28">
            <w:pPr>
              <w:jc w:val="right"/>
            </w:pPr>
            <w:r w:rsidRPr="00EA4F28">
              <w:t> </w:t>
            </w:r>
          </w:p>
        </w:tc>
        <w:tc>
          <w:tcPr>
            <w:tcW w:w="1230" w:type="pct"/>
            <w:tcBorders>
              <w:top w:val="nil"/>
              <w:left w:val="single" w:sz="8" w:space="0" w:color="auto"/>
              <w:bottom w:val="nil"/>
              <w:right w:val="single" w:sz="4" w:space="0" w:color="auto"/>
            </w:tcBorders>
            <w:shd w:val="clear" w:color="auto" w:fill="FFFFFF"/>
            <w:noWrap/>
            <w:vAlign w:val="bottom"/>
            <w:hideMark/>
          </w:tcPr>
          <w:p w:rsidR="00EA4F28" w:rsidRPr="00EA4F28" w:rsidRDefault="00EA4F28" w:rsidP="00EA4F28">
            <w:pPr>
              <w:jc w:val="right"/>
            </w:pPr>
          </w:p>
        </w:tc>
      </w:tr>
      <w:tr w:rsidR="00EA4F28" w:rsidRPr="00EA4F28" w:rsidTr="00EA4F28">
        <w:trPr>
          <w:trHeight w:val="300"/>
          <w:jc w:val="center"/>
        </w:trPr>
        <w:tc>
          <w:tcPr>
            <w:tcW w:w="1662"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9</w:t>
            </w:r>
          </w:p>
        </w:tc>
        <w:tc>
          <w:tcPr>
            <w:tcW w:w="1245"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($619) </w:t>
            </w:r>
          </w:p>
        </w:tc>
        <w:tc>
          <w:tcPr>
            <w:tcW w:w="863" w:type="pct"/>
            <w:shd w:val="clear" w:color="auto" w:fill="FFFFFF"/>
            <w:noWrap/>
            <w:vAlign w:val="bottom"/>
            <w:hideMark/>
          </w:tcPr>
          <w:p w:rsidR="00EA4F28" w:rsidRPr="00EA4F28" w:rsidRDefault="00EA4F28" w:rsidP="00EA4F28">
            <w:pPr>
              <w:jc w:val="right"/>
            </w:pPr>
            <w:r w:rsidRPr="00EA4F28">
              <w:t> </w:t>
            </w:r>
          </w:p>
        </w:tc>
        <w:tc>
          <w:tcPr>
            <w:tcW w:w="1230" w:type="pct"/>
            <w:tcBorders>
              <w:top w:val="nil"/>
              <w:left w:val="single" w:sz="8" w:space="0" w:color="auto"/>
              <w:bottom w:val="nil"/>
              <w:right w:val="single" w:sz="4" w:space="0" w:color="auto"/>
            </w:tcBorders>
            <w:shd w:val="clear" w:color="auto" w:fill="FFFFFF"/>
            <w:noWrap/>
            <w:vAlign w:val="bottom"/>
            <w:hideMark/>
          </w:tcPr>
          <w:p w:rsidR="00EA4F28" w:rsidRPr="00EA4F28" w:rsidRDefault="00EA4F28" w:rsidP="00EA4F28">
            <w:pPr>
              <w:jc w:val="right"/>
            </w:pPr>
            <w:r w:rsidRPr="00EA4F28">
              <w:t> </w:t>
            </w:r>
          </w:p>
        </w:tc>
      </w:tr>
      <w:tr w:rsidR="00EA4F28" w:rsidRPr="00EA4F28" w:rsidTr="00EA4F28">
        <w:trPr>
          <w:trHeight w:val="300"/>
          <w:jc w:val="center"/>
        </w:trPr>
        <w:tc>
          <w:tcPr>
            <w:tcW w:w="1662"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10</w:t>
            </w:r>
          </w:p>
        </w:tc>
        <w:tc>
          <w:tcPr>
            <w:tcW w:w="1245"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($527) </w:t>
            </w:r>
          </w:p>
        </w:tc>
        <w:tc>
          <w:tcPr>
            <w:tcW w:w="863" w:type="pct"/>
            <w:shd w:val="clear" w:color="auto" w:fill="FFFFFF"/>
            <w:vAlign w:val="bottom"/>
            <w:hideMark/>
          </w:tcPr>
          <w:p w:rsidR="00EA4F28" w:rsidRPr="00EA4F28" w:rsidRDefault="00EA4F28" w:rsidP="00EA4F28">
            <w:pPr>
              <w:jc w:val="right"/>
            </w:pPr>
            <w:r w:rsidRPr="00EA4F28">
              <w:t> </w:t>
            </w:r>
          </w:p>
        </w:tc>
        <w:tc>
          <w:tcPr>
            <w:tcW w:w="1230" w:type="pct"/>
            <w:tcBorders>
              <w:top w:val="nil"/>
              <w:left w:val="single" w:sz="8" w:space="0" w:color="auto"/>
              <w:bottom w:val="nil"/>
              <w:right w:val="single" w:sz="4" w:space="0" w:color="auto"/>
            </w:tcBorders>
            <w:shd w:val="clear" w:color="auto" w:fill="FFFFFF"/>
            <w:vAlign w:val="bottom"/>
            <w:hideMark/>
          </w:tcPr>
          <w:p w:rsidR="00EA4F28" w:rsidRPr="00EA4F28" w:rsidRDefault="00EA4F28" w:rsidP="00EA4F28">
            <w:pPr>
              <w:jc w:val="right"/>
            </w:pPr>
            <w:r w:rsidRPr="00EA4F28">
              <w:t> </w:t>
            </w:r>
          </w:p>
        </w:tc>
      </w:tr>
      <w:tr w:rsidR="00EA4F28" w:rsidRPr="00EA4F28" w:rsidTr="00EA4F28">
        <w:trPr>
          <w:trHeight w:val="300"/>
          <w:jc w:val="center"/>
        </w:trPr>
        <w:tc>
          <w:tcPr>
            <w:tcW w:w="1662"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11</w:t>
            </w:r>
          </w:p>
        </w:tc>
        <w:tc>
          <w:tcPr>
            <w:tcW w:w="1245"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($62) </w:t>
            </w:r>
          </w:p>
        </w:tc>
        <w:tc>
          <w:tcPr>
            <w:tcW w:w="863" w:type="pct"/>
            <w:shd w:val="clear" w:color="auto" w:fill="FFFFFF"/>
            <w:vAlign w:val="bottom"/>
            <w:hideMark/>
          </w:tcPr>
          <w:p w:rsidR="00EA4F28" w:rsidRPr="00EA4F28" w:rsidRDefault="00EA4F28" w:rsidP="00EA4F28">
            <w:pPr>
              <w:jc w:val="right"/>
            </w:pPr>
            <w:r w:rsidRPr="00EA4F28">
              <w:t> </w:t>
            </w:r>
          </w:p>
        </w:tc>
        <w:tc>
          <w:tcPr>
            <w:tcW w:w="1230" w:type="pct"/>
            <w:tcBorders>
              <w:top w:val="nil"/>
              <w:left w:val="single" w:sz="8" w:space="0" w:color="auto"/>
              <w:bottom w:val="nil"/>
              <w:right w:val="single" w:sz="4" w:space="0" w:color="auto"/>
            </w:tcBorders>
            <w:shd w:val="clear" w:color="auto" w:fill="FFFFFF"/>
            <w:vAlign w:val="bottom"/>
            <w:hideMark/>
          </w:tcPr>
          <w:p w:rsidR="00EA4F28" w:rsidRPr="00EA4F28" w:rsidRDefault="00EA4F28" w:rsidP="00EA4F28">
            <w:pPr>
              <w:jc w:val="right"/>
            </w:pPr>
            <w:r w:rsidRPr="00EA4F28">
              <w:t> </w:t>
            </w:r>
          </w:p>
        </w:tc>
      </w:tr>
      <w:tr w:rsidR="00EA4F28" w:rsidRPr="00EA4F28" w:rsidTr="00EA4F28">
        <w:trPr>
          <w:trHeight w:val="300"/>
          <w:jc w:val="center"/>
        </w:trPr>
        <w:tc>
          <w:tcPr>
            <w:tcW w:w="1662"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12</w:t>
            </w:r>
          </w:p>
        </w:tc>
        <w:tc>
          <w:tcPr>
            <w:tcW w:w="1245"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($67) </w:t>
            </w:r>
          </w:p>
        </w:tc>
        <w:tc>
          <w:tcPr>
            <w:tcW w:w="863" w:type="pct"/>
            <w:shd w:val="clear" w:color="auto" w:fill="FFFFFF"/>
            <w:vAlign w:val="bottom"/>
            <w:hideMark/>
          </w:tcPr>
          <w:p w:rsidR="00EA4F28" w:rsidRPr="00EA4F28" w:rsidRDefault="00EA4F28" w:rsidP="00EA4F28">
            <w:pPr>
              <w:jc w:val="right"/>
            </w:pPr>
            <w:r w:rsidRPr="00EA4F28">
              <w:t> </w:t>
            </w:r>
          </w:p>
        </w:tc>
        <w:tc>
          <w:tcPr>
            <w:tcW w:w="1230" w:type="pct"/>
            <w:tcBorders>
              <w:top w:val="nil"/>
              <w:left w:val="single" w:sz="8" w:space="0" w:color="auto"/>
              <w:bottom w:val="nil"/>
              <w:right w:val="single" w:sz="4" w:space="0" w:color="auto"/>
            </w:tcBorders>
            <w:shd w:val="clear" w:color="auto" w:fill="FFFFFF"/>
            <w:vAlign w:val="bottom"/>
            <w:hideMark/>
          </w:tcPr>
          <w:p w:rsidR="00EA4F28" w:rsidRPr="00EA4F28" w:rsidRDefault="00EA4F28" w:rsidP="00EA4F28">
            <w:pPr>
              <w:jc w:val="right"/>
            </w:pPr>
            <w:r w:rsidRPr="00EA4F28">
              <w:t>($2,845) </w:t>
            </w:r>
          </w:p>
        </w:tc>
      </w:tr>
      <w:tr w:rsidR="00EA4F28" w:rsidRPr="00EA4F28" w:rsidTr="00EA4F28">
        <w:trPr>
          <w:trHeight w:val="300"/>
          <w:jc w:val="center"/>
        </w:trPr>
        <w:tc>
          <w:tcPr>
            <w:tcW w:w="1662"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13</w:t>
            </w:r>
          </w:p>
        </w:tc>
        <w:tc>
          <w:tcPr>
            <w:tcW w:w="1245"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 </w:t>
            </w:r>
          </w:p>
        </w:tc>
        <w:tc>
          <w:tcPr>
            <w:tcW w:w="863" w:type="pct"/>
            <w:shd w:val="clear" w:color="auto" w:fill="FFFFFF"/>
            <w:vAlign w:val="bottom"/>
            <w:hideMark/>
          </w:tcPr>
          <w:p w:rsidR="00EA4F28" w:rsidRPr="00EA4F28" w:rsidRDefault="00EA4F28" w:rsidP="00EA4F28">
            <w:pPr>
              <w:jc w:val="right"/>
            </w:pPr>
            <w:r w:rsidRPr="00EA4F28">
              <w:t> </w:t>
            </w:r>
          </w:p>
        </w:tc>
        <w:tc>
          <w:tcPr>
            <w:tcW w:w="1230" w:type="pct"/>
            <w:tcBorders>
              <w:top w:val="nil"/>
              <w:left w:val="single" w:sz="8" w:space="0" w:color="auto"/>
              <w:bottom w:val="nil"/>
              <w:right w:val="single" w:sz="4" w:space="0" w:color="auto"/>
            </w:tcBorders>
            <w:shd w:val="clear" w:color="auto" w:fill="FFFFFF"/>
            <w:vAlign w:val="bottom"/>
            <w:hideMark/>
          </w:tcPr>
          <w:p w:rsidR="00EA4F28" w:rsidRPr="00EA4F28" w:rsidRDefault="00EA4F28" w:rsidP="00EA4F28">
            <w:pPr>
              <w:jc w:val="right"/>
            </w:pPr>
            <w:r w:rsidRPr="00EA4F28">
              <w:t>($136,400) </w:t>
            </w:r>
          </w:p>
        </w:tc>
      </w:tr>
      <w:tr w:rsidR="00EA4F28" w:rsidRPr="00EA4F28" w:rsidTr="00EA4F28">
        <w:trPr>
          <w:trHeight w:val="300"/>
          <w:jc w:val="center"/>
        </w:trPr>
        <w:tc>
          <w:tcPr>
            <w:tcW w:w="1662"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15</w:t>
            </w:r>
          </w:p>
        </w:tc>
        <w:tc>
          <w:tcPr>
            <w:tcW w:w="1245"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 </w:t>
            </w:r>
          </w:p>
        </w:tc>
        <w:tc>
          <w:tcPr>
            <w:tcW w:w="863" w:type="pct"/>
            <w:shd w:val="clear" w:color="auto" w:fill="FFFFFF"/>
            <w:vAlign w:val="bottom"/>
            <w:hideMark/>
          </w:tcPr>
          <w:p w:rsidR="00EA4F28" w:rsidRPr="00EA4F28" w:rsidRDefault="00EA4F28" w:rsidP="00EA4F28">
            <w:pPr>
              <w:jc w:val="right"/>
            </w:pPr>
            <w:r w:rsidRPr="00EA4F28">
              <w:t>($23,197) </w:t>
            </w:r>
          </w:p>
        </w:tc>
        <w:tc>
          <w:tcPr>
            <w:tcW w:w="1230" w:type="pct"/>
            <w:tcBorders>
              <w:top w:val="nil"/>
              <w:left w:val="single" w:sz="8" w:space="0" w:color="auto"/>
              <w:bottom w:val="nil"/>
              <w:right w:val="single" w:sz="4" w:space="0" w:color="auto"/>
            </w:tcBorders>
            <w:shd w:val="clear" w:color="auto" w:fill="FFFFFF"/>
            <w:vAlign w:val="bottom"/>
            <w:hideMark/>
          </w:tcPr>
          <w:p w:rsidR="00EA4F28" w:rsidRPr="00EA4F28" w:rsidRDefault="00EA4F28" w:rsidP="00EA4F28">
            <w:pPr>
              <w:jc w:val="right"/>
            </w:pPr>
            <w:r w:rsidRPr="00EA4F28">
              <w:t> </w:t>
            </w:r>
          </w:p>
        </w:tc>
      </w:tr>
      <w:tr w:rsidR="00EA4F28" w:rsidRPr="00EA4F28" w:rsidTr="00EA4F28">
        <w:trPr>
          <w:trHeight w:val="300"/>
          <w:jc w:val="center"/>
        </w:trPr>
        <w:tc>
          <w:tcPr>
            <w:tcW w:w="1662" w:type="pct"/>
            <w:tcBorders>
              <w:top w:val="nil"/>
              <w:left w:val="single" w:sz="8" w:space="0" w:color="auto"/>
              <w:bottom w:val="single" w:sz="8" w:space="0" w:color="auto"/>
              <w:right w:val="nil"/>
            </w:tcBorders>
            <w:shd w:val="clear" w:color="auto" w:fill="FFFFFF"/>
            <w:noWrap/>
            <w:vAlign w:val="bottom"/>
            <w:hideMark/>
          </w:tcPr>
          <w:p w:rsidR="00EA4F28" w:rsidRPr="00EA4F28" w:rsidRDefault="00EA4F28" w:rsidP="00EA4F28">
            <w:r w:rsidRPr="00EA4F28">
              <w:t>Finding No. 16</w:t>
            </w:r>
          </w:p>
        </w:tc>
        <w:tc>
          <w:tcPr>
            <w:tcW w:w="1245" w:type="pct"/>
            <w:tcBorders>
              <w:top w:val="nil"/>
              <w:left w:val="single" w:sz="8" w:space="0" w:color="auto"/>
              <w:bottom w:val="single" w:sz="8" w:space="0" w:color="auto"/>
              <w:right w:val="single" w:sz="8" w:space="0" w:color="auto"/>
            </w:tcBorders>
            <w:shd w:val="clear" w:color="auto" w:fill="FFFFFF"/>
            <w:vAlign w:val="bottom"/>
            <w:hideMark/>
          </w:tcPr>
          <w:p w:rsidR="00EA4F28" w:rsidRPr="00EA4F28" w:rsidRDefault="00EA4F28" w:rsidP="00EA4F28">
            <w:pPr>
              <w:jc w:val="right"/>
            </w:pPr>
            <w:r w:rsidRPr="00EA4F28">
              <w:t> </w:t>
            </w:r>
          </w:p>
        </w:tc>
        <w:tc>
          <w:tcPr>
            <w:tcW w:w="863" w:type="pct"/>
            <w:tcBorders>
              <w:top w:val="nil"/>
              <w:left w:val="nil"/>
              <w:bottom w:val="single" w:sz="8" w:space="0" w:color="auto"/>
              <w:right w:val="nil"/>
            </w:tcBorders>
            <w:shd w:val="clear" w:color="auto" w:fill="FFFFFF"/>
            <w:vAlign w:val="bottom"/>
            <w:hideMark/>
          </w:tcPr>
          <w:p w:rsidR="00EA4F28" w:rsidRPr="00EA4F28" w:rsidRDefault="00EA4F28" w:rsidP="00EA4F28">
            <w:pPr>
              <w:jc w:val="right"/>
            </w:pPr>
            <w:r w:rsidRPr="00EA4F28">
              <w:t>($7,220) </w:t>
            </w:r>
          </w:p>
        </w:tc>
        <w:tc>
          <w:tcPr>
            <w:tcW w:w="1230" w:type="pct"/>
            <w:tcBorders>
              <w:top w:val="nil"/>
              <w:left w:val="single" w:sz="8" w:space="0" w:color="auto"/>
              <w:bottom w:val="single" w:sz="8" w:space="0" w:color="auto"/>
              <w:right w:val="single" w:sz="4" w:space="0" w:color="auto"/>
            </w:tcBorders>
            <w:shd w:val="clear" w:color="auto" w:fill="FFFFFF"/>
            <w:vAlign w:val="bottom"/>
            <w:hideMark/>
          </w:tcPr>
          <w:p w:rsidR="00EA4F28" w:rsidRPr="00EA4F28" w:rsidRDefault="00EA4F28" w:rsidP="00EA4F28">
            <w:pPr>
              <w:jc w:val="right"/>
            </w:pPr>
            <w:r w:rsidRPr="00EA4F28">
              <w:t> </w:t>
            </w:r>
          </w:p>
        </w:tc>
      </w:tr>
      <w:tr w:rsidR="00EA4F28" w:rsidRPr="00EA4F28" w:rsidTr="00EA4F28">
        <w:trPr>
          <w:trHeight w:val="268"/>
          <w:jc w:val="center"/>
        </w:trPr>
        <w:tc>
          <w:tcPr>
            <w:tcW w:w="1662" w:type="pct"/>
            <w:tcBorders>
              <w:top w:val="single" w:sz="8" w:space="0" w:color="auto"/>
              <w:left w:val="single" w:sz="8" w:space="0" w:color="auto"/>
              <w:bottom w:val="single" w:sz="8" w:space="0" w:color="auto"/>
              <w:right w:val="single" w:sz="6" w:space="0" w:color="auto"/>
            </w:tcBorders>
            <w:noWrap/>
            <w:vAlign w:val="bottom"/>
            <w:hideMark/>
          </w:tcPr>
          <w:p w:rsidR="00EA4F28" w:rsidRPr="00EA4F28" w:rsidRDefault="00EA4F28" w:rsidP="00EA4F28">
            <w:r w:rsidRPr="00EA4F28">
              <w:t>Adjustment Totals</w:t>
            </w:r>
          </w:p>
        </w:tc>
        <w:tc>
          <w:tcPr>
            <w:tcW w:w="1245" w:type="pct"/>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 xml:space="preserve">($21,198) </w:t>
            </w:r>
          </w:p>
        </w:tc>
        <w:tc>
          <w:tcPr>
            <w:tcW w:w="863" w:type="pct"/>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($30,417)</w:t>
            </w:r>
          </w:p>
        </w:tc>
        <w:tc>
          <w:tcPr>
            <w:tcW w:w="1230" w:type="pct"/>
            <w:tcBorders>
              <w:top w:val="single" w:sz="8" w:space="0" w:color="auto"/>
              <w:left w:val="single" w:sz="6" w:space="0" w:color="auto"/>
              <w:bottom w:val="single" w:sz="8" w:space="0" w:color="auto"/>
              <w:right w:val="single" w:sz="4" w:space="0" w:color="auto"/>
            </w:tcBorders>
            <w:shd w:val="clear" w:color="auto" w:fill="FFFFFF"/>
            <w:noWrap/>
            <w:vAlign w:val="bottom"/>
            <w:hideMark/>
          </w:tcPr>
          <w:p w:rsidR="00EA4F28" w:rsidRPr="00EA4F28" w:rsidRDefault="00EA4F28" w:rsidP="00EA4F28">
            <w:pPr>
              <w:jc w:val="right"/>
              <w:rPr>
                <w:u w:val="double"/>
              </w:rPr>
            </w:pPr>
            <w:r w:rsidRPr="00EA4F28">
              <w:rPr>
                <w:u w:val="double"/>
              </w:rPr>
              <w:t>($139,245)</w:t>
            </w:r>
          </w:p>
        </w:tc>
      </w:tr>
    </w:tbl>
    <w:p w:rsidR="00EA4F28" w:rsidRPr="00EA4F28" w:rsidRDefault="00EA4F28" w:rsidP="00EA4F28">
      <w:pPr>
        <w:rPr>
          <w:u w:val="single"/>
        </w:rPr>
      </w:pPr>
    </w:p>
    <w:p w:rsidR="00EA4F28" w:rsidRDefault="00EA4F28" w:rsidP="00EA4F28">
      <w:pPr>
        <w:spacing w:after="240"/>
        <w:jc w:val="center"/>
      </w:pPr>
    </w:p>
    <w:p w:rsidR="00D75924" w:rsidRPr="00EA4F28" w:rsidRDefault="00D75924" w:rsidP="00EA4F28">
      <w:pPr>
        <w:spacing w:after="240"/>
        <w:jc w:val="center"/>
      </w:pPr>
    </w:p>
    <w:p w:rsidR="002C212F" w:rsidRDefault="002C212F">
      <w:r>
        <w:br w:type="page"/>
      </w:r>
    </w:p>
    <w:p w:rsidR="00EA4F28" w:rsidRPr="00EA4F28" w:rsidRDefault="00EA4F28" w:rsidP="00EA4F28">
      <w:pPr>
        <w:spacing w:after="240"/>
        <w:jc w:val="center"/>
      </w:pPr>
      <w:r w:rsidRPr="00EA4F28">
        <w:lastRenderedPageBreak/>
        <w:t>Table 6</w:t>
      </w:r>
    </w:p>
    <w:tbl>
      <w:tblPr>
        <w:tblW w:w="5000" w:type="pct"/>
        <w:jc w:val="center"/>
        <w:tblLook w:val="04A0" w:firstRow="1" w:lastRow="0" w:firstColumn="1" w:lastColumn="0" w:noHBand="0" w:noVBand="1"/>
      </w:tblPr>
      <w:tblGrid>
        <w:gridCol w:w="2037"/>
        <w:gridCol w:w="1276"/>
        <w:gridCol w:w="1456"/>
        <w:gridCol w:w="1295"/>
        <w:gridCol w:w="1756"/>
        <w:gridCol w:w="1756"/>
      </w:tblGrid>
      <w:tr w:rsidR="00EA4F28" w:rsidRPr="00EA4F28" w:rsidTr="00EA4F28">
        <w:trPr>
          <w:trHeight w:val="312"/>
          <w:jc w:val="center"/>
        </w:trPr>
        <w:tc>
          <w:tcPr>
            <w:tcW w:w="5000" w:type="pct"/>
            <w:gridSpan w:val="6"/>
            <w:tcBorders>
              <w:top w:val="single" w:sz="8" w:space="0" w:color="auto"/>
              <w:left w:val="single" w:sz="8" w:space="0" w:color="auto"/>
              <w:bottom w:val="single" w:sz="4" w:space="0" w:color="auto"/>
              <w:right w:val="single" w:sz="4" w:space="0" w:color="auto"/>
            </w:tcBorders>
            <w:noWrap/>
            <w:hideMark/>
          </w:tcPr>
          <w:p w:rsidR="00EA4F28" w:rsidRPr="00EA4F28" w:rsidRDefault="00EA4F28" w:rsidP="00EA4F28">
            <w:pPr>
              <w:jc w:val="center"/>
            </w:pPr>
            <w:r w:rsidRPr="00EA4F28">
              <w:t>Adjustments to Water Rate Base and Net Operating Income</w:t>
            </w:r>
          </w:p>
          <w:p w:rsidR="00EA4F28" w:rsidRPr="00EA4F28" w:rsidRDefault="00EA4F28" w:rsidP="00EA4F28">
            <w:pPr>
              <w:jc w:val="center"/>
            </w:pPr>
          </w:p>
        </w:tc>
      </w:tr>
      <w:tr w:rsidR="00EA4F28" w:rsidRPr="00EA4F28" w:rsidTr="00EA4F28">
        <w:trPr>
          <w:trHeight w:val="300"/>
          <w:jc w:val="center"/>
        </w:trPr>
        <w:tc>
          <w:tcPr>
            <w:tcW w:w="1064" w:type="pct"/>
            <w:tcBorders>
              <w:top w:val="single" w:sz="4" w:space="0" w:color="auto"/>
              <w:left w:val="single" w:sz="8" w:space="0" w:color="auto"/>
              <w:bottom w:val="nil"/>
              <w:right w:val="single" w:sz="8" w:space="0" w:color="auto"/>
            </w:tcBorders>
            <w:shd w:val="clear" w:color="auto" w:fill="FFFFFF"/>
            <w:noWrap/>
            <w:vAlign w:val="bottom"/>
            <w:hideMark/>
          </w:tcPr>
          <w:p w:rsidR="00EA4F28" w:rsidRPr="00EA4F28" w:rsidRDefault="00EA4F28" w:rsidP="00EA4F28">
            <w:pPr>
              <w:jc w:val="center"/>
            </w:pPr>
            <w:proofErr w:type="spellStart"/>
            <w:r w:rsidRPr="00EA4F28">
              <w:t>Sanlando</w:t>
            </w:r>
            <w:proofErr w:type="spellEnd"/>
            <w:r w:rsidRPr="00EA4F28">
              <w:t xml:space="preserve"> Affiliate</w:t>
            </w:r>
          </w:p>
        </w:tc>
        <w:tc>
          <w:tcPr>
            <w:tcW w:w="666" w:type="pct"/>
            <w:tcBorders>
              <w:top w:val="single" w:sz="4" w:space="0" w:color="auto"/>
            </w:tcBorders>
            <w:shd w:val="clear" w:color="auto" w:fill="FFFFFF"/>
            <w:noWrap/>
            <w:vAlign w:val="bottom"/>
            <w:hideMark/>
          </w:tcPr>
          <w:p w:rsidR="00EA4F28" w:rsidRPr="00EA4F28" w:rsidRDefault="00EA4F28" w:rsidP="00EA4F28">
            <w:r w:rsidRPr="00EA4F28">
              <w:t> </w:t>
            </w:r>
          </w:p>
        </w:tc>
        <w:tc>
          <w:tcPr>
            <w:tcW w:w="760" w:type="pct"/>
            <w:tcBorders>
              <w:top w:val="single" w:sz="4" w:space="0" w:color="auto"/>
              <w:left w:val="single" w:sz="8" w:space="0" w:color="auto"/>
              <w:right w:val="single" w:sz="4" w:space="0" w:color="auto"/>
            </w:tcBorders>
            <w:shd w:val="clear" w:color="auto" w:fill="FFFFFF"/>
            <w:noWrap/>
            <w:vAlign w:val="bottom"/>
            <w:hideMark/>
          </w:tcPr>
          <w:p w:rsidR="00EA4F28" w:rsidRPr="00EA4F28" w:rsidRDefault="00EA4F28" w:rsidP="00EA4F28">
            <w:pPr>
              <w:jc w:val="center"/>
            </w:pPr>
            <w:proofErr w:type="spellStart"/>
            <w:r w:rsidRPr="00EA4F28">
              <w:t>Accum</w:t>
            </w:r>
            <w:proofErr w:type="spellEnd"/>
            <w:r w:rsidRPr="00EA4F28">
              <w:t>.</w:t>
            </w:r>
          </w:p>
        </w:tc>
        <w:tc>
          <w:tcPr>
            <w:tcW w:w="676" w:type="pct"/>
            <w:tcBorders>
              <w:top w:val="single" w:sz="4" w:space="0" w:color="auto"/>
              <w:left w:val="single" w:sz="4" w:space="0" w:color="auto"/>
              <w:bottom w:val="nil"/>
              <w:right w:val="single" w:sz="4" w:space="0" w:color="auto"/>
            </w:tcBorders>
            <w:shd w:val="clear" w:color="auto" w:fill="FFFFFF"/>
            <w:vAlign w:val="bottom"/>
          </w:tcPr>
          <w:p w:rsidR="00EA4F28" w:rsidRPr="00EA4F28" w:rsidRDefault="00EA4F28" w:rsidP="00EA4F28">
            <w:pPr>
              <w:jc w:val="center"/>
            </w:pPr>
            <w:r w:rsidRPr="00EA4F28">
              <w:t>O&amp;M Expense</w:t>
            </w:r>
          </w:p>
        </w:tc>
        <w:tc>
          <w:tcPr>
            <w:tcW w:w="917" w:type="pct"/>
            <w:tcBorders>
              <w:top w:val="single" w:sz="4" w:space="0" w:color="auto"/>
              <w:left w:val="single" w:sz="4" w:space="0" w:color="auto"/>
              <w:bottom w:val="nil"/>
              <w:right w:val="single" w:sz="4" w:space="0" w:color="auto"/>
            </w:tcBorders>
            <w:shd w:val="clear" w:color="auto" w:fill="FFFFFF"/>
            <w:vAlign w:val="bottom"/>
          </w:tcPr>
          <w:p w:rsidR="00EA4F28" w:rsidRPr="00EA4F28" w:rsidRDefault="00EA4F28" w:rsidP="00EA4F28">
            <w:pPr>
              <w:jc w:val="center"/>
            </w:pPr>
            <w:r w:rsidRPr="00EA4F28">
              <w:t>Depreciation Expense</w:t>
            </w:r>
          </w:p>
        </w:tc>
        <w:tc>
          <w:tcPr>
            <w:tcW w:w="917" w:type="pct"/>
            <w:tcBorders>
              <w:top w:val="single" w:sz="4" w:space="0" w:color="auto"/>
              <w:left w:val="single" w:sz="4" w:space="0" w:color="auto"/>
              <w:bottom w:val="nil"/>
              <w:right w:val="single" w:sz="4" w:space="0" w:color="auto"/>
            </w:tcBorders>
            <w:shd w:val="clear" w:color="auto" w:fill="FFFFFF"/>
            <w:vAlign w:val="bottom"/>
          </w:tcPr>
          <w:p w:rsidR="00EA4F28" w:rsidRPr="00EA4F28" w:rsidRDefault="00EA4F28" w:rsidP="00EA4F28">
            <w:pPr>
              <w:jc w:val="center"/>
            </w:pPr>
            <w:r w:rsidRPr="00EA4F28">
              <w:t>TOTI</w:t>
            </w:r>
          </w:p>
        </w:tc>
      </w:tr>
      <w:tr w:rsidR="00EA4F28" w:rsidRPr="00EA4F28" w:rsidTr="00EA4F28">
        <w:trPr>
          <w:trHeight w:val="162"/>
          <w:jc w:val="center"/>
        </w:trPr>
        <w:tc>
          <w:tcPr>
            <w:tcW w:w="1064" w:type="pct"/>
            <w:tcBorders>
              <w:top w:val="nil"/>
              <w:left w:val="single" w:sz="8" w:space="0" w:color="auto"/>
              <w:bottom w:val="single" w:sz="8" w:space="0" w:color="auto"/>
              <w:right w:val="single" w:sz="8" w:space="0" w:color="auto"/>
            </w:tcBorders>
            <w:shd w:val="clear" w:color="auto" w:fill="FFFFFF"/>
            <w:noWrap/>
            <w:vAlign w:val="bottom"/>
            <w:hideMark/>
          </w:tcPr>
          <w:p w:rsidR="00EA4F28" w:rsidRPr="00EA4F28" w:rsidRDefault="00EA4F28" w:rsidP="00EA4F28">
            <w:pPr>
              <w:jc w:val="center"/>
            </w:pPr>
            <w:r w:rsidRPr="00EA4F28">
              <w:t>Audit Adjustments</w:t>
            </w:r>
          </w:p>
        </w:tc>
        <w:tc>
          <w:tcPr>
            <w:tcW w:w="666" w:type="pct"/>
            <w:tcBorders>
              <w:top w:val="nil"/>
              <w:left w:val="nil"/>
              <w:bottom w:val="single" w:sz="8" w:space="0" w:color="auto"/>
              <w:right w:val="nil"/>
            </w:tcBorders>
            <w:shd w:val="clear" w:color="auto" w:fill="FFFFFF"/>
            <w:vAlign w:val="bottom"/>
            <w:hideMark/>
          </w:tcPr>
          <w:p w:rsidR="00EA4F28" w:rsidRPr="00EA4F28" w:rsidRDefault="00EA4F28" w:rsidP="00EA4F28">
            <w:pPr>
              <w:jc w:val="center"/>
            </w:pPr>
            <w:r w:rsidRPr="00EA4F28">
              <w:t>Plant</w:t>
            </w:r>
          </w:p>
        </w:tc>
        <w:tc>
          <w:tcPr>
            <w:tcW w:w="760" w:type="pct"/>
            <w:tcBorders>
              <w:top w:val="nil"/>
              <w:left w:val="single" w:sz="8" w:space="0" w:color="auto"/>
              <w:bottom w:val="single" w:sz="8" w:space="0" w:color="auto"/>
              <w:right w:val="single" w:sz="4" w:space="0" w:color="auto"/>
            </w:tcBorders>
            <w:shd w:val="clear" w:color="auto" w:fill="FFFFFF"/>
            <w:noWrap/>
            <w:vAlign w:val="bottom"/>
            <w:hideMark/>
          </w:tcPr>
          <w:p w:rsidR="00EA4F28" w:rsidRPr="00EA4F28" w:rsidRDefault="00EA4F28" w:rsidP="00EA4F28">
            <w:pPr>
              <w:jc w:val="center"/>
            </w:pPr>
            <w:r w:rsidRPr="00EA4F28">
              <w:t>Depreciation</w:t>
            </w:r>
          </w:p>
        </w:tc>
        <w:tc>
          <w:tcPr>
            <w:tcW w:w="676" w:type="pct"/>
            <w:tcBorders>
              <w:top w:val="nil"/>
              <w:left w:val="single" w:sz="4" w:space="0" w:color="auto"/>
              <w:bottom w:val="single" w:sz="8" w:space="0" w:color="auto"/>
              <w:right w:val="single" w:sz="4" w:space="0" w:color="auto"/>
            </w:tcBorders>
            <w:shd w:val="clear" w:color="auto" w:fill="FFFFFF"/>
          </w:tcPr>
          <w:p w:rsidR="00EA4F28" w:rsidRPr="00EA4F28" w:rsidRDefault="00EA4F28" w:rsidP="00EA4F28">
            <w:pPr>
              <w:jc w:val="center"/>
            </w:pPr>
          </w:p>
        </w:tc>
        <w:tc>
          <w:tcPr>
            <w:tcW w:w="917" w:type="pct"/>
            <w:tcBorders>
              <w:top w:val="nil"/>
              <w:left w:val="single" w:sz="4" w:space="0" w:color="auto"/>
              <w:bottom w:val="single" w:sz="8" w:space="0" w:color="auto"/>
              <w:right w:val="single" w:sz="4" w:space="0" w:color="auto"/>
            </w:tcBorders>
            <w:shd w:val="clear" w:color="auto" w:fill="FFFFFF"/>
          </w:tcPr>
          <w:p w:rsidR="00EA4F28" w:rsidRPr="00EA4F28" w:rsidRDefault="00EA4F28" w:rsidP="00EA4F28">
            <w:pPr>
              <w:jc w:val="center"/>
            </w:pPr>
          </w:p>
        </w:tc>
        <w:tc>
          <w:tcPr>
            <w:tcW w:w="917" w:type="pct"/>
            <w:tcBorders>
              <w:top w:val="nil"/>
              <w:left w:val="single" w:sz="4" w:space="0" w:color="auto"/>
              <w:bottom w:val="single" w:sz="8" w:space="0" w:color="auto"/>
              <w:right w:val="single" w:sz="4" w:space="0" w:color="auto"/>
            </w:tcBorders>
            <w:shd w:val="clear" w:color="auto" w:fill="FFFFFF"/>
          </w:tcPr>
          <w:p w:rsidR="00EA4F28" w:rsidRPr="00EA4F28" w:rsidRDefault="00EA4F28" w:rsidP="00EA4F28">
            <w:pPr>
              <w:jc w:val="center"/>
            </w:pPr>
          </w:p>
        </w:tc>
      </w:tr>
      <w:tr w:rsidR="00EA4F28" w:rsidRPr="00EA4F28" w:rsidTr="00EA4F28">
        <w:trPr>
          <w:trHeight w:val="300"/>
          <w:jc w:val="center"/>
        </w:trPr>
        <w:tc>
          <w:tcPr>
            <w:tcW w:w="1064"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w:t>
            </w:r>
          </w:p>
        </w:tc>
        <w:tc>
          <w:tcPr>
            <w:tcW w:w="666"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r w:rsidRPr="00EA4F28">
              <w:t>($224,456)</w:t>
            </w:r>
          </w:p>
        </w:tc>
        <w:tc>
          <w:tcPr>
            <w:tcW w:w="760" w:type="pct"/>
            <w:tcBorders>
              <w:top w:val="single" w:sz="8" w:space="0" w:color="auto"/>
              <w:right w:val="single" w:sz="4" w:space="0" w:color="auto"/>
            </w:tcBorders>
            <w:shd w:val="clear" w:color="auto" w:fill="FFFFFF"/>
            <w:noWrap/>
            <w:vAlign w:val="bottom"/>
            <w:hideMark/>
          </w:tcPr>
          <w:p w:rsidR="00EA4F28" w:rsidRPr="00EA4F28" w:rsidRDefault="00EA4F28" w:rsidP="00EA4F28">
            <w:pPr>
              <w:jc w:val="right"/>
            </w:pPr>
            <w:r w:rsidRPr="00EA4F28">
              <w:t>$242,299</w:t>
            </w:r>
          </w:p>
        </w:tc>
        <w:tc>
          <w:tcPr>
            <w:tcW w:w="676" w:type="pct"/>
            <w:tcBorders>
              <w:right w:val="single" w:sz="4" w:space="0" w:color="auto"/>
            </w:tcBorders>
            <w:shd w:val="clear" w:color="auto" w:fill="FFFFFF"/>
          </w:tcPr>
          <w:p w:rsidR="00EA4F28" w:rsidRPr="00EA4F28" w:rsidRDefault="00EA4F28" w:rsidP="00EA4F28">
            <w:pPr>
              <w:jc w:val="right"/>
            </w:pPr>
            <w:r w:rsidRPr="00EA4F28">
              <w:t>($4,272)</w:t>
            </w:r>
          </w:p>
        </w:tc>
        <w:tc>
          <w:tcPr>
            <w:tcW w:w="917" w:type="pct"/>
            <w:tcBorders>
              <w:right w:val="single" w:sz="4" w:space="0" w:color="auto"/>
            </w:tcBorders>
            <w:shd w:val="clear" w:color="auto" w:fill="FFFFFF"/>
          </w:tcPr>
          <w:p w:rsidR="00EA4F28" w:rsidRPr="00EA4F28" w:rsidRDefault="00EA4F28" w:rsidP="00EA4F28">
            <w:pPr>
              <w:jc w:val="right"/>
            </w:pPr>
            <w:r w:rsidRPr="00EA4F28">
              <w:t>($10,921)</w:t>
            </w:r>
          </w:p>
        </w:tc>
        <w:tc>
          <w:tcPr>
            <w:tcW w:w="917" w:type="pct"/>
            <w:tcBorders>
              <w:right w:val="single" w:sz="4" w:space="0" w:color="auto"/>
            </w:tcBorders>
            <w:shd w:val="clear" w:color="auto" w:fill="FFFFFF"/>
          </w:tcPr>
          <w:p w:rsidR="00EA4F28" w:rsidRPr="00EA4F28" w:rsidRDefault="00EA4F28" w:rsidP="00EA4F28">
            <w:pPr>
              <w:jc w:val="right"/>
            </w:pPr>
          </w:p>
        </w:tc>
      </w:tr>
      <w:tr w:rsidR="00EA4F28" w:rsidRPr="00EA4F28" w:rsidTr="00EA4F28">
        <w:trPr>
          <w:trHeight w:val="300"/>
          <w:jc w:val="center"/>
        </w:trPr>
        <w:tc>
          <w:tcPr>
            <w:tcW w:w="1064"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4</w:t>
            </w:r>
          </w:p>
        </w:tc>
        <w:tc>
          <w:tcPr>
            <w:tcW w:w="666" w:type="pct"/>
            <w:tcBorders>
              <w:top w:val="nil"/>
              <w:left w:val="single" w:sz="8" w:space="0" w:color="auto"/>
              <w:bottom w:val="nil"/>
              <w:right w:val="single" w:sz="8" w:space="0" w:color="auto"/>
            </w:tcBorders>
            <w:shd w:val="clear" w:color="auto" w:fill="FFFFFF"/>
            <w:noWrap/>
            <w:vAlign w:val="bottom"/>
          </w:tcPr>
          <w:p w:rsidR="00EA4F28" w:rsidRPr="00EA4F28" w:rsidRDefault="00EA4F28" w:rsidP="00EA4F28">
            <w:pPr>
              <w:jc w:val="right"/>
            </w:pPr>
            <w:r w:rsidRPr="00EA4F28">
              <w:t>($83,600)</w:t>
            </w:r>
          </w:p>
        </w:tc>
        <w:tc>
          <w:tcPr>
            <w:tcW w:w="760" w:type="pct"/>
            <w:tcBorders>
              <w:right w:val="single" w:sz="4" w:space="0" w:color="auto"/>
            </w:tcBorders>
            <w:shd w:val="clear" w:color="auto" w:fill="FFFFFF"/>
            <w:noWrap/>
            <w:vAlign w:val="bottom"/>
          </w:tcPr>
          <w:p w:rsidR="00EA4F28" w:rsidRPr="00EA4F28" w:rsidRDefault="00EA4F28" w:rsidP="00EA4F28">
            <w:pPr>
              <w:jc w:val="right"/>
            </w:pPr>
            <w:r w:rsidRPr="00EA4F28">
              <w:t>$127,614</w:t>
            </w:r>
          </w:p>
        </w:tc>
        <w:tc>
          <w:tcPr>
            <w:tcW w:w="676" w:type="pct"/>
            <w:tcBorders>
              <w:right w:val="single" w:sz="4" w:space="0" w:color="auto"/>
            </w:tcBorders>
            <w:shd w:val="clear" w:color="auto" w:fill="FFFFFF"/>
          </w:tcPr>
          <w:p w:rsidR="00EA4F28" w:rsidRPr="00EA4F28" w:rsidRDefault="00EA4F28" w:rsidP="00EA4F28">
            <w:pPr>
              <w:jc w:val="right"/>
            </w:pPr>
          </w:p>
        </w:tc>
        <w:tc>
          <w:tcPr>
            <w:tcW w:w="917" w:type="pct"/>
            <w:tcBorders>
              <w:right w:val="single" w:sz="4" w:space="0" w:color="auto"/>
            </w:tcBorders>
            <w:shd w:val="clear" w:color="auto" w:fill="FFFFFF"/>
          </w:tcPr>
          <w:p w:rsidR="00EA4F28" w:rsidRPr="00EA4F28" w:rsidRDefault="00EA4F28" w:rsidP="00EA4F28">
            <w:pPr>
              <w:jc w:val="right"/>
            </w:pPr>
            <w:r w:rsidRPr="00EA4F28">
              <w:t>$7,393</w:t>
            </w:r>
          </w:p>
        </w:tc>
        <w:tc>
          <w:tcPr>
            <w:tcW w:w="917" w:type="pct"/>
            <w:tcBorders>
              <w:right w:val="single" w:sz="4" w:space="0" w:color="auto"/>
            </w:tcBorders>
            <w:shd w:val="clear" w:color="auto" w:fill="FFFFFF"/>
          </w:tcPr>
          <w:p w:rsidR="00EA4F28" w:rsidRPr="00EA4F28" w:rsidRDefault="00EA4F28" w:rsidP="00EA4F28">
            <w:pPr>
              <w:jc w:val="right"/>
            </w:pPr>
          </w:p>
        </w:tc>
      </w:tr>
      <w:tr w:rsidR="00EA4F28" w:rsidRPr="00EA4F28" w:rsidTr="00EA4F28">
        <w:trPr>
          <w:trHeight w:val="300"/>
          <w:jc w:val="center"/>
        </w:trPr>
        <w:tc>
          <w:tcPr>
            <w:tcW w:w="1064"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5</w:t>
            </w:r>
          </w:p>
        </w:tc>
        <w:tc>
          <w:tcPr>
            <w:tcW w:w="666" w:type="pct"/>
            <w:tcBorders>
              <w:top w:val="nil"/>
              <w:left w:val="single" w:sz="8" w:space="0" w:color="auto"/>
              <w:bottom w:val="nil"/>
              <w:right w:val="single" w:sz="8" w:space="0" w:color="auto"/>
            </w:tcBorders>
            <w:shd w:val="clear" w:color="auto" w:fill="FFFFFF"/>
            <w:vAlign w:val="bottom"/>
          </w:tcPr>
          <w:p w:rsidR="00EA4F28" w:rsidRPr="00EA4F28" w:rsidRDefault="00EA4F28" w:rsidP="00EA4F28">
            <w:pPr>
              <w:jc w:val="right"/>
            </w:pPr>
            <w:r w:rsidRPr="00EA4F28">
              <w:t>($61,688)</w:t>
            </w:r>
          </w:p>
        </w:tc>
        <w:tc>
          <w:tcPr>
            <w:tcW w:w="760" w:type="pct"/>
            <w:tcBorders>
              <w:right w:val="single" w:sz="4" w:space="0" w:color="auto"/>
            </w:tcBorders>
            <w:shd w:val="clear" w:color="auto" w:fill="FFFFFF"/>
            <w:noWrap/>
            <w:vAlign w:val="bottom"/>
          </w:tcPr>
          <w:p w:rsidR="00EA4F28" w:rsidRPr="00EA4F28" w:rsidRDefault="00EA4F28" w:rsidP="00EA4F28">
            <w:pPr>
              <w:jc w:val="right"/>
            </w:pPr>
            <w:r w:rsidRPr="00EA4F28">
              <w:t>$17,570</w:t>
            </w:r>
          </w:p>
        </w:tc>
        <w:tc>
          <w:tcPr>
            <w:tcW w:w="676" w:type="pct"/>
            <w:tcBorders>
              <w:right w:val="single" w:sz="4" w:space="0" w:color="auto"/>
            </w:tcBorders>
            <w:shd w:val="clear" w:color="auto" w:fill="FFFFFF"/>
          </w:tcPr>
          <w:p w:rsidR="00EA4F28" w:rsidRPr="00EA4F28" w:rsidRDefault="00EA4F28" w:rsidP="00EA4F28">
            <w:pPr>
              <w:jc w:val="right"/>
            </w:pPr>
          </w:p>
        </w:tc>
        <w:tc>
          <w:tcPr>
            <w:tcW w:w="917" w:type="pct"/>
            <w:tcBorders>
              <w:right w:val="single" w:sz="4" w:space="0" w:color="auto"/>
            </w:tcBorders>
            <w:shd w:val="clear" w:color="auto" w:fill="FFFFFF"/>
          </w:tcPr>
          <w:p w:rsidR="00EA4F28" w:rsidRPr="00EA4F28" w:rsidRDefault="00EA4F28" w:rsidP="00EA4F28">
            <w:pPr>
              <w:jc w:val="right"/>
            </w:pPr>
          </w:p>
        </w:tc>
        <w:tc>
          <w:tcPr>
            <w:tcW w:w="917" w:type="pct"/>
            <w:tcBorders>
              <w:right w:val="single" w:sz="4" w:space="0" w:color="auto"/>
            </w:tcBorders>
            <w:shd w:val="clear" w:color="auto" w:fill="FFFFFF"/>
          </w:tcPr>
          <w:p w:rsidR="00EA4F28" w:rsidRPr="00EA4F28" w:rsidRDefault="00EA4F28" w:rsidP="00EA4F28">
            <w:pPr>
              <w:jc w:val="right"/>
            </w:pPr>
          </w:p>
        </w:tc>
      </w:tr>
      <w:tr w:rsidR="00EA4F28" w:rsidRPr="00EA4F28" w:rsidTr="00EA4F28">
        <w:trPr>
          <w:trHeight w:val="300"/>
          <w:jc w:val="center"/>
        </w:trPr>
        <w:tc>
          <w:tcPr>
            <w:tcW w:w="1064"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7</w:t>
            </w:r>
          </w:p>
        </w:tc>
        <w:tc>
          <w:tcPr>
            <w:tcW w:w="666" w:type="pct"/>
            <w:tcBorders>
              <w:top w:val="nil"/>
              <w:left w:val="single" w:sz="8" w:space="0" w:color="auto"/>
              <w:bottom w:val="nil"/>
              <w:right w:val="single" w:sz="8" w:space="0" w:color="auto"/>
            </w:tcBorders>
            <w:shd w:val="clear" w:color="auto" w:fill="FFFFFF"/>
            <w:vAlign w:val="bottom"/>
          </w:tcPr>
          <w:p w:rsidR="00EA4F28" w:rsidRPr="00EA4F28" w:rsidRDefault="00EA4F28" w:rsidP="00EA4F28">
            <w:pPr>
              <w:jc w:val="right"/>
            </w:pPr>
          </w:p>
        </w:tc>
        <w:tc>
          <w:tcPr>
            <w:tcW w:w="760" w:type="pct"/>
            <w:tcBorders>
              <w:right w:val="single" w:sz="4" w:space="0" w:color="auto"/>
            </w:tcBorders>
            <w:shd w:val="clear" w:color="auto" w:fill="FFFFFF"/>
            <w:noWrap/>
            <w:vAlign w:val="bottom"/>
          </w:tcPr>
          <w:p w:rsidR="00EA4F28" w:rsidRPr="00EA4F28" w:rsidRDefault="00EA4F28" w:rsidP="00EA4F28">
            <w:pPr>
              <w:jc w:val="right"/>
            </w:pPr>
          </w:p>
        </w:tc>
        <w:tc>
          <w:tcPr>
            <w:tcW w:w="676" w:type="pct"/>
            <w:tcBorders>
              <w:right w:val="single" w:sz="4" w:space="0" w:color="auto"/>
            </w:tcBorders>
            <w:shd w:val="clear" w:color="auto" w:fill="FFFFFF"/>
          </w:tcPr>
          <w:p w:rsidR="00EA4F28" w:rsidRPr="00EA4F28" w:rsidRDefault="00EA4F28" w:rsidP="00EA4F28">
            <w:pPr>
              <w:jc w:val="right"/>
            </w:pPr>
            <w:r w:rsidRPr="00EA4F28">
              <w:t>$10,107</w:t>
            </w:r>
          </w:p>
        </w:tc>
        <w:tc>
          <w:tcPr>
            <w:tcW w:w="917" w:type="pct"/>
            <w:tcBorders>
              <w:right w:val="single" w:sz="4" w:space="0" w:color="auto"/>
            </w:tcBorders>
            <w:shd w:val="clear" w:color="auto" w:fill="FFFFFF"/>
          </w:tcPr>
          <w:p w:rsidR="00EA4F28" w:rsidRPr="00EA4F28" w:rsidRDefault="00EA4F28" w:rsidP="00EA4F28">
            <w:pPr>
              <w:jc w:val="right"/>
            </w:pPr>
          </w:p>
        </w:tc>
        <w:tc>
          <w:tcPr>
            <w:tcW w:w="917" w:type="pct"/>
            <w:tcBorders>
              <w:right w:val="single" w:sz="4" w:space="0" w:color="auto"/>
            </w:tcBorders>
            <w:shd w:val="clear" w:color="auto" w:fill="FFFFFF"/>
          </w:tcPr>
          <w:p w:rsidR="00EA4F28" w:rsidRPr="00EA4F28" w:rsidRDefault="00EA4F28" w:rsidP="00EA4F28">
            <w:pPr>
              <w:jc w:val="right"/>
            </w:pPr>
          </w:p>
        </w:tc>
      </w:tr>
      <w:tr w:rsidR="00EA4F28" w:rsidRPr="00EA4F28" w:rsidTr="00EA4F28">
        <w:trPr>
          <w:trHeight w:val="300"/>
          <w:jc w:val="center"/>
        </w:trPr>
        <w:tc>
          <w:tcPr>
            <w:tcW w:w="1064"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8</w:t>
            </w:r>
          </w:p>
        </w:tc>
        <w:tc>
          <w:tcPr>
            <w:tcW w:w="666"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 xml:space="preserve"> </w:t>
            </w:r>
          </w:p>
        </w:tc>
        <w:tc>
          <w:tcPr>
            <w:tcW w:w="760" w:type="pct"/>
            <w:tcBorders>
              <w:bottom w:val="single" w:sz="4" w:space="0" w:color="auto"/>
              <w:right w:val="single" w:sz="4" w:space="0" w:color="auto"/>
            </w:tcBorders>
            <w:shd w:val="clear" w:color="auto" w:fill="FFFFFF"/>
            <w:noWrap/>
            <w:vAlign w:val="bottom"/>
            <w:hideMark/>
          </w:tcPr>
          <w:p w:rsidR="00EA4F28" w:rsidRPr="00EA4F28" w:rsidRDefault="00EA4F28" w:rsidP="00EA4F28">
            <w:pPr>
              <w:jc w:val="right"/>
            </w:pPr>
            <w:r w:rsidRPr="00EA4F28">
              <w:t> </w:t>
            </w:r>
          </w:p>
        </w:tc>
        <w:tc>
          <w:tcPr>
            <w:tcW w:w="676" w:type="pct"/>
            <w:tcBorders>
              <w:right w:val="single" w:sz="4" w:space="0" w:color="auto"/>
            </w:tcBorders>
            <w:shd w:val="clear" w:color="auto" w:fill="FFFFFF"/>
          </w:tcPr>
          <w:p w:rsidR="00EA4F28" w:rsidRPr="00EA4F28" w:rsidRDefault="00EA4F28" w:rsidP="00EA4F28">
            <w:pPr>
              <w:jc w:val="right"/>
            </w:pPr>
            <w:r w:rsidRPr="00EA4F28">
              <w:t>($64,343)</w:t>
            </w:r>
          </w:p>
        </w:tc>
        <w:tc>
          <w:tcPr>
            <w:tcW w:w="917" w:type="pct"/>
            <w:tcBorders>
              <w:right w:val="single" w:sz="4" w:space="0" w:color="auto"/>
            </w:tcBorders>
            <w:shd w:val="clear" w:color="auto" w:fill="FFFFFF"/>
          </w:tcPr>
          <w:p w:rsidR="00EA4F28" w:rsidRPr="00EA4F28" w:rsidRDefault="00EA4F28" w:rsidP="00EA4F28">
            <w:pPr>
              <w:jc w:val="right"/>
            </w:pPr>
          </w:p>
        </w:tc>
        <w:tc>
          <w:tcPr>
            <w:tcW w:w="917" w:type="pct"/>
            <w:tcBorders>
              <w:right w:val="single" w:sz="4" w:space="0" w:color="auto"/>
            </w:tcBorders>
            <w:shd w:val="clear" w:color="auto" w:fill="FFFFFF"/>
          </w:tcPr>
          <w:p w:rsidR="00EA4F28" w:rsidRPr="00EA4F28" w:rsidRDefault="00EA4F28" w:rsidP="00EA4F28">
            <w:pPr>
              <w:jc w:val="right"/>
            </w:pPr>
            <w:r w:rsidRPr="00EA4F28">
              <w:t>($7,698)</w:t>
            </w:r>
          </w:p>
        </w:tc>
      </w:tr>
      <w:tr w:rsidR="00EA4F28" w:rsidRPr="00EA4F28" w:rsidTr="00EA4F28">
        <w:trPr>
          <w:trHeight w:val="312"/>
          <w:jc w:val="center"/>
        </w:trPr>
        <w:tc>
          <w:tcPr>
            <w:tcW w:w="1064" w:type="pct"/>
            <w:tcBorders>
              <w:top w:val="single" w:sz="8" w:space="0" w:color="auto"/>
              <w:left w:val="single" w:sz="8" w:space="0" w:color="auto"/>
              <w:bottom w:val="single" w:sz="8" w:space="0" w:color="auto"/>
              <w:right w:val="single" w:sz="6" w:space="0" w:color="auto"/>
            </w:tcBorders>
            <w:noWrap/>
            <w:vAlign w:val="bottom"/>
            <w:hideMark/>
          </w:tcPr>
          <w:p w:rsidR="00EA4F28" w:rsidRPr="00EA4F28" w:rsidRDefault="00EA4F28" w:rsidP="00EA4F28">
            <w:r w:rsidRPr="00EA4F28">
              <w:t>Adjustment Totals</w:t>
            </w:r>
          </w:p>
        </w:tc>
        <w:tc>
          <w:tcPr>
            <w:tcW w:w="666" w:type="pct"/>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 xml:space="preserve">($369,744) </w:t>
            </w:r>
          </w:p>
        </w:tc>
        <w:tc>
          <w:tcPr>
            <w:tcW w:w="760" w:type="pct"/>
            <w:tcBorders>
              <w:top w:val="single" w:sz="4"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$387,483</w:t>
            </w:r>
          </w:p>
        </w:tc>
        <w:tc>
          <w:tcPr>
            <w:tcW w:w="676" w:type="pct"/>
            <w:tcBorders>
              <w:top w:val="single" w:sz="8" w:space="0" w:color="auto"/>
              <w:left w:val="single" w:sz="6" w:space="0" w:color="auto"/>
              <w:bottom w:val="single" w:sz="8" w:space="0" w:color="auto"/>
              <w:right w:val="single" w:sz="4" w:space="0" w:color="auto"/>
            </w:tcBorders>
            <w:shd w:val="clear" w:color="auto" w:fill="FFFFFF"/>
            <w:vAlign w:val="bottom"/>
          </w:tcPr>
          <w:p w:rsidR="00EA4F28" w:rsidRPr="00EA4F28" w:rsidRDefault="00EA4F28" w:rsidP="00EA4F28">
            <w:pPr>
              <w:jc w:val="right"/>
              <w:rPr>
                <w:u w:val="double"/>
              </w:rPr>
            </w:pPr>
            <w:r w:rsidRPr="00EA4F28">
              <w:rPr>
                <w:u w:val="double"/>
              </w:rPr>
              <w:t>($58,508)</w:t>
            </w:r>
          </w:p>
        </w:tc>
        <w:tc>
          <w:tcPr>
            <w:tcW w:w="917" w:type="pct"/>
            <w:tcBorders>
              <w:top w:val="single" w:sz="8" w:space="0" w:color="auto"/>
              <w:left w:val="single" w:sz="6" w:space="0" w:color="auto"/>
              <w:bottom w:val="single" w:sz="8" w:space="0" w:color="auto"/>
              <w:right w:val="single" w:sz="4" w:space="0" w:color="auto"/>
            </w:tcBorders>
            <w:shd w:val="clear" w:color="auto" w:fill="FFFFFF"/>
            <w:vAlign w:val="bottom"/>
          </w:tcPr>
          <w:p w:rsidR="00EA4F28" w:rsidRPr="00EA4F28" w:rsidRDefault="00EA4F28" w:rsidP="00EA4F28">
            <w:pPr>
              <w:jc w:val="right"/>
              <w:rPr>
                <w:u w:val="double"/>
              </w:rPr>
            </w:pPr>
            <w:r w:rsidRPr="00EA4F28">
              <w:rPr>
                <w:u w:val="double"/>
              </w:rPr>
              <w:t>($3,528)</w:t>
            </w:r>
          </w:p>
        </w:tc>
        <w:tc>
          <w:tcPr>
            <w:tcW w:w="917" w:type="pct"/>
            <w:tcBorders>
              <w:top w:val="single" w:sz="8" w:space="0" w:color="auto"/>
              <w:left w:val="single" w:sz="6" w:space="0" w:color="auto"/>
              <w:bottom w:val="single" w:sz="8" w:space="0" w:color="auto"/>
              <w:right w:val="single" w:sz="4" w:space="0" w:color="auto"/>
            </w:tcBorders>
            <w:shd w:val="clear" w:color="auto" w:fill="FFFFFF"/>
            <w:vAlign w:val="bottom"/>
          </w:tcPr>
          <w:p w:rsidR="00EA4F28" w:rsidRPr="00EA4F28" w:rsidRDefault="00EA4F28" w:rsidP="00EA4F28">
            <w:pPr>
              <w:jc w:val="right"/>
              <w:rPr>
                <w:u w:val="double"/>
              </w:rPr>
            </w:pPr>
            <w:r w:rsidRPr="00EA4F28">
              <w:rPr>
                <w:u w:val="double"/>
              </w:rPr>
              <w:t>($7,698)</w:t>
            </w:r>
          </w:p>
        </w:tc>
      </w:tr>
    </w:tbl>
    <w:p w:rsidR="00EA4F28" w:rsidRPr="00EA4F28" w:rsidRDefault="00EA4F28" w:rsidP="00EA4F28">
      <w:pPr>
        <w:spacing w:after="240"/>
        <w:jc w:val="center"/>
      </w:pPr>
    </w:p>
    <w:p w:rsidR="00EA4F28" w:rsidRPr="00EA4F28" w:rsidRDefault="00EA4F28" w:rsidP="00EA4F28">
      <w:pPr>
        <w:spacing w:after="240"/>
        <w:jc w:val="center"/>
      </w:pPr>
      <w:r w:rsidRPr="00EA4F28">
        <w:t>Table 7</w:t>
      </w:r>
    </w:p>
    <w:tbl>
      <w:tblPr>
        <w:tblW w:w="4944" w:type="pct"/>
        <w:jc w:val="center"/>
        <w:tblInd w:w="108" w:type="dxa"/>
        <w:tblLook w:val="04A0" w:firstRow="1" w:lastRow="0" w:firstColumn="1" w:lastColumn="0" w:noHBand="0" w:noVBand="1"/>
      </w:tblPr>
      <w:tblGrid>
        <w:gridCol w:w="9469"/>
      </w:tblGrid>
      <w:tr w:rsidR="00EA4F28" w:rsidRPr="00EA4F28" w:rsidTr="006414D3">
        <w:trPr>
          <w:trHeight w:val="312"/>
          <w:jc w:val="center"/>
        </w:trPr>
        <w:tc>
          <w:tcPr>
            <w:tcW w:w="5000" w:type="pct"/>
            <w:noWrap/>
            <w:vAlign w:val="bottom"/>
            <w:hideMark/>
          </w:tcPr>
          <w:tbl>
            <w:tblPr>
              <w:tblW w:w="4936" w:type="pct"/>
              <w:jc w:val="center"/>
              <w:tblLook w:val="04A0" w:firstRow="1" w:lastRow="0" w:firstColumn="1" w:lastColumn="0" w:noHBand="0" w:noVBand="1"/>
            </w:tblPr>
            <w:tblGrid>
              <w:gridCol w:w="2037"/>
              <w:gridCol w:w="1276"/>
              <w:gridCol w:w="1456"/>
              <w:gridCol w:w="1197"/>
              <w:gridCol w:w="1636"/>
              <w:gridCol w:w="1518"/>
            </w:tblGrid>
            <w:tr w:rsidR="00EA4F28" w:rsidRPr="00EA4F28" w:rsidTr="006414D3">
              <w:trPr>
                <w:trHeight w:val="312"/>
                <w:jc w:val="center"/>
              </w:trPr>
              <w:tc>
                <w:tcPr>
                  <w:tcW w:w="5000" w:type="pct"/>
                  <w:gridSpan w:val="6"/>
                  <w:tcBorders>
                    <w:top w:val="single" w:sz="4" w:space="0" w:color="auto"/>
                    <w:left w:val="single" w:sz="8" w:space="0" w:color="auto"/>
                    <w:bottom w:val="single" w:sz="4" w:space="0" w:color="auto"/>
                    <w:right w:val="single" w:sz="4" w:space="0" w:color="auto"/>
                  </w:tcBorders>
                  <w:noWrap/>
                  <w:vAlign w:val="bottom"/>
                  <w:hideMark/>
                </w:tcPr>
                <w:p w:rsidR="00EA4F28" w:rsidRDefault="00EA4F28" w:rsidP="006414D3">
                  <w:pPr>
                    <w:jc w:val="center"/>
                  </w:pPr>
                  <w:r w:rsidRPr="00EA4F28">
                    <w:t>Adjustments to Wastewater Rate Base and Net Operating Income</w:t>
                  </w:r>
                </w:p>
                <w:p w:rsidR="00530F23" w:rsidRPr="00EA4F28" w:rsidRDefault="00530F23" w:rsidP="006414D3">
                  <w:pPr>
                    <w:jc w:val="center"/>
                  </w:pPr>
                </w:p>
              </w:tc>
            </w:tr>
            <w:tr w:rsidR="00EA4F28" w:rsidRPr="00EA4F28" w:rsidTr="006414D3">
              <w:trPr>
                <w:trHeight w:val="300"/>
                <w:jc w:val="center"/>
              </w:trPr>
              <w:tc>
                <w:tcPr>
                  <w:tcW w:w="1117" w:type="pct"/>
                  <w:tcBorders>
                    <w:top w:val="single" w:sz="4" w:space="0" w:color="auto"/>
                    <w:left w:val="single" w:sz="8" w:space="0" w:color="auto"/>
                    <w:bottom w:val="nil"/>
                    <w:right w:val="single" w:sz="8" w:space="0" w:color="auto"/>
                  </w:tcBorders>
                  <w:shd w:val="clear" w:color="auto" w:fill="FFFFFF"/>
                  <w:noWrap/>
                  <w:vAlign w:val="bottom"/>
                  <w:hideMark/>
                </w:tcPr>
                <w:p w:rsidR="00EA4F28" w:rsidRPr="00EA4F28" w:rsidRDefault="00EA4F28" w:rsidP="00EA4F28">
                  <w:pPr>
                    <w:jc w:val="center"/>
                  </w:pPr>
                  <w:proofErr w:type="spellStart"/>
                  <w:r w:rsidRPr="00EA4F28">
                    <w:t>Sanlando</w:t>
                  </w:r>
                  <w:proofErr w:type="spellEnd"/>
                  <w:r w:rsidRPr="00EA4F28">
                    <w:t xml:space="preserve"> Affiliate</w:t>
                  </w:r>
                </w:p>
              </w:tc>
              <w:tc>
                <w:tcPr>
                  <w:tcW w:w="700" w:type="pct"/>
                  <w:tcBorders>
                    <w:top w:val="single" w:sz="4" w:space="0" w:color="auto"/>
                  </w:tcBorders>
                  <w:shd w:val="clear" w:color="auto" w:fill="FFFFFF"/>
                  <w:noWrap/>
                  <w:vAlign w:val="bottom"/>
                  <w:hideMark/>
                </w:tcPr>
                <w:p w:rsidR="00EA4F28" w:rsidRPr="00EA4F28" w:rsidRDefault="00EA4F28" w:rsidP="00EA4F28">
                  <w:r w:rsidRPr="00EA4F28">
                    <w:t> </w:t>
                  </w:r>
                </w:p>
              </w:tc>
              <w:tc>
                <w:tcPr>
                  <w:tcW w:w="798" w:type="pct"/>
                  <w:tcBorders>
                    <w:top w:val="single" w:sz="4" w:space="0" w:color="auto"/>
                    <w:left w:val="single" w:sz="8" w:space="0" w:color="auto"/>
                    <w:right w:val="single" w:sz="4" w:space="0" w:color="auto"/>
                  </w:tcBorders>
                  <w:shd w:val="clear" w:color="auto" w:fill="FFFFFF"/>
                  <w:noWrap/>
                  <w:vAlign w:val="bottom"/>
                  <w:hideMark/>
                </w:tcPr>
                <w:p w:rsidR="00EA4F28" w:rsidRPr="00EA4F28" w:rsidRDefault="00EA4F28" w:rsidP="00EA4F28">
                  <w:pPr>
                    <w:jc w:val="center"/>
                  </w:pPr>
                  <w:proofErr w:type="spellStart"/>
                  <w:r w:rsidRPr="00EA4F28">
                    <w:t>Accum</w:t>
                  </w:r>
                  <w:proofErr w:type="spellEnd"/>
                  <w:r w:rsidRPr="00EA4F28">
                    <w:t>.</w:t>
                  </w:r>
                </w:p>
              </w:tc>
              <w:tc>
                <w:tcPr>
                  <w:tcW w:w="656" w:type="pct"/>
                  <w:tcBorders>
                    <w:top w:val="single" w:sz="4" w:space="0" w:color="auto"/>
                    <w:left w:val="single" w:sz="4" w:space="0" w:color="auto"/>
                    <w:bottom w:val="nil"/>
                    <w:right w:val="single" w:sz="4" w:space="0" w:color="auto"/>
                  </w:tcBorders>
                  <w:shd w:val="clear" w:color="auto" w:fill="FFFFFF"/>
                  <w:vAlign w:val="bottom"/>
                </w:tcPr>
                <w:p w:rsidR="00EA4F28" w:rsidRPr="00EA4F28" w:rsidRDefault="00EA4F28" w:rsidP="00EA4F28">
                  <w:pPr>
                    <w:jc w:val="center"/>
                  </w:pPr>
                  <w:r w:rsidRPr="00EA4F28">
                    <w:t>O&amp;M Expense</w:t>
                  </w:r>
                </w:p>
              </w:tc>
              <w:tc>
                <w:tcPr>
                  <w:tcW w:w="897" w:type="pct"/>
                  <w:tcBorders>
                    <w:top w:val="single" w:sz="4" w:space="0" w:color="auto"/>
                    <w:left w:val="single" w:sz="4" w:space="0" w:color="auto"/>
                    <w:bottom w:val="nil"/>
                    <w:right w:val="single" w:sz="4" w:space="0" w:color="auto"/>
                  </w:tcBorders>
                  <w:shd w:val="clear" w:color="auto" w:fill="FFFFFF"/>
                  <w:vAlign w:val="bottom"/>
                </w:tcPr>
                <w:p w:rsidR="00EA4F28" w:rsidRPr="00EA4F28" w:rsidRDefault="00EA4F28" w:rsidP="00EA4F28">
                  <w:pPr>
                    <w:jc w:val="center"/>
                  </w:pPr>
                  <w:r w:rsidRPr="00EA4F28">
                    <w:t>Depreciation Expense</w:t>
                  </w:r>
                </w:p>
              </w:tc>
              <w:tc>
                <w:tcPr>
                  <w:tcW w:w="833" w:type="pct"/>
                  <w:tcBorders>
                    <w:top w:val="single" w:sz="4" w:space="0" w:color="auto"/>
                    <w:left w:val="single" w:sz="4" w:space="0" w:color="auto"/>
                    <w:bottom w:val="nil"/>
                    <w:right w:val="single" w:sz="4" w:space="0" w:color="auto"/>
                  </w:tcBorders>
                  <w:shd w:val="clear" w:color="auto" w:fill="FFFFFF"/>
                  <w:vAlign w:val="bottom"/>
                </w:tcPr>
                <w:p w:rsidR="00EA4F28" w:rsidRPr="00EA4F28" w:rsidRDefault="00EA4F28" w:rsidP="00EA4F28">
                  <w:pPr>
                    <w:jc w:val="center"/>
                  </w:pPr>
                  <w:r w:rsidRPr="00EA4F28">
                    <w:t>TOTI</w:t>
                  </w:r>
                </w:p>
              </w:tc>
            </w:tr>
            <w:tr w:rsidR="00EA4F28" w:rsidRPr="00EA4F28" w:rsidTr="006414D3">
              <w:trPr>
                <w:trHeight w:val="162"/>
                <w:jc w:val="center"/>
              </w:trPr>
              <w:tc>
                <w:tcPr>
                  <w:tcW w:w="1117" w:type="pct"/>
                  <w:tcBorders>
                    <w:top w:val="nil"/>
                    <w:left w:val="single" w:sz="8" w:space="0" w:color="auto"/>
                    <w:bottom w:val="single" w:sz="8" w:space="0" w:color="auto"/>
                    <w:right w:val="single" w:sz="8" w:space="0" w:color="auto"/>
                  </w:tcBorders>
                  <w:shd w:val="clear" w:color="auto" w:fill="FFFFFF"/>
                  <w:noWrap/>
                  <w:vAlign w:val="bottom"/>
                  <w:hideMark/>
                </w:tcPr>
                <w:p w:rsidR="00EA4F28" w:rsidRPr="00EA4F28" w:rsidRDefault="00EA4F28" w:rsidP="00EA4F28">
                  <w:pPr>
                    <w:jc w:val="center"/>
                  </w:pPr>
                  <w:r w:rsidRPr="00EA4F28">
                    <w:t>Audit Adjustments</w:t>
                  </w:r>
                </w:p>
              </w:tc>
              <w:tc>
                <w:tcPr>
                  <w:tcW w:w="700" w:type="pct"/>
                  <w:tcBorders>
                    <w:top w:val="nil"/>
                    <w:left w:val="nil"/>
                    <w:bottom w:val="single" w:sz="8" w:space="0" w:color="auto"/>
                    <w:right w:val="nil"/>
                  </w:tcBorders>
                  <w:shd w:val="clear" w:color="auto" w:fill="FFFFFF"/>
                  <w:vAlign w:val="bottom"/>
                  <w:hideMark/>
                </w:tcPr>
                <w:p w:rsidR="00EA4F28" w:rsidRPr="00EA4F28" w:rsidRDefault="00EA4F28" w:rsidP="00EA4F28">
                  <w:pPr>
                    <w:jc w:val="center"/>
                  </w:pPr>
                  <w:r w:rsidRPr="00EA4F28">
                    <w:t>Plant</w:t>
                  </w:r>
                </w:p>
              </w:tc>
              <w:tc>
                <w:tcPr>
                  <w:tcW w:w="798" w:type="pct"/>
                  <w:tcBorders>
                    <w:top w:val="nil"/>
                    <w:left w:val="single" w:sz="8" w:space="0" w:color="auto"/>
                    <w:bottom w:val="single" w:sz="8" w:space="0" w:color="auto"/>
                    <w:right w:val="single" w:sz="4" w:space="0" w:color="auto"/>
                  </w:tcBorders>
                  <w:shd w:val="clear" w:color="auto" w:fill="FFFFFF"/>
                  <w:noWrap/>
                  <w:vAlign w:val="bottom"/>
                  <w:hideMark/>
                </w:tcPr>
                <w:p w:rsidR="00EA4F28" w:rsidRPr="00EA4F28" w:rsidRDefault="00EA4F28" w:rsidP="00EA4F28">
                  <w:pPr>
                    <w:jc w:val="center"/>
                  </w:pPr>
                  <w:r w:rsidRPr="00EA4F28">
                    <w:t>Depreciation</w:t>
                  </w:r>
                </w:p>
              </w:tc>
              <w:tc>
                <w:tcPr>
                  <w:tcW w:w="656" w:type="pct"/>
                  <w:tcBorders>
                    <w:top w:val="nil"/>
                    <w:left w:val="single" w:sz="4" w:space="0" w:color="auto"/>
                    <w:bottom w:val="single" w:sz="8" w:space="0" w:color="auto"/>
                    <w:right w:val="single" w:sz="4" w:space="0" w:color="auto"/>
                  </w:tcBorders>
                  <w:shd w:val="clear" w:color="auto" w:fill="FFFFFF"/>
                </w:tcPr>
                <w:p w:rsidR="00EA4F28" w:rsidRPr="00EA4F28" w:rsidRDefault="00EA4F28" w:rsidP="00EA4F28">
                  <w:pPr>
                    <w:jc w:val="center"/>
                  </w:pPr>
                </w:p>
              </w:tc>
              <w:tc>
                <w:tcPr>
                  <w:tcW w:w="897" w:type="pct"/>
                  <w:tcBorders>
                    <w:top w:val="nil"/>
                    <w:left w:val="single" w:sz="4" w:space="0" w:color="auto"/>
                    <w:bottom w:val="single" w:sz="8" w:space="0" w:color="auto"/>
                    <w:right w:val="single" w:sz="4" w:space="0" w:color="auto"/>
                  </w:tcBorders>
                  <w:shd w:val="clear" w:color="auto" w:fill="FFFFFF"/>
                </w:tcPr>
                <w:p w:rsidR="00EA4F28" w:rsidRPr="00EA4F28" w:rsidRDefault="00EA4F28" w:rsidP="00EA4F28">
                  <w:pPr>
                    <w:jc w:val="center"/>
                  </w:pPr>
                </w:p>
              </w:tc>
              <w:tc>
                <w:tcPr>
                  <w:tcW w:w="833" w:type="pct"/>
                  <w:tcBorders>
                    <w:top w:val="nil"/>
                    <w:left w:val="single" w:sz="4" w:space="0" w:color="auto"/>
                    <w:bottom w:val="single" w:sz="8" w:space="0" w:color="auto"/>
                    <w:right w:val="single" w:sz="4" w:space="0" w:color="auto"/>
                  </w:tcBorders>
                  <w:shd w:val="clear" w:color="auto" w:fill="FFFFFF"/>
                </w:tcPr>
                <w:p w:rsidR="00EA4F28" w:rsidRPr="00EA4F28" w:rsidRDefault="00EA4F28" w:rsidP="00EA4F28">
                  <w:pPr>
                    <w:jc w:val="center"/>
                  </w:pPr>
                </w:p>
              </w:tc>
            </w:tr>
            <w:tr w:rsidR="00EA4F28" w:rsidRPr="00EA4F28" w:rsidTr="006414D3">
              <w:trPr>
                <w:trHeight w:val="300"/>
                <w:jc w:val="center"/>
              </w:trPr>
              <w:tc>
                <w:tcPr>
                  <w:tcW w:w="111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1</w:t>
                  </w:r>
                </w:p>
              </w:tc>
              <w:tc>
                <w:tcPr>
                  <w:tcW w:w="700" w:type="pct"/>
                  <w:tcBorders>
                    <w:top w:val="nil"/>
                    <w:left w:val="single" w:sz="8" w:space="0" w:color="auto"/>
                    <w:bottom w:val="nil"/>
                    <w:right w:val="single" w:sz="8" w:space="0" w:color="auto"/>
                  </w:tcBorders>
                  <w:shd w:val="clear" w:color="auto" w:fill="FFFFFF"/>
                  <w:noWrap/>
                  <w:vAlign w:val="bottom"/>
                  <w:hideMark/>
                </w:tcPr>
                <w:p w:rsidR="00EA4F28" w:rsidRPr="00EA4F28" w:rsidRDefault="00EA4F28" w:rsidP="00EA4F28">
                  <w:pPr>
                    <w:jc w:val="right"/>
                  </w:pPr>
                  <w:r w:rsidRPr="00EA4F28">
                    <w:t>($177,147)</w:t>
                  </w:r>
                </w:p>
              </w:tc>
              <w:tc>
                <w:tcPr>
                  <w:tcW w:w="798" w:type="pct"/>
                  <w:tcBorders>
                    <w:top w:val="single" w:sz="8" w:space="0" w:color="auto"/>
                    <w:right w:val="single" w:sz="4" w:space="0" w:color="auto"/>
                  </w:tcBorders>
                  <w:shd w:val="clear" w:color="auto" w:fill="FFFFFF"/>
                  <w:noWrap/>
                  <w:vAlign w:val="bottom"/>
                  <w:hideMark/>
                </w:tcPr>
                <w:p w:rsidR="00EA4F28" w:rsidRPr="00EA4F28" w:rsidRDefault="00EA4F28" w:rsidP="00EA4F28">
                  <w:pPr>
                    <w:jc w:val="right"/>
                  </w:pPr>
                  <w:r w:rsidRPr="00EA4F28">
                    <w:t>$191,230</w:t>
                  </w:r>
                </w:p>
              </w:tc>
              <w:tc>
                <w:tcPr>
                  <w:tcW w:w="656" w:type="pct"/>
                  <w:tcBorders>
                    <w:right w:val="single" w:sz="4" w:space="0" w:color="auto"/>
                  </w:tcBorders>
                  <w:shd w:val="clear" w:color="auto" w:fill="FFFFFF"/>
                </w:tcPr>
                <w:p w:rsidR="00EA4F28" w:rsidRPr="00EA4F28" w:rsidRDefault="00EA4F28" w:rsidP="00EA4F28">
                  <w:pPr>
                    <w:jc w:val="right"/>
                  </w:pPr>
                  <w:r w:rsidRPr="00EA4F28">
                    <w:t>($3,371)</w:t>
                  </w:r>
                </w:p>
              </w:tc>
              <w:tc>
                <w:tcPr>
                  <w:tcW w:w="897" w:type="pct"/>
                  <w:tcBorders>
                    <w:right w:val="single" w:sz="4" w:space="0" w:color="auto"/>
                  </w:tcBorders>
                  <w:shd w:val="clear" w:color="auto" w:fill="FFFFFF"/>
                </w:tcPr>
                <w:p w:rsidR="00EA4F28" w:rsidRPr="00EA4F28" w:rsidRDefault="00EA4F28" w:rsidP="00EA4F28">
                  <w:pPr>
                    <w:jc w:val="right"/>
                  </w:pPr>
                  <w:r w:rsidRPr="00EA4F28">
                    <w:t>($8,620)</w:t>
                  </w:r>
                </w:p>
              </w:tc>
              <w:tc>
                <w:tcPr>
                  <w:tcW w:w="833" w:type="pct"/>
                  <w:tcBorders>
                    <w:right w:val="single" w:sz="4" w:space="0" w:color="auto"/>
                  </w:tcBorders>
                  <w:shd w:val="clear" w:color="auto" w:fill="FFFFFF"/>
                </w:tcPr>
                <w:p w:rsidR="00EA4F28" w:rsidRPr="00EA4F28" w:rsidRDefault="00EA4F28" w:rsidP="00EA4F28">
                  <w:pPr>
                    <w:jc w:val="right"/>
                  </w:pPr>
                </w:p>
              </w:tc>
            </w:tr>
            <w:tr w:rsidR="00EA4F28" w:rsidRPr="00EA4F28" w:rsidTr="006414D3">
              <w:trPr>
                <w:trHeight w:val="300"/>
                <w:jc w:val="center"/>
              </w:trPr>
              <w:tc>
                <w:tcPr>
                  <w:tcW w:w="111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4</w:t>
                  </w:r>
                </w:p>
              </w:tc>
              <w:tc>
                <w:tcPr>
                  <w:tcW w:w="700" w:type="pct"/>
                  <w:tcBorders>
                    <w:top w:val="nil"/>
                    <w:left w:val="single" w:sz="8" w:space="0" w:color="auto"/>
                    <w:bottom w:val="nil"/>
                    <w:right w:val="single" w:sz="8" w:space="0" w:color="auto"/>
                  </w:tcBorders>
                  <w:shd w:val="clear" w:color="auto" w:fill="FFFFFF"/>
                  <w:noWrap/>
                  <w:vAlign w:val="bottom"/>
                </w:tcPr>
                <w:p w:rsidR="00EA4F28" w:rsidRPr="00EA4F28" w:rsidRDefault="00EA4F28" w:rsidP="00EA4F28">
                  <w:pPr>
                    <w:jc w:val="right"/>
                  </w:pPr>
                  <w:r w:rsidRPr="00EA4F28">
                    <w:t>($65,982)</w:t>
                  </w:r>
                </w:p>
              </w:tc>
              <w:tc>
                <w:tcPr>
                  <w:tcW w:w="798" w:type="pct"/>
                  <w:tcBorders>
                    <w:right w:val="single" w:sz="4" w:space="0" w:color="auto"/>
                  </w:tcBorders>
                  <w:shd w:val="clear" w:color="auto" w:fill="FFFFFF"/>
                  <w:noWrap/>
                  <w:vAlign w:val="bottom"/>
                </w:tcPr>
                <w:p w:rsidR="00EA4F28" w:rsidRPr="00EA4F28" w:rsidRDefault="00EA4F28" w:rsidP="00EA4F28">
                  <w:pPr>
                    <w:jc w:val="right"/>
                  </w:pPr>
                  <w:r w:rsidRPr="00EA4F28">
                    <w:t>$100,715</w:t>
                  </w:r>
                </w:p>
              </w:tc>
              <w:tc>
                <w:tcPr>
                  <w:tcW w:w="656" w:type="pct"/>
                  <w:tcBorders>
                    <w:right w:val="single" w:sz="4" w:space="0" w:color="auto"/>
                  </w:tcBorders>
                  <w:shd w:val="clear" w:color="auto" w:fill="FFFFFF"/>
                </w:tcPr>
                <w:p w:rsidR="00EA4F28" w:rsidRPr="00EA4F28" w:rsidRDefault="00EA4F28" w:rsidP="00EA4F28">
                  <w:pPr>
                    <w:jc w:val="right"/>
                  </w:pPr>
                </w:p>
              </w:tc>
              <w:tc>
                <w:tcPr>
                  <w:tcW w:w="897" w:type="pct"/>
                  <w:tcBorders>
                    <w:right w:val="single" w:sz="4" w:space="0" w:color="auto"/>
                  </w:tcBorders>
                  <w:shd w:val="clear" w:color="auto" w:fill="FFFFFF"/>
                </w:tcPr>
                <w:p w:rsidR="00EA4F28" w:rsidRPr="00EA4F28" w:rsidRDefault="00EA4F28" w:rsidP="00EA4F28">
                  <w:pPr>
                    <w:jc w:val="right"/>
                  </w:pPr>
                  <w:r w:rsidRPr="00EA4F28">
                    <w:t>$5,384</w:t>
                  </w:r>
                </w:p>
              </w:tc>
              <w:tc>
                <w:tcPr>
                  <w:tcW w:w="833" w:type="pct"/>
                  <w:tcBorders>
                    <w:right w:val="single" w:sz="4" w:space="0" w:color="auto"/>
                  </w:tcBorders>
                  <w:shd w:val="clear" w:color="auto" w:fill="FFFFFF"/>
                </w:tcPr>
                <w:p w:rsidR="00EA4F28" w:rsidRPr="00EA4F28" w:rsidRDefault="00EA4F28" w:rsidP="00EA4F28">
                  <w:pPr>
                    <w:jc w:val="right"/>
                  </w:pPr>
                </w:p>
              </w:tc>
            </w:tr>
            <w:tr w:rsidR="00EA4F28" w:rsidRPr="00EA4F28" w:rsidTr="006414D3">
              <w:trPr>
                <w:trHeight w:val="300"/>
                <w:jc w:val="center"/>
              </w:trPr>
              <w:tc>
                <w:tcPr>
                  <w:tcW w:w="111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5</w:t>
                  </w:r>
                </w:p>
              </w:tc>
              <w:tc>
                <w:tcPr>
                  <w:tcW w:w="700" w:type="pct"/>
                  <w:tcBorders>
                    <w:top w:val="nil"/>
                    <w:left w:val="single" w:sz="8" w:space="0" w:color="auto"/>
                    <w:bottom w:val="nil"/>
                    <w:right w:val="single" w:sz="8" w:space="0" w:color="auto"/>
                  </w:tcBorders>
                  <w:shd w:val="clear" w:color="auto" w:fill="FFFFFF"/>
                  <w:vAlign w:val="bottom"/>
                </w:tcPr>
                <w:p w:rsidR="00EA4F28" w:rsidRPr="00EA4F28" w:rsidRDefault="00EA4F28" w:rsidP="00EA4F28">
                  <w:pPr>
                    <w:jc w:val="right"/>
                  </w:pPr>
                  <w:r w:rsidRPr="00EA4F28">
                    <w:t>$61,688</w:t>
                  </w:r>
                </w:p>
              </w:tc>
              <w:tc>
                <w:tcPr>
                  <w:tcW w:w="798" w:type="pct"/>
                  <w:tcBorders>
                    <w:right w:val="single" w:sz="4" w:space="0" w:color="auto"/>
                  </w:tcBorders>
                  <w:shd w:val="clear" w:color="auto" w:fill="FFFFFF"/>
                  <w:noWrap/>
                  <w:vAlign w:val="bottom"/>
                </w:tcPr>
                <w:p w:rsidR="00EA4F28" w:rsidRPr="00EA4F28" w:rsidRDefault="00EA4F28" w:rsidP="00EA4F28">
                  <w:pPr>
                    <w:jc w:val="right"/>
                  </w:pPr>
                  <w:r w:rsidRPr="00EA4F28">
                    <w:t>($17,570)</w:t>
                  </w:r>
                </w:p>
              </w:tc>
              <w:tc>
                <w:tcPr>
                  <w:tcW w:w="656" w:type="pct"/>
                  <w:tcBorders>
                    <w:right w:val="single" w:sz="4" w:space="0" w:color="auto"/>
                  </w:tcBorders>
                  <w:shd w:val="clear" w:color="auto" w:fill="FFFFFF"/>
                </w:tcPr>
                <w:p w:rsidR="00EA4F28" w:rsidRPr="00EA4F28" w:rsidRDefault="00EA4F28" w:rsidP="00EA4F28">
                  <w:pPr>
                    <w:jc w:val="right"/>
                  </w:pPr>
                </w:p>
              </w:tc>
              <w:tc>
                <w:tcPr>
                  <w:tcW w:w="897" w:type="pct"/>
                  <w:tcBorders>
                    <w:right w:val="single" w:sz="4" w:space="0" w:color="auto"/>
                  </w:tcBorders>
                  <w:shd w:val="clear" w:color="auto" w:fill="FFFFFF"/>
                </w:tcPr>
                <w:p w:rsidR="00EA4F28" w:rsidRPr="00EA4F28" w:rsidRDefault="00EA4F28" w:rsidP="00EA4F28">
                  <w:pPr>
                    <w:jc w:val="right"/>
                  </w:pPr>
                </w:p>
              </w:tc>
              <w:tc>
                <w:tcPr>
                  <w:tcW w:w="833" w:type="pct"/>
                  <w:tcBorders>
                    <w:right w:val="single" w:sz="4" w:space="0" w:color="auto"/>
                  </w:tcBorders>
                  <w:shd w:val="clear" w:color="auto" w:fill="FFFFFF"/>
                </w:tcPr>
                <w:p w:rsidR="00EA4F28" w:rsidRPr="00EA4F28" w:rsidRDefault="00EA4F28" w:rsidP="00EA4F28">
                  <w:pPr>
                    <w:jc w:val="right"/>
                  </w:pPr>
                </w:p>
              </w:tc>
            </w:tr>
            <w:tr w:rsidR="00EA4F28" w:rsidRPr="00EA4F28" w:rsidTr="006414D3">
              <w:trPr>
                <w:trHeight w:val="300"/>
                <w:jc w:val="center"/>
              </w:trPr>
              <w:tc>
                <w:tcPr>
                  <w:tcW w:w="111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7</w:t>
                  </w:r>
                </w:p>
              </w:tc>
              <w:tc>
                <w:tcPr>
                  <w:tcW w:w="700" w:type="pct"/>
                  <w:tcBorders>
                    <w:top w:val="nil"/>
                    <w:left w:val="single" w:sz="8" w:space="0" w:color="auto"/>
                    <w:bottom w:val="nil"/>
                    <w:right w:val="single" w:sz="8" w:space="0" w:color="auto"/>
                  </w:tcBorders>
                  <w:shd w:val="clear" w:color="auto" w:fill="FFFFFF"/>
                  <w:vAlign w:val="bottom"/>
                </w:tcPr>
                <w:p w:rsidR="00EA4F28" w:rsidRPr="00EA4F28" w:rsidRDefault="00EA4F28" w:rsidP="00EA4F28">
                  <w:pPr>
                    <w:jc w:val="right"/>
                  </w:pPr>
                </w:p>
              </w:tc>
              <w:tc>
                <w:tcPr>
                  <w:tcW w:w="798" w:type="pct"/>
                  <w:tcBorders>
                    <w:right w:val="single" w:sz="4" w:space="0" w:color="auto"/>
                  </w:tcBorders>
                  <w:shd w:val="clear" w:color="auto" w:fill="FFFFFF"/>
                  <w:noWrap/>
                  <w:vAlign w:val="bottom"/>
                </w:tcPr>
                <w:p w:rsidR="00EA4F28" w:rsidRPr="00EA4F28" w:rsidRDefault="00EA4F28" w:rsidP="00EA4F28">
                  <w:pPr>
                    <w:jc w:val="right"/>
                  </w:pPr>
                </w:p>
              </w:tc>
              <w:tc>
                <w:tcPr>
                  <w:tcW w:w="656" w:type="pct"/>
                  <w:tcBorders>
                    <w:right w:val="single" w:sz="4" w:space="0" w:color="auto"/>
                  </w:tcBorders>
                  <w:shd w:val="clear" w:color="auto" w:fill="FFFFFF"/>
                </w:tcPr>
                <w:p w:rsidR="00EA4F28" w:rsidRPr="00EA4F28" w:rsidRDefault="00EA4F28" w:rsidP="00EA4F28">
                  <w:pPr>
                    <w:jc w:val="right"/>
                  </w:pPr>
                  <w:r w:rsidRPr="00EA4F28">
                    <w:t>$7,949</w:t>
                  </w:r>
                </w:p>
              </w:tc>
              <w:tc>
                <w:tcPr>
                  <w:tcW w:w="897" w:type="pct"/>
                  <w:tcBorders>
                    <w:right w:val="single" w:sz="4" w:space="0" w:color="auto"/>
                  </w:tcBorders>
                  <w:shd w:val="clear" w:color="auto" w:fill="FFFFFF"/>
                </w:tcPr>
                <w:p w:rsidR="00EA4F28" w:rsidRPr="00EA4F28" w:rsidRDefault="00EA4F28" w:rsidP="00EA4F28">
                  <w:pPr>
                    <w:jc w:val="right"/>
                  </w:pPr>
                </w:p>
              </w:tc>
              <w:tc>
                <w:tcPr>
                  <w:tcW w:w="833" w:type="pct"/>
                  <w:tcBorders>
                    <w:right w:val="single" w:sz="4" w:space="0" w:color="auto"/>
                  </w:tcBorders>
                  <w:shd w:val="clear" w:color="auto" w:fill="FFFFFF"/>
                </w:tcPr>
                <w:p w:rsidR="00EA4F28" w:rsidRPr="00EA4F28" w:rsidRDefault="00EA4F28" w:rsidP="00EA4F28">
                  <w:pPr>
                    <w:jc w:val="right"/>
                  </w:pPr>
                </w:p>
              </w:tc>
            </w:tr>
            <w:tr w:rsidR="00EA4F28" w:rsidRPr="00EA4F28" w:rsidTr="006414D3">
              <w:trPr>
                <w:trHeight w:val="300"/>
                <w:jc w:val="center"/>
              </w:trPr>
              <w:tc>
                <w:tcPr>
                  <w:tcW w:w="1117" w:type="pct"/>
                  <w:tcBorders>
                    <w:top w:val="nil"/>
                    <w:left w:val="single" w:sz="8" w:space="0" w:color="auto"/>
                    <w:bottom w:val="nil"/>
                    <w:right w:val="nil"/>
                  </w:tcBorders>
                  <w:shd w:val="clear" w:color="auto" w:fill="FFFFFF"/>
                  <w:noWrap/>
                  <w:vAlign w:val="bottom"/>
                  <w:hideMark/>
                </w:tcPr>
                <w:p w:rsidR="00EA4F28" w:rsidRPr="00EA4F28" w:rsidRDefault="00EA4F28" w:rsidP="00EA4F28">
                  <w:r w:rsidRPr="00EA4F28">
                    <w:t>Finding No. 8</w:t>
                  </w:r>
                </w:p>
              </w:tc>
              <w:tc>
                <w:tcPr>
                  <w:tcW w:w="700" w:type="pct"/>
                  <w:tcBorders>
                    <w:top w:val="nil"/>
                    <w:left w:val="single" w:sz="8" w:space="0" w:color="auto"/>
                    <w:bottom w:val="nil"/>
                    <w:right w:val="single" w:sz="8" w:space="0" w:color="auto"/>
                  </w:tcBorders>
                  <w:shd w:val="clear" w:color="auto" w:fill="FFFFFF"/>
                  <w:vAlign w:val="bottom"/>
                  <w:hideMark/>
                </w:tcPr>
                <w:p w:rsidR="00EA4F28" w:rsidRPr="00EA4F28" w:rsidRDefault="00EA4F28" w:rsidP="00EA4F28">
                  <w:pPr>
                    <w:jc w:val="right"/>
                  </w:pPr>
                  <w:r w:rsidRPr="00EA4F28">
                    <w:t xml:space="preserve"> </w:t>
                  </w:r>
                </w:p>
              </w:tc>
              <w:tc>
                <w:tcPr>
                  <w:tcW w:w="798" w:type="pct"/>
                  <w:tcBorders>
                    <w:bottom w:val="single" w:sz="8" w:space="0" w:color="auto"/>
                    <w:right w:val="single" w:sz="4" w:space="0" w:color="auto"/>
                  </w:tcBorders>
                  <w:shd w:val="clear" w:color="auto" w:fill="FFFFFF"/>
                  <w:noWrap/>
                  <w:vAlign w:val="bottom"/>
                  <w:hideMark/>
                </w:tcPr>
                <w:p w:rsidR="00EA4F28" w:rsidRPr="00EA4F28" w:rsidRDefault="00EA4F28" w:rsidP="00EA4F28">
                  <w:pPr>
                    <w:jc w:val="right"/>
                  </w:pPr>
                  <w:r w:rsidRPr="00EA4F28">
                    <w:t> </w:t>
                  </w:r>
                </w:p>
              </w:tc>
              <w:tc>
                <w:tcPr>
                  <w:tcW w:w="656" w:type="pct"/>
                  <w:tcBorders>
                    <w:right w:val="single" w:sz="4" w:space="0" w:color="auto"/>
                  </w:tcBorders>
                  <w:shd w:val="clear" w:color="auto" w:fill="FFFFFF"/>
                </w:tcPr>
                <w:p w:rsidR="00EA4F28" w:rsidRPr="00EA4F28" w:rsidRDefault="00EA4F28" w:rsidP="00EA4F28">
                  <w:pPr>
                    <w:jc w:val="right"/>
                  </w:pPr>
                  <w:r w:rsidRPr="00EA4F28">
                    <w:t>$11,442</w:t>
                  </w:r>
                </w:p>
              </w:tc>
              <w:tc>
                <w:tcPr>
                  <w:tcW w:w="897" w:type="pct"/>
                  <w:tcBorders>
                    <w:right w:val="single" w:sz="4" w:space="0" w:color="auto"/>
                  </w:tcBorders>
                  <w:shd w:val="clear" w:color="auto" w:fill="FFFFFF"/>
                </w:tcPr>
                <w:p w:rsidR="00EA4F28" w:rsidRPr="00EA4F28" w:rsidRDefault="00EA4F28" w:rsidP="00EA4F28">
                  <w:pPr>
                    <w:jc w:val="right"/>
                  </w:pPr>
                </w:p>
              </w:tc>
              <w:tc>
                <w:tcPr>
                  <w:tcW w:w="833" w:type="pct"/>
                  <w:tcBorders>
                    <w:right w:val="single" w:sz="4" w:space="0" w:color="auto"/>
                  </w:tcBorders>
                  <w:shd w:val="clear" w:color="auto" w:fill="FFFFFF"/>
                </w:tcPr>
                <w:p w:rsidR="00EA4F28" w:rsidRPr="00EA4F28" w:rsidRDefault="00EA4F28" w:rsidP="00EA4F28">
                  <w:pPr>
                    <w:jc w:val="right"/>
                  </w:pPr>
                  <w:r w:rsidRPr="00EA4F28">
                    <w:t>(6,017)</w:t>
                  </w:r>
                </w:p>
              </w:tc>
            </w:tr>
            <w:tr w:rsidR="00EA4F28" w:rsidRPr="00EA4F28" w:rsidTr="006414D3">
              <w:trPr>
                <w:trHeight w:val="312"/>
                <w:jc w:val="center"/>
              </w:trPr>
              <w:tc>
                <w:tcPr>
                  <w:tcW w:w="1117" w:type="pct"/>
                  <w:tcBorders>
                    <w:top w:val="single" w:sz="8" w:space="0" w:color="auto"/>
                    <w:left w:val="single" w:sz="8" w:space="0" w:color="auto"/>
                    <w:bottom w:val="single" w:sz="8" w:space="0" w:color="auto"/>
                    <w:right w:val="single" w:sz="6" w:space="0" w:color="auto"/>
                  </w:tcBorders>
                  <w:noWrap/>
                  <w:vAlign w:val="bottom"/>
                  <w:hideMark/>
                </w:tcPr>
                <w:p w:rsidR="00EA4F28" w:rsidRPr="00EA4F28" w:rsidRDefault="00EA4F28" w:rsidP="00EA4F28">
                  <w:r w:rsidRPr="00EA4F28">
                    <w:t>Adjustment Totals</w:t>
                  </w:r>
                </w:p>
              </w:tc>
              <w:tc>
                <w:tcPr>
                  <w:tcW w:w="700" w:type="pct"/>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 xml:space="preserve">($181,441) </w:t>
                  </w:r>
                </w:p>
              </w:tc>
              <w:tc>
                <w:tcPr>
                  <w:tcW w:w="798" w:type="pct"/>
                  <w:tcBorders>
                    <w:top w:val="single" w:sz="8" w:space="0" w:color="auto"/>
                    <w:left w:val="single" w:sz="6" w:space="0" w:color="auto"/>
                    <w:bottom w:val="single" w:sz="8" w:space="0" w:color="auto"/>
                    <w:right w:val="single" w:sz="6" w:space="0" w:color="auto"/>
                  </w:tcBorders>
                  <w:shd w:val="clear" w:color="auto" w:fill="FFFFFF"/>
                  <w:noWrap/>
                  <w:vAlign w:val="bottom"/>
                  <w:hideMark/>
                </w:tcPr>
                <w:p w:rsidR="00EA4F28" w:rsidRPr="00EA4F28" w:rsidRDefault="00EA4F28" w:rsidP="00EA4F28">
                  <w:pPr>
                    <w:jc w:val="right"/>
                    <w:rPr>
                      <w:u w:val="double"/>
                    </w:rPr>
                  </w:pPr>
                  <w:r w:rsidRPr="00EA4F28">
                    <w:rPr>
                      <w:u w:val="double"/>
                    </w:rPr>
                    <w:t>$274,375</w:t>
                  </w:r>
                </w:p>
              </w:tc>
              <w:tc>
                <w:tcPr>
                  <w:tcW w:w="656" w:type="pct"/>
                  <w:tcBorders>
                    <w:top w:val="single" w:sz="8" w:space="0" w:color="auto"/>
                    <w:left w:val="single" w:sz="6" w:space="0" w:color="auto"/>
                    <w:bottom w:val="single" w:sz="8" w:space="0" w:color="auto"/>
                    <w:right w:val="single" w:sz="4" w:space="0" w:color="auto"/>
                  </w:tcBorders>
                  <w:shd w:val="clear" w:color="auto" w:fill="FFFFFF"/>
                  <w:vAlign w:val="bottom"/>
                </w:tcPr>
                <w:p w:rsidR="00EA4F28" w:rsidRPr="00EA4F28" w:rsidRDefault="00EA4F28" w:rsidP="00EA4F28">
                  <w:pPr>
                    <w:jc w:val="right"/>
                    <w:rPr>
                      <w:u w:val="double"/>
                    </w:rPr>
                  </w:pPr>
                  <w:r w:rsidRPr="00EA4F28">
                    <w:rPr>
                      <w:u w:val="double"/>
                    </w:rPr>
                    <w:t>$16,020</w:t>
                  </w:r>
                </w:p>
              </w:tc>
              <w:tc>
                <w:tcPr>
                  <w:tcW w:w="897" w:type="pct"/>
                  <w:tcBorders>
                    <w:top w:val="single" w:sz="8" w:space="0" w:color="auto"/>
                    <w:left w:val="single" w:sz="6" w:space="0" w:color="auto"/>
                    <w:bottom w:val="single" w:sz="8" w:space="0" w:color="auto"/>
                    <w:right w:val="single" w:sz="4" w:space="0" w:color="auto"/>
                  </w:tcBorders>
                  <w:shd w:val="clear" w:color="auto" w:fill="FFFFFF"/>
                  <w:vAlign w:val="bottom"/>
                </w:tcPr>
                <w:p w:rsidR="00EA4F28" w:rsidRPr="00EA4F28" w:rsidRDefault="00EA4F28" w:rsidP="00EA4F28">
                  <w:pPr>
                    <w:jc w:val="right"/>
                    <w:rPr>
                      <w:u w:val="double"/>
                    </w:rPr>
                  </w:pPr>
                  <w:r w:rsidRPr="00EA4F28">
                    <w:rPr>
                      <w:u w:val="double"/>
                    </w:rPr>
                    <w:t>($3,236)</w:t>
                  </w:r>
                </w:p>
              </w:tc>
              <w:tc>
                <w:tcPr>
                  <w:tcW w:w="833" w:type="pct"/>
                  <w:tcBorders>
                    <w:top w:val="single" w:sz="8" w:space="0" w:color="auto"/>
                    <w:left w:val="single" w:sz="6" w:space="0" w:color="auto"/>
                    <w:bottom w:val="single" w:sz="8" w:space="0" w:color="auto"/>
                    <w:right w:val="single" w:sz="4" w:space="0" w:color="auto"/>
                  </w:tcBorders>
                  <w:shd w:val="clear" w:color="auto" w:fill="FFFFFF"/>
                  <w:vAlign w:val="bottom"/>
                </w:tcPr>
                <w:p w:rsidR="00EA4F28" w:rsidRPr="00EA4F28" w:rsidRDefault="00EA4F28" w:rsidP="00EA4F28">
                  <w:pPr>
                    <w:jc w:val="right"/>
                    <w:rPr>
                      <w:u w:val="double"/>
                    </w:rPr>
                  </w:pPr>
                  <w:r w:rsidRPr="00EA4F28">
                    <w:rPr>
                      <w:u w:val="double"/>
                    </w:rPr>
                    <w:t>($6,017)</w:t>
                  </w:r>
                </w:p>
              </w:tc>
            </w:tr>
          </w:tbl>
          <w:p w:rsidR="00EA4F28" w:rsidRPr="00EA4F28" w:rsidRDefault="00EA4F28" w:rsidP="00EA4F28">
            <w:pPr>
              <w:jc w:val="center"/>
              <w:rPr>
                <w:sz w:val="20"/>
                <w:szCs w:val="20"/>
              </w:rPr>
            </w:pPr>
          </w:p>
        </w:tc>
      </w:tr>
    </w:tbl>
    <w:p w:rsidR="00EA4F28" w:rsidRPr="00907386" w:rsidRDefault="00907386" w:rsidP="00EA4F28">
      <w:pPr>
        <w:rPr>
          <w:u w:val="single"/>
        </w:rPr>
      </w:pPr>
      <w:r w:rsidRPr="00907386">
        <w:rPr>
          <w:u w:val="single"/>
        </w:rPr>
        <w:t>Adjustment for the Phoenix Project</w:t>
      </w:r>
    </w:p>
    <w:p w:rsidR="00EA4F28" w:rsidRPr="00EA4F28" w:rsidRDefault="00EA4F28" w:rsidP="00EA4F28"/>
    <w:p w:rsidR="00EA4F28" w:rsidRPr="00EA4F28" w:rsidRDefault="00EA4F28" w:rsidP="001E5669">
      <w:pPr>
        <w:spacing w:after="240"/>
        <w:ind w:firstLine="720"/>
        <w:jc w:val="both"/>
      </w:pPr>
      <w:r w:rsidRPr="00EA4F28">
        <w:rPr>
          <w:bCs/>
          <w:iCs/>
        </w:rPr>
        <w:t xml:space="preserve">The purpose of the Phoenix Project is to improve accounting, customer service, customer billing, and financial and regulatory reporting functions of Utilities, Inc., (UI) and its subsidiaries.  UI’s Phoenix Project became operational in December 2008.  </w:t>
      </w:r>
      <w:r w:rsidRPr="00EA4F28">
        <w:t xml:space="preserve">In the Miles Grant Water and Sewer Co. case, </w:t>
      </w:r>
      <w:r w:rsidR="001E5669">
        <w:t>we</w:t>
      </w:r>
      <w:r w:rsidRPr="00EA4F28">
        <w:t xml:space="preserve"> determined that recovery of Phoenix Project costs would be allocated on the basis of Equivalent Residential Connections (ERCs).</w:t>
      </w:r>
      <w:r w:rsidRPr="00EA4F28">
        <w:rPr>
          <w:vertAlign w:val="superscript"/>
        </w:rPr>
        <w:footnoteReference w:id="2"/>
      </w:r>
      <w:r w:rsidRPr="00EA4F28">
        <w:t xml:space="preserve">  Beginning with the UI of </w:t>
      </w:r>
      <w:proofErr w:type="spellStart"/>
      <w:r w:rsidRPr="00EA4F28">
        <w:t>Pennbrooke</w:t>
      </w:r>
      <w:proofErr w:type="spellEnd"/>
      <w:r w:rsidRPr="00EA4F28">
        <w:t xml:space="preserve"> case, and in subsequent dockets, </w:t>
      </w:r>
      <w:r w:rsidR="001E5669">
        <w:t xml:space="preserve">we have </w:t>
      </w:r>
      <w:r w:rsidRPr="00EA4F28">
        <w:t>removed the ERCs of systems divested by UI from total company ERCs when calculating the net investment in the Phoenix Project.</w:t>
      </w:r>
      <w:r w:rsidRPr="00EA4F28">
        <w:rPr>
          <w:vertAlign w:val="superscript"/>
        </w:rPr>
        <w:footnoteReference w:id="3"/>
      </w:r>
    </w:p>
    <w:p w:rsidR="00EA4F28" w:rsidRPr="00EA4F28" w:rsidRDefault="00EA4F28" w:rsidP="00EA4F28">
      <w:pPr>
        <w:spacing w:after="240"/>
        <w:ind w:firstLine="720"/>
        <w:jc w:val="both"/>
      </w:pPr>
      <w:r w:rsidRPr="00EA4F28">
        <w:t xml:space="preserve">In the instant docket, UI allocated 7.90 percent of its costs to </w:t>
      </w:r>
      <w:proofErr w:type="spellStart"/>
      <w:r w:rsidRPr="00EA4F28">
        <w:t>Sanlando</w:t>
      </w:r>
      <w:proofErr w:type="spellEnd"/>
      <w:r w:rsidRPr="00EA4F28">
        <w:t xml:space="preserve"> based on the ratio of its ERCs to the total ERCs at the corporate level.  According to UI, the total Phoenix Project </w:t>
      </w:r>
      <w:r w:rsidRPr="00EA4F28">
        <w:lastRenderedPageBreak/>
        <w:t>costs for the test year are $23,176,439, of which the Utility calculated its allocated share to be $1,830,939.</w:t>
      </w:r>
      <w:r w:rsidRPr="00EA4F28">
        <w:rPr>
          <w:vertAlign w:val="superscript"/>
        </w:rPr>
        <w:footnoteReference w:id="4"/>
      </w:r>
    </w:p>
    <w:p w:rsidR="00EA4F28" w:rsidRPr="00EA4F28" w:rsidRDefault="00EA4F28" w:rsidP="00EA4F28">
      <w:pPr>
        <w:spacing w:after="240"/>
        <w:jc w:val="both"/>
        <w:rPr>
          <w:bCs/>
          <w:iCs/>
          <w:highlight w:val="yellow"/>
        </w:rPr>
      </w:pPr>
      <w:r w:rsidRPr="00EA4F28">
        <w:rPr>
          <w:u w:val="single"/>
        </w:rPr>
        <w:t>UI Generic Docket</w:t>
      </w:r>
    </w:p>
    <w:p w:rsidR="00EA4F28" w:rsidRPr="00EA4F28" w:rsidRDefault="00EA4F28" w:rsidP="00EA4F28">
      <w:pPr>
        <w:spacing w:after="240"/>
        <w:ind w:firstLine="720"/>
        <w:jc w:val="both"/>
      </w:pPr>
      <w:r w:rsidRPr="00EA4F28">
        <w:t xml:space="preserve">In Docket No. 110153-SU, as part of a proposed settlement of Proposed Agency Action protests, UI, with the consent and support of OPC, petitioned </w:t>
      </w:r>
      <w:r w:rsidR="001E5669">
        <w:t>us</w:t>
      </w:r>
      <w:r w:rsidRPr="00EA4F28">
        <w:t xml:space="preserve"> to open a generic docket to address the protested issue relating to the Utility’s Phoenix Project.</w:t>
      </w:r>
      <w:r w:rsidRPr="00EA4F28">
        <w:rPr>
          <w:vertAlign w:val="superscript"/>
        </w:rPr>
        <w:footnoteReference w:id="5"/>
      </w:r>
      <w:r w:rsidRPr="00EA4F28">
        <w:t xml:space="preserve">  These protested issues were subsequently addressed by Order No. PSC-14-0521-FOF-WS issued in Docket No. 120161-WS (UI Generic Docket).</w:t>
      </w:r>
      <w:r w:rsidRPr="00EA4F28">
        <w:rPr>
          <w:vertAlign w:val="superscript"/>
        </w:rPr>
        <w:footnoteReference w:id="6"/>
      </w:r>
      <w:r w:rsidRPr="00EA4F28">
        <w:t xml:space="preserve">  In the UI Generic Docket, </w:t>
      </w:r>
      <w:r w:rsidR="001E5669">
        <w:t xml:space="preserve">we </w:t>
      </w:r>
      <w:r w:rsidRPr="00EA4F28">
        <w:t xml:space="preserve">clarified </w:t>
      </w:r>
      <w:r w:rsidR="001E5669">
        <w:t>our</w:t>
      </w:r>
      <w:r w:rsidRPr="00EA4F28">
        <w:t xml:space="preserve"> treatment of divestitures going forward; so that any adjustments related to UI divested systems were net of any UI acquisitions. </w:t>
      </w:r>
      <w:r w:rsidR="001E5669">
        <w:t>We</w:t>
      </w:r>
      <w:r w:rsidRPr="00EA4F28">
        <w:t xml:space="preserve"> also reiterated </w:t>
      </w:r>
      <w:r w:rsidR="001E5669">
        <w:t>our</w:t>
      </w:r>
      <w:r w:rsidRPr="00EA4F28">
        <w:t xml:space="preserve"> position that the appropriate depreciable life for the Phoenix Project is ten years and that remaining depreciable life sh</w:t>
      </w:r>
      <w:r w:rsidR="001E5669">
        <w:t xml:space="preserve">all </w:t>
      </w:r>
      <w:r w:rsidRPr="00EA4F28">
        <w:t>be used in the calculation of depreciation expense.</w:t>
      </w:r>
      <w:r w:rsidRPr="00EA4F28">
        <w:rPr>
          <w:vertAlign w:val="superscript"/>
        </w:rPr>
        <w:footnoteReference w:id="7"/>
      </w:r>
      <w:r w:rsidRPr="00EA4F28">
        <w:t xml:space="preserve"> </w:t>
      </w:r>
    </w:p>
    <w:p w:rsidR="00EA4F28" w:rsidRPr="00EA4F28" w:rsidRDefault="00EA4F28" w:rsidP="00EA4F28">
      <w:pPr>
        <w:spacing w:after="240"/>
        <w:ind w:firstLine="720"/>
        <w:jc w:val="both"/>
      </w:pPr>
      <w:r w:rsidRPr="00EA4F28">
        <w:t>At the time the Phoenix Project was placed in service, UI had 296,950 total ERCs.  The Utility filed an update of closed and pending acquisitions on February 13, 2015.  As of that date, there were 297,085 ERCs.</w:t>
      </w:r>
      <w:r w:rsidRPr="00EA4F28">
        <w:rPr>
          <w:vertAlign w:val="superscript"/>
        </w:rPr>
        <w:footnoteReference w:id="8"/>
      </w:r>
      <w:r w:rsidRPr="00EA4F28">
        <w:t xml:space="preserve">  According to the Utility, one acquisition closed on January 13, 2015, and several additional pending acquisitions are under contract pending approval by the Louisiana and New York regulatory authorities.  Given these acquisitions, an adjustment to the investment is no longer necessary given that UI will exceed the level of total ERCs existing when the Phoenix Project was placed in service.  As such, the adjustment identified in Affiliate Audit Finding No. 2 is no longer necessary.</w:t>
      </w:r>
    </w:p>
    <w:p w:rsidR="00EA4F28" w:rsidRPr="00EA4F28" w:rsidRDefault="00EA4F28" w:rsidP="00EA4F28">
      <w:pPr>
        <w:spacing w:after="240"/>
        <w:ind w:firstLine="720"/>
        <w:jc w:val="both"/>
        <w:rPr>
          <w:highlight w:val="yellow"/>
        </w:rPr>
      </w:pPr>
      <w:r w:rsidRPr="00EA4F28">
        <w:t xml:space="preserve">Accordingly, </w:t>
      </w:r>
      <w:r w:rsidR="001E5669">
        <w:t xml:space="preserve">we find that </w:t>
      </w:r>
      <w:r w:rsidRPr="00EA4F28">
        <w:t>the adjustment to accumulated depreciation and depreciation expense identified in Affiliate Audit Finding No. 3 sh</w:t>
      </w:r>
      <w:r w:rsidR="001E5669">
        <w:t xml:space="preserve">all </w:t>
      </w:r>
      <w:r w:rsidRPr="00EA4F28">
        <w:t xml:space="preserve">be revised to reflect the full investment of the Phoenix Project.  </w:t>
      </w:r>
      <w:r w:rsidR="001E5669">
        <w:t>Our a</w:t>
      </w:r>
      <w:r w:rsidRPr="00EA4F28">
        <w:t xml:space="preserve">udit staff discovered that the Utility did not change the depreciable life for the Phoenix Project from eight to ten years as directed by Order No. </w:t>
      </w:r>
      <w:proofErr w:type="gramStart"/>
      <w:r w:rsidRPr="00EA4F28">
        <w:t>PSC-10-0407-PAA-SU.</w:t>
      </w:r>
      <w:proofErr w:type="gramEnd"/>
      <w:r w:rsidRPr="00EA4F28">
        <w:t xml:space="preserve">  Consistent with </w:t>
      </w:r>
      <w:r w:rsidR="001E5669">
        <w:t xml:space="preserve">our </w:t>
      </w:r>
      <w:r w:rsidRPr="00EA4F28">
        <w:t>decision in the UI Generic Docket, adjustments sh</w:t>
      </w:r>
      <w:r w:rsidR="001E5669">
        <w:t xml:space="preserve">all </w:t>
      </w:r>
      <w:r w:rsidRPr="00EA4F28">
        <w:t>be made to decrease water and wastewater accumulated depreciation by $26,326 and $20,777, respectively.  Water and wastewater depreciation expense sh</w:t>
      </w:r>
      <w:r w:rsidR="001E5669">
        <w:t xml:space="preserve">all </w:t>
      </w:r>
      <w:r w:rsidRPr="00EA4F28">
        <w:t xml:space="preserve">also be decreased by $26,326 and $20,777, respectively.    </w:t>
      </w:r>
    </w:p>
    <w:p w:rsidR="002C212F" w:rsidRDefault="002C212F">
      <w:pPr>
        <w:rPr>
          <w:u w:val="single"/>
        </w:rPr>
      </w:pPr>
      <w:r>
        <w:rPr>
          <w:u w:val="single"/>
        </w:rPr>
        <w:br w:type="page"/>
      </w:r>
    </w:p>
    <w:p w:rsidR="00EA4F28" w:rsidRPr="00EA4F28" w:rsidRDefault="00EA4F28" w:rsidP="00EA4F28">
      <w:pPr>
        <w:spacing w:after="240"/>
        <w:jc w:val="both"/>
        <w:rPr>
          <w:u w:val="single"/>
        </w:rPr>
      </w:pPr>
      <w:r w:rsidRPr="00EA4F28">
        <w:rPr>
          <w:u w:val="single"/>
        </w:rPr>
        <w:lastRenderedPageBreak/>
        <w:t>Creation of a Regulatory Asset or Liability</w:t>
      </w:r>
    </w:p>
    <w:p w:rsidR="00EA4F28" w:rsidRPr="00EA4F28" w:rsidRDefault="00EA4F28" w:rsidP="00EA4F28">
      <w:pPr>
        <w:spacing w:after="240"/>
        <w:ind w:firstLine="720"/>
        <w:jc w:val="both"/>
      </w:pPr>
      <w:r w:rsidRPr="00EA4F28">
        <w:t xml:space="preserve">In addition to establishing the UI Generic Docket in Docket No. 110153-SU, the parties agreed, and </w:t>
      </w:r>
      <w:r w:rsidR="00BD3AA9">
        <w:t>we</w:t>
      </w:r>
      <w:r w:rsidRPr="00EA4F28">
        <w:t xml:space="preserve"> subsequently ordered, that if there is an upward or downward adjustment to the previously approved revenue requirement for Utilities Inc., of Eagle Ridge resulting from </w:t>
      </w:r>
      <w:r w:rsidR="00BD3AA9">
        <w:t xml:space="preserve">our </w:t>
      </w:r>
      <w:r w:rsidRPr="00EA4F28">
        <w:t xml:space="preserve"> final </w:t>
      </w:r>
      <w:r w:rsidR="00BD3AA9">
        <w:t xml:space="preserve">approved </w:t>
      </w:r>
      <w:r w:rsidRPr="00EA4F28">
        <w:t>decision in the UI Generic Docket, the Utility sh</w:t>
      </w:r>
      <w:r w:rsidR="00BD3AA9">
        <w:t xml:space="preserve">all </w:t>
      </w:r>
      <w:r w:rsidRPr="00EA4F28">
        <w:t>be authorized to create a regulatory asset or liability, and accrue interest on the regulatory asset</w:t>
      </w:r>
      <w:r w:rsidR="00BD3AA9">
        <w:t xml:space="preserve"> </w:t>
      </w:r>
      <w:r w:rsidRPr="00EA4F28">
        <w:t>or liability, at the 30-day commercial paper rate until the establishment of rates in Utilities Inc. of Eagle Ridge’s next rate proceeding.</w:t>
      </w:r>
      <w:r w:rsidRPr="00EA4F28">
        <w:rPr>
          <w:vertAlign w:val="superscript"/>
        </w:rPr>
        <w:footnoteReference w:id="9"/>
      </w:r>
      <w:r w:rsidRPr="00EA4F28">
        <w:rPr>
          <w:vertAlign w:val="superscript"/>
        </w:rPr>
        <w:t>,</w:t>
      </w:r>
      <w:r w:rsidRPr="00EA4F28">
        <w:rPr>
          <w:vertAlign w:val="superscript"/>
        </w:rPr>
        <w:footnoteReference w:id="10"/>
      </w:r>
      <w:r w:rsidRPr="00EA4F28">
        <w:rPr>
          <w:vertAlign w:val="superscript"/>
        </w:rPr>
        <w:t>,</w:t>
      </w:r>
      <w:r w:rsidRPr="00EA4F28">
        <w:rPr>
          <w:vertAlign w:val="superscript"/>
        </w:rPr>
        <w:footnoteReference w:id="11"/>
      </w:r>
      <w:r w:rsidRPr="00EA4F28">
        <w:t xml:space="preserve">  </w:t>
      </w:r>
      <w:r w:rsidR="00BD3AA9">
        <w:t xml:space="preserve">We </w:t>
      </w:r>
      <w:r w:rsidRPr="00EA4F28">
        <w:t xml:space="preserve">also ordered that the regulatory asset or liability be amortized over four years.  </w:t>
      </w:r>
      <w:r w:rsidR="00BD3AA9">
        <w:t>We</w:t>
      </w:r>
      <w:r w:rsidRPr="00EA4F28">
        <w:t xml:space="preserve"> ordered this same treatment for other UI companies, including </w:t>
      </w:r>
      <w:proofErr w:type="spellStart"/>
      <w:r w:rsidRPr="00EA4F28">
        <w:t>Sanlando</w:t>
      </w:r>
      <w:proofErr w:type="spellEnd"/>
      <w:r w:rsidRPr="00EA4F28">
        <w:t>.</w:t>
      </w:r>
      <w:r w:rsidRPr="00EA4F28">
        <w:rPr>
          <w:vertAlign w:val="superscript"/>
        </w:rPr>
        <w:footnoteReference w:id="12"/>
      </w:r>
      <w:r w:rsidRPr="00EA4F28">
        <w:t xml:space="preserve">  </w:t>
      </w:r>
    </w:p>
    <w:p w:rsidR="00EA4F28" w:rsidRPr="00EA4F28" w:rsidRDefault="00EA4F28" w:rsidP="00EA4F28">
      <w:pPr>
        <w:ind w:firstLine="720"/>
        <w:jc w:val="both"/>
      </w:pPr>
      <w:r w:rsidRPr="00EA4F28">
        <w:t xml:space="preserve">As stated previously, </w:t>
      </w:r>
      <w:r w:rsidR="00BD3AA9">
        <w:t>we</w:t>
      </w:r>
      <w:r w:rsidRPr="00EA4F28">
        <w:t xml:space="preserve"> recently clarified </w:t>
      </w:r>
      <w:r w:rsidR="00BD3AA9">
        <w:t xml:space="preserve">our </w:t>
      </w:r>
      <w:r w:rsidRPr="00EA4F28">
        <w:t xml:space="preserve">divestiture adjustment methodology when addressing Phoenix Project costs.  </w:t>
      </w:r>
      <w:r w:rsidR="00BD3AA9">
        <w:t xml:space="preserve">We </w:t>
      </w:r>
      <w:r w:rsidRPr="00EA4F28">
        <w:t xml:space="preserve">found that adjustments for divestitures, net of any acquisitions, was a more appropriate methodology going forward for UI systems.  As a result of the clarification, </w:t>
      </w:r>
      <w:r w:rsidR="00BD3AA9">
        <w:t xml:space="preserve">we </w:t>
      </w:r>
      <w:r w:rsidRPr="00EA4F28">
        <w:t xml:space="preserve">recalculated the computer maintenance expense, depreciation expense, and incremental return, as well as the revenue impact for each year since the implementation of rates in </w:t>
      </w:r>
      <w:proofErr w:type="spellStart"/>
      <w:r w:rsidRPr="00EA4F28">
        <w:t>Sanlando’s</w:t>
      </w:r>
      <w:proofErr w:type="spellEnd"/>
      <w:r w:rsidRPr="00EA4F28">
        <w:t xml:space="preserve"> last rate case (2013 through 2015).  Because the current adjustment is less than the adjustment calculated by </w:t>
      </w:r>
      <w:r w:rsidR="00BD3AA9">
        <w:t xml:space="preserve">us </w:t>
      </w:r>
      <w:r w:rsidRPr="00EA4F28">
        <w:t>in the last rate case, a regulatory asset is required pursuant to the UI Generic Docket.  Including interest, the revenue impact associated with the foregone return, computer maintenance expense, and depreciation expense is $5,925.  The annual amortization of the regulatory asset is $1,481 per year, or $</w:t>
      </w:r>
      <w:r w:rsidRPr="00EA4F28">
        <w:rPr>
          <w:color w:val="000000"/>
        </w:rPr>
        <w:t xml:space="preserve">832 </w:t>
      </w:r>
      <w:r w:rsidRPr="00EA4F28">
        <w:t xml:space="preserve">for water and $649 for wastewater. </w:t>
      </w:r>
    </w:p>
    <w:p w:rsidR="00EA4F28" w:rsidRPr="00EA4F28" w:rsidRDefault="00EA4F28" w:rsidP="00EA4F28">
      <w:pPr>
        <w:jc w:val="both"/>
      </w:pPr>
    </w:p>
    <w:p w:rsidR="00EA4F28" w:rsidRPr="00EA4F28" w:rsidRDefault="00EA4F28" w:rsidP="00730C8D">
      <w:pPr>
        <w:ind w:firstLine="720"/>
        <w:jc w:val="both"/>
        <w:rPr>
          <w:u w:val="single"/>
        </w:rPr>
      </w:pPr>
      <w:r w:rsidRPr="00EA4F28">
        <w:rPr>
          <w:u w:val="single"/>
        </w:rPr>
        <w:t>Conclusion</w:t>
      </w:r>
    </w:p>
    <w:p w:rsidR="00EA4F28" w:rsidRPr="00EA4F28" w:rsidRDefault="00EA4F28" w:rsidP="00EA4F28">
      <w:pPr>
        <w:jc w:val="both"/>
      </w:pPr>
    </w:p>
    <w:p w:rsidR="00EA4F28" w:rsidRPr="00EA4F28" w:rsidRDefault="00BD3AA9" w:rsidP="00EA4F28">
      <w:pPr>
        <w:ind w:firstLine="720"/>
        <w:jc w:val="both"/>
      </w:pPr>
      <w:r>
        <w:t xml:space="preserve">Therefore, we find </w:t>
      </w:r>
      <w:r w:rsidR="00EA4F28" w:rsidRPr="00EA4F28">
        <w:t xml:space="preserve">that accumulated depreciation </w:t>
      </w:r>
      <w:r>
        <w:t xml:space="preserve">shall </w:t>
      </w:r>
      <w:r w:rsidR="00EA4F28" w:rsidRPr="00EA4F28">
        <w:t>be reduced by $26,326 for water and $20,777</w:t>
      </w:r>
      <w:r w:rsidR="00EA4F28" w:rsidRPr="00EA4F28">
        <w:rPr>
          <w:color w:val="000000"/>
        </w:rPr>
        <w:t xml:space="preserve"> </w:t>
      </w:r>
      <w:r w:rsidR="00EA4F28" w:rsidRPr="00EA4F28">
        <w:t>for wastewater.  Depreciation expense sh</w:t>
      </w:r>
      <w:r>
        <w:t xml:space="preserve">all </w:t>
      </w:r>
      <w:r w:rsidR="00EA4F28" w:rsidRPr="00EA4F28">
        <w:t xml:space="preserve">be reduced by $26,326 for water and $20,777 for wastewater.  In addition, consistent with </w:t>
      </w:r>
      <w:r>
        <w:t xml:space="preserve">our </w:t>
      </w:r>
      <w:r w:rsidR="00EA4F28" w:rsidRPr="00EA4F28">
        <w:t xml:space="preserve">previous decisions, </w:t>
      </w:r>
      <w:proofErr w:type="spellStart"/>
      <w:r w:rsidR="00EA4F28" w:rsidRPr="00EA4F28">
        <w:t>Sanlando</w:t>
      </w:r>
      <w:proofErr w:type="spellEnd"/>
      <w:r w:rsidR="00EA4F28" w:rsidRPr="00EA4F28">
        <w:t xml:space="preserve"> sh</w:t>
      </w:r>
      <w:r>
        <w:t xml:space="preserve">all </w:t>
      </w:r>
      <w:r w:rsidR="00EA4F28" w:rsidRPr="00EA4F28">
        <w:t>be authorized to create a regulatory asset of $5,925.  The annual amortization of the regulatory asset is $1,481 per year, or $</w:t>
      </w:r>
      <w:r w:rsidR="00EA4F28" w:rsidRPr="00EA4F28">
        <w:rPr>
          <w:color w:val="000000"/>
        </w:rPr>
        <w:t xml:space="preserve">832 </w:t>
      </w:r>
      <w:r w:rsidR="00EA4F28" w:rsidRPr="00EA4F28">
        <w:t>for water and $649 for wastewater.  These amounts are also reflected in Schedule Nos. 1-C and 3-C.</w:t>
      </w:r>
    </w:p>
    <w:p w:rsidR="00EA4F28" w:rsidRDefault="00EA4F28" w:rsidP="00EA4F28"/>
    <w:p w:rsidR="003D0036" w:rsidRPr="003D0036" w:rsidRDefault="003D0036" w:rsidP="00EA4F28">
      <w:pPr>
        <w:rPr>
          <w:u w:val="single"/>
        </w:rPr>
      </w:pPr>
      <w:r w:rsidRPr="003D0036">
        <w:rPr>
          <w:u w:val="single"/>
        </w:rPr>
        <w:lastRenderedPageBreak/>
        <w:t>Other Adjustment to Test Year Rate Base</w:t>
      </w:r>
    </w:p>
    <w:p w:rsidR="003D0036" w:rsidRPr="00EA4F28" w:rsidRDefault="003D0036" w:rsidP="00EA4F28"/>
    <w:p w:rsidR="00EA4F28" w:rsidRPr="00EA4F28" w:rsidRDefault="003D0036" w:rsidP="003D0036">
      <w:pPr>
        <w:spacing w:after="240"/>
        <w:ind w:firstLine="720"/>
        <w:jc w:val="both"/>
      </w:pPr>
      <w:r>
        <w:t xml:space="preserve">We have </w:t>
      </w:r>
      <w:r w:rsidR="00EA4F28" w:rsidRPr="00EA4F28">
        <w:t xml:space="preserve">reviewed the test year rate base components along with other support documentation.  As such, </w:t>
      </w:r>
      <w:r>
        <w:t>we find that</w:t>
      </w:r>
      <w:r w:rsidR="00EA4F28" w:rsidRPr="00EA4F28">
        <w:t xml:space="preserve"> further adjustments are necessary to the Utility’s rate base, as discussed below.</w:t>
      </w:r>
    </w:p>
    <w:p w:rsidR="00EA4F28" w:rsidRPr="00EA4F28" w:rsidRDefault="00EA4F28" w:rsidP="00EA4F28">
      <w:pPr>
        <w:spacing w:after="240"/>
        <w:jc w:val="both"/>
        <w:rPr>
          <w:u w:val="single"/>
        </w:rPr>
      </w:pPr>
      <w:proofErr w:type="spellStart"/>
      <w:r w:rsidRPr="00EA4F28">
        <w:rPr>
          <w:u w:val="single"/>
        </w:rPr>
        <w:t>Sanlando</w:t>
      </w:r>
      <w:proofErr w:type="spellEnd"/>
      <w:r w:rsidRPr="00EA4F28">
        <w:rPr>
          <w:u w:val="single"/>
        </w:rPr>
        <w:t xml:space="preserve"> Audit Finding Nos. 1 and 2 </w:t>
      </w:r>
    </w:p>
    <w:p w:rsidR="00B94686" w:rsidRDefault="00EA4F28" w:rsidP="00EA4F28">
      <w:pPr>
        <w:spacing w:after="240"/>
        <w:jc w:val="both"/>
      </w:pPr>
      <w:r w:rsidRPr="00EA4F28">
        <w:tab/>
      </w:r>
      <w:r w:rsidR="003D0036">
        <w:t xml:space="preserve">Our </w:t>
      </w:r>
      <w:r w:rsidRPr="00EA4F28">
        <w:t xml:space="preserve">staff audit report for </w:t>
      </w:r>
      <w:proofErr w:type="spellStart"/>
      <w:r w:rsidRPr="00EA4F28">
        <w:t>Sanlando</w:t>
      </w:r>
      <w:proofErr w:type="spellEnd"/>
      <w:r w:rsidRPr="00EA4F28">
        <w:t xml:space="preserve"> was filed on October 23, 2014.  The Utility’s response to the audit was received on January 30, 2015.  In its response, the Utility contested Audit Finding Nos. 1, 2, 17, and 18.  </w:t>
      </w:r>
    </w:p>
    <w:p w:rsidR="00EA4F28" w:rsidRPr="00EA4F28" w:rsidRDefault="00EA4F28" w:rsidP="00EA4F28">
      <w:pPr>
        <w:spacing w:after="240"/>
        <w:jc w:val="both"/>
      </w:pPr>
      <w:r w:rsidRPr="00EA4F28">
        <w:tab/>
        <w:t xml:space="preserve">In regard to Audit Finding No. 1, </w:t>
      </w:r>
      <w:r w:rsidR="003D0036">
        <w:t xml:space="preserve">our </w:t>
      </w:r>
      <w:r w:rsidRPr="00EA4F28">
        <w:t xml:space="preserve">audit staff identified Commission Ordered Adjustments (COAs) from Order No. </w:t>
      </w:r>
      <w:proofErr w:type="gramStart"/>
      <w:r w:rsidRPr="00EA4F28">
        <w:t>PSC-13-0085-PAA-WS that were incorrectly booked to the Utility’s general ledger on May 31, 2013.</w:t>
      </w:r>
      <w:proofErr w:type="gramEnd"/>
      <w:r w:rsidRPr="00EA4F28">
        <w:t xml:space="preserve">  In addition to erroneous plant adjustments, the Utility used incorrect depreciation rates.  </w:t>
      </w:r>
      <w:r w:rsidR="003D0036">
        <w:t>Our a</w:t>
      </w:r>
      <w:r w:rsidRPr="00EA4F28">
        <w:t xml:space="preserve">udit staff requested more information and an explanation of the adjustment schedules; however, the Utility did not respond to these requests in a timely manner.  Although the Utility contested Audit Finding No. 1, it failed to provide an explanation as to why it disagreed.  As such, </w:t>
      </w:r>
      <w:r w:rsidR="003D0036">
        <w:t xml:space="preserve">our </w:t>
      </w:r>
      <w:r w:rsidRPr="00EA4F28">
        <w:t>audit staff calculated the effect of the COAs on the test year for the instant proceeding and compared the balance to the Utility’s filing.  Based on this analysis, plant sh</w:t>
      </w:r>
      <w:r w:rsidR="003D0036">
        <w:t xml:space="preserve">all </w:t>
      </w:r>
      <w:r w:rsidRPr="00EA4F28">
        <w:t>be reduced by $112,706 for water and $27,535 for wastewater.  Accumulated depreciation sh</w:t>
      </w:r>
      <w:r w:rsidR="003D0036">
        <w:t xml:space="preserve">all </w:t>
      </w:r>
      <w:r w:rsidRPr="00EA4F28">
        <w:t>be increased by $126,680 for water and $11</w:t>
      </w:r>
      <w:r w:rsidR="00665006">
        <w:t>5,219</w:t>
      </w:r>
      <w:r w:rsidRPr="00EA4F28">
        <w:t xml:space="preserve"> for wastewater.  Corresponding adjustment</w:t>
      </w:r>
      <w:r w:rsidR="00B94686">
        <w:t>s</w:t>
      </w:r>
      <w:r w:rsidRPr="00EA4F28">
        <w:t xml:space="preserve"> sh</w:t>
      </w:r>
      <w:r w:rsidR="003D0036">
        <w:t xml:space="preserve">all </w:t>
      </w:r>
      <w:r w:rsidRPr="00EA4F28">
        <w:t>be made to increase depreciation expense by $46,010 for water and decrease depreciation expense by $656 for wastewater.  In addition, contribution in aid of construction (CIAC) sh</w:t>
      </w:r>
      <w:r w:rsidR="003D0036">
        <w:t xml:space="preserve">all </w:t>
      </w:r>
      <w:r w:rsidRPr="00EA4F28">
        <w:t>be increased by $15,383 for water.  Accumulated amortization of CIAC sh</w:t>
      </w:r>
      <w:r w:rsidR="003D0036">
        <w:t xml:space="preserve">all </w:t>
      </w:r>
      <w:r w:rsidRPr="00EA4F28">
        <w:t xml:space="preserve">be decreased by $17,836 for water and $24,862 for wastewater.  </w:t>
      </w:r>
      <w:r w:rsidR="00B94686">
        <w:t>C</w:t>
      </w:r>
      <w:r w:rsidRPr="00EA4F28">
        <w:t>orresponding adjustments sh</w:t>
      </w:r>
      <w:r w:rsidR="003D0036">
        <w:t xml:space="preserve">all </w:t>
      </w:r>
      <w:r w:rsidRPr="00EA4F28">
        <w:t>be made to decrease amortization of CIAC expense by $42,348 for water and increase amortization of CIAC by $12,364 for wastewater.</w:t>
      </w:r>
    </w:p>
    <w:p w:rsidR="00EA4F28" w:rsidRDefault="00EA4F28" w:rsidP="00EA4F28">
      <w:pPr>
        <w:spacing w:after="240"/>
        <w:ind w:firstLine="720"/>
        <w:jc w:val="both"/>
      </w:pPr>
      <w:r w:rsidRPr="00EA4F28">
        <w:t>According to Audit Finding No. 2, the Utility booked corresponding COAs to depreciation expense and amortization of CIAC in the test year.  For accounting purposes, the COAs sh</w:t>
      </w:r>
      <w:r w:rsidR="003D0036">
        <w:t xml:space="preserve">all </w:t>
      </w:r>
      <w:r w:rsidRPr="00EA4F28">
        <w:t>be treated as prior-period adjustments because they were adjustments to the Utility’s December 31, 2010, general ledger balances.  COAs sh</w:t>
      </w:r>
      <w:r w:rsidR="003D0036">
        <w:t xml:space="preserve">all </w:t>
      </w:r>
      <w:r w:rsidRPr="00EA4F28">
        <w:t>not affect the current year’s operating expenses.  The Utility did not provide an explanation as to why it disagreed with this audit finding either.  As such, depreciation expense sh</w:t>
      </w:r>
      <w:r w:rsidR="003D0036">
        <w:t xml:space="preserve">all </w:t>
      </w:r>
      <w:r w:rsidRPr="00EA4F28">
        <w:t>be decreased by $30,516 for water and increased by $213,431 for wastewater.  Amortization of CIAC expense sh</w:t>
      </w:r>
      <w:r w:rsidR="003D0036">
        <w:t xml:space="preserve">all </w:t>
      </w:r>
      <w:r w:rsidRPr="00EA4F28">
        <w:t xml:space="preserve">be increased by $298,851 for water and $146,648 for wastewater.  </w:t>
      </w:r>
    </w:p>
    <w:p w:rsidR="00B94686" w:rsidRDefault="00B94686">
      <w:pPr>
        <w:rPr>
          <w:u w:val="single"/>
        </w:rPr>
      </w:pPr>
      <w:r>
        <w:rPr>
          <w:u w:val="single"/>
        </w:rPr>
        <w:br w:type="page"/>
      </w:r>
    </w:p>
    <w:p w:rsidR="00EA4F28" w:rsidRPr="00EA4F28" w:rsidRDefault="00EA4F28" w:rsidP="00EA4F28">
      <w:pPr>
        <w:spacing w:after="240"/>
        <w:jc w:val="both"/>
        <w:rPr>
          <w:u w:val="single"/>
        </w:rPr>
      </w:pPr>
      <w:r w:rsidRPr="00EA4F28">
        <w:rPr>
          <w:u w:val="single"/>
        </w:rPr>
        <w:lastRenderedPageBreak/>
        <w:t>Conclusion</w:t>
      </w:r>
    </w:p>
    <w:p w:rsidR="00EA4F28" w:rsidRDefault="00EA4F28" w:rsidP="00EA4F28">
      <w:pPr>
        <w:spacing w:after="240"/>
        <w:jc w:val="both"/>
      </w:pPr>
      <w:r w:rsidRPr="00EA4F28">
        <w:tab/>
        <w:t xml:space="preserve">Based on the above adjustments to rate base, </w:t>
      </w:r>
      <w:r w:rsidR="003D0036">
        <w:t xml:space="preserve">we find </w:t>
      </w:r>
      <w:r w:rsidRPr="00EA4F28">
        <w:t>that plant sh</w:t>
      </w:r>
      <w:r w:rsidR="003D0036">
        <w:t xml:space="preserve">all </w:t>
      </w:r>
      <w:r w:rsidRPr="00EA4F28">
        <w:t>be reduced by $112,706 for water and $27,535 for wastewater.  Accumulated depreciation sh</w:t>
      </w:r>
      <w:r w:rsidR="003D0036">
        <w:t xml:space="preserve">all </w:t>
      </w:r>
      <w:r w:rsidRPr="00EA4F28">
        <w:t>be increased by $126,680 for water and $11</w:t>
      </w:r>
      <w:r w:rsidR="00B94686">
        <w:t>5</w:t>
      </w:r>
      <w:r w:rsidRPr="00EA4F28">
        <w:t>,</w:t>
      </w:r>
      <w:r w:rsidR="00B94686">
        <w:t>219</w:t>
      </w:r>
      <w:r w:rsidRPr="00EA4F28">
        <w:t xml:space="preserve"> for wastewater.  CIAC sh</w:t>
      </w:r>
      <w:r w:rsidR="003D0036">
        <w:t>all</w:t>
      </w:r>
      <w:r w:rsidRPr="00EA4F28">
        <w:t xml:space="preserve"> be increased by $15,383 for water.  Accumulated amortization of CIAC sh</w:t>
      </w:r>
      <w:r w:rsidR="003D0036">
        <w:t xml:space="preserve">all </w:t>
      </w:r>
      <w:r w:rsidRPr="00EA4F28">
        <w:t>be decreased by $17,836 for water and $24,862 for wastewater.  Additionally, depreciation expense sh</w:t>
      </w:r>
      <w:r w:rsidR="003D0036">
        <w:t xml:space="preserve">all </w:t>
      </w:r>
      <w:r w:rsidRPr="00EA4F28">
        <w:t>be increased by $15,494 ($46,010 - $30,516) for water and $212,775 ($213,431 - $656) for wastewater.  Amortization of CIAC sh</w:t>
      </w:r>
      <w:r w:rsidR="003D0036">
        <w:t xml:space="preserve">all </w:t>
      </w:r>
      <w:r w:rsidRPr="00EA4F28">
        <w:t>be increased for water and wastewater by $256,503 ($42,348 - $298,851) and $159,012 ($12,364 + $146,648), respectively.</w:t>
      </w:r>
    </w:p>
    <w:p w:rsidR="0036048C" w:rsidRPr="0036048C" w:rsidRDefault="0036048C" w:rsidP="00EA4F28">
      <w:pPr>
        <w:spacing w:after="240"/>
        <w:jc w:val="both"/>
        <w:rPr>
          <w:u w:val="single"/>
        </w:rPr>
      </w:pPr>
      <w:r w:rsidRPr="0036048C">
        <w:rPr>
          <w:u w:val="single"/>
        </w:rPr>
        <w:t>Adjustment to Pro Forma Plant</w:t>
      </w:r>
    </w:p>
    <w:p w:rsidR="00EA4F28" w:rsidRDefault="00EA4F28" w:rsidP="00EA4F28">
      <w:pPr>
        <w:ind w:firstLine="720"/>
        <w:jc w:val="both"/>
      </w:pPr>
      <w:r w:rsidRPr="00EA4F28">
        <w:t>Section 367.081, F.S., provides that</w:t>
      </w:r>
      <w:r w:rsidR="00543361">
        <w:t>,</w:t>
      </w:r>
      <w:r w:rsidRPr="00EA4F28">
        <w:t xml:space="preserve"> in fixing rates, </w:t>
      </w:r>
      <w:r w:rsidR="00543361">
        <w:t xml:space="preserve">we </w:t>
      </w:r>
      <w:r w:rsidRPr="00EA4F28">
        <w:t xml:space="preserve">shall consider facilities to be constructed within a reasonable time in the future, to be Used and Useful (U&amp;U) if such property is needed to serve current customers.  Costs associated with each of the pro forma plant items discussed below have been or are projected to be incurred within two years of the test year.  Section 367.081, F.S., additionally provides that </w:t>
      </w:r>
      <w:r w:rsidR="0036048C">
        <w:t>we</w:t>
      </w:r>
      <w:r w:rsidRPr="00EA4F28">
        <w:t xml:space="preserve"> shall approve rates for service which allow a utility to recover the full amount of environmental compliance costs.</w:t>
      </w:r>
    </w:p>
    <w:p w:rsidR="0036048C" w:rsidRPr="00EA4F28" w:rsidRDefault="0036048C" w:rsidP="00EA4F28">
      <w:pPr>
        <w:ind w:firstLine="720"/>
        <w:jc w:val="both"/>
      </w:pPr>
    </w:p>
    <w:p w:rsidR="00EA4F28" w:rsidRPr="00EA4F28" w:rsidRDefault="00EA4F28" w:rsidP="00EA4F28">
      <w:pPr>
        <w:ind w:firstLine="720"/>
        <w:jc w:val="both"/>
        <w:rPr>
          <w:color w:val="000000"/>
        </w:rPr>
      </w:pPr>
      <w:proofErr w:type="spellStart"/>
      <w:r w:rsidRPr="00EA4F28">
        <w:t>Sanlando’s</w:t>
      </w:r>
      <w:proofErr w:type="spellEnd"/>
      <w:r w:rsidRPr="00EA4F28">
        <w:t xml:space="preserve"> initial filing contained three pro forma plant additions.  Subsequent to its filing, the Utility identified two additional pro forma plant items that it believes should be included in the current rate case.  </w:t>
      </w:r>
      <w:r w:rsidR="0036048C">
        <w:t xml:space="preserve">We have </w:t>
      </w:r>
      <w:r w:rsidRPr="00EA4F28">
        <w:t xml:space="preserve">reviewed the Utility’s filings and responses to data requests </w:t>
      </w:r>
      <w:r w:rsidRPr="00EA4F28">
        <w:rPr>
          <w:color w:val="000000"/>
        </w:rPr>
        <w:t xml:space="preserve">and </w:t>
      </w:r>
      <w:r w:rsidR="0036048C">
        <w:rPr>
          <w:color w:val="000000"/>
        </w:rPr>
        <w:t xml:space="preserve">find </w:t>
      </w:r>
      <w:r w:rsidRPr="00EA4F28">
        <w:rPr>
          <w:color w:val="000000"/>
        </w:rPr>
        <w:t>that several adjustments to the Utility’s de</w:t>
      </w:r>
      <w:r w:rsidR="00543361">
        <w:rPr>
          <w:color w:val="000000"/>
        </w:rPr>
        <w:t>sired pro forma plant additions</w:t>
      </w:r>
      <w:r w:rsidRPr="00EA4F28">
        <w:rPr>
          <w:color w:val="000000"/>
        </w:rPr>
        <w:t xml:space="preserve"> are necessary.  Table </w:t>
      </w:r>
      <w:r w:rsidR="00356EFC">
        <w:rPr>
          <w:color w:val="000000"/>
        </w:rPr>
        <w:t>8</w:t>
      </w:r>
      <w:r w:rsidRPr="00EA4F28">
        <w:rPr>
          <w:color w:val="000000"/>
        </w:rPr>
        <w:t xml:space="preserve"> provides a summary of </w:t>
      </w:r>
      <w:r w:rsidR="0036048C">
        <w:rPr>
          <w:color w:val="000000"/>
        </w:rPr>
        <w:t xml:space="preserve">our approved </w:t>
      </w:r>
      <w:r w:rsidRPr="00EA4F28">
        <w:rPr>
          <w:color w:val="000000"/>
        </w:rPr>
        <w:t xml:space="preserve">pro forma plant additions.    </w:t>
      </w:r>
    </w:p>
    <w:p w:rsidR="0036048C" w:rsidRDefault="0036048C" w:rsidP="00EA4F28">
      <w:pPr>
        <w:jc w:val="center"/>
        <w:rPr>
          <w:color w:val="000000"/>
        </w:rPr>
      </w:pPr>
    </w:p>
    <w:p w:rsidR="00B94686" w:rsidRDefault="00B94686">
      <w:pPr>
        <w:rPr>
          <w:color w:val="000000"/>
        </w:rPr>
      </w:pPr>
      <w:r>
        <w:rPr>
          <w:color w:val="000000"/>
        </w:rPr>
        <w:br w:type="page"/>
      </w:r>
    </w:p>
    <w:p w:rsidR="00EA4F28" w:rsidRPr="00EA4F28" w:rsidRDefault="00EA4F28" w:rsidP="00EA4F28">
      <w:pPr>
        <w:jc w:val="center"/>
        <w:rPr>
          <w:color w:val="000000"/>
        </w:rPr>
      </w:pPr>
      <w:r w:rsidRPr="00EA4F28">
        <w:rPr>
          <w:color w:val="000000"/>
        </w:rPr>
        <w:lastRenderedPageBreak/>
        <w:t xml:space="preserve">Table </w:t>
      </w:r>
      <w:r w:rsidR="00356EFC">
        <w:rPr>
          <w:color w:val="000000"/>
        </w:rPr>
        <w:t>8</w:t>
      </w:r>
    </w:p>
    <w:tbl>
      <w:tblPr>
        <w:tblW w:w="5000" w:type="pct"/>
        <w:tblLook w:val="04A0" w:firstRow="1" w:lastRow="0" w:firstColumn="1" w:lastColumn="0" w:noHBand="0" w:noVBand="1"/>
      </w:tblPr>
      <w:tblGrid>
        <w:gridCol w:w="2810"/>
        <w:gridCol w:w="1689"/>
        <w:gridCol w:w="1689"/>
        <w:gridCol w:w="1689"/>
        <w:gridCol w:w="1699"/>
      </w:tblGrid>
      <w:tr w:rsidR="00EA4F28" w:rsidRPr="00EA4F28" w:rsidTr="00EA4F28">
        <w:trPr>
          <w:trHeight w:val="57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A4F28" w:rsidRPr="00B94686" w:rsidRDefault="00B94686" w:rsidP="0036048C">
            <w:pPr>
              <w:jc w:val="center"/>
              <w:rPr>
                <w:bCs/>
                <w:color w:val="000000"/>
              </w:rPr>
            </w:pPr>
            <w:r w:rsidRPr="00B94686">
              <w:rPr>
                <w:bCs/>
                <w:color w:val="000000"/>
              </w:rPr>
              <w:t>Commission Approved Pro Forma Plant Additions</w:t>
            </w:r>
          </w:p>
        </w:tc>
      </w:tr>
      <w:tr w:rsidR="0036048C" w:rsidRPr="00EA4F28" w:rsidTr="00EA4F28">
        <w:trPr>
          <w:trHeight w:val="576"/>
        </w:trPr>
        <w:tc>
          <w:tcPr>
            <w:tcW w:w="1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4F28" w:rsidRPr="00EA4F28" w:rsidRDefault="00EA4F28" w:rsidP="00EA4F28">
            <w:pPr>
              <w:jc w:val="center"/>
              <w:rPr>
                <w:bCs/>
                <w:color w:val="000000"/>
                <w:u w:val="single"/>
              </w:rPr>
            </w:pPr>
            <w:r w:rsidRPr="00EA4F28">
              <w:rPr>
                <w:bCs/>
                <w:color w:val="000000"/>
                <w:u w:val="single"/>
              </w:rPr>
              <w:t>Pro Forma Plant Items</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EA4F28" w:rsidRPr="00EA4F28" w:rsidRDefault="00EA4F28" w:rsidP="00EA4F28">
            <w:pPr>
              <w:jc w:val="center"/>
              <w:rPr>
                <w:bCs/>
                <w:color w:val="000000"/>
                <w:u w:val="single"/>
              </w:rPr>
            </w:pPr>
            <w:r w:rsidRPr="00EA4F28">
              <w:rPr>
                <w:bCs/>
                <w:color w:val="000000"/>
                <w:u w:val="single"/>
              </w:rPr>
              <w:t>Initial MFR</w:t>
            </w:r>
          </w:p>
        </w:tc>
        <w:tc>
          <w:tcPr>
            <w:tcW w:w="882" w:type="pct"/>
            <w:tcBorders>
              <w:top w:val="single" w:sz="4" w:space="0" w:color="auto"/>
              <w:left w:val="nil"/>
              <w:bottom w:val="single" w:sz="4" w:space="0" w:color="auto"/>
              <w:right w:val="single" w:sz="4" w:space="0" w:color="auto"/>
            </w:tcBorders>
            <w:shd w:val="clear" w:color="auto" w:fill="auto"/>
            <w:vAlign w:val="center"/>
          </w:tcPr>
          <w:p w:rsidR="00EA4F28" w:rsidRPr="00EA4F28" w:rsidRDefault="00EA4F28" w:rsidP="00EA4F28">
            <w:pPr>
              <w:jc w:val="center"/>
              <w:rPr>
                <w:bCs/>
                <w:color w:val="000000"/>
                <w:u w:val="single"/>
              </w:rPr>
            </w:pPr>
            <w:r w:rsidRPr="00EA4F28">
              <w:rPr>
                <w:bCs/>
                <w:color w:val="000000"/>
              </w:rPr>
              <w:t>Response from data request /</w:t>
            </w:r>
            <w:r w:rsidRPr="00EA4F28">
              <w:rPr>
                <w:bCs/>
                <w:color w:val="000000"/>
                <w:u w:val="single"/>
              </w:rPr>
              <w:t xml:space="preserve"> Filing</w:t>
            </w:r>
          </w:p>
        </w:tc>
        <w:tc>
          <w:tcPr>
            <w:tcW w:w="882" w:type="pct"/>
            <w:tcBorders>
              <w:top w:val="single" w:sz="4" w:space="0" w:color="auto"/>
              <w:left w:val="nil"/>
              <w:bottom w:val="single" w:sz="4" w:space="0" w:color="auto"/>
              <w:right w:val="single" w:sz="4" w:space="0" w:color="auto"/>
            </w:tcBorders>
            <w:shd w:val="clear" w:color="auto" w:fill="auto"/>
            <w:vAlign w:val="center"/>
          </w:tcPr>
          <w:p w:rsidR="00EA4F28" w:rsidRPr="00EA4F28" w:rsidRDefault="0036048C" w:rsidP="0036048C">
            <w:pPr>
              <w:jc w:val="center"/>
              <w:rPr>
                <w:bCs/>
                <w:color w:val="000000"/>
                <w:u w:val="single"/>
              </w:rPr>
            </w:pPr>
            <w:r>
              <w:rPr>
                <w:bCs/>
                <w:color w:val="000000"/>
              </w:rPr>
              <w:t xml:space="preserve">Commission </w:t>
            </w:r>
            <w:r w:rsidRPr="00543361">
              <w:rPr>
                <w:bCs/>
                <w:color w:val="000000"/>
              </w:rPr>
              <w:t>Approved</w:t>
            </w:r>
            <w:r>
              <w:rPr>
                <w:bCs/>
                <w:color w:val="000000"/>
              </w:rPr>
              <w:t xml:space="preserve"> </w:t>
            </w:r>
            <w:r w:rsidR="00EA4F28" w:rsidRPr="00EA4F28">
              <w:rPr>
                <w:bCs/>
                <w:color w:val="000000"/>
                <w:u w:val="single"/>
              </w:rPr>
              <w:t>Amount</w:t>
            </w:r>
          </w:p>
        </w:tc>
        <w:tc>
          <w:tcPr>
            <w:tcW w:w="886" w:type="pct"/>
            <w:tcBorders>
              <w:top w:val="single" w:sz="4" w:space="0" w:color="auto"/>
              <w:left w:val="nil"/>
              <w:bottom w:val="single" w:sz="4" w:space="0" w:color="auto"/>
              <w:right w:val="single" w:sz="4" w:space="0" w:color="auto"/>
            </w:tcBorders>
            <w:vAlign w:val="center"/>
          </w:tcPr>
          <w:p w:rsidR="00EA4F28" w:rsidRPr="00EA4F28" w:rsidRDefault="00EA4F28" w:rsidP="00EA4F28">
            <w:pPr>
              <w:jc w:val="center"/>
              <w:rPr>
                <w:bCs/>
                <w:color w:val="000000"/>
                <w:u w:val="single"/>
              </w:rPr>
            </w:pPr>
            <w:r w:rsidRPr="00EA4F28">
              <w:rPr>
                <w:bCs/>
                <w:color w:val="000000"/>
                <w:u w:val="single"/>
              </w:rPr>
              <w:t>Documentation</w:t>
            </w:r>
          </w:p>
        </w:tc>
      </w:tr>
      <w:tr w:rsidR="0036048C" w:rsidRPr="00EA4F28" w:rsidTr="00EA4F28">
        <w:trPr>
          <w:trHeight w:val="576"/>
        </w:trPr>
        <w:tc>
          <w:tcPr>
            <w:tcW w:w="1467" w:type="pct"/>
            <w:tcBorders>
              <w:top w:val="nil"/>
              <w:left w:val="single" w:sz="4" w:space="0" w:color="auto"/>
              <w:bottom w:val="single" w:sz="4" w:space="0" w:color="auto"/>
              <w:right w:val="single" w:sz="4" w:space="0" w:color="auto"/>
            </w:tcBorders>
            <w:shd w:val="clear" w:color="auto" w:fill="auto"/>
            <w:vAlign w:val="center"/>
            <w:hideMark/>
          </w:tcPr>
          <w:p w:rsidR="00EA4F28" w:rsidRPr="00EA4F28" w:rsidRDefault="00EA4F28" w:rsidP="00EA4F28">
            <w:pPr>
              <w:rPr>
                <w:color w:val="000000"/>
              </w:rPr>
            </w:pPr>
            <w:proofErr w:type="spellStart"/>
            <w:r w:rsidRPr="00EA4F28">
              <w:rPr>
                <w:color w:val="000000"/>
              </w:rPr>
              <w:t>Wekiva</w:t>
            </w:r>
            <w:proofErr w:type="spellEnd"/>
            <w:r w:rsidRPr="00EA4F28">
              <w:rPr>
                <w:color w:val="000000"/>
              </w:rPr>
              <w:t xml:space="preserve"> Hunt Club WWTP EQ Tank and </w:t>
            </w:r>
            <w:proofErr w:type="spellStart"/>
            <w:r w:rsidRPr="00EA4F28">
              <w:rPr>
                <w:color w:val="000000"/>
              </w:rPr>
              <w:t>Headworks</w:t>
            </w:r>
            <w:proofErr w:type="spellEnd"/>
          </w:p>
        </w:tc>
        <w:tc>
          <w:tcPr>
            <w:tcW w:w="882" w:type="pct"/>
            <w:tcBorders>
              <w:top w:val="nil"/>
              <w:left w:val="nil"/>
              <w:bottom w:val="single" w:sz="4" w:space="0" w:color="auto"/>
              <w:right w:val="single" w:sz="4" w:space="0" w:color="auto"/>
            </w:tcBorders>
            <w:shd w:val="clear" w:color="auto" w:fill="auto"/>
            <w:noWrap/>
            <w:vAlign w:val="center"/>
            <w:hideMark/>
          </w:tcPr>
          <w:p w:rsidR="00EA4F28" w:rsidRPr="00EA4F28" w:rsidRDefault="00EA4F28" w:rsidP="00EA4F28">
            <w:pPr>
              <w:jc w:val="right"/>
              <w:rPr>
                <w:color w:val="000000"/>
              </w:rPr>
            </w:pPr>
            <w:r w:rsidRPr="00EA4F28">
              <w:rPr>
                <w:color w:val="000000"/>
              </w:rPr>
              <w:t xml:space="preserve">$2,200,000 </w:t>
            </w:r>
          </w:p>
        </w:tc>
        <w:tc>
          <w:tcPr>
            <w:tcW w:w="882" w:type="pct"/>
            <w:tcBorders>
              <w:top w:val="nil"/>
              <w:left w:val="nil"/>
              <w:bottom w:val="single" w:sz="4" w:space="0" w:color="auto"/>
              <w:right w:val="single" w:sz="4" w:space="0" w:color="auto"/>
            </w:tcBorders>
            <w:shd w:val="clear" w:color="auto" w:fill="auto"/>
            <w:noWrap/>
            <w:vAlign w:val="center"/>
          </w:tcPr>
          <w:p w:rsidR="00EA4F28" w:rsidRPr="00EA4F28" w:rsidRDefault="00EA4F28" w:rsidP="00EA4F28">
            <w:pPr>
              <w:jc w:val="right"/>
              <w:rPr>
                <w:color w:val="000000"/>
              </w:rPr>
            </w:pPr>
            <w:r w:rsidRPr="00EA4F28">
              <w:rPr>
                <w:color w:val="000000"/>
              </w:rPr>
              <w:t xml:space="preserve">$2,185,225 </w:t>
            </w:r>
          </w:p>
        </w:tc>
        <w:tc>
          <w:tcPr>
            <w:tcW w:w="882" w:type="pct"/>
            <w:tcBorders>
              <w:top w:val="nil"/>
              <w:left w:val="nil"/>
              <w:bottom w:val="single" w:sz="4" w:space="0" w:color="auto"/>
              <w:right w:val="single" w:sz="4" w:space="0" w:color="auto"/>
            </w:tcBorders>
            <w:shd w:val="clear" w:color="auto" w:fill="auto"/>
            <w:vAlign w:val="center"/>
          </w:tcPr>
          <w:p w:rsidR="00EA4F28" w:rsidRPr="00EA4F28" w:rsidRDefault="00EA4F28" w:rsidP="00EA4F28">
            <w:pPr>
              <w:jc w:val="right"/>
              <w:rPr>
                <w:color w:val="000000"/>
              </w:rPr>
            </w:pPr>
            <w:r w:rsidRPr="00EA4F28">
              <w:rPr>
                <w:color w:val="000000"/>
              </w:rPr>
              <w:t xml:space="preserve">$2,185,225 </w:t>
            </w:r>
          </w:p>
        </w:tc>
        <w:tc>
          <w:tcPr>
            <w:tcW w:w="886" w:type="pct"/>
            <w:tcBorders>
              <w:top w:val="nil"/>
              <w:left w:val="nil"/>
              <w:bottom w:val="single" w:sz="4" w:space="0" w:color="auto"/>
              <w:right w:val="single" w:sz="4" w:space="0" w:color="auto"/>
            </w:tcBorders>
            <w:vAlign w:val="center"/>
          </w:tcPr>
          <w:p w:rsidR="00EA4F28" w:rsidRPr="00EA4F28" w:rsidRDefault="00EA4F28" w:rsidP="00EA4F28">
            <w:pPr>
              <w:jc w:val="center"/>
              <w:rPr>
                <w:color w:val="000000"/>
              </w:rPr>
            </w:pPr>
            <w:r w:rsidRPr="00EA4F28">
              <w:rPr>
                <w:color w:val="000000"/>
              </w:rPr>
              <w:t>Bids/Invoices</w:t>
            </w:r>
          </w:p>
        </w:tc>
      </w:tr>
      <w:tr w:rsidR="0036048C" w:rsidRPr="00EA4F28" w:rsidTr="00EA4F28">
        <w:trPr>
          <w:trHeight w:val="576"/>
        </w:trPr>
        <w:tc>
          <w:tcPr>
            <w:tcW w:w="1467" w:type="pct"/>
            <w:tcBorders>
              <w:top w:val="nil"/>
              <w:left w:val="single" w:sz="4" w:space="0" w:color="auto"/>
              <w:bottom w:val="single" w:sz="4" w:space="0" w:color="auto"/>
              <w:right w:val="single" w:sz="4" w:space="0" w:color="auto"/>
            </w:tcBorders>
            <w:shd w:val="clear" w:color="auto" w:fill="auto"/>
            <w:vAlign w:val="center"/>
            <w:hideMark/>
          </w:tcPr>
          <w:p w:rsidR="00EA4F28" w:rsidRPr="00EA4F28" w:rsidRDefault="00EA4F28" w:rsidP="00EA4F28">
            <w:pPr>
              <w:rPr>
                <w:color w:val="000000"/>
              </w:rPr>
            </w:pPr>
            <w:proofErr w:type="spellStart"/>
            <w:r w:rsidRPr="00EA4F28">
              <w:rPr>
                <w:color w:val="000000"/>
              </w:rPr>
              <w:t>Wekiva</w:t>
            </w:r>
            <w:proofErr w:type="spellEnd"/>
            <w:r w:rsidRPr="00EA4F28">
              <w:rPr>
                <w:color w:val="000000"/>
              </w:rPr>
              <w:t xml:space="preserve"> Hunt Club WWTP Electrical Improvements</w:t>
            </w:r>
          </w:p>
        </w:tc>
        <w:tc>
          <w:tcPr>
            <w:tcW w:w="882" w:type="pct"/>
            <w:tcBorders>
              <w:top w:val="nil"/>
              <w:left w:val="nil"/>
              <w:bottom w:val="single" w:sz="4" w:space="0" w:color="auto"/>
              <w:right w:val="single" w:sz="4" w:space="0" w:color="auto"/>
            </w:tcBorders>
            <w:shd w:val="clear" w:color="auto" w:fill="auto"/>
            <w:noWrap/>
            <w:vAlign w:val="center"/>
            <w:hideMark/>
          </w:tcPr>
          <w:p w:rsidR="00EA4F28" w:rsidRPr="00EA4F28" w:rsidRDefault="00EA4F28" w:rsidP="00EA4F28">
            <w:pPr>
              <w:jc w:val="right"/>
              <w:rPr>
                <w:color w:val="000000"/>
              </w:rPr>
            </w:pPr>
            <w:r w:rsidRPr="00EA4F28">
              <w:rPr>
                <w:color w:val="000000"/>
              </w:rPr>
              <w:t xml:space="preserve">$600,000 </w:t>
            </w:r>
          </w:p>
        </w:tc>
        <w:tc>
          <w:tcPr>
            <w:tcW w:w="882" w:type="pct"/>
            <w:tcBorders>
              <w:top w:val="nil"/>
              <w:left w:val="nil"/>
              <w:bottom w:val="single" w:sz="4" w:space="0" w:color="auto"/>
              <w:right w:val="single" w:sz="4" w:space="0" w:color="auto"/>
            </w:tcBorders>
            <w:shd w:val="clear" w:color="auto" w:fill="auto"/>
            <w:noWrap/>
            <w:vAlign w:val="center"/>
          </w:tcPr>
          <w:p w:rsidR="00EA4F28" w:rsidRPr="00EA4F28" w:rsidRDefault="00EA4F28" w:rsidP="00EA4F28">
            <w:pPr>
              <w:jc w:val="right"/>
              <w:rPr>
                <w:color w:val="000000"/>
              </w:rPr>
            </w:pPr>
            <w:r w:rsidRPr="00EA4F28">
              <w:rPr>
                <w:color w:val="000000"/>
              </w:rPr>
              <w:t xml:space="preserve">$257,478 </w:t>
            </w:r>
          </w:p>
        </w:tc>
        <w:tc>
          <w:tcPr>
            <w:tcW w:w="882" w:type="pct"/>
            <w:tcBorders>
              <w:top w:val="nil"/>
              <w:left w:val="nil"/>
              <w:bottom w:val="single" w:sz="4" w:space="0" w:color="auto"/>
              <w:right w:val="single" w:sz="4" w:space="0" w:color="auto"/>
            </w:tcBorders>
            <w:shd w:val="clear" w:color="auto" w:fill="auto"/>
            <w:vAlign w:val="center"/>
          </w:tcPr>
          <w:p w:rsidR="00EA4F28" w:rsidRPr="00EA4F28" w:rsidRDefault="00EA4F28" w:rsidP="00EA4F28">
            <w:pPr>
              <w:jc w:val="right"/>
              <w:rPr>
                <w:color w:val="000000"/>
              </w:rPr>
            </w:pPr>
            <w:r w:rsidRPr="00EA4F28">
              <w:rPr>
                <w:color w:val="000000"/>
              </w:rPr>
              <w:t xml:space="preserve">$257,478 </w:t>
            </w:r>
          </w:p>
        </w:tc>
        <w:tc>
          <w:tcPr>
            <w:tcW w:w="886" w:type="pct"/>
            <w:tcBorders>
              <w:top w:val="nil"/>
              <w:left w:val="nil"/>
              <w:bottom w:val="single" w:sz="4" w:space="0" w:color="auto"/>
              <w:right w:val="single" w:sz="4" w:space="0" w:color="auto"/>
            </w:tcBorders>
            <w:vAlign w:val="center"/>
          </w:tcPr>
          <w:p w:rsidR="00EA4F28" w:rsidRPr="00EA4F28" w:rsidRDefault="00EA4F28" w:rsidP="00EA4F28">
            <w:pPr>
              <w:jc w:val="center"/>
              <w:rPr>
                <w:color w:val="000000"/>
              </w:rPr>
            </w:pPr>
            <w:r w:rsidRPr="00EA4F28">
              <w:rPr>
                <w:color w:val="000000"/>
              </w:rPr>
              <w:t>Bids/Invoices</w:t>
            </w:r>
          </w:p>
        </w:tc>
      </w:tr>
      <w:tr w:rsidR="0036048C" w:rsidRPr="00EA4F28" w:rsidTr="00EA4F28">
        <w:trPr>
          <w:trHeight w:val="576"/>
        </w:trPr>
        <w:tc>
          <w:tcPr>
            <w:tcW w:w="1467" w:type="pct"/>
            <w:tcBorders>
              <w:top w:val="nil"/>
              <w:left w:val="single" w:sz="4" w:space="0" w:color="auto"/>
              <w:bottom w:val="single" w:sz="4" w:space="0" w:color="auto"/>
              <w:right w:val="single" w:sz="4" w:space="0" w:color="auto"/>
            </w:tcBorders>
            <w:shd w:val="clear" w:color="auto" w:fill="auto"/>
            <w:vAlign w:val="center"/>
            <w:hideMark/>
          </w:tcPr>
          <w:p w:rsidR="00EA4F28" w:rsidRPr="00EA4F28" w:rsidRDefault="00EA4F28" w:rsidP="00EA4F28">
            <w:pPr>
              <w:rPr>
                <w:color w:val="000000"/>
              </w:rPr>
            </w:pPr>
            <w:proofErr w:type="spellStart"/>
            <w:r w:rsidRPr="00EA4F28">
              <w:rPr>
                <w:color w:val="000000"/>
              </w:rPr>
              <w:t>Sanlando</w:t>
            </w:r>
            <w:proofErr w:type="spellEnd"/>
            <w:r w:rsidRPr="00EA4F28">
              <w:rPr>
                <w:color w:val="000000"/>
              </w:rPr>
              <w:t xml:space="preserve"> Collection System Improvements</w:t>
            </w:r>
          </w:p>
        </w:tc>
        <w:tc>
          <w:tcPr>
            <w:tcW w:w="882" w:type="pct"/>
            <w:tcBorders>
              <w:top w:val="nil"/>
              <w:left w:val="nil"/>
              <w:bottom w:val="single" w:sz="4" w:space="0" w:color="auto"/>
              <w:right w:val="single" w:sz="4" w:space="0" w:color="auto"/>
            </w:tcBorders>
            <w:shd w:val="clear" w:color="auto" w:fill="auto"/>
            <w:noWrap/>
            <w:vAlign w:val="center"/>
            <w:hideMark/>
          </w:tcPr>
          <w:p w:rsidR="00EA4F28" w:rsidRPr="00EA4F28" w:rsidRDefault="00EA4F28" w:rsidP="00EA4F28">
            <w:pPr>
              <w:jc w:val="right"/>
              <w:rPr>
                <w:color w:val="000000"/>
              </w:rPr>
            </w:pPr>
            <w:r w:rsidRPr="00EA4F28">
              <w:rPr>
                <w:color w:val="000000"/>
              </w:rPr>
              <w:t xml:space="preserve">$1,000,000 </w:t>
            </w:r>
          </w:p>
        </w:tc>
        <w:tc>
          <w:tcPr>
            <w:tcW w:w="882" w:type="pct"/>
            <w:tcBorders>
              <w:top w:val="nil"/>
              <w:left w:val="nil"/>
              <w:bottom w:val="single" w:sz="4" w:space="0" w:color="auto"/>
              <w:right w:val="single" w:sz="4" w:space="0" w:color="auto"/>
            </w:tcBorders>
            <w:shd w:val="clear" w:color="auto" w:fill="auto"/>
            <w:noWrap/>
            <w:vAlign w:val="center"/>
          </w:tcPr>
          <w:p w:rsidR="00EA4F28" w:rsidRPr="00EA4F28" w:rsidRDefault="00EA4F28" w:rsidP="00EA4F28">
            <w:pPr>
              <w:jc w:val="right"/>
              <w:rPr>
                <w:color w:val="000000"/>
              </w:rPr>
            </w:pPr>
            <w:r w:rsidRPr="00EA4F28">
              <w:rPr>
                <w:color w:val="000000"/>
              </w:rPr>
              <w:t xml:space="preserve">$973,127 </w:t>
            </w:r>
          </w:p>
        </w:tc>
        <w:tc>
          <w:tcPr>
            <w:tcW w:w="882" w:type="pct"/>
            <w:tcBorders>
              <w:top w:val="nil"/>
              <w:left w:val="nil"/>
              <w:bottom w:val="single" w:sz="4" w:space="0" w:color="auto"/>
              <w:right w:val="single" w:sz="4" w:space="0" w:color="auto"/>
            </w:tcBorders>
            <w:shd w:val="clear" w:color="auto" w:fill="auto"/>
            <w:vAlign w:val="center"/>
          </w:tcPr>
          <w:p w:rsidR="00EA4F28" w:rsidRPr="00EA4F28" w:rsidRDefault="00EA4F28" w:rsidP="00EA4F28">
            <w:pPr>
              <w:jc w:val="right"/>
              <w:rPr>
                <w:color w:val="000000"/>
              </w:rPr>
            </w:pPr>
            <w:r w:rsidRPr="00EA4F28">
              <w:rPr>
                <w:color w:val="000000"/>
              </w:rPr>
              <w:t xml:space="preserve">$973,127 </w:t>
            </w:r>
          </w:p>
        </w:tc>
        <w:tc>
          <w:tcPr>
            <w:tcW w:w="886" w:type="pct"/>
            <w:tcBorders>
              <w:top w:val="nil"/>
              <w:left w:val="nil"/>
              <w:bottom w:val="single" w:sz="4" w:space="0" w:color="auto"/>
              <w:right w:val="single" w:sz="4" w:space="0" w:color="auto"/>
            </w:tcBorders>
            <w:vAlign w:val="center"/>
          </w:tcPr>
          <w:p w:rsidR="00EA4F28" w:rsidRPr="00EA4F28" w:rsidRDefault="00EA4F28" w:rsidP="00EA4F28">
            <w:pPr>
              <w:jc w:val="center"/>
              <w:rPr>
                <w:color w:val="000000"/>
              </w:rPr>
            </w:pPr>
            <w:r w:rsidRPr="00EA4F28">
              <w:rPr>
                <w:color w:val="000000"/>
              </w:rPr>
              <w:t>Bids/Invoices</w:t>
            </w:r>
          </w:p>
        </w:tc>
      </w:tr>
      <w:tr w:rsidR="0036048C" w:rsidRPr="00EA4F28" w:rsidTr="00EA4F28">
        <w:trPr>
          <w:trHeight w:val="576"/>
        </w:trPr>
        <w:tc>
          <w:tcPr>
            <w:tcW w:w="1467" w:type="pct"/>
            <w:tcBorders>
              <w:top w:val="nil"/>
              <w:left w:val="single" w:sz="4" w:space="0" w:color="auto"/>
              <w:bottom w:val="single" w:sz="4" w:space="0" w:color="auto"/>
              <w:right w:val="single" w:sz="4" w:space="0" w:color="auto"/>
            </w:tcBorders>
            <w:shd w:val="clear" w:color="auto" w:fill="auto"/>
            <w:vAlign w:val="center"/>
            <w:hideMark/>
          </w:tcPr>
          <w:p w:rsidR="00EA4F28" w:rsidRPr="00EA4F28" w:rsidRDefault="00EA4F28" w:rsidP="00EA4F28">
            <w:pPr>
              <w:rPr>
                <w:color w:val="000000"/>
              </w:rPr>
            </w:pPr>
            <w:r w:rsidRPr="00EA4F28">
              <w:rPr>
                <w:color w:val="000000"/>
              </w:rPr>
              <w:t>Backhoe Replacement</w:t>
            </w:r>
          </w:p>
        </w:tc>
        <w:tc>
          <w:tcPr>
            <w:tcW w:w="882" w:type="pct"/>
            <w:tcBorders>
              <w:top w:val="nil"/>
              <w:left w:val="nil"/>
              <w:bottom w:val="single" w:sz="4" w:space="0" w:color="auto"/>
              <w:right w:val="single" w:sz="4" w:space="0" w:color="auto"/>
            </w:tcBorders>
            <w:shd w:val="clear" w:color="auto" w:fill="auto"/>
            <w:noWrap/>
            <w:vAlign w:val="center"/>
            <w:hideMark/>
          </w:tcPr>
          <w:p w:rsidR="00EA4F28" w:rsidRPr="00EA4F28" w:rsidRDefault="00EA4F28" w:rsidP="00EA4F28">
            <w:pPr>
              <w:jc w:val="center"/>
              <w:rPr>
                <w:color w:val="000000"/>
              </w:rPr>
            </w:pPr>
            <w:r w:rsidRPr="00EA4F28">
              <w:rPr>
                <w:color w:val="000000"/>
              </w:rPr>
              <w:t>Not Included</w:t>
            </w:r>
          </w:p>
        </w:tc>
        <w:tc>
          <w:tcPr>
            <w:tcW w:w="882" w:type="pct"/>
            <w:tcBorders>
              <w:top w:val="nil"/>
              <w:left w:val="nil"/>
              <w:bottom w:val="single" w:sz="4" w:space="0" w:color="auto"/>
              <w:right w:val="single" w:sz="4" w:space="0" w:color="auto"/>
            </w:tcBorders>
            <w:shd w:val="clear" w:color="auto" w:fill="auto"/>
            <w:noWrap/>
            <w:vAlign w:val="center"/>
          </w:tcPr>
          <w:p w:rsidR="00EA4F28" w:rsidRPr="00EA4F28" w:rsidRDefault="00EA4F28" w:rsidP="00EA4F28">
            <w:pPr>
              <w:jc w:val="right"/>
              <w:rPr>
                <w:color w:val="000000"/>
              </w:rPr>
            </w:pPr>
            <w:r w:rsidRPr="00EA4F28">
              <w:rPr>
                <w:color w:val="000000"/>
              </w:rPr>
              <w:t>$74,241</w:t>
            </w:r>
          </w:p>
        </w:tc>
        <w:tc>
          <w:tcPr>
            <w:tcW w:w="882" w:type="pct"/>
            <w:tcBorders>
              <w:top w:val="nil"/>
              <w:left w:val="nil"/>
              <w:bottom w:val="single" w:sz="4" w:space="0" w:color="auto"/>
              <w:right w:val="single" w:sz="4" w:space="0" w:color="auto"/>
            </w:tcBorders>
            <w:shd w:val="clear" w:color="auto" w:fill="auto"/>
            <w:vAlign w:val="center"/>
          </w:tcPr>
          <w:p w:rsidR="00EA4F28" w:rsidRPr="00EA4F28" w:rsidRDefault="00EA4F28" w:rsidP="00EA4F28">
            <w:pPr>
              <w:jc w:val="right"/>
              <w:rPr>
                <w:color w:val="000000"/>
              </w:rPr>
            </w:pPr>
            <w:r w:rsidRPr="00EA4F28">
              <w:rPr>
                <w:color w:val="000000"/>
              </w:rPr>
              <w:t>$66,254</w:t>
            </w:r>
          </w:p>
        </w:tc>
        <w:tc>
          <w:tcPr>
            <w:tcW w:w="886" w:type="pct"/>
            <w:tcBorders>
              <w:top w:val="nil"/>
              <w:left w:val="nil"/>
              <w:bottom w:val="single" w:sz="4" w:space="0" w:color="auto"/>
              <w:right w:val="single" w:sz="4" w:space="0" w:color="auto"/>
            </w:tcBorders>
            <w:vAlign w:val="center"/>
          </w:tcPr>
          <w:p w:rsidR="00EA4F28" w:rsidRPr="00EA4F28" w:rsidRDefault="00EA4F28" w:rsidP="00EA4F28">
            <w:pPr>
              <w:jc w:val="center"/>
              <w:rPr>
                <w:color w:val="000000"/>
              </w:rPr>
            </w:pPr>
            <w:r w:rsidRPr="00EA4F28">
              <w:rPr>
                <w:color w:val="000000"/>
              </w:rPr>
              <w:t>Invoice</w:t>
            </w:r>
          </w:p>
        </w:tc>
      </w:tr>
      <w:tr w:rsidR="0036048C" w:rsidRPr="00EA4F28" w:rsidTr="00EA4F28">
        <w:trPr>
          <w:trHeight w:val="576"/>
        </w:trPr>
        <w:tc>
          <w:tcPr>
            <w:tcW w:w="1467" w:type="pct"/>
            <w:tcBorders>
              <w:top w:val="nil"/>
              <w:left w:val="single" w:sz="4" w:space="0" w:color="auto"/>
              <w:bottom w:val="single" w:sz="4" w:space="0" w:color="auto"/>
              <w:right w:val="single" w:sz="4" w:space="0" w:color="auto"/>
            </w:tcBorders>
            <w:shd w:val="clear" w:color="auto" w:fill="auto"/>
            <w:vAlign w:val="center"/>
            <w:hideMark/>
          </w:tcPr>
          <w:p w:rsidR="00EA4F28" w:rsidRPr="00EA4F28" w:rsidRDefault="00EA4F28" w:rsidP="00EA4F28">
            <w:pPr>
              <w:rPr>
                <w:color w:val="000000"/>
              </w:rPr>
            </w:pPr>
            <w:proofErr w:type="spellStart"/>
            <w:r w:rsidRPr="00EA4F28">
              <w:rPr>
                <w:color w:val="000000"/>
              </w:rPr>
              <w:t>Wekiva</w:t>
            </w:r>
            <w:proofErr w:type="spellEnd"/>
            <w:r w:rsidRPr="00EA4F28">
              <w:rPr>
                <w:color w:val="000000"/>
              </w:rPr>
              <w:t xml:space="preserve"> Hunt Club WWTP Air Header Replacement</w:t>
            </w:r>
          </w:p>
        </w:tc>
        <w:tc>
          <w:tcPr>
            <w:tcW w:w="882" w:type="pct"/>
            <w:tcBorders>
              <w:top w:val="nil"/>
              <w:left w:val="nil"/>
              <w:bottom w:val="single" w:sz="4" w:space="0" w:color="auto"/>
              <w:right w:val="single" w:sz="4" w:space="0" w:color="auto"/>
            </w:tcBorders>
            <w:shd w:val="clear" w:color="auto" w:fill="auto"/>
            <w:noWrap/>
            <w:vAlign w:val="center"/>
            <w:hideMark/>
          </w:tcPr>
          <w:p w:rsidR="00EA4F28" w:rsidRPr="00EA4F28" w:rsidRDefault="00EA4F28" w:rsidP="00EA4F28">
            <w:pPr>
              <w:jc w:val="center"/>
              <w:rPr>
                <w:color w:val="000000"/>
              </w:rPr>
            </w:pPr>
            <w:r w:rsidRPr="00EA4F28">
              <w:rPr>
                <w:color w:val="000000"/>
              </w:rPr>
              <w:t>Not Included</w:t>
            </w:r>
          </w:p>
        </w:tc>
        <w:tc>
          <w:tcPr>
            <w:tcW w:w="882" w:type="pct"/>
            <w:tcBorders>
              <w:top w:val="nil"/>
              <w:left w:val="nil"/>
              <w:bottom w:val="single" w:sz="4" w:space="0" w:color="auto"/>
              <w:right w:val="single" w:sz="4" w:space="0" w:color="auto"/>
            </w:tcBorders>
            <w:shd w:val="clear" w:color="auto" w:fill="auto"/>
            <w:noWrap/>
            <w:vAlign w:val="center"/>
          </w:tcPr>
          <w:p w:rsidR="00EA4F28" w:rsidRPr="00EA4F28" w:rsidRDefault="00EA4F28" w:rsidP="00EA4F28">
            <w:pPr>
              <w:jc w:val="right"/>
              <w:rPr>
                <w:color w:val="000000"/>
              </w:rPr>
            </w:pPr>
            <w:r w:rsidRPr="00EA4F28">
              <w:rPr>
                <w:color w:val="000000"/>
              </w:rPr>
              <w:t xml:space="preserve">$38,634 </w:t>
            </w:r>
          </w:p>
        </w:tc>
        <w:tc>
          <w:tcPr>
            <w:tcW w:w="882" w:type="pct"/>
            <w:tcBorders>
              <w:top w:val="nil"/>
              <w:left w:val="nil"/>
              <w:bottom w:val="single" w:sz="4" w:space="0" w:color="auto"/>
              <w:right w:val="single" w:sz="4" w:space="0" w:color="auto"/>
            </w:tcBorders>
            <w:shd w:val="clear" w:color="auto" w:fill="auto"/>
            <w:vAlign w:val="center"/>
          </w:tcPr>
          <w:p w:rsidR="00EA4F28" w:rsidRPr="00EA4F28" w:rsidRDefault="00EA4F28" w:rsidP="00EA4F28">
            <w:pPr>
              <w:jc w:val="right"/>
              <w:rPr>
                <w:color w:val="000000"/>
              </w:rPr>
            </w:pPr>
            <w:r w:rsidRPr="00EA4F28">
              <w:rPr>
                <w:color w:val="000000"/>
              </w:rPr>
              <w:t xml:space="preserve">$38,634 </w:t>
            </w:r>
          </w:p>
        </w:tc>
        <w:tc>
          <w:tcPr>
            <w:tcW w:w="886" w:type="pct"/>
            <w:tcBorders>
              <w:top w:val="nil"/>
              <w:left w:val="nil"/>
              <w:bottom w:val="single" w:sz="4" w:space="0" w:color="auto"/>
              <w:right w:val="single" w:sz="4" w:space="0" w:color="auto"/>
            </w:tcBorders>
            <w:vAlign w:val="center"/>
          </w:tcPr>
          <w:p w:rsidR="00EA4F28" w:rsidRPr="00EA4F28" w:rsidRDefault="00EA4F28" w:rsidP="00EA4F28">
            <w:pPr>
              <w:jc w:val="center"/>
              <w:rPr>
                <w:color w:val="000000"/>
              </w:rPr>
            </w:pPr>
            <w:r w:rsidRPr="00EA4F28">
              <w:rPr>
                <w:color w:val="000000"/>
              </w:rPr>
              <w:t>Invoice</w:t>
            </w:r>
          </w:p>
        </w:tc>
      </w:tr>
      <w:tr w:rsidR="0036048C" w:rsidRPr="00EA4F28" w:rsidTr="00EA4F28">
        <w:trPr>
          <w:trHeight w:val="602"/>
        </w:trPr>
        <w:tc>
          <w:tcPr>
            <w:tcW w:w="1467" w:type="pct"/>
            <w:tcBorders>
              <w:top w:val="nil"/>
              <w:left w:val="single" w:sz="4" w:space="0" w:color="auto"/>
              <w:bottom w:val="single" w:sz="4" w:space="0" w:color="auto"/>
              <w:right w:val="single" w:sz="4" w:space="0" w:color="auto"/>
            </w:tcBorders>
            <w:shd w:val="clear" w:color="auto" w:fill="auto"/>
            <w:vAlign w:val="center"/>
            <w:hideMark/>
          </w:tcPr>
          <w:p w:rsidR="00EA4F28" w:rsidRPr="00EA4F28" w:rsidRDefault="00EA4F28" w:rsidP="00EA4F28">
            <w:pPr>
              <w:jc w:val="center"/>
              <w:rPr>
                <w:bCs/>
                <w:color w:val="000000"/>
              </w:rPr>
            </w:pPr>
            <w:r w:rsidRPr="00EA4F28">
              <w:rPr>
                <w:bCs/>
                <w:color w:val="000000"/>
              </w:rPr>
              <w:t>Total</w:t>
            </w:r>
          </w:p>
        </w:tc>
        <w:tc>
          <w:tcPr>
            <w:tcW w:w="882" w:type="pct"/>
            <w:tcBorders>
              <w:top w:val="nil"/>
              <w:left w:val="nil"/>
              <w:bottom w:val="single" w:sz="4" w:space="0" w:color="auto"/>
              <w:right w:val="single" w:sz="4" w:space="0" w:color="auto"/>
            </w:tcBorders>
            <w:shd w:val="clear" w:color="auto" w:fill="auto"/>
            <w:noWrap/>
            <w:vAlign w:val="center"/>
            <w:hideMark/>
          </w:tcPr>
          <w:p w:rsidR="00EA4F28" w:rsidRPr="00EA4F28" w:rsidRDefault="00EA4F28" w:rsidP="00EA4F28">
            <w:pPr>
              <w:jc w:val="right"/>
              <w:rPr>
                <w:bCs/>
                <w:color w:val="000000"/>
              </w:rPr>
            </w:pPr>
            <w:r w:rsidRPr="00EA4F28">
              <w:rPr>
                <w:bCs/>
                <w:color w:val="000000"/>
              </w:rPr>
              <w:t xml:space="preserve">$3,800,000 </w:t>
            </w:r>
          </w:p>
        </w:tc>
        <w:tc>
          <w:tcPr>
            <w:tcW w:w="882" w:type="pct"/>
            <w:tcBorders>
              <w:top w:val="nil"/>
              <w:left w:val="nil"/>
              <w:bottom w:val="single" w:sz="4" w:space="0" w:color="auto"/>
              <w:right w:val="single" w:sz="4" w:space="0" w:color="auto"/>
            </w:tcBorders>
            <w:shd w:val="clear" w:color="auto" w:fill="auto"/>
            <w:noWrap/>
            <w:vAlign w:val="center"/>
            <w:hideMark/>
          </w:tcPr>
          <w:p w:rsidR="00EA4F28" w:rsidRPr="00EA4F28" w:rsidRDefault="00EA4F28" w:rsidP="00EA4F28">
            <w:pPr>
              <w:jc w:val="right"/>
              <w:rPr>
                <w:bCs/>
                <w:color w:val="000000"/>
              </w:rPr>
            </w:pPr>
            <w:r w:rsidRPr="00EA4F28">
              <w:rPr>
                <w:bCs/>
                <w:color w:val="000000"/>
              </w:rPr>
              <w:t xml:space="preserve">$3,912,875 </w:t>
            </w:r>
          </w:p>
        </w:tc>
        <w:tc>
          <w:tcPr>
            <w:tcW w:w="882" w:type="pct"/>
            <w:tcBorders>
              <w:top w:val="nil"/>
              <w:left w:val="nil"/>
              <w:bottom w:val="single" w:sz="4" w:space="0" w:color="auto"/>
              <w:right w:val="single" w:sz="4" w:space="0" w:color="auto"/>
            </w:tcBorders>
            <w:shd w:val="clear" w:color="auto" w:fill="auto"/>
            <w:vAlign w:val="center"/>
            <w:hideMark/>
          </w:tcPr>
          <w:p w:rsidR="00EA4F28" w:rsidRPr="00EA4F28" w:rsidRDefault="00EA4F28" w:rsidP="00EA4F28">
            <w:pPr>
              <w:jc w:val="right"/>
              <w:rPr>
                <w:color w:val="000000"/>
              </w:rPr>
            </w:pPr>
            <w:r w:rsidRPr="00EA4F28">
              <w:rPr>
                <w:color w:val="000000"/>
              </w:rPr>
              <w:t> </w:t>
            </w:r>
            <w:r w:rsidRPr="00EA4F28">
              <w:rPr>
                <w:bCs/>
                <w:color w:val="000000"/>
              </w:rPr>
              <w:t>$3,520,817</w:t>
            </w:r>
          </w:p>
        </w:tc>
        <w:tc>
          <w:tcPr>
            <w:tcW w:w="886" w:type="pct"/>
            <w:tcBorders>
              <w:top w:val="nil"/>
              <w:left w:val="nil"/>
              <w:bottom w:val="single" w:sz="4" w:space="0" w:color="auto"/>
              <w:right w:val="single" w:sz="4" w:space="0" w:color="auto"/>
            </w:tcBorders>
          </w:tcPr>
          <w:p w:rsidR="00EA4F28" w:rsidRPr="00EA4F28" w:rsidRDefault="00EA4F28" w:rsidP="00EA4F28">
            <w:pPr>
              <w:jc w:val="center"/>
              <w:rPr>
                <w:color w:val="000000"/>
              </w:rPr>
            </w:pPr>
          </w:p>
        </w:tc>
      </w:tr>
    </w:tbl>
    <w:p w:rsidR="00EA4F28" w:rsidRDefault="00EA4F28" w:rsidP="00EA4F28">
      <w:pPr>
        <w:rPr>
          <w:u w:val="single"/>
        </w:rPr>
      </w:pPr>
    </w:p>
    <w:p w:rsidR="00EA4F28" w:rsidRPr="00EA4F28" w:rsidRDefault="00EA4F28" w:rsidP="00730C8D">
      <w:pPr>
        <w:ind w:firstLine="720"/>
        <w:rPr>
          <w:u w:val="single"/>
        </w:rPr>
      </w:pPr>
      <w:proofErr w:type="spellStart"/>
      <w:r w:rsidRPr="00EA4F28">
        <w:rPr>
          <w:u w:val="single"/>
        </w:rPr>
        <w:t>Wekiva</w:t>
      </w:r>
      <w:proofErr w:type="spellEnd"/>
      <w:r w:rsidRPr="00EA4F28">
        <w:rPr>
          <w:u w:val="single"/>
        </w:rPr>
        <w:t xml:space="preserve"> Hunt Club WWTP EQ Tank and </w:t>
      </w:r>
      <w:proofErr w:type="spellStart"/>
      <w:r w:rsidRPr="00EA4F28">
        <w:rPr>
          <w:u w:val="single"/>
        </w:rPr>
        <w:t>Headworks</w:t>
      </w:r>
      <w:proofErr w:type="spellEnd"/>
      <w:r w:rsidRPr="00EA4F28">
        <w:rPr>
          <w:u w:val="single"/>
        </w:rPr>
        <w:t xml:space="preserve"> Improvements</w:t>
      </w:r>
    </w:p>
    <w:p w:rsidR="00EA4F28" w:rsidRPr="00EA4F28" w:rsidRDefault="00EA4F28" w:rsidP="00EA4F28"/>
    <w:p w:rsidR="00EA4F28" w:rsidRPr="00EA4F28" w:rsidRDefault="00EA4F28" w:rsidP="00EA4F28">
      <w:pPr>
        <w:spacing w:after="240"/>
        <w:jc w:val="both"/>
        <w:rPr>
          <w:color w:val="000000"/>
        </w:rPr>
      </w:pPr>
      <w:r w:rsidRPr="00EA4F28">
        <w:rPr>
          <w:color w:val="000000"/>
        </w:rPr>
        <w:tab/>
      </w:r>
      <w:proofErr w:type="spellStart"/>
      <w:r w:rsidRPr="00EA4F28">
        <w:rPr>
          <w:color w:val="000000"/>
        </w:rPr>
        <w:t>Sanlando’s</w:t>
      </w:r>
      <w:proofErr w:type="spellEnd"/>
      <w:r w:rsidRPr="00EA4F28">
        <w:rPr>
          <w:color w:val="000000"/>
        </w:rPr>
        <w:t xml:space="preserve"> MFRs included $2.2 million for the construction of a new equalization tank and </w:t>
      </w:r>
      <w:proofErr w:type="spellStart"/>
      <w:r w:rsidRPr="00EA4F28">
        <w:rPr>
          <w:color w:val="000000"/>
        </w:rPr>
        <w:t>headworks</w:t>
      </w:r>
      <w:proofErr w:type="spellEnd"/>
      <w:r w:rsidRPr="00EA4F28">
        <w:rPr>
          <w:color w:val="000000"/>
        </w:rPr>
        <w:t xml:space="preserve"> improvements at its </w:t>
      </w:r>
      <w:proofErr w:type="spellStart"/>
      <w:r w:rsidRPr="00EA4F28">
        <w:rPr>
          <w:color w:val="000000"/>
        </w:rPr>
        <w:t>Wekiva</w:t>
      </w:r>
      <w:proofErr w:type="spellEnd"/>
      <w:r w:rsidRPr="00EA4F28">
        <w:rPr>
          <w:color w:val="000000"/>
        </w:rPr>
        <w:t xml:space="preserve"> WWTP.  Per </w:t>
      </w:r>
      <w:proofErr w:type="spellStart"/>
      <w:r w:rsidRPr="00EA4F28">
        <w:rPr>
          <w:color w:val="000000"/>
        </w:rPr>
        <w:t>Sanlando’s</w:t>
      </w:r>
      <w:proofErr w:type="spellEnd"/>
      <w:r w:rsidRPr="00EA4F28">
        <w:rPr>
          <w:color w:val="000000"/>
        </w:rPr>
        <w:t xml:space="preserve"> application to DEP, the planned equalization tank and </w:t>
      </w:r>
      <w:proofErr w:type="spellStart"/>
      <w:r w:rsidRPr="00EA4F28">
        <w:rPr>
          <w:color w:val="000000"/>
        </w:rPr>
        <w:t>headworks</w:t>
      </w:r>
      <w:proofErr w:type="spellEnd"/>
      <w:r w:rsidRPr="00EA4F28">
        <w:rPr>
          <w:color w:val="000000"/>
        </w:rPr>
        <w:t xml:space="preserve"> improvements will optimize operations by equalizing flows into the treatment system.  </w:t>
      </w:r>
      <w:proofErr w:type="spellStart"/>
      <w:r w:rsidRPr="00EA4F28">
        <w:rPr>
          <w:color w:val="000000"/>
        </w:rPr>
        <w:t>Sanlando</w:t>
      </w:r>
      <w:proofErr w:type="spellEnd"/>
      <w:r w:rsidRPr="00EA4F28">
        <w:rPr>
          <w:color w:val="000000"/>
        </w:rPr>
        <w:t xml:space="preserve"> indicated that increases in peak demand and average day flow negatively impacts the ability to produce plant effluent that meets public access reuse water quality standards.  Excess flows during peak periods will be diverted to the equalization tank reducing load variations experienced by the facility.  During periods of low flow, surge pumps will pump flow to the WWTP.  The </w:t>
      </w:r>
      <w:proofErr w:type="spellStart"/>
      <w:r w:rsidRPr="00EA4F28">
        <w:rPr>
          <w:color w:val="000000"/>
        </w:rPr>
        <w:t>headworks</w:t>
      </w:r>
      <w:proofErr w:type="spellEnd"/>
      <w:r w:rsidRPr="00EA4F28">
        <w:rPr>
          <w:color w:val="000000"/>
        </w:rPr>
        <w:t xml:space="preserve"> improvements include a new splitter box as well as a new mechanical screen that will prevent rags and debris from entering the equalization tank.  On March 26, 2014, DEP authorized the construction and installation of the discussed components.  This project is scheduled for completion by April 30, 2015. </w:t>
      </w:r>
    </w:p>
    <w:p w:rsidR="00EA4F28" w:rsidRPr="00EA4F28" w:rsidRDefault="00EA4F28" w:rsidP="00EA4F28">
      <w:pPr>
        <w:spacing w:before="240" w:after="240"/>
        <w:ind w:firstLine="720"/>
        <w:jc w:val="both"/>
        <w:rPr>
          <w:b/>
          <w:i/>
          <w:color w:val="000000"/>
        </w:rPr>
      </w:pPr>
      <w:proofErr w:type="spellStart"/>
      <w:r w:rsidRPr="00EA4F28">
        <w:rPr>
          <w:color w:val="000000"/>
        </w:rPr>
        <w:t>Sanlando</w:t>
      </w:r>
      <w:proofErr w:type="spellEnd"/>
      <w:r w:rsidRPr="00EA4F28">
        <w:rPr>
          <w:color w:val="000000"/>
        </w:rPr>
        <w:t xml:space="preserve"> provided a bid tabulation consisting of five bids.  </w:t>
      </w:r>
      <w:proofErr w:type="spellStart"/>
      <w:r w:rsidRPr="00EA4F28">
        <w:rPr>
          <w:color w:val="000000"/>
        </w:rPr>
        <w:t>Sanlando</w:t>
      </w:r>
      <w:proofErr w:type="spellEnd"/>
      <w:r w:rsidRPr="00EA4F28">
        <w:rPr>
          <w:color w:val="000000"/>
        </w:rPr>
        <w:t xml:space="preserve"> selected the lowest bid provided by Florida Environmental Construction, Inc.  </w:t>
      </w:r>
      <w:proofErr w:type="spellStart"/>
      <w:r w:rsidRPr="00EA4F28">
        <w:rPr>
          <w:color w:val="000000"/>
        </w:rPr>
        <w:t>Sanlando’s</w:t>
      </w:r>
      <w:proofErr w:type="spellEnd"/>
      <w:r w:rsidRPr="00EA4F28">
        <w:rPr>
          <w:color w:val="000000"/>
        </w:rPr>
        <w:t xml:space="preserve"> costs also include design and permitting services provided by CPH Engineering.  </w:t>
      </w:r>
      <w:r w:rsidR="0036048C">
        <w:rPr>
          <w:color w:val="000000"/>
        </w:rPr>
        <w:t xml:space="preserve">We have </w:t>
      </w:r>
      <w:r w:rsidRPr="00EA4F28">
        <w:rPr>
          <w:color w:val="000000"/>
        </w:rPr>
        <w:t xml:space="preserve">reviewed the bids as well as recent invoices and </w:t>
      </w:r>
      <w:r w:rsidR="0036048C">
        <w:rPr>
          <w:color w:val="000000"/>
        </w:rPr>
        <w:t xml:space="preserve">approve </w:t>
      </w:r>
      <w:r w:rsidRPr="00EA4F28">
        <w:rPr>
          <w:color w:val="000000"/>
        </w:rPr>
        <w:t xml:space="preserve">$2,185,225 for this project, which is a $14,775 reduction to the amount requested in the Utility’s </w:t>
      </w:r>
      <w:proofErr w:type="spellStart"/>
      <w:r w:rsidRPr="00EA4F28">
        <w:rPr>
          <w:color w:val="000000"/>
        </w:rPr>
        <w:t>MFRs.</w:t>
      </w:r>
      <w:proofErr w:type="spellEnd"/>
      <w:r w:rsidRPr="00EA4F28">
        <w:rPr>
          <w:color w:val="000000"/>
        </w:rPr>
        <w:t xml:space="preserve">  Corresponding adjustments sh</w:t>
      </w:r>
      <w:r w:rsidR="0036048C">
        <w:rPr>
          <w:color w:val="000000"/>
        </w:rPr>
        <w:t xml:space="preserve">all </w:t>
      </w:r>
      <w:r w:rsidRPr="00EA4F28">
        <w:rPr>
          <w:color w:val="000000"/>
        </w:rPr>
        <w:t xml:space="preserve">be made to reduce wastewater accumulated depreciation and depreciation expense by $919.  </w:t>
      </w:r>
    </w:p>
    <w:p w:rsidR="0036048C" w:rsidRDefault="0036048C" w:rsidP="00EA4F28">
      <w:pPr>
        <w:spacing w:after="240"/>
        <w:jc w:val="both"/>
        <w:rPr>
          <w:color w:val="000000"/>
          <w:u w:val="single"/>
        </w:rPr>
      </w:pPr>
    </w:p>
    <w:p w:rsidR="00EA4F28" w:rsidRPr="00EA4F28" w:rsidRDefault="00EA4F28" w:rsidP="00730C8D">
      <w:pPr>
        <w:spacing w:after="240"/>
        <w:ind w:firstLine="720"/>
        <w:jc w:val="both"/>
        <w:rPr>
          <w:color w:val="000000"/>
          <w:u w:val="single"/>
        </w:rPr>
      </w:pPr>
      <w:proofErr w:type="spellStart"/>
      <w:r w:rsidRPr="00EA4F28">
        <w:rPr>
          <w:color w:val="000000"/>
          <w:u w:val="single"/>
        </w:rPr>
        <w:lastRenderedPageBreak/>
        <w:t>Wekiva</w:t>
      </w:r>
      <w:proofErr w:type="spellEnd"/>
      <w:r w:rsidRPr="00EA4F28">
        <w:rPr>
          <w:color w:val="000000"/>
          <w:u w:val="single"/>
        </w:rPr>
        <w:t xml:space="preserve"> WWTP Electrical Improvements</w:t>
      </w:r>
    </w:p>
    <w:p w:rsidR="00EA4F28" w:rsidRPr="00EA4F28" w:rsidRDefault="00EA4F28" w:rsidP="00EA4F28">
      <w:pPr>
        <w:spacing w:before="240" w:after="240"/>
        <w:jc w:val="both"/>
        <w:rPr>
          <w:color w:val="000000"/>
        </w:rPr>
      </w:pPr>
      <w:r w:rsidRPr="00EA4F28">
        <w:rPr>
          <w:b/>
          <w:i/>
          <w:color w:val="000000"/>
        </w:rPr>
        <w:tab/>
      </w:r>
      <w:r w:rsidRPr="00EA4F28">
        <w:rPr>
          <w:color w:val="000000"/>
        </w:rPr>
        <w:t xml:space="preserve">In its application, </w:t>
      </w:r>
      <w:proofErr w:type="spellStart"/>
      <w:r w:rsidRPr="00EA4F28">
        <w:rPr>
          <w:color w:val="000000"/>
        </w:rPr>
        <w:t>Sanlando</w:t>
      </w:r>
      <w:proofErr w:type="spellEnd"/>
      <w:r w:rsidRPr="00EA4F28">
        <w:rPr>
          <w:color w:val="000000"/>
        </w:rPr>
        <w:t xml:space="preserve"> included $600,000 to replace electrical components within the motor control center at its </w:t>
      </w:r>
      <w:proofErr w:type="spellStart"/>
      <w:r w:rsidRPr="00EA4F28">
        <w:rPr>
          <w:color w:val="000000"/>
        </w:rPr>
        <w:t>Wekiva</w:t>
      </w:r>
      <w:proofErr w:type="spellEnd"/>
      <w:r w:rsidRPr="00EA4F28">
        <w:rPr>
          <w:color w:val="000000"/>
        </w:rPr>
        <w:t xml:space="preserve"> WWTP.  The Utility’s adjusted plant-in-service balance included a reduction of $450,000 for the corresponding retirement of the existing electrical components.  Documentation provided by the Utility indicated that replacement parts for the existing electrical components are unavailable due to the age of the components, and the current configuration of the components is not ideal for maintenance or operation.  The new equipment will be installed in a cooler location that allows for safe access for service and maintenance tasks.  </w:t>
      </w:r>
      <w:r w:rsidR="00DF3F10">
        <w:rPr>
          <w:color w:val="000000"/>
        </w:rPr>
        <w:t xml:space="preserve">We find that </w:t>
      </w:r>
      <w:proofErr w:type="spellStart"/>
      <w:r w:rsidRPr="00EA4F28">
        <w:rPr>
          <w:color w:val="000000"/>
        </w:rPr>
        <w:t>Sanlando</w:t>
      </w:r>
      <w:proofErr w:type="spellEnd"/>
      <w:r w:rsidRPr="00EA4F28">
        <w:rPr>
          <w:color w:val="000000"/>
        </w:rPr>
        <w:t xml:space="preserve"> has reasonably justified that the proposed electrical improvements will increase operational reliability.  This project is scheduled for completion by June 1, 2015.</w:t>
      </w:r>
    </w:p>
    <w:p w:rsidR="00EA4F28" w:rsidRPr="00EA4F28" w:rsidRDefault="00EA4F28" w:rsidP="00EA4F28">
      <w:pPr>
        <w:spacing w:before="240" w:after="240"/>
        <w:ind w:firstLine="720"/>
        <w:jc w:val="both"/>
        <w:rPr>
          <w:color w:val="000000"/>
        </w:rPr>
      </w:pPr>
      <w:r w:rsidRPr="00EA4F28">
        <w:rPr>
          <w:color w:val="000000"/>
        </w:rPr>
        <w:t xml:space="preserve">The </w:t>
      </w:r>
      <w:proofErr w:type="spellStart"/>
      <w:r w:rsidRPr="00EA4F28">
        <w:rPr>
          <w:color w:val="000000"/>
        </w:rPr>
        <w:t>Wekiva</w:t>
      </w:r>
      <w:proofErr w:type="spellEnd"/>
      <w:r w:rsidRPr="00EA4F28">
        <w:rPr>
          <w:color w:val="000000"/>
        </w:rPr>
        <w:t xml:space="preserve"> WWTP electrical improvements project was separated into a design element and a construction element.  For the design element of the electrical improvement project </w:t>
      </w:r>
      <w:proofErr w:type="spellStart"/>
      <w:r w:rsidRPr="00EA4F28">
        <w:rPr>
          <w:color w:val="000000"/>
        </w:rPr>
        <w:t>Sanlando</w:t>
      </w:r>
      <w:proofErr w:type="spellEnd"/>
      <w:r w:rsidRPr="00EA4F28">
        <w:rPr>
          <w:color w:val="000000"/>
        </w:rPr>
        <w:t xml:space="preserve"> did not issue a request for proposals.  </w:t>
      </w:r>
      <w:proofErr w:type="spellStart"/>
      <w:r w:rsidRPr="00EA4F28">
        <w:rPr>
          <w:color w:val="000000"/>
        </w:rPr>
        <w:t>Sanlando</w:t>
      </w:r>
      <w:proofErr w:type="spellEnd"/>
      <w:r w:rsidRPr="00EA4F28">
        <w:rPr>
          <w:color w:val="000000"/>
        </w:rPr>
        <w:t xml:space="preserve"> selected an engineering consultant (CPH Engineering) that the Utility has used in the past for various electrical improvement projects including the design of the </w:t>
      </w:r>
      <w:proofErr w:type="spellStart"/>
      <w:r w:rsidRPr="00EA4F28">
        <w:rPr>
          <w:color w:val="000000"/>
        </w:rPr>
        <w:t>Wekiva</w:t>
      </w:r>
      <w:proofErr w:type="spellEnd"/>
      <w:r w:rsidRPr="00EA4F28">
        <w:rPr>
          <w:color w:val="000000"/>
        </w:rPr>
        <w:t xml:space="preserve"> Hunt Club Water Treatment Plant.  Additionally, the scope of work associated with the design element of the electrical improvement project amounts to a relatively small portion (5.5 percent) of the total project.  </w:t>
      </w:r>
      <w:r w:rsidR="00DF3F10">
        <w:rPr>
          <w:color w:val="000000"/>
        </w:rPr>
        <w:t xml:space="preserve">We find </w:t>
      </w:r>
      <w:r w:rsidRPr="00EA4F28">
        <w:rPr>
          <w:color w:val="000000"/>
        </w:rPr>
        <w:t xml:space="preserve">that the Utility’s decision to not solicit multiple bids is a reasonable approach based on the facts discussed above.  </w:t>
      </w:r>
      <w:r w:rsidR="00DF3F10">
        <w:rPr>
          <w:color w:val="000000"/>
        </w:rPr>
        <w:t xml:space="preserve">We have </w:t>
      </w:r>
      <w:r w:rsidRPr="00EA4F28">
        <w:rPr>
          <w:color w:val="000000"/>
        </w:rPr>
        <w:t xml:space="preserve">reviewed the quote provided to </w:t>
      </w:r>
      <w:proofErr w:type="spellStart"/>
      <w:r w:rsidRPr="00EA4F28">
        <w:rPr>
          <w:color w:val="000000"/>
        </w:rPr>
        <w:t>Sanlando</w:t>
      </w:r>
      <w:proofErr w:type="spellEnd"/>
      <w:r w:rsidRPr="00EA4F28">
        <w:rPr>
          <w:color w:val="000000"/>
        </w:rPr>
        <w:t xml:space="preserve"> and </w:t>
      </w:r>
      <w:r w:rsidR="00DF3F10">
        <w:rPr>
          <w:color w:val="000000"/>
        </w:rPr>
        <w:t xml:space="preserve">find </w:t>
      </w:r>
      <w:r w:rsidRPr="00EA4F28">
        <w:rPr>
          <w:color w:val="000000"/>
        </w:rPr>
        <w:t xml:space="preserve">$42,000 for the cost of the design element of the electrical improvement project is appropriate.        </w:t>
      </w:r>
    </w:p>
    <w:p w:rsidR="00EA4F28" w:rsidRPr="00EA4F28" w:rsidRDefault="00EA4F28" w:rsidP="00EA4F28">
      <w:pPr>
        <w:spacing w:before="240" w:after="240"/>
        <w:ind w:firstLine="720"/>
        <w:jc w:val="both"/>
        <w:rPr>
          <w:b/>
          <w:i/>
          <w:color w:val="000000"/>
        </w:rPr>
      </w:pPr>
      <w:r w:rsidRPr="00EA4F28">
        <w:rPr>
          <w:color w:val="000000"/>
        </w:rPr>
        <w:t xml:space="preserve">Regarding the construction element of the electrical improvements project, the Utility received three bids and accepted the lowest bid.  </w:t>
      </w:r>
      <w:r w:rsidR="00DF3F10">
        <w:rPr>
          <w:color w:val="000000"/>
        </w:rPr>
        <w:t xml:space="preserve">We have </w:t>
      </w:r>
      <w:r w:rsidRPr="00EA4F28">
        <w:rPr>
          <w:color w:val="000000"/>
        </w:rPr>
        <w:t xml:space="preserve">reviewed the bids and recent invoices and </w:t>
      </w:r>
      <w:r w:rsidR="00DF3F10">
        <w:rPr>
          <w:color w:val="000000"/>
        </w:rPr>
        <w:t xml:space="preserve">approve </w:t>
      </w:r>
      <w:r w:rsidRPr="00EA4F28">
        <w:rPr>
          <w:color w:val="000000"/>
        </w:rPr>
        <w:t xml:space="preserve">$215,478 for the cost of the construction element of the electrical improvement project.  In total, </w:t>
      </w:r>
      <w:r w:rsidR="00DF3F10">
        <w:rPr>
          <w:color w:val="000000"/>
        </w:rPr>
        <w:t xml:space="preserve">we </w:t>
      </w:r>
      <w:r w:rsidRPr="00EA4F28">
        <w:rPr>
          <w:color w:val="000000"/>
        </w:rPr>
        <w:t>approve $257,478 for this project</w:t>
      </w:r>
      <w:r w:rsidR="00165E9B">
        <w:rPr>
          <w:color w:val="000000"/>
        </w:rPr>
        <w:t>,</w:t>
      </w:r>
      <w:r w:rsidRPr="00EA4F28">
        <w:rPr>
          <w:color w:val="000000"/>
        </w:rPr>
        <w:t xml:space="preserve"> which is a reduction of $342,522 from the amount requested in the Utility’s </w:t>
      </w:r>
      <w:proofErr w:type="spellStart"/>
      <w:r w:rsidRPr="00EA4F28">
        <w:rPr>
          <w:color w:val="000000"/>
        </w:rPr>
        <w:t>MFRs.</w:t>
      </w:r>
      <w:proofErr w:type="spellEnd"/>
      <w:r w:rsidRPr="00EA4F28">
        <w:rPr>
          <w:color w:val="000000"/>
        </w:rPr>
        <w:t xml:space="preserve">  An additional adjustment sh</w:t>
      </w:r>
      <w:r w:rsidR="00DF3F10">
        <w:rPr>
          <w:color w:val="000000"/>
        </w:rPr>
        <w:t xml:space="preserve">all </w:t>
      </w:r>
      <w:r w:rsidRPr="00EA4F28">
        <w:rPr>
          <w:color w:val="000000"/>
        </w:rPr>
        <w:t>be made to reduce the retirement amount by $256,892 to $193,109.  The net wastewater plant adjustment is a decrease of $85,631.  Corresponding adjustments sh</w:t>
      </w:r>
      <w:r w:rsidR="00DF3F10">
        <w:rPr>
          <w:color w:val="000000"/>
        </w:rPr>
        <w:t xml:space="preserve">all </w:t>
      </w:r>
      <w:r w:rsidRPr="00EA4F28">
        <w:rPr>
          <w:color w:val="000000"/>
        </w:rPr>
        <w:t>be made to increase wastewater accumulated depreciation by $252,416 which equates to a reduction of $4,476 to the amount requested in the MFRs for the plant addition and an increase of $256,892 for the amount of the retirement adjustment.  In addition, wastewater depreciation expense sh</w:t>
      </w:r>
      <w:r w:rsidR="00DF3F10">
        <w:rPr>
          <w:color w:val="000000"/>
        </w:rPr>
        <w:t xml:space="preserve">all </w:t>
      </w:r>
      <w:r w:rsidRPr="00EA4F28">
        <w:rPr>
          <w:color w:val="000000"/>
        </w:rPr>
        <w:t>be decreased by $12,526</w:t>
      </w:r>
      <w:r w:rsidR="00165E9B">
        <w:rPr>
          <w:color w:val="000000"/>
        </w:rPr>
        <w:t>,</w:t>
      </w:r>
      <w:r w:rsidRPr="00EA4F28">
        <w:rPr>
          <w:color w:val="000000"/>
        </w:rPr>
        <w:t xml:space="preserve"> which reflects a reduction of $4,476 to the amount requested in the MFRs for the plant addition and a decrease of $8,050 for the amount of the retirement adjustment.  </w:t>
      </w:r>
    </w:p>
    <w:p w:rsidR="00EA4F28" w:rsidRPr="00EA4F28" w:rsidRDefault="00EA4F28" w:rsidP="00730C8D">
      <w:pPr>
        <w:spacing w:after="240"/>
        <w:ind w:firstLine="720"/>
        <w:jc w:val="both"/>
        <w:rPr>
          <w:color w:val="000000"/>
          <w:u w:val="single"/>
        </w:rPr>
      </w:pPr>
      <w:proofErr w:type="spellStart"/>
      <w:r w:rsidRPr="00EA4F28">
        <w:rPr>
          <w:color w:val="000000"/>
          <w:u w:val="single"/>
        </w:rPr>
        <w:t>Sanlando</w:t>
      </w:r>
      <w:proofErr w:type="spellEnd"/>
      <w:r w:rsidRPr="00EA4F28">
        <w:rPr>
          <w:color w:val="000000"/>
          <w:u w:val="single"/>
        </w:rPr>
        <w:t xml:space="preserve"> Collection System Improvements</w:t>
      </w:r>
    </w:p>
    <w:p w:rsidR="00EA4F28" w:rsidRPr="00EA4F28" w:rsidRDefault="00EA4F28" w:rsidP="00EA4F28">
      <w:pPr>
        <w:jc w:val="both"/>
        <w:rPr>
          <w:color w:val="000000"/>
        </w:rPr>
      </w:pPr>
      <w:r w:rsidRPr="00EA4F28">
        <w:rPr>
          <w:color w:val="000000"/>
        </w:rPr>
        <w:tab/>
        <w:t xml:space="preserve">During the third quarter of 2013, an inspection of </w:t>
      </w:r>
      <w:proofErr w:type="spellStart"/>
      <w:r w:rsidRPr="00EA4F28">
        <w:rPr>
          <w:color w:val="000000"/>
        </w:rPr>
        <w:t>Sanlando’s</w:t>
      </w:r>
      <w:proofErr w:type="spellEnd"/>
      <w:r w:rsidRPr="00EA4F28">
        <w:rPr>
          <w:color w:val="000000"/>
        </w:rPr>
        <w:t xml:space="preserve"> gravity collection system identified deficiencies that needed repair.  In its application, </w:t>
      </w:r>
      <w:proofErr w:type="spellStart"/>
      <w:r w:rsidRPr="00EA4F28">
        <w:rPr>
          <w:color w:val="000000"/>
        </w:rPr>
        <w:t>Sanlando</w:t>
      </w:r>
      <w:proofErr w:type="spellEnd"/>
      <w:r w:rsidRPr="00EA4F28">
        <w:rPr>
          <w:color w:val="000000"/>
        </w:rPr>
        <w:t xml:space="preserve"> included $1 million for these repairs.  Repairs included excavation and replacement of approximately 205 linear feet of vitrified clay pipe and the installation of cured in place pipe lining.  This project was completed on September 30, 2014.  Documents provided by the Utility indicated that completion of these repairs would reduce the infiltration of groundwater into the collection system which will result in reduced electric and chemical costs.  The Utility indicated that reduced operating costs are not measurable at this time as the quantity of infiltration is based upon seasonal groundwater tables </w:t>
      </w:r>
      <w:r w:rsidRPr="00EA4F28">
        <w:rPr>
          <w:color w:val="000000"/>
        </w:rPr>
        <w:lastRenderedPageBreak/>
        <w:t xml:space="preserve">that vary according to weather patterns.  </w:t>
      </w:r>
      <w:r w:rsidR="00DF3F10">
        <w:rPr>
          <w:color w:val="000000"/>
        </w:rPr>
        <w:t xml:space="preserve">We </w:t>
      </w:r>
      <w:r w:rsidR="00165E9B">
        <w:rPr>
          <w:color w:val="000000"/>
        </w:rPr>
        <w:t>believe</w:t>
      </w:r>
      <w:r w:rsidRPr="00EA4F28">
        <w:rPr>
          <w:color w:val="000000"/>
        </w:rPr>
        <w:t xml:space="preserve"> that the described project will improve the operation of </w:t>
      </w:r>
      <w:proofErr w:type="spellStart"/>
      <w:r w:rsidRPr="00EA4F28">
        <w:rPr>
          <w:color w:val="000000"/>
        </w:rPr>
        <w:t>Sanlando’s</w:t>
      </w:r>
      <w:proofErr w:type="spellEnd"/>
      <w:r w:rsidRPr="00EA4F28">
        <w:rPr>
          <w:color w:val="000000"/>
        </w:rPr>
        <w:t xml:space="preserve"> collection system.  </w:t>
      </w:r>
      <w:r w:rsidR="00DF3F10">
        <w:rPr>
          <w:color w:val="000000"/>
        </w:rPr>
        <w:t xml:space="preserve">We </w:t>
      </w:r>
      <w:r w:rsidRPr="00EA4F28">
        <w:rPr>
          <w:color w:val="000000"/>
        </w:rPr>
        <w:t>note that the Utility’s filing did not indicate excessive inflow and infiltration (I&amp;I).</w:t>
      </w:r>
    </w:p>
    <w:p w:rsidR="00EA4F28" w:rsidRPr="00EA4F28" w:rsidRDefault="00EA4F28" w:rsidP="00EA4F28">
      <w:pPr>
        <w:spacing w:before="240" w:after="240"/>
        <w:jc w:val="both"/>
        <w:rPr>
          <w:color w:val="000000"/>
        </w:rPr>
      </w:pPr>
      <w:r w:rsidRPr="00EA4F28">
        <w:rPr>
          <w:color w:val="000000"/>
        </w:rPr>
        <w:tab/>
        <w:t xml:space="preserve">The Collection System Improvements project consists of two components which include lining and excavation.  Four bids were provided for the lining component and three bids were provided for the excavation component.  </w:t>
      </w:r>
      <w:proofErr w:type="spellStart"/>
      <w:r w:rsidRPr="00EA4F28">
        <w:rPr>
          <w:color w:val="000000"/>
        </w:rPr>
        <w:t>Sanlando</w:t>
      </w:r>
      <w:proofErr w:type="spellEnd"/>
      <w:r w:rsidRPr="00EA4F28">
        <w:rPr>
          <w:color w:val="000000"/>
        </w:rPr>
        <w:t xml:space="preserve"> accepted the lowest bid for each component and provided invoices totaling $534,677 and $438,450 for the lining and excavation components, respectively.  </w:t>
      </w:r>
      <w:r w:rsidR="009301E6">
        <w:rPr>
          <w:color w:val="000000"/>
        </w:rPr>
        <w:t xml:space="preserve">We have </w:t>
      </w:r>
      <w:r w:rsidRPr="00EA4F28">
        <w:rPr>
          <w:color w:val="000000"/>
        </w:rPr>
        <w:t xml:space="preserve">reviewed the bids and resultant invoices and </w:t>
      </w:r>
      <w:r w:rsidR="009301E6">
        <w:rPr>
          <w:color w:val="000000"/>
        </w:rPr>
        <w:t xml:space="preserve">approve </w:t>
      </w:r>
      <w:r w:rsidRPr="00EA4F28">
        <w:rPr>
          <w:color w:val="000000"/>
        </w:rPr>
        <w:t xml:space="preserve">a total of $973,127 for the cost of the Collection System Improvements which is a reduction of $26,873 from the amount requested in the Utility’s </w:t>
      </w:r>
      <w:proofErr w:type="spellStart"/>
      <w:r w:rsidRPr="00EA4F28">
        <w:rPr>
          <w:color w:val="000000"/>
        </w:rPr>
        <w:t>MFRs.</w:t>
      </w:r>
      <w:proofErr w:type="spellEnd"/>
      <w:r w:rsidRPr="00EA4F28">
        <w:rPr>
          <w:color w:val="000000"/>
        </w:rPr>
        <w:t xml:space="preserve">  A corresponding adjustment sh</w:t>
      </w:r>
      <w:r w:rsidR="009301E6">
        <w:rPr>
          <w:color w:val="000000"/>
        </w:rPr>
        <w:t xml:space="preserve">all </w:t>
      </w:r>
      <w:r w:rsidRPr="00EA4F28">
        <w:rPr>
          <w:color w:val="000000"/>
        </w:rPr>
        <w:t xml:space="preserve">be made to reduce wastewater accumulated depreciation and depreciation expense by $6,125. </w:t>
      </w:r>
    </w:p>
    <w:p w:rsidR="00EA4F28" w:rsidRPr="00EA4F28" w:rsidRDefault="00EA4F28" w:rsidP="00730C8D">
      <w:pPr>
        <w:spacing w:after="240"/>
        <w:ind w:firstLine="720"/>
        <w:jc w:val="both"/>
        <w:rPr>
          <w:color w:val="000000"/>
          <w:u w:val="single"/>
        </w:rPr>
      </w:pPr>
      <w:r w:rsidRPr="00EA4F28">
        <w:rPr>
          <w:color w:val="000000"/>
          <w:u w:val="single"/>
        </w:rPr>
        <w:t>Backhoe Replacement</w:t>
      </w:r>
    </w:p>
    <w:p w:rsidR="00EA4F28" w:rsidRPr="00EA4F28" w:rsidRDefault="00EA4F28" w:rsidP="00EA4F28">
      <w:pPr>
        <w:spacing w:after="240"/>
        <w:ind w:firstLine="720"/>
        <w:jc w:val="both"/>
        <w:rPr>
          <w:color w:val="000000"/>
        </w:rPr>
      </w:pPr>
      <w:r w:rsidRPr="00EA4F28">
        <w:rPr>
          <w:color w:val="000000"/>
        </w:rPr>
        <w:t xml:space="preserve">On February 6, 2015, </w:t>
      </w:r>
      <w:proofErr w:type="spellStart"/>
      <w:r w:rsidRPr="00EA4F28">
        <w:rPr>
          <w:color w:val="000000"/>
        </w:rPr>
        <w:t>Sanlando</w:t>
      </w:r>
      <w:proofErr w:type="spellEnd"/>
      <w:r w:rsidRPr="00EA4F28">
        <w:rPr>
          <w:color w:val="000000"/>
        </w:rPr>
        <w:t xml:space="preserve"> filed documentation indicating that it would be replacing its existing backhoe which is used to make repairs to the Utility’s distribution and collection systems.  According to the filing, the backhoe has been in-service since 1990, and the cost for repairs exceeds its salvage value.  During </w:t>
      </w:r>
      <w:r w:rsidR="009301E6">
        <w:rPr>
          <w:color w:val="000000"/>
        </w:rPr>
        <w:t xml:space="preserve">our </w:t>
      </w:r>
      <w:r w:rsidRPr="00EA4F28">
        <w:rPr>
          <w:color w:val="000000"/>
        </w:rPr>
        <w:t xml:space="preserve">staff’s site visit, Utility representatives estimated repairs for the backhoe would cost between $15,000 and $20,000.  Given that the age of the current back-hoe is more than twice the average service life (12 years) specified in Rule 25-30.140, F.A.C., </w:t>
      </w:r>
      <w:r w:rsidR="009301E6">
        <w:rPr>
          <w:color w:val="000000"/>
        </w:rPr>
        <w:t xml:space="preserve">we find </w:t>
      </w:r>
      <w:r w:rsidRPr="00EA4F28">
        <w:rPr>
          <w:color w:val="000000"/>
        </w:rPr>
        <w:t>that replacement</w:t>
      </w:r>
      <w:r w:rsidR="009301E6">
        <w:rPr>
          <w:color w:val="000000"/>
        </w:rPr>
        <w:t xml:space="preserve"> of the backhoe</w:t>
      </w:r>
      <w:r w:rsidRPr="00EA4F28">
        <w:rPr>
          <w:color w:val="000000"/>
        </w:rPr>
        <w:t xml:space="preserve"> at this time is reasonable.  </w:t>
      </w:r>
    </w:p>
    <w:p w:rsidR="00EA4F28" w:rsidRPr="00EA4F28" w:rsidRDefault="00EA4F28" w:rsidP="00EA4F28">
      <w:pPr>
        <w:spacing w:after="240"/>
        <w:ind w:firstLine="720"/>
        <w:jc w:val="both"/>
        <w:rPr>
          <w:b/>
          <w:i/>
          <w:color w:val="000000"/>
        </w:rPr>
      </w:pPr>
      <w:r w:rsidRPr="00EA4F28">
        <w:rPr>
          <w:color w:val="000000"/>
        </w:rPr>
        <w:t xml:space="preserve">The Utility’s filing included three bids for a replacement backhoe.  The Utility accepted the lowest bid of $74,241.  The backhoe was delivered on February 13, 2015, and a receipt of payment was provided to </w:t>
      </w:r>
      <w:r w:rsidR="009301E6">
        <w:rPr>
          <w:color w:val="000000"/>
        </w:rPr>
        <w:t xml:space="preserve">us.  In response to </w:t>
      </w:r>
      <w:r w:rsidR="00165E9B">
        <w:rPr>
          <w:color w:val="000000"/>
        </w:rPr>
        <w:t>Commission staff’s</w:t>
      </w:r>
      <w:r w:rsidR="009301E6">
        <w:rPr>
          <w:color w:val="000000"/>
        </w:rPr>
        <w:t xml:space="preserve"> </w:t>
      </w:r>
      <w:r w:rsidRPr="00EA4F28">
        <w:rPr>
          <w:color w:val="000000"/>
        </w:rPr>
        <w:t xml:space="preserve">data request, the Utility stated that the salvage value of the backhoe is $4,500.  The Utility also estimated that 95 percent of the time the backhoe would be used for service to </w:t>
      </w:r>
      <w:proofErr w:type="spellStart"/>
      <w:r w:rsidRPr="00EA4F28">
        <w:rPr>
          <w:color w:val="000000"/>
        </w:rPr>
        <w:t>Sanlando</w:t>
      </w:r>
      <w:proofErr w:type="spellEnd"/>
      <w:r w:rsidRPr="00EA4F28">
        <w:rPr>
          <w:color w:val="000000"/>
        </w:rPr>
        <w:t xml:space="preserve"> and the other 5 percent would be used for other Utilities, Inc., water and wastewater systems.  Therefore, </w:t>
      </w:r>
      <w:r w:rsidR="009301E6">
        <w:rPr>
          <w:color w:val="000000"/>
        </w:rPr>
        <w:t xml:space="preserve">we find that </w:t>
      </w:r>
      <w:r w:rsidRPr="00EA4F28">
        <w:rPr>
          <w:color w:val="000000"/>
        </w:rPr>
        <w:t>the original cost sh</w:t>
      </w:r>
      <w:r w:rsidR="009301E6">
        <w:rPr>
          <w:color w:val="000000"/>
        </w:rPr>
        <w:t xml:space="preserve">all </w:t>
      </w:r>
      <w:r w:rsidRPr="00EA4F28">
        <w:rPr>
          <w:color w:val="000000"/>
        </w:rPr>
        <w:t xml:space="preserve">be reduced by $4,500 for the salvage value of the old backhoe, plus a reduction of 5 percent, or $3,487, to account for the value of the backhoe not used by </w:t>
      </w:r>
      <w:proofErr w:type="spellStart"/>
      <w:r w:rsidRPr="00EA4F28">
        <w:rPr>
          <w:color w:val="000000"/>
        </w:rPr>
        <w:t>Sanlando</w:t>
      </w:r>
      <w:proofErr w:type="spellEnd"/>
      <w:r w:rsidRPr="00EA4F28">
        <w:rPr>
          <w:color w:val="000000"/>
        </w:rPr>
        <w:t xml:space="preserve">.  </w:t>
      </w:r>
      <w:r w:rsidR="009301E6">
        <w:rPr>
          <w:color w:val="000000"/>
        </w:rPr>
        <w:t xml:space="preserve">We </w:t>
      </w:r>
      <w:r w:rsidRPr="00EA4F28">
        <w:rPr>
          <w:color w:val="000000"/>
        </w:rPr>
        <w:t xml:space="preserve">approve $66,254 for the cost of the replacement backhoe and allocate the cost between water and wastewater based on ERCs.  Accordingly, </w:t>
      </w:r>
      <w:r w:rsidR="001D1DA6">
        <w:rPr>
          <w:color w:val="000000"/>
        </w:rPr>
        <w:t xml:space="preserve">we find </w:t>
      </w:r>
      <w:r w:rsidRPr="00EA4F28">
        <w:rPr>
          <w:color w:val="000000"/>
        </w:rPr>
        <w:t xml:space="preserve">that water and wastewater plant </w:t>
      </w:r>
      <w:r w:rsidR="00165E9B">
        <w:rPr>
          <w:color w:val="000000"/>
        </w:rPr>
        <w:t xml:space="preserve">shall </w:t>
      </w:r>
      <w:r w:rsidRPr="00EA4F28">
        <w:rPr>
          <w:color w:val="000000"/>
        </w:rPr>
        <w:t>be increased by $37,029 and $29,225, respectively.  Corresponding adjustments sh</w:t>
      </w:r>
      <w:r w:rsidR="001D1DA6">
        <w:rPr>
          <w:color w:val="000000"/>
        </w:rPr>
        <w:t xml:space="preserve">all </w:t>
      </w:r>
      <w:r w:rsidRPr="00EA4F28">
        <w:rPr>
          <w:color w:val="000000"/>
        </w:rPr>
        <w:t xml:space="preserve">also be made to increase water and wastewater accumulated depreciation, and depreciation expense, by $3,086 and $2,435, respectively.    </w:t>
      </w:r>
    </w:p>
    <w:p w:rsidR="00EA4F28" w:rsidRPr="00EA4F28" w:rsidRDefault="00EA4F28" w:rsidP="00730C8D">
      <w:pPr>
        <w:spacing w:after="240"/>
        <w:ind w:firstLine="720"/>
        <w:jc w:val="both"/>
        <w:rPr>
          <w:color w:val="000000"/>
          <w:u w:val="single"/>
        </w:rPr>
      </w:pPr>
      <w:proofErr w:type="spellStart"/>
      <w:r w:rsidRPr="00EA4F28">
        <w:rPr>
          <w:color w:val="000000"/>
          <w:u w:val="single"/>
        </w:rPr>
        <w:t>Wekiva</w:t>
      </w:r>
      <w:proofErr w:type="spellEnd"/>
      <w:r w:rsidRPr="00EA4F28">
        <w:rPr>
          <w:color w:val="000000"/>
          <w:u w:val="single"/>
        </w:rPr>
        <w:t xml:space="preserve"> WWTP Air Header Replacement</w:t>
      </w:r>
    </w:p>
    <w:p w:rsidR="00EA4F28" w:rsidRPr="00EA4F28" w:rsidRDefault="00EA4F28" w:rsidP="00EA4F28">
      <w:pPr>
        <w:spacing w:after="240"/>
        <w:ind w:firstLine="720"/>
        <w:jc w:val="both"/>
        <w:rPr>
          <w:color w:val="000000"/>
        </w:rPr>
      </w:pPr>
      <w:r w:rsidRPr="00EA4F28">
        <w:rPr>
          <w:color w:val="000000"/>
        </w:rPr>
        <w:t xml:space="preserve">On February 20, 2015, </w:t>
      </w:r>
      <w:proofErr w:type="spellStart"/>
      <w:r w:rsidRPr="00EA4F28">
        <w:rPr>
          <w:color w:val="000000"/>
        </w:rPr>
        <w:t>Sanlando</w:t>
      </w:r>
      <w:proofErr w:type="spellEnd"/>
      <w:r w:rsidRPr="00EA4F28">
        <w:rPr>
          <w:color w:val="000000"/>
        </w:rPr>
        <w:t xml:space="preserve"> filed documentation indicating that it would need to replace the air header pipe at its </w:t>
      </w:r>
      <w:proofErr w:type="spellStart"/>
      <w:r w:rsidRPr="00EA4F28">
        <w:rPr>
          <w:color w:val="000000"/>
        </w:rPr>
        <w:t>Wekiva</w:t>
      </w:r>
      <w:proofErr w:type="spellEnd"/>
      <w:r w:rsidRPr="00EA4F28">
        <w:rPr>
          <w:color w:val="000000"/>
        </w:rPr>
        <w:t xml:space="preserve"> WWTP and that it believed the related expense should be included in this rate case.  According to </w:t>
      </w:r>
      <w:proofErr w:type="spellStart"/>
      <w:r w:rsidRPr="00EA4F28">
        <w:rPr>
          <w:color w:val="000000"/>
        </w:rPr>
        <w:t>Sanlando’s</w:t>
      </w:r>
      <w:proofErr w:type="spellEnd"/>
      <w:r w:rsidRPr="00EA4F28">
        <w:rPr>
          <w:color w:val="000000"/>
        </w:rPr>
        <w:t xml:space="preserve"> filing, </w:t>
      </w:r>
      <w:proofErr w:type="spellStart"/>
      <w:r w:rsidRPr="00EA4F28">
        <w:rPr>
          <w:color w:val="000000"/>
        </w:rPr>
        <w:t>Sanlando</w:t>
      </w:r>
      <w:proofErr w:type="spellEnd"/>
      <w:r w:rsidRPr="00EA4F28">
        <w:rPr>
          <w:color w:val="000000"/>
        </w:rPr>
        <w:t xml:space="preserve"> has made numerous repairs, without sustained success, to the existing air header pipe which was installed in 1973.  The air header pipe is critical in the </w:t>
      </w:r>
      <w:proofErr w:type="spellStart"/>
      <w:r w:rsidRPr="00EA4F28">
        <w:rPr>
          <w:color w:val="000000"/>
        </w:rPr>
        <w:t>Wekiva</w:t>
      </w:r>
      <w:proofErr w:type="spellEnd"/>
      <w:r w:rsidRPr="00EA4F28">
        <w:rPr>
          <w:color w:val="000000"/>
        </w:rPr>
        <w:t xml:space="preserve"> WWTP’s conformance with its National Pollutant Discharge Elimination System operating permit.  </w:t>
      </w:r>
      <w:proofErr w:type="spellStart"/>
      <w:r w:rsidRPr="00EA4F28">
        <w:rPr>
          <w:color w:val="000000"/>
        </w:rPr>
        <w:t>Sanlando’s</w:t>
      </w:r>
      <w:proofErr w:type="spellEnd"/>
      <w:r w:rsidRPr="00EA4F28">
        <w:rPr>
          <w:color w:val="000000"/>
        </w:rPr>
        <w:t xml:space="preserve"> filing included a signed proposal from Sunshine Building and Development identifying a total project cost of $38,634.  The air </w:t>
      </w:r>
      <w:r w:rsidRPr="00EA4F28">
        <w:rPr>
          <w:color w:val="000000"/>
        </w:rPr>
        <w:lastRenderedPageBreak/>
        <w:t xml:space="preserve">header replacement was completed and placed in service on March 31, 2015.  </w:t>
      </w:r>
      <w:r w:rsidR="001D1DA6">
        <w:rPr>
          <w:color w:val="000000"/>
        </w:rPr>
        <w:t xml:space="preserve">We </w:t>
      </w:r>
      <w:r w:rsidRPr="00EA4F28">
        <w:rPr>
          <w:color w:val="000000"/>
        </w:rPr>
        <w:t>approve $38,634 for this project.  Corresponding adjustments sh</w:t>
      </w:r>
      <w:r w:rsidR="001D1DA6">
        <w:rPr>
          <w:color w:val="000000"/>
        </w:rPr>
        <w:t xml:space="preserve">all </w:t>
      </w:r>
      <w:r w:rsidRPr="00EA4F28">
        <w:rPr>
          <w:color w:val="000000"/>
        </w:rPr>
        <w:t>be made to increase wastewater accumulated depreciation and depreciation expense by $2,147.</w:t>
      </w:r>
    </w:p>
    <w:p w:rsidR="00EA4F28" w:rsidRPr="00EA4F28" w:rsidRDefault="00EA4F28" w:rsidP="00730C8D">
      <w:pPr>
        <w:spacing w:after="240"/>
        <w:ind w:firstLine="720"/>
        <w:jc w:val="both"/>
        <w:rPr>
          <w:color w:val="000000"/>
          <w:u w:val="single"/>
        </w:rPr>
      </w:pPr>
      <w:r w:rsidRPr="00EA4F28">
        <w:rPr>
          <w:color w:val="000000"/>
          <w:u w:val="single"/>
        </w:rPr>
        <w:t>Conclusion</w:t>
      </w:r>
    </w:p>
    <w:p w:rsidR="00EA4F28" w:rsidRPr="00EA4F28" w:rsidRDefault="00EA4F28" w:rsidP="00EA4F28">
      <w:pPr>
        <w:ind w:firstLine="720"/>
        <w:jc w:val="both"/>
      </w:pPr>
      <w:r w:rsidRPr="00EA4F28">
        <w:rPr>
          <w:color w:val="000000"/>
        </w:rPr>
        <w:t xml:space="preserve">Based </w:t>
      </w:r>
      <w:r w:rsidR="001D1DA6">
        <w:rPr>
          <w:color w:val="000000"/>
        </w:rPr>
        <w:t>up</w:t>
      </w:r>
      <w:r w:rsidRPr="00EA4F28">
        <w:rPr>
          <w:color w:val="000000"/>
        </w:rPr>
        <w:t>on</w:t>
      </w:r>
      <w:r w:rsidR="001D1DA6">
        <w:rPr>
          <w:color w:val="000000"/>
        </w:rPr>
        <w:t xml:space="preserve"> our discussion </w:t>
      </w:r>
      <w:r w:rsidRPr="00EA4F28">
        <w:rPr>
          <w:color w:val="000000"/>
        </w:rPr>
        <w:t xml:space="preserve">the above, </w:t>
      </w:r>
      <w:r w:rsidR="001D1DA6">
        <w:rPr>
          <w:color w:val="000000"/>
        </w:rPr>
        <w:t xml:space="preserve">we find </w:t>
      </w:r>
      <w:r w:rsidRPr="00EA4F28">
        <w:rPr>
          <w:color w:val="000000"/>
        </w:rPr>
        <w:t>that w</w:t>
      </w:r>
      <w:r w:rsidRPr="00EA4F28">
        <w:t>ater plant sh</w:t>
      </w:r>
      <w:r w:rsidR="001D1DA6">
        <w:t xml:space="preserve">all </w:t>
      </w:r>
      <w:r w:rsidRPr="00EA4F28">
        <w:t>be increased by $37,029 and wastewater plant sh</w:t>
      </w:r>
      <w:r w:rsidR="001D1DA6">
        <w:t xml:space="preserve">all </w:t>
      </w:r>
      <w:r w:rsidRPr="00EA4F28">
        <w:t>be decreased by $59,420.  Corresponding adjustments sh</w:t>
      </w:r>
      <w:r w:rsidR="001D1DA6">
        <w:t xml:space="preserve">all </w:t>
      </w:r>
      <w:r w:rsidRPr="00EA4F28">
        <w:t>be made to increase water and wastewater accumulated depreciation by $3,086 and $249,954, respectively.  Depreciation expense sh</w:t>
      </w:r>
      <w:r w:rsidR="001D1DA6">
        <w:t xml:space="preserve">all </w:t>
      </w:r>
      <w:r w:rsidRPr="00EA4F28">
        <w:t>also be increased by $3,086 for water and decreased by $14,988 for wastewater.  Additionally, pro forma property taxes sh</w:t>
      </w:r>
      <w:r w:rsidR="001D1DA6">
        <w:t>all</w:t>
      </w:r>
      <w:r w:rsidRPr="00EA4F28">
        <w:t xml:space="preserve"> be increased by $527 for water and </w:t>
      </w:r>
      <w:r w:rsidR="00B94686">
        <w:t>in</w:t>
      </w:r>
      <w:r w:rsidRPr="00EA4F28">
        <w:t>creased by $</w:t>
      </w:r>
      <w:r w:rsidR="00B94686">
        <w:t>55,296</w:t>
      </w:r>
      <w:r w:rsidRPr="00EA4F28">
        <w:t xml:space="preserve"> for wastewater.</w:t>
      </w:r>
    </w:p>
    <w:p w:rsidR="00EA4F28" w:rsidRPr="00EA4F28" w:rsidRDefault="00EA4F28" w:rsidP="00EA4F28"/>
    <w:p w:rsidR="00EA4F28" w:rsidRPr="001D1DA6" w:rsidRDefault="001D1DA6" w:rsidP="00EA4F28">
      <w:pPr>
        <w:rPr>
          <w:u w:val="single"/>
        </w:rPr>
      </w:pPr>
      <w:r w:rsidRPr="001D1DA6">
        <w:rPr>
          <w:u w:val="single"/>
        </w:rPr>
        <w:t>Used and Useful</w:t>
      </w:r>
      <w:r>
        <w:rPr>
          <w:u w:val="single"/>
        </w:rPr>
        <w:t xml:space="preserve"> (U&amp;U)</w:t>
      </w:r>
      <w:r w:rsidRPr="001D1DA6">
        <w:rPr>
          <w:u w:val="single"/>
        </w:rPr>
        <w:t xml:space="preserve"> Percentages</w:t>
      </w:r>
    </w:p>
    <w:p w:rsidR="001D1DA6" w:rsidRPr="00EA4F28" w:rsidRDefault="001D1DA6" w:rsidP="00EA4F28"/>
    <w:p w:rsidR="00EA4F28" w:rsidRPr="00EA4F28" w:rsidRDefault="00EA4F28" w:rsidP="00EA4F28">
      <w:pPr>
        <w:spacing w:after="240"/>
        <w:ind w:firstLine="720"/>
        <w:jc w:val="both"/>
      </w:pPr>
      <w:r w:rsidRPr="00EA4F28">
        <w:t xml:space="preserve">As part of its MFRs, </w:t>
      </w:r>
      <w:proofErr w:type="spellStart"/>
      <w:r w:rsidRPr="00EA4F28">
        <w:t>Sanlando</w:t>
      </w:r>
      <w:proofErr w:type="spellEnd"/>
      <w:r w:rsidRPr="00EA4F28">
        <w:t xml:space="preserve"> provided U&amp;U analyses, of its water and wastewater facilities, in accordance with Rule 25-30.4325, F.A.C., and Rule 25-30.432, F.A.C., respectively.  For these analyses, the Utility relied on its records for the test year ended December 31, 2013.  In its application, the Utility asserted that its water and wastewater treatment plants, storage facilities, water distribution and wastewater collection systems, and reuse facilities should all be considered 100 percent U&amp;U.  </w:t>
      </w:r>
    </w:p>
    <w:p w:rsidR="00EA4F28" w:rsidRDefault="00EA4F28" w:rsidP="00EA4F28">
      <w:pPr>
        <w:spacing w:after="240"/>
        <w:ind w:firstLine="720"/>
        <w:jc w:val="both"/>
      </w:pPr>
      <w:r w:rsidRPr="00EA4F28">
        <w:t xml:space="preserve">In </w:t>
      </w:r>
      <w:proofErr w:type="spellStart"/>
      <w:r w:rsidRPr="00EA4F28">
        <w:t>Sanlando’s</w:t>
      </w:r>
      <w:proofErr w:type="spellEnd"/>
      <w:r w:rsidRPr="00EA4F28">
        <w:t xml:space="preserve"> last rate case, each of the previously mentioned items was determined to be 100 percent U&amp;U.  The Utility has not increased the capacity of its water treatment facilities, including storage, or its wastewater treatment facilities since its last rate case.  Giving consideration to </w:t>
      </w:r>
      <w:r w:rsidR="001D1DA6">
        <w:t xml:space="preserve">our </w:t>
      </w:r>
      <w:r w:rsidRPr="00EA4F28">
        <w:t xml:space="preserve">decisions in past rate cases, as well as information provided by the Utility in the current rate case, </w:t>
      </w:r>
      <w:r w:rsidR="001D1DA6">
        <w:t>we find that</w:t>
      </w:r>
      <w:r w:rsidRPr="00EA4F28">
        <w:t xml:space="preserve"> the Utility’s water and wastewater treatment plants, storage facilities, water distribution and wastewater collection systems, and reuse facilities continue to be considered 100 percent U&amp;U.</w:t>
      </w:r>
    </w:p>
    <w:p w:rsidR="000D1C46" w:rsidRPr="000D1C46" w:rsidRDefault="000D1C46" w:rsidP="000D1C46">
      <w:pPr>
        <w:spacing w:after="240"/>
        <w:jc w:val="both"/>
        <w:rPr>
          <w:u w:val="single"/>
        </w:rPr>
      </w:pPr>
      <w:r w:rsidRPr="000D1C46">
        <w:rPr>
          <w:u w:val="single"/>
        </w:rPr>
        <w:t>Working Capital Allowance</w:t>
      </w:r>
    </w:p>
    <w:p w:rsidR="00EA4F28" w:rsidRPr="00EA4F28" w:rsidRDefault="00EA4F28" w:rsidP="000D1C46">
      <w:pPr>
        <w:autoSpaceDE w:val="0"/>
        <w:autoSpaceDN w:val="0"/>
        <w:adjustRightInd w:val="0"/>
        <w:ind w:firstLine="720"/>
        <w:jc w:val="both"/>
        <w:rPr>
          <w:rFonts w:cs="Calibri"/>
        </w:rPr>
      </w:pPr>
      <w:r w:rsidRPr="00EA4F28">
        <w:rPr>
          <w:rFonts w:cs="Calibri"/>
        </w:rPr>
        <w:t xml:space="preserve">Rule 25-30.433(2), F.A.C., requires that Class A utilities use the balance sheet method to calculate the working capital allowance.  In its MFRs, </w:t>
      </w:r>
      <w:proofErr w:type="spellStart"/>
      <w:r w:rsidRPr="00EA4F28">
        <w:rPr>
          <w:rFonts w:cs="Calibri"/>
        </w:rPr>
        <w:t>Sanlando</w:t>
      </w:r>
      <w:proofErr w:type="spellEnd"/>
      <w:r w:rsidRPr="00EA4F28">
        <w:rPr>
          <w:rFonts w:cs="Calibri"/>
        </w:rPr>
        <w:t xml:space="preserve"> reflected a working capital allowance of $164,019 for water and $215,575 for wastewater.   As addressed </w:t>
      </w:r>
      <w:r w:rsidR="000D1C46">
        <w:rPr>
          <w:rFonts w:cs="Calibri"/>
        </w:rPr>
        <w:t xml:space="preserve">above, </w:t>
      </w:r>
      <w:r w:rsidRPr="00EA4F28">
        <w:rPr>
          <w:rFonts w:cs="Calibri"/>
        </w:rPr>
        <w:t>customer deposits sh</w:t>
      </w:r>
      <w:r w:rsidR="000D1C46">
        <w:rPr>
          <w:rFonts w:cs="Calibri"/>
        </w:rPr>
        <w:t xml:space="preserve">all </w:t>
      </w:r>
      <w:r w:rsidRPr="00EA4F28">
        <w:rPr>
          <w:rFonts w:cs="Calibri"/>
        </w:rPr>
        <w:t xml:space="preserve">be removed from working capital.  This results in an increase of $27,695 for water and an increase of $21,854 for wastewater.  </w:t>
      </w:r>
      <w:r w:rsidR="000D1C46">
        <w:rPr>
          <w:rFonts w:cs="Calibri"/>
        </w:rPr>
        <w:t xml:space="preserve">We find theses </w:t>
      </w:r>
      <w:r w:rsidRPr="00EA4F28">
        <w:rPr>
          <w:rFonts w:cs="Calibri"/>
        </w:rPr>
        <w:t>additional adjustments are necessary.</w:t>
      </w:r>
    </w:p>
    <w:p w:rsidR="00EA4F28" w:rsidRPr="00EA4F28" w:rsidRDefault="00EA4F28" w:rsidP="00EA4F28">
      <w:pPr>
        <w:autoSpaceDE w:val="0"/>
        <w:autoSpaceDN w:val="0"/>
        <w:adjustRightInd w:val="0"/>
        <w:jc w:val="both"/>
        <w:rPr>
          <w:rFonts w:cs="Calibri"/>
        </w:rPr>
      </w:pPr>
    </w:p>
    <w:p w:rsidR="00B059D8" w:rsidRDefault="00B059D8">
      <w:pPr>
        <w:rPr>
          <w:rFonts w:cs="Calibri"/>
          <w:u w:val="single"/>
        </w:rPr>
      </w:pPr>
      <w:r>
        <w:rPr>
          <w:rFonts w:cs="Calibri"/>
          <w:u w:val="single"/>
        </w:rPr>
        <w:br w:type="page"/>
      </w:r>
    </w:p>
    <w:p w:rsidR="00EA4F28" w:rsidRPr="00833029" w:rsidRDefault="00EA4F28" w:rsidP="00EA4F28">
      <w:pPr>
        <w:autoSpaceDE w:val="0"/>
        <w:autoSpaceDN w:val="0"/>
        <w:adjustRightInd w:val="0"/>
        <w:jc w:val="both"/>
        <w:rPr>
          <w:rFonts w:cs="Calibri"/>
          <w:u w:val="single"/>
        </w:rPr>
      </w:pPr>
      <w:r w:rsidRPr="00833029">
        <w:rPr>
          <w:rFonts w:cs="Calibri"/>
          <w:u w:val="single"/>
        </w:rPr>
        <w:lastRenderedPageBreak/>
        <w:t>Regulatory Asset</w:t>
      </w:r>
    </w:p>
    <w:p w:rsidR="00EA4F28" w:rsidRPr="00833029" w:rsidRDefault="00EA4F28" w:rsidP="00EA4F28">
      <w:pPr>
        <w:autoSpaceDE w:val="0"/>
        <w:autoSpaceDN w:val="0"/>
        <w:adjustRightInd w:val="0"/>
        <w:jc w:val="both"/>
        <w:rPr>
          <w:rFonts w:cs="Calibri"/>
          <w:u w:val="single"/>
        </w:rPr>
      </w:pPr>
    </w:p>
    <w:p w:rsidR="00EA4F28" w:rsidRPr="00833029" w:rsidRDefault="000D1C46" w:rsidP="00EA4F28">
      <w:pPr>
        <w:autoSpaceDE w:val="0"/>
        <w:autoSpaceDN w:val="0"/>
        <w:adjustRightInd w:val="0"/>
        <w:ind w:firstLine="720"/>
        <w:jc w:val="both"/>
        <w:rPr>
          <w:rFonts w:cs="Calibri"/>
        </w:rPr>
      </w:pPr>
      <w:r w:rsidRPr="00833029">
        <w:rPr>
          <w:rFonts w:cs="Calibri"/>
        </w:rPr>
        <w:t xml:space="preserve">We </w:t>
      </w:r>
      <w:r w:rsidR="00EA4F28" w:rsidRPr="00833029">
        <w:rPr>
          <w:rFonts w:cs="Calibri"/>
        </w:rPr>
        <w:t>adjusted working capital to reflect the unamortized balance of the regulatory asset granted in the UI Generic Docket.</w:t>
      </w:r>
      <w:r w:rsidR="00EA4F28" w:rsidRPr="00833029">
        <w:rPr>
          <w:rFonts w:cs="Calibri"/>
          <w:vertAlign w:val="superscript"/>
        </w:rPr>
        <w:footnoteReference w:id="13"/>
      </w:r>
      <w:r w:rsidR="00EA4F28" w:rsidRPr="00833029">
        <w:rPr>
          <w:rFonts w:cs="Calibri"/>
        </w:rPr>
        <w:t xml:space="preserve">  This reflects an increase of $2,496 for water and an increase of $1,948 for wastewater.  </w:t>
      </w:r>
    </w:p>
    <w:p w:rsidR="00EA4F28" w:rsidRPr="00EA4F28" w:rsidRDefault="00EA4F28" w:rsidP="00EA4F28">
      <w:pPr>
        <w:autoSpaceDE w:val="0"/>
        <w:autoSpaceDN w:val="0"/>
        <w:adjustRightInd w:val="0"/>
        <w:jc w:val="both"/>
        <w:rPr>
          <w:rFonts w:cs="Calibri"/>
          <w:b/>
        </w:rPr>
      </w:pPr>
    </w:p>
    <w:p w:rsidR="00EA4F28" w:rsidRPr="00EA4F28" w:rsidRDefault="00EA4F28" w:rsidP="00EA4F28">
      <w:pPr>
        <w:autoSpaceDE w:val="0"/>
        <w:autoSpaceDN w:val="0"/>
        <w:adjustRightInd w:val="0"/>
        <w:jc w:val="both"/>
        <w:rPr>
          <w:rFonts w:cs="Calibri"/>
          <w:u w:val="single"/>
        </w:rPr>
      </w:pPr>
      <w:r w:rsidRPr="00EA4F28">
        <w:rPr>
          <w:rFonts w:cs="Calibri"/>
          <w:u w:val="single"/>
        </w:rPr>
        <w:t>Deferred Rate Case Expense</w:t>
      </w:r>
    </w:p>
    <w:p w:rsidR="00EA4F28" w:rsidRPr="00EA4F28" w:rsidRDefault="00EA4F28" w:rsidP="00EA4F28">
      <w:pPr>
        <w:autoSpaceDE w:val="0"/>
        <w:autoSpaceDN w:val="0"/>
        <w:adjustRightInd w:val="0"/>
        <w:jc w:val="both"/>
        <w:rPr>
          <w:rFonts w:cs="Calibri"/>
          <w:u w:val="single"/>
        </w:rPr>
      </w:pPr>
    </w:p>
    <w:p w:rsidR="00EA4F28" w:rsidRPr="00EA4F28" w:rsidRDefault="00EA4F28" w:rsidP="00EA4F28">
      <w:pPr>
        <w:autoSpaceDE w:val="0"/>
        <w:autoSpaceDN w:val="0"/>
        <w:adjustRightInd w:val="0"/>
        <w:ind w:firstLine="720"/>
        <w:jc w:val="both"/>
        <w:rPr>
          <w:rFonts w:cs="Calibri"/>
        </w:rPr>
      </w:pPr>
      <w:r w:rsidRPr="00EA4F28">
        <w:rPr>
          <w:rFonts w:cs="Calibri"/>
        </w:rPr>
        <w:t xml:space="preserve">In its MFRs, </w:t>
      </w:r>
      <w:proofErr w:type="spellStart"/>
      <w:r w:rsidRPr="00EA4F28">
        <w:rPr>
          <w:rFonts w:cs="Calibri"/>
        </w:rPr>
        <w:t>Sanlando</w:t>
      </w:r>
      <w:proofErr w:type="spellEnd"/>
      <w:r w:rsidRPr="00EA4F28">
        <w:rPr>
          <w:rFonts w:cs="Calibri"/>
        </w:rPr>
        <w:t xml:space="preserve"> reflected deferred rate case expense of $95,203 for water and $75,122 for wastewater.  In the UI Generic Docket, </w:t>
      </w:r>
      <w:r w:rsidR="000D1C46">
        <w:rPr>
          <w:rFonts w:cs="Calibri"/>
        </w:rPr>
        <w:t>we</w:t>
      </w:r>
      <w:r w:rsidRPr="00EA4F28">
        <w:rPr>
          <w:rFonts w:cs="Calibri"/>
        </w:rPr>
        <w:t xml:space="preserve"> approved an allocated total rate case expense of $43,498.</w:t>
      </w:r>
      <w:r w:rsidRPr="00EA4F28">
        <w:rPr>
          <w:rFonts w:cs="Calibri"/>
          <w:vertAlign w:val="superscript"/>
        </w:rPr>
        <w:footnoteReference w:id="14"/>
      </w:r>
      <w:r w:rsidRPr="00EA4F28">
        <w:rPr>
          <w:rFonts w:cs="Calibri"/>
        </w:rPr>
        <w:t xml:space="preserve">  In the Utility's last rate </w:t>
      </w:r>
      <w:proofErr w:type="gramStart"/>
      <w:r w:rsidRPr="00EA4F28">
        <w:rPr>
          <w:rFonts w:cs="Calibri"/>
        </w:rPr>
        <w:t>case,</w:t>
      </w:r>
      <w:proofErr w:type="gramEnd"/>
      <w:r w:rsidRPr="00EA4F28">
        <w:rPr>
          <w:rFonts w:cs="Calibri"/>
        </w:rPr>
        <w:t xml:space="preserve"> </w:t>
      </w:r>
      <w:r w:rsidR="000D1C46">
        <w:rPr>
          <w:rFonts w:cs="Calibri"/>
        </w:rPr>
        <w:t>we</w:t>
      </w:r>
      <w:r w:rsidRPr="00EA4F28">
        <w:rPr>
          <w:rFonts w:cs="Calibri"/>
        </w:rPr>
        <w:t xml:space="preserve"> approved total rate case expense of $226,820.</w:t>
      </w:r>
      <w:r w:rsidRPr="00EA4F28">
        <w:rPr>
          <w:rFonts w:cs="Calibri"/>
          <w:vertAlign w:val="superscript"/>
        </w:rPr>
        <w:footnoteReference w:id="15"/>
      </w:r>
      <w:r w:rsidRPr="00EA4F28">
        <w:rPr>
          <w:rFonts w:cs="Calibri"/>
        </w:rPr>
        <w:t xml:space="preserve">  As discussed </w:t>
      </w:r>
      <w:r w:rsidR="000D1C46">
        <w:rPr>
          <w:rFonts w:cs="Calibri"/>
        </w:rPr>
        <w:t>below</w:t>
      </w:r>
      <w:r w:rsidRPr="00EA4F28">
        <w:rPr>
          <w:rFonts w:cs="Calibri"/>
        </w:rPr>
        <w:t xml:space="preserve">, </w:t>
      </w:r>
      <w:r w:rsidR="000D1C46">
        <w:rPr>
          <w:rFonts w:cs="Calibri"/>
        </w:rPr>
        <w:t>we approve a</w:t>
      </w:r>
      <w:r w:rsidRPr="00EA4F28">
        <w:rPr>
          <w:rFonts w:cs="Calibri"/>
        </w:rPr>
        <w:t xml:space="preserve"> total rate case expense of $137,144.  It is </w:t>
      </w:r>
      <w:r w:rsidR="000D1C46">
        <w:rPr>
          <w:rFonts w:cs="Calibri"/>
        </w:rPr>
        <w:t xml:space="preserve">our </w:t>
      </w:r>
      <w:r w:rsidRPr="00EA4F28">
        <w:rPr>
          <w:rFonts w:cs="Calibri"/>
        </w:rPr>
        <w:t xml:space="preserve">practice to include one-half of the approved </w:t>
      </w:r>
      <w:proofErr w:type="gramStart"/>
      <w:r w:rsidRPr="00EA4F28">
        <w:rPr>
          <w:rFonts w:cs="Calibri"/>
        </w:rPr>
        <w:t>amount</w:t>
      </w:r>
      <w:proofErr w:type="gramEnd"/>
      <w:r w:rsidRPr="00EA4F28">
        <w:rPr>
          <w:rFonts w:cs="Calibri"/>
        </w:rPr>
        <w:t xml:space="preserve"> of rate case expense from prior cases that have not been fully amortized, as well as half of the approved amount in the instant docket in working capital under the balance sheet method.</w:t>
      </w:r>
      <w:r w:rsidRPr="00EA4F28">
        <w:rPr>
          <w:rFonts w:cs="Calibri"/>
          <w:vertAlign w:val="superscript"/>
        </w:rPr>
        <w:footnoteReference w:id="16"/>
      </w:r>
      <w:r w:rsidRPr="00EA4F28">
        <w:rPr>
          <w:rFonts w:cs="Calibri"/>
        </w:rPr>
        <w:t xml:space="preserve">  Consistent with </w:t>
      </w:r>
      <w:r w:rsidR="000D1C46">
        <w:rPr>
          <w:rFonts w:cs="Calibri"/>
        </w:rPr>
        <w:t>our</w:t>
      </w:r>
      <w:r w:rsidRPr="00EA4F28">
        <w:rPr>
          <w:rFonts w:cs="Calibri"/>
        </w:rPr>
        <w:t xml:space="preserve"> practice, </w:t>
      </w:r>
      <w:r w:rsidR="000D1C46">
        <w:rPr>
          <w:rFonts w:cs="Calibri"/>
        </w:rPr>
        <w:t>we</w:t>
      </w:r>
      <w:r w:rsidRPr="00EA4F28">
        <w:rPr>
          <w:rFonts w:cs="Calibri"/>
        </w:rPr>
        <w:t xml:space="preserve"> calculated deferred rate case expense to include in working capital to be $113,949 for water and $89,932 for wastewater.  As such, </w:t>
      </w:r>
      <w:r w:rsidR="000D1C46">
        <w:rPr>
          <w:rFonts w:cs="Calibri"/>
        </w:rPr>
        <w:t xml:space="preserve">we find </w:t>
      </w:r>
      <w:r w:rsidRPr="00EA4F28">
        <w:rPr>
          <w:rFonts w:cs="Calibri"/>
        </w:rPr>
        <w:t xml:space="preserve">that working capital </w:t>
      </w:r>
      <w:r w:rsidR="000D1C46">
        <w:rPr>
          <w:rFonts w:cs="Calibri"/>
        </w:rPr>
        <w:t xml:space="preserve">shall </w:t>
      </w:r>
      <w:r w:rsidRPr="00EA4F28">
        <w:rPr>
          <w:rFonts w:cs="Calibri"/>
        </w:rPr>
        <w:t>be increased by $18,746 for water and $14,810 for wastewater.</w:t>
      </w:r>
    </w:p>
    <w:p w:rsidR="00EA4F28" w:rsidRPr="00EA4F28" w:rsidRDefault="00EA4F28" w:rsidP="00EA4F28">
      <w:pPr>
        <w:autoSpaceDE w:val="0"/>
        <w:autoSpaceDN w:val="0"/>
        <w:adjustRightInd w:val="0"/>
        <w:jc w:val="both"/>
        <w:rPr>
          <w:rFonts w:cs="Calibri"/>
          <w:u w:val="single"/>
        </w:rPr>
      </w:pPr>
    </w:p>
    <w:p w:rsidR="00EA4F28" w:rsidRPr="00EA4F28" w:rsidRDefault="00EA4F28" w:rsidP="00EA4F28">
      <w:pPr>
        <w:autoSpaceDE w:val="0"/>
        <w:autoSpaceDN w:val="0"/>
        <w:adjustRightInd w:val="0"/>
        <w:jc w:val="both"/>
        <w:rPr>
          <w:rFonts w:cs="Calibri"/>
          <w:u w:val="single"/>
        </w:rPr>
      </w:pPr>
      <w:r w:rsidRPr="00EA4F28">
        <w:rPr>
          <w:rFonts w:cs="Calibri"/>
          <w:u w:val="single"/>
        </w:rPr>
        <w:t>Materials &amp; Supplies</w:t>
      </w:r>
    </w:p>
    <w:p w:rsidR="00EA4F28" w:rsidRPr="00EA4F28" w:rsidRDefault="00EA4F28" w:rsidP="00EA4F28">
      <w:pPr>
        <w:autoSpaceDE w:val="0"/>
        <w:autoSpaceDN w:val="0"/>
        <w:adjustRightInd w:val="0"/>
        <w:jc w:val="both"/>
        <w:rPr>
          <w:rFonts w:cs="Calibri"/>
          <w:u w:val="single"/>
        </w:rPr>
      </w:pPr>
    </w:p>
    <w:p w:rsidR="00EA4F28" w:rsidRPr="00EA4F28" w:rsidRDefault="00EA4F28" w:rsidP="00EA4F28">
      <w:pPr>
        <w:autoSpaceDE w:val="0"/>
        <w:autoSpaceDN w:val="0"/>
        <w:adjustRightInd w:val="0"/>
        <w:ind w:firstLine="720"/>
        <w:jc w:val="both"/>
        <w:rPr>
          <w:rFonts w:cs="Calibri"/>
        </w:rPr>
      </w:pPr>
      <w:r w:rsidRPr="00EA4F28">
        <w:rPr>
          <w:rFonts w:cs="Calibri"/>
        </w:rPr>
        <w:t xml:space="preserve">In its MFRs, </w:t>
      </w:r>
      <w:proofErr w:type="spellStart"/>
      <w:r w:rsidRPr="00EA4F28">
        <w:rPr>
          <w:rFonts w:cs="Calibri"/>
        </w:rPr>
        <w:t>Sanlando</w:t>
      </w:r>
      <w:proofErr w:type="spellEnd"/>
      <w:r w:rsidRPr="00EA4F28">
        <w:rPr>
          <w:rFonts w:cs="Calibri"/>
        </w:rPr>
        <w:t xml:space="preserve"> reflected materials and supplies expense of $27,515 for water and $32,584 for wastewater.  The Utility allocated materials and supplies expense based on the gross plant of its water and wastewater systems.  As a result of </w:t>
      </w:r>
      <w:r w:rsidR="000D1C46">
        <w:rPr>
          <w:rFonts w:cs="Calibri"/>
        </w:rPr>
        <w:t>adjustments</w:t>
      </w:r>
      <w:r w:rsidRPr="00EA4F28">
        <w:rPr>
          <w:rFonts w:cs="Calibri"/>
        </w:rPr>
        <w:t xml:space="preserve"> to</w:t>
      </w:r>
      <w:r w:rsidR="000D1C46">
        <w:rPr>
          <w:rFonts w:cs="Calibri"/>
        </w:rPr>
        <w:t xml:space="preserve"> the</w:t>
      </w:r>
      <w:r w:rsidRPr="00EA4F28">
        <w:rPr>
          <w:rFonts w:cs="Calibri"/>
        </w:rPr>
        <w:t xml:space="preserve"> gross plant</w:t>
      </w:r>
      <w:r w:rsidR="000D1C46">
        <w:rPr>
          <w:rFonts w:cs="Calibri"/>
        </w:rPr>
        <w:t>,</w:t>
      </w:r>
      <w:r w:rsidRPr="00EA4F28">
        <w:rPr>
          <w:rFonts w:cs="Calibri"/>
        </w:rPr>
        <w:t xml:space="preserve"> </w:t>
      </w:r>
      <w:proofErr w:type="spellStart"/>
      <w:r w:rsidRPr="00EA4F28">
        <w:rPr>
          <w:rFonts w:cs="Calibri"/>
        </w:rPr>
        <w:t>Sanlando’s</w:t>
      </w:r>
      <w:proofErr w:type="spellEnd"/>
      <w:r w:rsidRPr="00EA4F28">
        <w:rPr>
          <w:rFonts w:cs="Calibri"/>
        </w:rPr>
        <w:t xml:space="preserve"> working capital sh</w:t>
      </w:r>
      <w:r w:rsidR="000D1C46">
        <w:rPr>
          <w:rFonts w:cs="Calibri"/>
        </w:rPr>
        <w:t xml:space="preserve">all </w:t>
      </w:r>
      <w:r w:rsidRPr="00EA4F28">
        <w:rPr>
          <w:rFonts w:cs="Calibri"/>
        </w:rPr>
        <w:t>be decreased by $1,700 for water and increased by $1,700 for wastewater.</w:t>
      </w:r>
    </w:p>
    <w:p w:rsidR="00EA4F28" w:rsidRPr="00EA4F28" w:rsidRDefault="00EA4F28" w:rsidP="00EA4F28">
      <w:pPr>
        <w:autoSpaceDE w:val="0"/>
        <w:autoSpaceDN w:val="0"/>
        <w:adjustRightInd w:val="0"/>
        <w:jc w:val="both"/>
        <w:rPr>
          <w:rFonts w:cs="Calibri"/>
          <w:u w:val="single"/>
        </w:rPr>
      </w:pPr>
    </w:p>
    <w:p w:rsidR="00EA4F28" w:rsidRPr="00EA4F28" w:rsidRDefault="00EA4F28" w:rsidP="00EA4F28">
      <w:pPr>
        <w:autoSpaceDE w:val="0"/>
        <w:autoSpaceDN w:val="0"/>
        <w:adjustRightInd w:val="0"/>
        <w:jc w:val="both"/>
        <w:rPr>
          <w:rFonts w:cs="Calibri"/>
          <w:u w:val="single"/>
        </w:rPr>
      </w:pPr>
      <w:r w:rsidRPr="00EA4F28">
        <w:rPr>
          <w:rFonts w:cs="Calibri"/>
          <w:u w:val="single"/>
        </w:rPr>
        <w:t>Conclusion</w:t>
      </w:r>
    </w:p>
    <w:p w:rsidR="00EA4F28" w:rsidRPr="00EA4F28" w:rsidRDefault="00EA4F28" w:rsidP="00EA4F28">
      <w:pPr>
        <w:autoSpaceDE w:val="0"/>
        <w:autoSpaceDN w:val="0"/>
        <w:adjustRightInd w:val="0"/>
        <w:jc w:val="both"/>
        <w:rPr>
          <w:rFonts w:cs="Calibri"/>
          <w:u w:val="single"/>
        </w:rPr>
      </w:pPr>
    </w:p>
    <w:p w:rsidR="00EA4F28" w:rsidRPr="00EA4F28" w:rsidRDefault="00EA4F28" w:rsidP="00EA4F28">
      <w:pPr>
        <w:ind w:firstLine="720"/>
        <w:jc w:val="both"/>
      </w:pPr>
      <w:r w:rsidRPr="00EA4F28">
        <w:rPr>
          <w:rFonts w:cs="Calibri"/>
        </w:rPr>
        <w:t xml:space="preserve">Based on the adjustments above, </w:t>
      </w:r>
      <w:r w:rsidR="000D1C46">
        <w:rPr>
          <w:rFonts w:cs="Calibri"/>
        </w:rPr>
        <w:t>we approve</w:t>
      </w:r>
      <w:r w:rsidRPr="00EA4F28">
        <w:rPr>
          <w:rFonts w:cs="Calibri"/>
        </w:rPr>
        <w:t xml:space="preserve"> </w:t>
      </w:r>
      <w:r w:rsidR="000D1C46">
        <w:rPr>
          <w:rFonts w:cs="Calibri"/>
        </w:rPr>
        <w:t xml:space="preserve">a </w:t>
      </w:r>
      <w:r w:rsidRPr="00EA4F28">
        <w:rPr>
          <w:rFonts w:cs="Calibri"/>
        </w:rPr>
        <w:t>working capital allowance of $211,256 for water and $255,887 for wastewater.  This reflects an increase of $47,237 for water and an increase $40,312 for wastewater to the Utility's requested working capital allowance of $164,019 and $215,575 for water and wastewater, respectively.</w:t>
      </w:r>
    </w:p>
    <w:p w:rsidR="002C212F" w:rsidRDefault="002C212F">
      <w:pPr>
        <w:rPr>
          <w:u w:val="single"/>
        </w:rPr>
      </w:pPr>
      <w:r>
        <w:rPr>
          <w:u w:val="single"/>
        </w:rPr>
        <w:br w:type="page"/>
      </w:r>
    </w:p>
    <w:p w:rsidR="000D1C46" w:rsidRPr="00C96AAA" w:rsidRDefault="000D1C46" w:rsidP="00EA4F28">
      <w:pPr>
        <w:spacing w:after="240"/>
        <w:jc w:val="both"/>
        <w:outlineLvl w:val="0"/>
        <w:rPr>
          <w:rFonts w:cs="Arial"/>
          <w:b/>
          <w:bCs/>
          <w:kern w:val="32"/>
          <w:szCs w:val="32"/>
          <w:u w:val="single"/>
        </w:rPr>
      </w:pPr>
      <w:r w:rsidRPr="00C96AAA">
        <w:rPr>
          <w:u w:val="single"/>
        </w:rPr>
        <w:lastRenderedPageBreak/>
        <w:t xml:space="preserve">Appropriate Rate Base for </w:t>
      </w:r>
      <w:r w:rsidR="00C96AAA" w:rsidRPr="00C96AAA">
        <w:rPr>
          <w:u w:val="single"/>
        </w:rPr>
        <w:t>2013 T</w:t>
      </w:r>
      <w:r w:rsidRPr="00C96AAA">
        <w:rPr>
          <w:u w:val="single"/>
        </w:rPr>
        <w:t xml:space="preserve">est </w:t>
      </w:r>
      <w:r w:rsidR="00C96AAA" w:rsidRPr="00C96AAA">
        <w:rPr>
          <w:u w:val="single"/>
        </w:rPr>
        <w:t>Y</w:t>
      </w:r>
      <w:r w:rsidRPr="00C96AAA">
        <w:rPr>
          <w:u w:val="single"/>
        </w:rPr>
        <w:t>ear</w:t>
      </w:r>
    </w:p>
    <w:p w:rsidR="00EA4F28" w:rsidRPr="00EA4F28" w:rsidRDefault="00EA4F28" w:rsidP="00EA4F28">
      <w:pPr>
        <w:ind w:firstLine="720"/>
        <w:jc w:val="both"/>
      </w:pPr>
      <w:r w:rsidRPr="00EA4F28">
        <w:t xml:space="preserve">In its MFRs, the Utility recorded rate base of $8,535,204 for water and $14,862,863 for wastewater.  </w:t>
      </w:r>
      <w:r w:rsidR="00C96AAA">
        <w:t>We</w:t>
      </w:r>
      <w:r w:rsidRPr="00EA4F28">
        <w:t xml:space="preserve"> calculated </w:t>
      </w:r>
      <w:proofErr w:type="spellStart"/>
      <w:r w:rsidRPr="00EA4F28">
        <w:t>Sanlando’s</w:t>
      </w:r>
      <w:proofErr w:type="spellEnd"/>
      <w:r w:rsidRPr="00EA4F28">
        <w:t xml:space="preserve"> water and wastewater rate bases using the Utility’s MFRs with </w:t>
      </w:r>
      <w:r w:rsidR="00C96AAA">
        <w:t xml:space="preserve">the </w:t>
      </w:r>
      <w:r w:rsidRPr="00EA4F28">
        <w:t>adjustments</w:t>
      </w:r>
      <w:r w:rsidR="00C96AAA">
        <w:t xml:space="preserve"> discussed above. </w:t>
      </w:r>
      <w:r w:rsidRPr="00EA4F28">
        <w:t xml:space="preserve"> Accordingly, </w:t>
      </w:r>
      <w:r w:rsidR="00C96AAA">
        <w:t xml:space="preserve">we find </w:t>
      </w:r>
      <w:r w:rsidRPr="00EA4F28">
        <w:t>that the appropriate 13-month average rate base for the test year ended December 31, 2013, is $8,</w:t>
      </w:r>
      <w:r w:rsidR="002C10A5">
        <w:t>808</w:t>
      </w:r>
      <w:r w:rsidRPr="00EA4F28">
        <w:t>,</w:t>
      </w:r>
      <w:r w:rsidR="002C10A5">
        <w:t>839</w:t>
      </w:r>
      <w:r w:rsidRPr="00EA4F28">
        <w:t xml:space="preserve"> for water and $14,051,164 for wastewater.  </w:t>
      </w:r>
      <w:r w:rsidR="00C96AAA">
        <w:t xml:space="preserve">The appropriate </w:t>
      </w:r>
      <w:r w:rsidRPr="00EA4F28">
        <w:t>water and wastewater rate bases are shown on Schedule Nos. 1-A and 1-B, respectively.  The adjustments are shown on Schedule No. 1-C.</w:t>
      </w:r>
    </w:p>
    <w:p w:rsidR="00EA4F28" w:rsidRPr="00EA4F28" w:rsidRDefault="00EA4F28" w:rsidP="00EA4F28"/>
    <w:p w:rsidR="00EA4F28" w:rsidRPr="00C96AAA" w:rsidRDefault="00EA4F28" w:rsidP="00C96AAA">
      <w:pPr>
        <w:spacing w:after="240"/>
        <w:jc w:val="center"/>
        <w:outlineLvl w:val="0"/>
        <w:rPr>
          <w:rFonts w:cs="Arial"/>
          <w:bCs/>
          <w:kern w:val="32"/>
          <w:szCs w:val="32"/>
          <w:u w:val="single"/>
        </w:rPr>
      </w:pPr>
      <w:r w:rsidRPr="00C96AAA">
        <w:rPr>
          <w:rFonts w:cs="Arial"/>
          <w:bCs/>
          <w:kern w:val="32"/>
          <w:szCs w:val="32"/>
          <w:u w:val="single"/>
        </w:rPr>
        <w:t>COST OF CAPITAL</w:t>
      </w:r>
    </w:p>
    <w:p w:rsidR="00C96AAA" w:rsidRPr="00C96AAA" w:rsidRDefault="00C96AAA" w:rsidP="00EA4F28">
      <w:pPr>
        <w:spacing w:after="240"/>
        <w:jc w:val="both"/>
        <w:outlineLvl w:val="0"/>
        <w:rPr>
          <w:rFonts w:cs="Arial"/>
          <w:b/>
          <w:bCs/>
          <w:kern w:val="32"/>
          <w:szCs w:val="32"/>
          <w:u w:val="single"/>
        </w:rPr>
      </w:pPr>
      <w:r w:rsidRPr="00C96AAA">
        <w:rPr>
          <w:u w:val="single"/>
        </w:rPr>
        <w:t>Return on Equity</w:t>
      </w:r>
    </w:p>
    <w:p w:rsidR="00EA4F28" w:rsidRDefault="00EA4F28" w:rsidP="00EA4F28">
      <w:pPr>
        <w:ind w:firstLine="720"/>
        <w:jc w:val="both"/>
      </w:pPr>
      <w:r w:rsidRPr="00EA4F28">
        <w:t xml:space="preserve">The </w:t>
      </w:r>
      <w:r w:rsidR="00C96AAA">
        <w:t>return of equity (</w:t>
      </w:r>
      <w:r w:rsidRPr="00EA4F28">
        <w:t>ROE</w:t>
      </w:r>
      <w:r w:rsidR="00C96AAA">
        <w:t>)</w:t>
      </w:r>
      <w:r w:rsidRPr="00EA4F28">
        <w:t xml:space="preserve"> included in the Utility’s MFRs is 10.53 percent.  Based on the current leverage formula in effect and an equity ratio of 47.34 percent, the appropriate ROE is 10.53 percent.</w:t>
      </w:r>
      <w:r w:rsidRPr="00EA4F28">
        <w:rPr>
          <w:vertAlign w:val="superscript"/>
        </w:rPr>
        <w:footnoteReference w:id="17"/>
      </w:r>
      <w:r w:rsidRPr="00EA4F28">
        <w:t xml:space="preserve">  </w:t>
      </w:r>
      <w:r w:rsidR="00C96AAA">
        <w:t xml:space="preserve">We find that </w:t>
      </w:r>
      <w:r w:rsidRPr="00EA4F28">
        <w:t xml:space="preserve">an allowed range of plus or minus 100 basis points </w:t>
      </w:r>
      <w:r w:rsidR="00C96AAA">
        <w:t xml:space="preserve">shall </w:t>
      </w:r>
      <w:r w:rsidRPr="00EA4F28">
        <w:t>be recognized for ratemaking purposes.</w:t>
      </w:r>
    </w:p>
    <w:p w:rsidR="00C96AAA" w:rsidRDefault="00C96AAA" w:rsidP="00C96AAA">
      <w:pPr>
        <w:jc w:val="both"/>
      </w:pPr>
    </w:p>
    <w:p w:rsidR="00C96AAA" w:rsidRPr="00C96AAA" w:rsidRDefault="00C96AAA" w:rsidP="00C96AAA">
      <w:pPr>
        <w:jc w:val="both"/>
        <w:rPr>
          <w:u w:val="single"/>
        </w:rPr>
      </w:pPr>
      <w:r w:rsidRPr="00C96AAA">
        <w:rPr>
          <w:u w:val="single"/>
        </w:rPr>
        <w:t>Weighted Average Cost of Capital</w:t>
      </w:r>
    </w:p>
    <w:p w:rsidR="00EA4F28" w:rsidRDefault="00EA4F28" w:rsidP="00EA4F28">
      <w:pPr>
        <w:jc w:val="both"/>
        <w:rPr>
          <w:b/>
          <w:u w:val="single"/>
        </w:rPr>
      </w:pPr>
    </w:p>
    <w:p w:rsidR="00EA4F28" w:rsidRPr="00EA4F28" w:rsidRDefault="00EA4F28" w:rsidP="00EA4F28">
      <w:pPr>
        <w:ind w:firstLine="720"/>
        <w:jc w:val="both"/>
      </w:pPr>
      <w:r w:rsidRPr="00EA4F28">
        <w:t xml:space="preserve">In its filing, </w:t>
      </w:r>
      <w:proofErr w:type="spellStart"/>
      <w:r w:rsidRPr="00EA4F28">
        <w:t>Sanlando</w:t>
      </w:r>
      <w:proofErr w:type="spellEnd"/>
      <w:r w:rsidRPr="00EA4F28">
        <w:t xml:space="preserve"> requested an overall cost of capital of 7.96 percent.  </w:t>
      </w:r>
      <w:r w:rsidR="00C96AAA">
        <w:t xml:space="preserve">We find that </w:t>
      </w:r>
      <w:r w:rsidRPr="00EA4F28">
        <w:t>two adjustments to the Utility’s capital components included in its capital structure</w:t>
      </w:r>
      <w:r w:rsidR="00C96AAA">
        <w:t xml:space="preserve"> are appropriate</w:t>
      </w:r>
      <w:r w:rsidRPr="00EA4F28">
        <w:t>.</w:t>
      </w:r>
    </w:p>
    <w:p w:rsidR="00EA4F28" w:rsidRPr="00EA4F28" w:rsidRDefault="00EA4F28" w:rsidP="00EA4F28">
      <w:pPr>
        <w:ind w:firstLine="720"/>
        <w:jc w:val="both"/>
      </w:pPr>
    </w:p>
    <w:p w:rsidR="00EA4F28" w:rsidRPr="00EA4F28" w:rsidRDefault="00EA4F28" w:rsidP="00EA4F28">
      <w:pPr>
        <w:ind w:firstLine="720"/>
        <w:jc w:val="both"/>
      </w:pPr>
      <w:r w:rsidRPr="00EA4F28">
        <w:t xml:space="preserve">First, the Utility included a cost rate of 6.00 percent for customer deposits.  Pursuant to Rule 25-30.311, F.A.C., Customer Deposits, the minimum interest rate for residential customer deposits is 2.00 percent per annum.  The Utility confirmed that its sister UI water and wastewater utilities use a 2.00 percent cost rate for customer deposits.  Therefore, </w:t>
      </w:r>
      <w:r w:rsidR="00C96AAA">
        <w:t xml:space="preserve">we find </w:t>
      </w:r>
      <w:r w:rsidRPr="00EA4F28">
        <w:t xml:space="preserve">that 2.00 percent is the appropriate cost rate for customer deposits.  This adjustment results in the 2 basis point reduction in the overall cost of capital requested by the Utility. </w:t>
      </w:r>
    </w:p>
    <w:p w:rsidR="00EA4F28" w:rsidRPr="00EA4F28" w:rsidRDefault="00EA4F28" w:rsidP="00EA4F28">
      <w:pPr>
        <w:ind w:firstLine="720"/>
        <w:jc w:val="both"/>
      </w:pPr>
    </w:p>
    <w:p w:rsidR="00EA4F28" w:rsidRPr="00EA4F28" w:rsidRDefault="00EA4F28" w:rsidP="00EA4F28">
      <w:pPr>
        <w:ind w:firstLine="720"/>
        <w:jc w:val="both"/>
      </w:pPr>
      <w:r w:rsidRPr="00EA4F28">
        <w:t xml:space="preserve">Second, the Utility has requested to include pro forma plant additions in the instant docket.  </w:t>
      </w:r>
      <w:proofErr w:type="gramStart"/>
      <w:r w:rsidRPr="00EA4F28">
        <w:t xml:space="preserve">Pursuant to UI’s settlement agreement with the Office of Public Counsel and approved by </w:t>
      </w:r>
      <w:r w:rsidR="00C96AAA">
        <w:t xml:space="preserve">us in </w:t>
      </w:r>
      <w:r w:rsidRPr="00EA4F28">
        <w:t>Order No.</w:t>
      </w:r>
      <w:proofErr w:type="gramEnd"/>
      <w:r w:rsidRPr="00EA4F28">
        <w:t xml:space="preserve"> PSC-14-0044-FOF-WS, the Utility agreed to make adjustments to its capital structure as necessary to reflect the proper amount of deferred income taxes on pro forma plant additions.</w:t>
      </w:r>
      <w:r w:rsidRPr="00EA4F28">
        <w:rPr>
          <w:vertAlign w:val="superscript"/>
        </w:rPr>
        <w:footnoteReference w:id="18"/>
      </w:r>
      <w:r w:rsidRPr="00EA4F28">
        <w:t xml:space="preserve">  Due to tax timing differences between the Internal Revenue Service and state regulatory depreciation, the additional plant investment caused changes to the balance of ADITs.  </w:t>
      </w:r>
      <w:proofErr w:type="spellStart"/>
      <w:r w:rsidRPr="00EA4F28">
        <w:t>Sanlando</w:t>
      </w:r>
      <w:proofErr w:type="spellEnd"/>
      <w:r w:rsidRPr="00EA4F28">
        <w:t xml:space="preserve"> did not include in its filling an adjustment to its capital structure to reflect the proper amount of deferred income taxes on its pro forma plant additions.  </w:t>
      </w:r>
    </w:p>
    <w:p w:rsidR="00EA4F28" w:rsidRPr="00EA4F28" w:rsidRDefault="00EA4F28" w:rsidP="00EA4F28">
      <w:pPr>
        <w:ind w:firstLine="720"/>
        <w:jc w:val="both"/>
      </w:pPr>
    </w:p>
    <w:p w:rsidR="00EA4F28" w:rsidRPr="00EA4F28" w:rsidRDefault="00EA4F28" w:rsidP="00EA4F28">
      <w:pPr>
        <w:ind w:firstLine="720"/>
        <w:jc w:val="both"/>
      </w:pPr>
      <w:r w:rsidRPr="00EA4F28">
        <w:lastRenderedPageBreak/>
        <w:t xml:space="preserve">In its response to </w:t>
      </w:r>
      <w:r w:rsidR="00165E9B">
        <w:t>Commission staff’s</w:t>
      </w:r>
      <w:r w:rsidR="00C96AAA">
        <w:t xml:space="preserve"> </w:t>
      </w:r>
      <w:r w:rsidRPr="00EA4F28">
        <w:t>Fourth Data Request</w:t>
      </w:r>
      <w:r w:rsidR="00165E9B">
        <w:t>,</w:t>
      </w:r>
      <w:r w:rsidRPr="00EA4F28">
        <w:t xml:space="preserve"> filed on March 16, 2014, the Utility provided its calculation of the deferred income taxes on pro forma plant additions.  The Utility presented an adjustment to reduce deferred taxes by $12,340.  Upon review of the Utility’s filing, </w:t>
      </w:r>
      <w:r w:rsidR="00C96AAA">
        <w:t xml:space="preserve">we </w:t>
      </w:r>
      <w:r w:rsidRPr="00EA4F28">
        <w:t xml:space="preserve">determined the calculation included incorrect depreciation lives for some of the plant items and used an incorrect composite income tax rate.  After making corrections to the Utility’s calculation, </w:t>
      </w:r>
      <w:r w:rsidR="00C96AAA">
        <w:t xml:space="preserve">we find that </w:t>
      </w:r>
      <w:r w:rsidRPr="00EA4F28">
        <w:t>the appropriate amount of the adjustment is a reduction of $7,254.</w:t>
      </w:r>
    </w:p>
    <w:p w:rsidR="00EA4F28" w:rsidRPr="00EA4F28" w:rsidRDefault="00EA4F28" w:rsidP="00EA4F28">
      <w:pPr>
        <w:ind w:firstLine="720"/>
        <w:jc w:val="both"/>
      </w:pPr>
    </w:p>
    <w:p w:rsidR="00EA4F28" w:rsidRDefault="00EA4F28" w:rsidP="00EA4F28">
      <w:pPr>
        <w:ind w:firstLine="720"/>
        <w:jc w:val="both"/>
      </w:pPr>
      <w:r w:rsidRPr="00EA4F28">
        <w:t xml:space="preserve">Based upon the proper components, amounts, and cost rates associated with the capital structure for the test year ended December 31, 2013, including the aforementioned adjustments, </w:t>
      </w:r>
      <w:r w:rsidR="00C0752F">
        <w:t>we approve a</w:t>
      </w:r>
      <w:r w:rsidRPr="00EA4F28">
        <w:t xml:space="preserve"> weighted average cost of capital of 7.94 percent.  Schedule No. 2 details </w:t>
      </w:r>
      <w:r w:rsidR="00C0752F">
        <w:t xml:space="preserve">our approved </w:t>
      </w:r>
      <w:r w:rsidRPr="00EA4F28">
        <w:t>overall cost of capital.</w:t>
      </w:r>
    </w:p>
    <w:p w:rsidR="00C0752F" w:rsidRDefault="00C0752F" w:rsidP="00C0752F">
      <w:pPr>
        <w:jc w:val="both"/>
      </w:pPr>
    </w:p>
    <w:p w:rsidR="00C0752F" w:rsidRPr="00C0752F" w:rsidRDefault="00C0752F" w:rsidP="00C0752F">
      <w:pPr>
        <w:jc w:val="both"/>
        <w:rPr>
          <w:u w:val="single"/>
        </w:rPr>
      </w:pPr>
      <w:r w:rsidRPr="00C0752F">
        <w:rPr>
          <w:u w:val="single"/>
        </w:rPr>
        <w:t>Test Year Revenues</w:t>
      </w:r>
    </w:p>
    <w:p w:rsidR="00EA4F28" w:rsidRPr="00EA4F28" w:rsidRDefault="00EA4F28" w:rsidP="00EA4F28"/>
    <w:p w:rsidR="00EA4F28" w:rsidRPr="00EA4F28" w:rsidRDefault="00EA4F28" w:rsidP="00C0752F">
      <w:pPr>
        <w:ind w:firstLine="720"/>
        <w:jc w:val="both"/>
      </w:pPr>
      <w:r w:rsidRPr="00EA4F28">
        <w:t xml:space="preserve">In its MFRs, </w:t>
      </w:r>
      <w:proofErr w:type="spellStart"/>
      <w:r w:rsidRPr="00EA4F28">
        <w:t>Sanlando’s</w:t>
      </w:r>
      <w:proofErr w:type="spellEnd"/>
      <w:r w:rsidRPr="00EA4F28">
        <w:t xml:space="preserve"> adjusted test year revenues were $4,168,755 for water and $3,935,620 for wastewater.  The water revenues include $4,132,547 of service revenues and $36,208 of miscellaneous revenues.  The wastewater revenues include $3,923,332 of service revenues and $12,288 of miscellaneous revenues.  </w:t>
      </w:r>
    </w:p>
    <w:p w:rsidR="00EA4F28" w:rsidRPr="00EA4F28" w:rsidRDefault="00EA4F28" w:rsidP="00EA4F28">
      <w:pPr>
        <w:jc w:val="both"/>
      </w:pPr>
      <w:r w:rsidRPr="00EA4F28">
        <w:tab/>
      </w:r>
    </w:p>
    <w:p w:rsidR="00EA4F28" w:rsidRPr="00EA4F28" w:rsidRDefault="00EA4F28" w:rsidP="00EA4F28">
      <w:pPr>
        <w:ind w:firstLine="720"/>
        <w:jc w:val="both"/>
      </w:pPr>
      <w:r w:rsidRPr="00EA4F28">
        <w:t xml:space="preserve">In order to determine the appropriate test year service revenues, </w:t>
      </w:r>
      <w:r w:rsidR="00C0752F">
        <w:t xml:space="preserve">we </w:t>
      </w:r>
      <w:r w:rsidRPr="00EA4F28">
        <w:t>annualized test year revenues by applying the rates in effect as of August 26, 2014, to the appropriate billing determinants.</w:t>
      </w:r>
      <w:r w:rsidRPr="00EA4F28">
        <w:rPr>
          <w:vertAlign w:val="superscript"/>
        </w:rPr>
        <w:footnoteReference w:id="19"/>
      </w:r>
      <w:r w:rsidRPr="00EA4F28">
        <w:t xml:space="preserve">  Accordingly, test year service revenues sh</w:t>
      </w:r>
      <w:r w:rsidR="00C0752F">
        <w:t xml:space="preserve">all </w:t>
      </w:r>
      <w:r w:rsidRPr="00EA4F28">
        <w:t xml:space="preserve">be $4,082,495 for water and $3,893,622 for wastewater.  This results in a decrease of $50,052 ($4,132,547 - $4,082,495) for water and $29,710 ($3,923,332 - $3,893,622) for wastewater test year service revenues.  </w:t>
      </w:r>
      <w:r w:rsidR="00C0752F">
        <w:t>We</w:t>
      </w:r>
      <w:r w:rsidRPr="00EA4F28">
        <w:t xml:space="preserve"> also made adjustments to miscellaneous revenues for water and wastewater.  The Utility improperly recorded $463 for water and $420 for wastewater as connection meter fees.  In addition, the Utility recorded $2,268 of unsupported revenues to water miscellaneous revenues.  Therefore, </w:t>
      </w:r>
      <w:r w:rsidR="00C0752F">
        <w:t xml:space="preserve">we </w:t>
      </w:r>
      <w:r w:rsidRPr="00EA4F28">
        <w:t xml:space="preserve">decrease miscellaneous revenues by $2,731 ($2,268 + $463) and $420 for water and wastewater, respectively. </w:t>
      </w:r>
    </w:p>
    <w:p w:rsidR="00EA4F28" w:rsidRPr="00EA4F28" w:rsidRDefault="00EA4F28" w:rsidP="00EA4F28">
      <w:pPr>
        <w:ind w:firstLine="720"/>
        <w:jc w:val="both"/>
      </w:pPr>
    </w:p>
    <w:p w:rsidR="00EA4F28" w:rsidRPr="00EA4F28" w:rsidRDefault="00EA4F28" w:rsidP="00EA4F28">
      <w:pPr>
        <w:ind w:firstLine="720"/>
        <w:jc w:val="both"/>
      </w:pPr>
      <w:r w:rsidRPr="00EA4F28">
        <w:t xml:space="preserve">Further, in its letter dated February 18, 2015, the Office of Public Counsel raised a concern about the revenues received by the Utility’s parent company, Utilities, Inc. (UI), from HomeServe USA (HomeServe).  HomeServe is an independent contractor that provides maintenance contracts to </w:t>
      </w:r>
      <w:proofErr w:type="spellStart"/>
      <w:r w:rsidRPr="00EA4F28">
        <w:t>Sanlando’s</w:t>
      </w:r>
      <w:proofErr w:type="spellEnd"/>
      <w:r w:rsidRPr="00EA4F28">
        <w:t xml:space="preserve"> customers.  The Utility states that the revenues are booked at the UI level and are not allocated to the operating companies.  OPC expressed the opinion that these revenues should be allocated to the utility systems.  </w:t>
      </w:r>
      <w:r w:rsidR="00C0752F">
        <w:t xml:space="preserve">We have </w:t>
      </w:r>
      <w:r w:rsidRPr="00EA4F28">
        <w:t xml:space="preserve">previously concluded that the revenues are recorded below-the-line and, therefore, do not need to be </w:t>
      </w:r>
      <w:proofErr w:type="gramStart"/>
      <w:r w:rsidRPr="00EA4F28">
        <w:t>included</w:t>
      </w:r>
      <w:proofErr w:type="gramEnd"/>
      <w:r w:rsidRPr="00EA4F28">
        <w:t xml:space="preserve"> in test year revenues.</w:t>
      </w:r>
      <w:r w:rsidRPr="00EA4F28">
        <w:rPr>
          <w:vertAlign w:val="superscript"/>
        </w:rPr>
        <w:footnoteReference w:id="20"/>
      </w:r>
    </w:p>
    <w:p w:rsidR="00EA4F28" w:rsidRPr="00EA4F28" w:rsidRDefault="00EA4F28" w:rsidP="00EA4F28">
      <w:pPr>
        <w:ind w:firstLine="720"/>
        <w:jc w:val="both"/>
      </w:pPr>
    </w:p>
    <w:p w:rsidR="00EA4F28" w:rsidRDefault="00EA4F28" w:rsidP="00EA4F28">
      <w:pPr>
        <w:ind w:firstLine="720"/>
        <w:jc w:val="both"/>
      </w:pPr>
      <w:r w:rsidRPr="00EA4F28">
        <w:lastRenderedPageBreak/>
        <w:t xml:space="preserve">Based on the above, the appropriate test year revenues for </w:t>
      </w:r>
      <w:proofErr w:type="spellStart"/>
      <w:r w:rsidRPr="00EA4F28">
        <w:t>Sanlando’s</w:t>
      </w:r>
      <w:proofErr w:type="spellEnd"/>
      <w:r w:rsidRPr="00EA4F28">
        <w:t xml:space="preserve"> water and wastewater systems, including miscellaneous revenues are $4,115,972 and $3,905,490, respectively.  Test year revenues are shown on Schedule Nos. 3-A and 3-B.</w:t>
      </w:r>
      <w:r>
        <w:t xml:space="preserve"> </w:t>
      </w:r>
    </w:p>
    <w:p w:rsidR="00C0752F" w:rsidRDefault="00C0752F" w:rsidP="00C0752F">
      <w:pPr>
        <w:jc w:val="both"/>
        <w:rPr>
          <w:b/>
          <w:u w:val="single"/>
        </w:rPr>
      </w:pPr>
    </w:p>
    <w:p w:rsidR="00C0752F" w:rsidRPr="00C0752F" w:rsidRDefault="00C0752F" w:rsidP="00C0752F">
      <w:pPr>
        <w:jc w:val="both"/>
        <w:rPr>
          <w:b/>
          <w:u w:val="single"/>
        </w:rPr>
      </w:pPr>
      <w:r w:rsidRPr="00C0752F">
        <w:rPr>
          <w:u w:val="single"/>
        </w:rPr>
        <w:t>Adjustments to Pro Forma Expense</w:t>
      </w:r>
    </w:p>
    <w:p w:rsidR="00EA4F28" w:rsidRPr="00EA4F28" w:rsidRDefault="00C0752F" w:rsidP="00EA4F28">
      <w:pPr>
        <w:spacing w:before="240" w:after="240"/>
        <w:ind w:firstLine="720"/>
        <w:jc w:val="both"/>
      </w:pPr>
      <w:r>
        <w:t>We have</w:t>
      </w:r>
      <w:r w:rsidR="00EA4F28" w:rsidRPr="00EA4F28">
        <w:t xml:space="preserve"> reviewed the Utility’s filings and </w:t>
      </w:r>
      <w:r>
        <w:t xml:space="preserve">find </w:t>
      </w:r>
      <w:r w:rsidR="00EA4F28" w:rsidRPr="00EA4F28">
        <w:t>two adjustments to pro forma expense</w:t>
      </w:r>
      <w:r>
        <w:t xml:space="preserve"> are necessary</w:t>
      </w:r>
      <w:r w:rsidR="00EA4F28" w:rsidRPr="00EA4F28">
        <w:t xml:space="preserve">.  </w:t>
      </w:r>
      <w:r>
        <w:t xml:space="preserve">These </w:t>
      </w:r>
      <w:r w:rsidR="00EA4F28" w:rsidRPr="00EA4F28">
        <w:t xml:space="preserve">adjustments are discussed below.  </w:t>
      </w:r>
    </w:p>
    <w:p w:rsidR="00EA4F28" w:rsidRPr="00EA4F28" w:rsidRDefault="00EA4F28" w:rsidP="00EA4F28">
      <w:pPr>
        <w:spacing w:before="240" w:after="240"/>
        <w:jc w:val="both"/>
        <w:rPr>
          <w:u w:val="single"/>
        </w:rPr>
      </w:pPr>
      <w:r w:rsidRPr="00EA4F28">
        <w:rPr>
          <w:u w:val="single"/>
        </w:rPr>
        <w:t>Annual Inspection Activities</w:t>
      </w:r>
    </w:p>
    <w:p w:rsidR="00EA4F28" w:rsidRPr="00EA4F28" w:rsidRDefault="00EA4F28" w:rsidP="00EA4F28">
      <w:pPr>
        <w:spacing w:before="240" w:after="240"/>
        <w:ind w:firstLine="720"/>
        <w:jc w:val="both"/>
      </w:pPr>
      <w:r w:rsidRPr="00EA4F28">
        <w:t xml:space="preserve">On February 18, 2015, </w:t>
      </w:r>
      <w:proofErr w:type="spellStart"/>
      <w:r w:rsidRPr="00EA4F28">
        <w:t>Sanlando</w:t>
      </w:r>
      <w:proofErr w:type="spellEnd"/>
      <w:r w:rsidRPr="00EA4F28">
        <w:t xml:space="preserve"> provided a letter requesting costs associated with a program to inspect and clean 10 percent of its gravity collection system annually be included as pro forma expense in this rate case.  The Utility estimated the cost of the program to be $83,684 based on a per linear foot estimate provided by American In-Line Inspection Inc. (American In-Line).  </w:t>
      </w:r>
      <w:proofErr w:type="spellStart"/>
      <w:r w:rsidRPr="00EA4F28">
        <w:t>Sanlando</w:t>
      </w:r>
      <w:proofErr w:type="spellEnd"/>
      <w:r w:rsidRPr="00EA4F28">
        <w:t xml:space="preserve"> does not have a signed bid for the work to be performed in the future; rather, the Utility has indicated that it intends to solicit multiple bids each year in advance of its annual inspection activities.  </w:t>
      </w:r>
    </w:p>
    <w:p w:rsidR="00EA4F28" w:rsidRPr="00EA4F28" w:rsidRDefault="00EA4F28" w:rsidP="00EA4F28">
      <w:pPr>
        <w:spacing w:before="240" w:after="240"/>
        <w:ind w:firstLine="720"/>
        <w:jc w:val="both"/>
      </w:pPr>
      <w:proofErr w:type="spellStart"/>
      <w:r w:rsidRPr="00EA4F28">
        <w:t>Sanlando</w:t>
      </w:r>
      <w:proofErr w:type="spellEnd"/>
      <w:r w:rsidRPr="00EA4F28">
        <w:t xml:space="preserve"> indicated that it would typically initiate an investigation of a portion of its collection system after analyzing wet and dry weather flow patterns in order to identify likely locations of excess I&amp;I entering the system.  In the fourth quarter of 2013 and the first quarter of 2014, following the identification of potential excess, American In-Line performed inspection and cleaning for </w:t>
      </w:r>
      <w:proofErr w:type="spellStart"/>
      <w:r w:rsidRPr="00EA4F28">
        <w:t>Sanlando</w:t>
      </w:r>
      <w:proofErr w:type="spellEnd"/>
      <w:r w:rsidRPr="00EA4F28">
        <w:t xml:space="preserve">.  Invoices indicate that American In-Line inspected and cleaned roughly 10 percent of the Utility’s gravity collection system at a cost of $73,731.  </w:t>
      </w:r>
      <w:r w:rsidR="00C0752F">
        <w:t xml:space="preserve">We have </w:t>
      </w:r>
      <w:r w:rsidRPr="00EA4F28">
        <w:t xml:space="preserve">reviewed the Utility’s filings and these costs do not appear to be included in the test year.  </w:t>
      </w:r>
      <w:proofErr w:type="gramStart"/>
      <w:r w:rsidR="00C0752F">
        <w:t xml:space="preserve">We </w:t>
      </w:r>
      <w:r w:rsidRPr="00EA4F28">
        <w:t xml:space="preserve"> would</w:t>
      </w:r>
      <w:proofErr w:type="gramEnd"/>
      <w:r w:rsidRPr="00EA4F28">
        <w:t xml:space="preserve"> note that the invoices as well as a signed bid indicate that American In-Line performed a lesser scope of work than that assumed in the Utility’s estimated cost.  </w:t>
      </w:r>
    </w:p>
    <w:p w:rsidR="00EA4F28" w:rsidRPr="00EA4F28" w:rsidRDefault="00EA4F28" w:rsidP="00EA4F28">
      <w:pPr>
        <w:ind w:firstLine="720"/>
        <w:jc w:val="both"/>
      </w:pPr>
      <w:r w:rsidRPr="00EA4F28">
        <w:t xml:space="preserve">In response to </w:t>
      </w:r>
      <w:r w:rsidR="00C0752F">
        <w:t xml:space="preserve">our </w:t>
      </w:r>
      <w:r w:rsidRPr="00EA4F28">
        <w:t xml:space="preserve">data request, </w:t>
      </w:r>
      <w:proofErr w:type="spellStart"/>
      <w:r w:rsidRPr="00EA4F28">
        <w:t>Sanlando</w:t>
      </w:r>
      <w:proofErr w:type="spellEnd"/>
      <w:r w:rsidRPr="00EA4F28">
        <w:t xml:space="preserve"> indicated that the majority of the wastewater collection flow system is comprised of vitreous clay pipe installed prior to 1990, which by its age and nature, presents an elevated risk of pipe and gasket failure.  Therefore, the Utility explained that an annual inspection program would be prudent in order to identify deficiencies before failures occur or the delivery of wastewater service to customers is impacted.  </w:t>
      </w:r>
      <w:proofErr w:type="spellStart"/>
      <w:r w:rsidRPr="00EA4F28">
        <w:t>Sanlando</w:t>
      </w:r>
      <w:proofErr w:type="spellEnd"/>
      <w:r w:rsidRPr="00EA4F28">
        <w:t xml:space="preserve"> further asserted that the proposed program will provide multiple benefits that will improve the operation of the Utility’s wastewater facilities and reduce purchased power costs by maintaining pumping efficiency and reducing excess flow volume.  </w:t>
      </w:r>
      <w:r w:rsidR="00C0752F">
        <w:t xml:space="preserve">Thus, we </w:t>
      </w:r>
      <w:r w:rsidRPr="00EA4F28">
        <w:t xml:space="preserve">approve $73,731 of pro forma expense for the annual inspection activities discussed above.  </w:t>
      </w:r>
      <w:r w:rsidR="00C0752F">
        <w:t xml:space="preserve">We find that the </w:t>
      </w:r>
      <w:r w:rsidRPr="00EA4F28">
        <w:t xml:space="preserve">cost reflects the same scope of work performed by American In-Line in 2013 and 2014.   </w:t>
      </w:r>
    </w:p>
    <w:p w:rsidR="00EA4F28" w:rsidRPr="00EA4F28" w:rsidRDefault="00EA4F28" w:rsidP="00EA4F28">
      <w:pPr>
        <w:jc w:val="both"/>
      </w:pPr>
    </w:p>
    <w:p w:rsidR="00EA4F28" w:rsidRPr="00EA4F28" w:rsidRDefault="00EA4F28" w:rsidP="00EA4F28">
      <w:pPr>
        <w:jc w:val="both"/>
        <w:rPr>
          <w:u w:val="single"/>
        </w:rPr>
      </w:pPr>
      <w:r w:rsidRPr="00EA4F28">
        <w:rPr>
          <w:u w:val="single"/>
        </w:rPr>
        <w:t>Wastewater Amortization Expense</w:t>
      </w:r>
    </w:p>
    <w:p w:rsidR="00EA4F28" w:rsidRPr="00EA4F28" w:rsidRDefault="00EA4F28" w:rsidP="00EA4F28">
      <w:pPr>
        <w:jc w:val="both"/>
        <w:rPr>
          <w:u w:val="single"/>
        </w:rPr>
      </w:pPr>
    </w:p>
    <w:p w:rsidR="00EA4F28" w:rsidRPr="00EA4F28" w:rsidRDefault="00EA4F28" w:rsidP="00EA4F28">
      <w:pPr>
        <w:ind w:firstLine="720"/>
        <w:jc w:val="both"/>
      </w:pPr>
      <w:r w:rsidRPr="00EA4F28">
        <w:t xml:space="preserve">On September 11, 2012, the Utility decommissioned and diverted all wastewater flows from its Des Pinar WWTP to its </w:t>
      </w:r>
      <w:proofErr w:type="spellStart"/>
      <w:r w:rsidRPr="00EA4F28">
        <w:t>Wekiva</w:t>
      </w:r>
      <w:proofErr w:type="spellEnd"/>
      <w:r w:rsidRPr="00EA4F28">
        <w:t xml:space="preserve"> WWTP.  The demolition of the Des Pinar WWTP was completed in May 2014.  Subsequently, the Utility requested to recover expenses of $11,490 for the demolition and removal of a steel tank and disconnection of all power and control circuits in </w:t>
      </w:r>
      <w:r w:rsidRPr="00EA4F28">
        <w:lastRenderedPageBreak/>
        <w:t xml:space="preserve">preparation for the demolition of the wastewater treatment plant.  </w:t>
      </w:r>
      <w:proofErr w:type="spellStart"/>
      <w:r w:rsidRPr="00EA4F28">
        <w:t>Sanlando</w:t>
      </w:r>
      <w:proofErr w:type="spellEnd"/>
      <w:r w:rsidRPr="00EA4F28">
        <w:t xml:space="preserve"> requested that the expense be amortized over five years pursuant to Rule 25-30.433(8), F.A.C., Rate Case Proceedings, which states, “Non-recurring expenses shall be amortized over a five-year period unless a shorter or longer period of time can be justified.”  </w:t>
      </w:r>
      <w:r w:rsidR="00C0752F">
        <w:t xml:space="preserve">We have </w:t>
      </w:r>
      <w:r w:rsidRPr="00EA4F28">
        <w:t>reviewed the Utility’s request and verified that invoices in the amount requested have been provided and the expense is kno</w:t>
      </w:r>
      <w:r w:rsidR="00B059D8">
        <w:t xml:space="preserve">wn and reasonable.  Therefore, </w:t>
      </w:r>
      <w:r w:rsidR="00C0752F">
        <w:t xml:space="preserve">we find </w:t>
      </w:r>
      <w:r w:rsidRPr="00EA4F28">
        <w:t xml:space="preserve">that wastewater amortization expense </w:t>
      </w:r>
      <w:r w:rsidR="00C0752F">
        <w:t xml:space="preserve">shall </w:t>
      </w:r>
      <w:r w:rsidRPr="00EA4F28">
        <w:t>be increased by $2,298.</w:t>
      </w:r>
    </w:p>
    <w:p w:rsidR="00EA4F28" w:rsidRPr="00EA4F28" w:rsidRDefault="00EA4F28" w:rsidP="00EA4F28">
      <w:pPr>
        <w:spacing w:before="240" w:after="240"/>
        <w:jc w:val="both"/>
      </w:pPr>
      <w:r w:rsidRPr="00EA4F28">
        <w:rPr>
          <w:u w:val="single"/>
        </w:rPr>
        <w:t>Conclusion</w:t>
      </w:r>
      <w:r w:rsidRPr="00EA4F28">
        <w:t xml:space="preserve"> </w:t>
      </w:r>
    </w:p>
    <w:p w:rsidR="00EA4F28" w:rsidRPr="00EA4F28" w:rsidRDefault="00165E9B" w:rsidP="00EA4F28">
      <w:pPr>
        <w:spacing w:before="240" w:after="240"/>
        <w:ind w:firstLine="720"/>
        <w:jc w:val="both"/>
      </w:pPr>
      <w:r>
        <w:t>W</w:t>
      </w:r>
      <w:r w:rsidR="00C0752F">
        <w:t>e</w:t>
      </w:r>
      <w:r w:rsidR="00EA4F28" w:rsidRPr="00EA4F28">
        <w:t xml:space="preserve"> approve $73,731 of pro forma wastewater expense for annual inspection activities.  In addition, wastewater amortization expense sh</w:t>
      </w:r>
      <w:r w:rsidR="00C0752F">
        <w:t xml:space="preserve">all </w:t>
      </w:r>
      <w:r w:rsidR="00EA4F28" w:rsidRPr="00EA4F28">
        <w:t xml:space="preserve">be increased by $2,298.  </w:t>
      </w:r>
    </w:p>
    <w:p w:rsidR="00EA4F28" w:rsidRPr="000A76C4" w:rsidRDefault="00EA4F28" w:rsidP="000A76C4">
      <w:pPr>
        <w:jc w:val="center"/>
        <w:rPr>
          <w:bCs/>
          <w:kern w:val="32"/>
          <w:szCs w:val="32"/>
          <w:u w:val="single"/>
        </w:rPr>
      </w:pPr>
      <w:r w:rsidRPr="000A76C4">
        <w:rPr>
          <w:bCs/>
          <w:kern w:val="32"/>
          <w:szCs w:val="32"/>
          <w:u w:val="single"/>
        </w:rPr>
        <w:t>NET OPERATING INCOME</w:t>
      </w:r>
    </w:p>
    <w:p w:rsidR="00EA4F28" w:rsidRDefault="00EA4F28" w:rsidP="00EA4F28"/>
    <w:p w:rsidR="000A76C4" w:rsidRPr="000A76C4" w:rsidRDefault="000A76C4" w:rsidP="00EA4F28">
      <w:pPr>
        <w:rPr>
          <w:u w:val="single"/>
        </w:rPr>
      </w:pPr>
      <w:r w:rsidRPr="000A76C4">
        <w:rPr>
          <w:bCs/>
          <w:kern w:val="32"/>
          <w:szCs w:val="32"/>
          <w:u w:val="single"/>
        </w:rPr>
        <w:t>Salaries and Wages Expense</w:t>
      </w:r>
    </w:p>
    <w:p w:rsidR="000A76C4" w:rsidRDefault="000A76C4" w:rsidP="00EA4F28">
      <w:pPr>
        <w:ind w:firstLine="720"/>
        <w:jc w:val="both"/>
      </w:pPr>
    </w:p>
    <w:p w:rsidR="00EA4F28" w:rsidRPr="00EA4F28" w:rsidRDefault="00EA4F28" w:rsidP="00EA4F28">
      <w:pPr>
        <w:ind w:firstLine="720"/>
        <w:jc w:val="both"/>
      </w:pPr>
      <w:r w:rsidRPr="00EA4F28">
        <w:t>In its MFRs, the Utility reflected water and wastewater salaries and wages expense of $716</w:t>
      </w:r>
      <w:proofErr w:type="gramStart"/>
      <w:r w:rsidRPr="00EA4F28">
        <w:t>,9</w:t>
      </w:r>
      <w:r w:rsidR="00B059D8">
        <w:t>2</w:t>
      </w:r>
      <w:r w:rsidRPr="00EA4F28">
        <w:t>73</w:t>
      </w:r>
      <w:proofErr w:type="gramEnd"/>
      <w:r w:rsidRPr="00EA4F28">
        <w:t xml:space="preserve"> and $503,889, respectively.  In the audit of UI affiliate transactions for </w:t>
      </w:r>
      <w:proofErr w:type="spellStart"/>
      <w:r w:rsidRPr="00EA4F28">
        <w:t>Sanlando</w:t>
      </w:r>
      <w:proofErr w:type="spellEnd"/>
      <w:r w:rsidRPr="00EA4F28">
        <w:t xml:space="preserve"> and Labrador Utilities, Inc. (Labrador)</w:t>
      </w:r>
      <w:proofErr w:type="gramStart"/>
      <w:r w:rsidRPr="00EA4F28">
        <w:t>,</w:t>
      </w:r>
      <w:proofErr w:type="gramEnd"/>
      <w:r w:rsidRPr="00EA4F28">
        <w:t xml:space="preserve"> </w:t>
      </w:r>
      <w:r w:rsidR="000A76C4">
        <w:t xml:space="preserve">our </w:t>
      </w:r>
      <w:r w:rsidRPr="00EA4F28">
        <w:t xml:space="preserve">audit staff compared the most current annualized salaries and the allocated salaries, benefits, and payroll taxes for </w:t>
      </w:r>
      <w:proofErr w:type="spellStart"/>
      <w:r w:rsidRPr="00EA4F28">
        <w:t>Sanlando</w:t>
      </w:r>
      <w:proofErr w:type="spellEnd"/>
      <w:r w:rsidRPr="00EA4F28">
        <w:t xml:space="preserve"> to the total adjusted amounts in the Utility’s filing.  Adjustments were made to reflect the variances between the amounts in the audited schedules and the amounts in the </w:t>
      </w:r>
      <w:proofErr w:type="spellStart"/>
      <w:r w:rsidRPr="00EA4F28">
        <w:t>MFRs.</w:t>
      </w:r>
      <w:proofErr w:type="spellEnd"/>
      <w:r w:rsidRPr="00EA4F28">
        <w:t xml:space="preserve">  The Utility agreed with the audit findings and the resulting adjustments to the expenses are reflected in Table </w:t>
      </w:r>
      <w:r w:rsidR="00356EFC">
        <w:t>9</w:t>
      </w:r>
      <w:r w:rsidRPr="00EA4F28">
        <w:t xml:space="preserve">, which </w:t>
      </w:r>
      <w:proofErr w:type="gramStart"/>
      <w:r w:rsidRPr="00EA4F28">
        <w:t>are</w:t>
      </w:r>
      <w:proofErr w:type="gramEnd"/>
      <w:r w:rsidRPr="00EA4F28">
        <w:t xml:space="preserve"> also shown </w:t>
      </w:r>
      <w:r w:rsidR="000A76C4">
        <w:t>above</w:t>
      </w:r>
      <w:r w:rsidRPr="00EA4F28">
        <w:t xml:space="preserve">. </w:t>
      </w:r>
    </w:p>
    <w:p w:rsidR="00EA4F28" w:rsidRPr="00EA4F28" w:rsidRDefault="00EA4F28" w:rsidP="00EA4F28">
      <w:pPr>
        <w:jc w:val="center"/>
      </w:pPr>
      <w:r w:rsidRPr="00EA4F28">
        <w:t xml:space="preserve">Table </w:t>
      </w:r>
      <w:r w:rsidR="00356EFC">
        <w:t>9</w:t>
      </w:r>
      <w:r w:rsidRPr="00EA4F28">
        <w:t xml:space="preserve"> </w:t>
      </w:r>
    </w:p>
    <w:p w:rsidR="00EA4F28" w:rsidRPr="00EA4F28" w:rsidRDefault="00EA4F28" w:rsidP="00EA4F28">
      <w:pPr>
        <w:jc w:val="center"/>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156"/>
        <w:gridCol w:w="1349"/>
      </w:tblGrid>
      <w:tr w:rsidR="00EA4F28" w:rsidRPr="00EA4F28" w:rsidTr="00EA4F28">
        <w:trPr>
          <w:jc w:val="center"/>
        </w:trPr>
        <w:tc>
          <w:tcPr>
            <w:tcW w:w="0" w:type="auto"/>
            <w:gridSpan w:val="3"/>
            <w:shd w:val="clear" w:color="auto" w:fill="auto"/>
          </w:tcPr>
          <w:p w:rsidR="00EA4F28" w:rsidRPr="00EA4F28" w:rsidRDefault="00EA4F28" w:rsidP="00B059D8">
            <w:pPr>
              <w:jc w:val="center"/>
            </w:pPr>
            <w:r w:rsidRPr="00EA4F28">
              <w:t>Audit Adjustments</w:t>
            </w:r>
          </w:p>
        </w:tc>
      </w:tr>
      <w:tr w:rsidR="00EA4F28" w:rsidRPr="00EA4F28" w:rsidTr="00EA4F28">
        <w:trPr>
          <w:jc w:val="center"/>
        </w:trPr>
        <w:tc>
          <w:tcPr>
            <w:tcW w:w="0" w:type="auto"/>
            <w:shd w:val="clear" w:color="auto" w:fill="auto"/>
          </w:tcPr>
          <w:p w:rsidR="00EA4F28" w:rsidRPr="00EA4F28" w:rsidRDefault="00EA4F28" w:rsidP="00EA4F28">
            <w:pPr>
              <w:jc w:val="both"/>
            </w:pPr>
          </w:p>
        </w:tc>
        <w:tc>
          <w:tcPr>
            <w:tcW w:w="0" w:type="auto"/>
            <w:shd w:val="clear" w:color="auto" w:fill="auto"/>
          </w:tcPr>
          <w:p w:rsidR="00EA4F28" w:rsidRPr="00EA4F28" w:rsidRDefault="00EA4F28" w:rsidP="00EA4F28">
            <w:pPr>
              <w:jc w:val="both"/>
            </w:pPr>
            <w:r w:rsidRPr="00EA4F28">
              <w:t>Water</w:t>
            </w:r>
          </w:p>
        </w:tc>
        <w:tc>
          <w:tcPr>
            <w:tcW w:w="0" w:type="auto"/>
            <w:shd w:val="clear" w:color="auto" w:fill="auto"/>
          </w:tcPr>
          <w:p w:rsidR="00EA4F28" w:rsidRPr="00EA4F28" w:rsidRDefault="00EA4F28" w:rsidP="00EA4F28">
            <w:pPr>
              <w:jc w:val="center"/>
            </w:pPr>
            <w:r w:rsidRPr="00EA4F28">
              <w:t>Wastewater</w:t>
            </w:r>
          </w:p>
        </w:tc>
      </w:tr>
      <w:tr w:rsidR="00EA4F28" w:rsidRPr="00EA4F28" w:rsidTr="00EA4F28">
        <w:trPr>
          <w:jc w:val="center"/>
        </w:trPr>
        <w:tc>
          <w:tcPr>
            <w:tcW w:w="0" w:type="auto"/>
            <w:shd w:val="clear" w:color="auto" w:fill="auto"/>
          </w:tcPr>
          <w:p w:rsidR="00EA4F28" w:rsidRPr="00EA4F28" w:rsidRDefault="00EA4F28" w:rsidP="00EA4F28">
            <w:pPr>
              <w:jc w:val="both"/>
            </w:pPr>
            <w:r w:rsidRPr="00EA4F28">
              <w:t>Salaries and Wages</w:t>
            </w:r>
          </w:p>
        </w:tc>
        <w:tc>
          <w:tcPr>
            <w:tcW w:w="0" w:type="auto"/>
            <w:shd w:val="clear" w:color="auto" w:fill="auto"/>
          </w:tcPr>
          <w:p w:rsidR="00EA4F28" w:rsidRPr="00EA4F28" w:rsidRDefault="00EA4F28" w:rsidP="00EA4F28">
            <w:pPr>
              <w:jc w:val="right"/>
            </w:pPr>
            <w:r w:rsidRPr="00EA4F28">
              <w:t>($49,932)</w:t>
            </w:r>
          </w:p>
        </w:tc>
        <w:tc>
          <w:tcPr>
            <w:tcW w:w="0" w:type="auto"/>
            <w:shd w:val="clear" w:color="auto" w:fill="auto"/>
          </w:tcPr>
          <w:p w:rsidR="00EA4F28" w:rsidRPr="00EA4F28" w:rsidRDefault="00EA4F28" w:rsidP="00EA4F28">
            <w:pPr>
              <w:jc w:val="right"/>
            </w:pPr>
            <w:r w:rsidRPr="00EA4F28">
              <w:t>$22,519</w:t>
            </w:r>
          </w:p>
        </w:tc>
      </w:tr>
      <w:tr w:rsidR="00EA4F28" w:rsidRPr="00EA4F28" w:rsidTr="00EA4F28">
        <w:trPr>
          <w:jc w:val="center"/>
        </w:trPr>
        <w:tc>
          <w:tcPr>
            <w:tcW w:w="0" w:type="auto"/>
            <w:shd w:val="clear" w:color="auto" w:fill="auto"/>
          </w:tcPr>
          <w:p w:rsidR="00EA4F28" w:rsidRPr="00EA4F28" w:rsidRDefault="00EA4F28" w:rsidP="00EA4F28">
            <w:pPr>
              <w:jc w:val="both"/>
            </w:pPr>
            <w:r w:rsidRPr="00EA4F28">
              <w:t>Payroll Taxes</w:t>
            </w:r>
          </w:p>
        </w:tc>
        <w:tc>
          <w:tcPr>
            <w:tcW w:w="0" w:type="auto"/>
            <w:shd w:val="clear" w:color="auto" w:fill="auto"/>
          </w:tcPr>
          <w:p w:rsidR="00EA4F28" w:rsidRPr="00EA4F28" w:rsidRDefault="00EA4F28" w:rsidP="00EA4F28">
            <w:pPr>
              <w:jc w:val="right"/>
            </w:pPr>
            <w:r w:rsidRPr="00EA4F28">
              <w:t>($7,698)</w:t>
            </w:r>
          </w:p>
        </w:tc>
        <w:tc>
          <w:tcPr>
            <w:tcW w:w="0" w:type="auto"/>
            <w:shd w:val="clear" w:color="auto" w:fill="auto"/>
          </w:tcPr>
          <w:p w:rsidR="00EA4F28" w:rsidRPr="00EA4F28" w:rsidRDefault="00EA4F28" w:rsidP="00EA4F28">
            <w:pPr>
              <w:jc w:val="right"/>
            </w:pPr>
            <w:r w:rsidRPr="00EA4F28">
              <w:t>($6,017)</w:t>
            </w:r>
          </w:p>
        </w:tc>
      </w:tr>
      <w:tr w:rsidR="00EA4F28" w:rsidRPr="00EA4F28" w:rsidTr="00EA4F28">
        <w:trPr>
          <w:jc w:val="center"/>
        </w:trPr>
        <w:tc>
          <w:tcPr>
            <w:tcW w:w="0" w:type="auto"/>
            <w:shd w:val="clear" w:color="auto" w:fill="auto"/>
          </w:tcPr>
          <w:p w:rsidR="00EA4F28" w:rsidRPr="00EA4F28" w:rsidRDefault="00EA4F28" w:rsidP="00EA4F28">
            <w:pPr>
              <w:jc w:val="both"/>
            </w:pPr>
            <w:r w:rsidRPr="00EA4F28">
              <w:t>Pensions and Benefits</w:t>
            </w:r>
          </w:p>
        </w:tc>
        <w:tc>
          <w:tcPr>
            <w:tcW w:w="0" w:type="auto"/>
            <w:shd w:val="clear" w:color="auto" w:fill="auto"/>
          </w:tcPr>
          <w:p w:rsidR="00EA4F28" w:rsidRPr="00EA4F28" w:rsidRDefault="00EA4F28" w:rsidP="00EA4F28">
            <w:pPr>
              <w:jc w:val="right"/>
              <w:rPr>
                <w:u w:val="single"/>
              </w:rPr>
            </w:pPr>
            <w:r w:rsidRPr="00EA4F28">
              <w:rPr>
                <w:u w:val="single"/>
              </w:rPr>
              <w:t>($14,411)</w:t>
            </w:r>
          </w:p>
        </w:tc>
        <w:tc>
          <w:tcPr>
            <w:tcW w:w="0" w:type="auto"/>
            <w:shd w:val="clear" w:color="auto" w:fill="auto"/>
          </w:tcPr>
          <w:p w:rsidR="00EA4F28" w:rsidRPr="00EA4F28" w:rsidRDefault="00EA4F28" w:rsidP="00EA4F28">
            <w:pPr>
              <w:jc w:val="right"/>
              <w:rPr>
                <w:u w:val="single"/>
              </w:rPr>
            </w:pPr>
            <w:r w:rsidRPr="00EA4F28">
              <w:rPr>
                <w:u w:val="single"/>
              </w:rPr>
              <w:t>($11,077)</w:t>
            </w:r>
          </w:p>
        </w:tc>
      </w:tr>
      <w:tr w:rsidR="00EA4F28" w:rsidRPr="00EA4F28" w:rsidTr="00EA4F28">
        <w:trPr>
          <w:jc w:val="center"/>
        </w:trPr>
        <w:tc>
          <w:tcPr>
            <w:tcW w:w="0" w:type="auto"/>
            <w:shd w:val="clear" w:color="auto" w:fill="auto"/>
          </w:tcPr>
          <w:p w:rsidR="00EA4F28" w:rsidRPr="00EA4F28" w:rsidRDefault="00EA4F28" w:rsidP="00EA4F28">
            <w:pPr>
              <w:jc w:val="both"/>
            </w:pPr>
            <w:r w:rsidRPr="00EA4F28">
              <w:t>Total</w:t>
            </w:r>
          </w:p>
        </w:tc>
        <w:tc>
          <w:tcPr>
            <w:tcW w:w="0" w:type="auto"/>
            <w:shd w:val="clear" w:color="auto" w:fill="auto"/>
          </w:tcPr>
          <w:p w:rsidR="00EA4F28" w:rsidRPr="00EA4F28" w:rsidRDefault="00EA4F28" w:rsidP="00EA4F28">
            <w:pPr>
              <w:jc w:val="right"/>
              <w:rPr>
                <w:u w:val="double"/>
              </w:rPr>
            </w:pPr>
            <w:r w:rsidRPr="00EA4F28">
              <w:rPr>
                <w:u w:val="double"/>
              </w:rPr>
              <w:t>($72,041)</w:t>
            </w:r>
          </w:p>
        </w:tc>
        <w:tc>
          <w:tcPr>
            <w:tcW w:w="0" w:type="auto"/>
            <w:shd w:val="clear" w:color="auto" w:fill="auto"/>
          </w:tcPr>
          <w:p w:rsidR="00EA4F28" w:rsidRPr="00EA4F28" w:rsidRDefault="00EA4F28" w:rsidP="00EA4F28">
            <w:pPr>
              <w:jc w:val="right"/>
              <w:rPr>
                <w:u w:val="double"/>
              </w:rPr>
            </w:pPr>
            <w:r w:rsidRPr="00EA4F28">
              <w:rPr>
                <w:u w:val="double"/>
              </w:rPr>
              <w:t>$5,425</w:t>
            </w:r>
          </w:p>
        </w:tc>
      </w:tr>
    </w:tbl>
    <w:p w:rsidR="00EA4F28" w:rsidRDefault="00EA4F28" w:rsidP="00EA4F28">
      <w:pPr>
        <w:ind w:firstLine="720"/>
        <w:jc w:val="both"/>
      </w:pPr>
    </w:p>
    <w:p w:rsidR="008674EE" w:rsidRPr="00AF10C9" w:rsidRDefault="008674EE" w:rsidP="008674EE">
      <w:pPr>
        <w:ind w:firstLine="720"/>
        <w:jc w:val="both"/>
      </w:pPr>
      <w:r w:rsidRPr="00AF10C9">
        <w:t>Based on the audit adjustments, total salaries</w:t>
      </w:r>
      <w:r>
        <w:t xml:space="preserve"> </w:t>
      </w:r>
      <w:r w:rsidRPr="00AF10C9">
        <w:t>for water</w:t>
      </w:r>
      <w:r>
        <w:t xml:space="preserve"> and wastewater</w:t>
      </w:r>
      <w:r w:rsidRPr="00AF10C9">
        <w:t xml:space="preserve"> are </w:t>
      </w:r>
      <w:r>
        <w:t xml:space="preserve">$666,991 </w:t>
      </w:r>
      <w:proofErr w:type="gramStart"/>
      <w:r w:rsidRPr="00AF10C9">
        <w:t>and  $</w:t>
      </w:r>
      <w:proofErr w:type="gramEnd"/>
      <w:r w:rsidRPr="00AF10C9">
        <w:t>526,408</w:t>
      </w:r>
      <w:r>
        <w:t>, respectfully</w:t>
      </w:r>
      <w:r w:rsidRPr="00AF10C9">
        <w:t xml:space="preserve">.  To determine whether the adjusted salary amounts were reasonable, </w:t>
      </w:r>
      <w:r w:rsidR="00165E9B">
        <w:t>we</w:t>
      </w:r>
      <w:r w:rsidRPr="00AF10C9">
        <w:t xml:space="preserve"> took the total salaries approved in </w:t>
      </w:r>
      <w:proofErr w:type="spellStart"/>
      <w:r w:rsidRPr="00AF10C9">
        <w:t>Sanlando’s</w:t>
      </w:r>
      <w:proofErr w:type="spellEnd"/>
      <w:r w:rsidRPr="00AF10C9">
        <w:t xml:space="preserve"> last rate case and applied our approved index increases for 2012, 2013, and 2014.  Based on this calculation, the indexed salaries are essentially the same as the Utility’s requested salaries adjusted for our staff’s audit findings.  Therefore, applying the adjustments in Table 9 maintains the Utility’s salaries and wages expense at a level consistent with our approved annual indices through 2014</w:t>
      </w:r>
      <w:r>
        <w:t>,</w:t>
      </w:r>
      <w:r w:rsidRPr="00AF10C9">
        <w:t xml:space="preserve"> which we find reasonable.</w:t>
      </w:r>
    </w:p>
    <w:p w:rsidR="008674EE" w:rsidRPr="00EA4F28" w:rsidRDefault="008674EE" w:rsidP="00EA4F28">
      <w:pPr>
        <w:ind w:firstLine="720"/>
        <w:jc w:val="both"/>
      </w:pPr>
    </w:p>
    <w:p w:rsidR="003A1FB1" w:rsidRPr="00EA4F28" w:rsidRDefault="003A1FB1" w:rsidP="00EA4F28">
      <w:pPr>
        <w:ind w:firstLine="720"/>
        <w:jc w:val="both"/>
      </w:pPr>
      <w:r>
        <w:lastRenderedPageBreak/>
        <w:t xml:space="preserve">As discussed </w:t>
      </w:r>
      <w:r w:rsidR="00263106">
        <w:t xml:space="preserve">below, we approve </w:t>
      </w:r>
      <w:r>
        <w:t>the removal of in-house staff fees associated with processing the instant docket. As such, Salaries and Wages expense sh</w:t>
      </w:r>
      <w:r w:rsidR="00263106">
        <w:t xml:space="preserve">all </w:t>
      </w:r>
      <w:r>
        <w:t>be increased by $22,309 for water and $17,607 for wastewater.</w:t>
      </w:r>
    </w:p>
    <w:p w:rsidR="00EA4F28" w:rsidRPr="00EA4F28" w:rsidRDefault="00EA4F28" w:rsidP="00EA4F28">
      <w:pPr>
        <w:ind w:firstLine="720"/>
        <w:jc w:val="both"/>
      </w:pPr>
    </w:p>
    <w:p w:rsidR="00EA4F28" w:rsidRPr="00EA4F28" w:rsidRDefault="00EA4F28" w:rsidP="00EA4F28">
      <w:pPr>
        <w:ind w:firstLine="720"/>
        <w:jc w:val="both"/>
      </w:pPr>
      <w:r w:rsidRPr="00EA4F28">
        <w:t xml:space="preserve">The audited Pensions and Benefits expense for </w:t>
      </w:r>
      <w:proofErr w:type="spellStart"/>
      <w:r w:rsidRPr="00EA4F28">
        <w:t>Sanlando</w:t>
      </w:r>
      <w:proofErr w:type="spellEnd"/>
      <w:r w:rsidRPr="00EA4F28">
        <w:t xml:space="preserve"> is $193,126 for water and $152,420 for wastewater, which represents an increase of 28 percent over the amounts approved in the Utility’s last rate case.  These amounts also include a 3 percent increase to annualize the expense for 2015.  </w:t>
      </w:r>
      <w:r w:rsidR="00263106">
        <w:t xml:space="preserve">We find </w:t>
      </w:r>
      <w:r w:rsidRPr="00EA4F28">
        <w:t xml:space="preserve">that the 3 percent increase associated with the 2015 </w:t>
      </w:r>
      <w:proofErr w:type="spellStart"/>
      <w:r w:rsidRPr="00EA4F28">
        <w:t>annualization</w:t>
      </w:r>
      <w:proofErr w:type="spellEnd"/>
      <w:r w:rsidRPr="00EA4F28">
        <w:t xml:space="preserve"> </w:t>
      </w:r>
      <w:r w:rsidR="00263106">
        <w:t xml:space="preserve">shall </w:t>
      </w:r>
      <w:r w:rsidRPr="00EA4F28">
        <w:t xml:space="preserve">be disallowed because it is outside the test year and is greater than the price index increase previously authorized by </w:t>
      </w:r>
      <w:r w:rsidR="00263106">
        <w:t>us</w:t>
      </w:r>
      <w:r w:rsidRPr="00EA4F28">
        <w:t xml:space="preserve">.  The resulting expense is $187,332 for water and $147,847 for wastewater, or an increase of 16.18 percent over the amounts approved by </w:t>
      </w:r>
      <w:r w:rsidR="00263106">
        <w:t>us</w:t>
      </w:r>
      <w:r w:rsidRPr="00EA4F28">
        <w:t xml:space="preserve"> in the last rate case.  Therefore, </w:t>
      </w:r>
      <w:r w:rsidR="00263106">
        <w:t>we find</w:t>
      </w:r>
      <w:r w:rsidRPr="00EA4F28">
        <w:t xml:space="preserve"> that Pensions and Benefits expense </w:t>
      </w:r>
      <w:r w:rsidR="00263106">
        <w:t xml:space="preserve">shall </w:t>
      </w:r>
      <w:r w:rsidRPr="00EA4F28">
        <w:t>be reduced by $5,794 for water and $4,573 for wastewater.</w:t>
      </w:r>
    </w:p>
    <w:p w:rsidR="00EA4F28" w:rsidRDefault="00EA4F28" w:rsidP="00EA4F28"/>
    <w:p w:rsidR="00362810" w:rsidRPr="00362810" w:rsidRDefault="00B237F6" w:rsidP="00EA4F28">
      <w:pPr>
        <w:rPr>
          <w:u w:val="single"/>
        </w:rPr>
      </w:pPr>
      <w:r>
        <w:rPr>
          <w:rFonts w:cs="Arial"/>
          <w:bCs/>
          <w:kern w:val="32"/>
          <w:szCs w:val="32"/>
          <w:u w:val="single"/>
        </w:rPr>
        <w:t>Adjustment</w:t>
      </w:r>
      <w:r w:rsidR="0007786A">
        <w:rPr>
          <w:rFonts w:cs="Arial"/>
          <w:bCs/>
          <w:kern w:val="32"/>
          <w:szCs w:val="32"/>
          <w:u w:val="single"/>
        </w:rPr>
        <w:t>s</w:t>
      </w:r>
      <w:r>
        <w:rPr>
          <w:rFonts w:cs="Arial"/>
          <w:bCs/>
          <w:kern w:val="32"/>
          <w:szCs w:val="32"/>
          <w:u w:val="single"/>
        </w:rPr>
        <w:t xml:space="preserve"> to O&amp;M </w:t>
      </w:r>
      <w:r w:rsidR="00362810" w:rsidRPr="00362810">
        <w:rPr>
          <w:rFonts w:cs="Arial"/>
          <w:bCs/>
          <w:kern w:val="32"/>
          <w:szCs w:val="32"/>
          <w:u w:val="single"/>
        </w:rPr>
        <w:t>Expense</w:t>
      </w:r>
    </w:p>
    <w:p w:rsidR="00362810" w:rsidRPr="00EA4F28" w:rsidRDefault="00362810" w:rsidP="00EA4F28"/>
    <w:p w:rsidR="00EA4F28" w:rsidRPr="00EA4F28" w:rsidRDefault="00EA4F28" w:rsidP="00B237F6">
      <w:pPr>
        <w:spacing w:after="240"/>
        <w:ind w:firstLine="720"/>
        <w:jc w:val="both"/>
      </w:pPr>
      <w:r w:rsidRPr="00EA4F28">
        <w:t xml:space="preserve">Based </w:t>
      </w:r>
      <w:r w:rsidR="00B237F6">
        <w:t xml:space="preserve">on the </w:t>
      </w:r>
      <w:r w:rsidRPr="00EA4F28">
        <w:t>review of test year</w:t>
      </w:r>
      <w:r w:rsidR="00B237F6">
        <w:t xml:space="preserve"> </w:t>
      </w:r>
      <w:r w:rsidRPr="00EA4F28">
        <w:t xml:space="preserve">O&amp;M expense, </w:t>
      </w:r>
      <w:r w:rsidR="00B237F6">
        <w:t xml:space="preserve">we find </w:t>
      </w:r>
      <w:r w:rsidRPr="00EA4F28">
        <w:t>several adjustments to the Utility’s O&amp;M expense</w:t>
      </w:r>
      <w:r w:rsidR="00B237F6">
        <w:t xml:space="preserve"> are necessary </w:t>
      </w:r>
      <w:r w:rsidRPr="00EA4F28">
        <w:t xml:space="preserve">as summarized below. </w:t>
      </w:r>
    </w:p>
    <w:p w:rsidR="00EA4F28" w:rsidRPr="00EA4F28" w:rsidRDefault="00EA4F28" w:rsidP="00EA4F28">
      <w:pPr>
        <w:spacing w:after="240"/>
        <w:jc w:val="both"/>
        <w:rPr>
          <w:u w:val="single"/>
        </w:rPr>
      </w:pPr>
      <w:r w:rsidRPr="00EA4F28">
        <w:rPr>
          <w:u w:val="single"/>
        </w:rPr>
        <w:t>O&amp;M Expense Allocation</w:t>
      </w:r>
    </w:p>
    <w:p w:rsidR="00EA4F28" w:rsidRPr="00EA4F28" w:rsidRDefault="00EA4F28" w:rsidP="00EA4F28">
      <w:pPr>
        <w:spacing w:after="240"/>
        <w:ind w:firstLine="720"/>
        <w:jc w:val="both"/>
      </w:pPr>
      <w:r w:rsidRPr="00EA4F28">
        <w:t xml:space="preserve">In the Affiliate Audit for UI, </w:t>
      </w:r>
      <w:r w:rsidR="008E28CD">
        <w:t xml:space="preserve">our </w:t>
      </w:r>
      <w:r w:rsidRPr="00EA4F28">
        <w:t xml:space="preserve">staff auditors examined O&amp;M expense allocations for </w:t>
      </w:r>
      <w:proofErr w:type="spellStart"/>
      <w:r w:rsidRPr="00EA4F28">
        <w:t>Sanlando</w:t>
      </w:r>
      <w:proofErr w:type="spellEnd"/>
      <w:r w:rsidRPr="00EA4F28">
        <w:t xml:space="preserve">.  </w:t>
      </w:r>
      <w:r w:rsidR="008E28CD">
        <w:t>Our s</w:t>
      </w:r>
      <w:r w:rsidRPr="00EA4F28">
        <w:t xml:space="preserve">taff auditors found that the Utility changed the methodology in which it allocated all but direct O&amp;M expenses between water and wastewater.  In prior rate cases, the Utility used test year-end ERC factors to allocate O&amp;M expenses between water and wastewater in accordance with </w:t>
      </w:r>
      <w:r w:rsidR="00092201">
        <w:t>our</w:t>
      </w:r>
      <w:r w:rsidRPr="00EA4F28">
        <w:t xml:space="preserve"> post-hearing decision in a sister utility’s 2002 docket.</w:t>
      </w:r>
      <w:r w:rsidRPr="00EA4F28">
        <w:rPr>
          <w:vertAlign w:val="superscript"/>
        </w:rPr>
        <w:footnoteReference w:id="21"/>
      </w:r>
      <w:r w:rsidRPr="00EA4F28">
        <w:t xml:space="preserve">  However, in the instant filing, the expenses were allocated based on business units.  As a result, </w:t>
      </w:r>
      <w:r w:rsidR="00092201">
        <w:t>our</w:t>
      </w:r>
      <w:r w:rsidRPr="00EA4F28">
        <w:t xml:space="preserve"> staff auditors recalculated O&amp;M water and wastewater balances based on the practice in prior rate cases and </w:t>
      </w:r>
      <w:r w:rsidR="00092201">
        <w:t>we find</w:t>
      </w:r>
      <w:r w:rsidRPr="00EA4F28">
        <w:t xml:space="preserve"> that O&amp;M expense </w:t>
      </w:r>
      <w:r w:rsidR="00092201">
        <w:t xml:space="preserve">shall </w:t>
      </w:r>
      <w:r w:rsidRPr="00EA4F28">
        <w:t>be increased by $45,660 for water and decreased by $42,875 for wastewater.</w:t>
      </w:r>
    </w:p>
    <w:p w:rsidR="00EA4F28" w:rsidRPr="00EA4F28" w:rsidRDefault="00EA4F28" w:rsidP="00EA4F28">
      <w:pPr>
        <w:spacing w:after="240"/>
        <w:ind w:firstLine="720"/>
        <w:jc w:val="both"/>
      </w:pPr>
      <w:r w:rsidRPr="00EA4F28">
        <w:t xml:space="preserve">In its response to Affiliate Audit Finding No. 6, </w:t>
      </w:r>
      <w:proofErr w:type="spellStart"/>
      <w:r w:rsidRPr="00EA4F28">
        <w:t>Sanlando</w:t>
      </w:r>
      <w:proofErr w:type="spellEnd"/>
      <w:r w:rsidRPr="00EA4F28">
        <w:t xml:space="preserve"> disagreed with the finding and asserted that it is still using ERCs to allocate common plant and expenses and that there has been no change in its methodology.  Although the Utility disagreed with Audit Finding No. 6, it failed to provide any calculations or documentation to refute the finding.  Therefore, in accordance with </w:t>
      </w:r>
      <w:r w:rsidR="00092201">
        <w:t>our</w:t>
      </w:r>
      <w:r w:rsidRPr="00EA4F28">
        <w:t xml:space="preserve"> post-hearing decision in Order No. PSC-03-1441-FOF-WS, </w:t>
      </w:r>
      <w:r w:rsidR="00092201">
        <w:t xml:space="preserve">we find </w:t>
      </w:r>
      <w:r w:rsidRPr="00EA4F28">
        <w:t xml:space="preserve">that </w:t>
      </w:r>
      <w:proofErr w:type="spellStart"/>
      <w:r w:rsidRPr="00EA4F28">
        <w:t>Sanlando’s</w:t>
      </w:r>
      <w:proofErr w:type="spellEnd"/>
      <w:r w:rsidRPr="00EA4F28">
        <w:t xml:space="preserve"> water and wastewater expenses </w:t>
      </w:r>
      <w:r w:rsidR="00092201">
        <w:t xml:space="preserve">shall </w:t>
      </w:r>
      <w:r w:rsidRPr="00EA4F28">
        <w:t>be adjusted as indicated above.</w:t>
      </w:r>
    </w:p>
    <w:p w:rsidR="00EA4F28" w:rsidRPr="00EA4F28" w:rsidRDefault="00EA4F28" w:rsidP="00EA4F28">
      <w:pPr>
        <w:spacing w:after="240"/>
        <w:jc w:val="both"/>
      </w:pPr>
      <w:r w:rsidRPr="00EA4F28">
        <w:rPr>
          <w:u w:val="single"/>
        </w:rPr>
        <w:t xml:space="preserve">Chemicals and Purchased Power </w:t>
      </w:r>
    </w:p>
    <w:p w:rsidR="00EA4F28" w:rsidRPr="00EA4F28" w:rsidRDefault="00EA4F28" w:rsidP="00EA4F28">
      <w:pPr>
        <w:spacing w:after="120"/>
        <w:ind w:firstLine="720"/>
        <w:jc w:val="both"/>
      </w:pPr>
      <w:proofErr w:type="spellStart"/>
      <w:r w:rsidRPr="00EA4F28">
        <w:t>Sanlando’s</w:t>
      </w:r>
      <w:proofErr w:type="spellEnd"/>
      <w:r w:rsidRPr="00EA4F28">
        <w:t xml:space="preserve"> MFRs indicated that the Utility had negative unaccounted for water (-2.88 percent or -63.603 million gallons) during the test year, meaning that the Utility sold more water than it pumped during 2013.  In response to </w:t>
      </w:r>
      <w:r w:rsidR="00092201">
        <w:t>our</w:t>
      </w:r>
      <w:r w:rsidRPr="00EA4F28">
        <w:t xml:space="preserve"> data request, </w:t>
      </w:r>
      <w:proofErr w:type="spellStart"/>
      <w:r w:rsidRPr="00EA4F28">
        <w:t>Sanlando</w:t>
      </w:r>
      <w:proofErr w:type="spellEnd"/>
      <w:r w:rsidRPr="00EA4F28">
        <w:t xml:space="preserve"> indicated that its staff, on </w:t>
      </w:r>
      <w:r w:rsidRPr="00EA4F28">
        <w:lastRenderedPageBreak/>
        <w:t xml:space="preserve">July 12, 2014, discovered that a normally closed emergency interconnection with Orange County Utilities was fully open thus allowing water to flow from one system to the other.  Pressure data gathered by </w:t>
      </w:r>
      <w:proofErr w:type="spellStart"/>
      <w:r w:rsidRPr="00EA4F28">
        <w:t>Sanlando</w:t>
      </w:r>
      <w:proofErr w:type="spellEnd"/>
      <w:r w:rsidRPr="00EA4F28">
        <w:t xml:space="preserve"> field staff indicated that Orange County Utilities supplied water to the </w:t>
      </w:r>
      <w:proofErr w:type="spellStart"/>
      <w:r w:rsidRPr="00EA4F28">
        <w:t>Sanlando</w:t>
      </w:r>
      <w:proofErr w:type="spellEnd"/>
      <w:r w:rsidRPr="00EA4F28">
        <w:t xml:space="preserve"> water system for an unknown period of time terminating in July 2014.  According to </w:t>
      </w:r>
      <w:proofErr w:type="spellStart"/>
      <w:r w:rsidRPr="00EA4F28">
        <w:t>Sanlando’s</w:t>
      </w:r>
      <w:proofErr w:type="spellEnd"/>
      <w:r w:rsidRPr="00EA4F28">
        <w:t xml:space="preserve"> 2012 and 2013 Annual Reports, gallons sold exceeded gallons pumped and unaccounted for water was negative.  Therefore, </w:t>
      </w:r>
      <w:r w:rsidR="00092201">
        <w:t xml:space="preserve">we find </w:t>
      </w:r>
      <w:r w:rsidRPr="00EA4F28">
        <w:t xml:space="preserve">that it is reasonable to assume that the valve was open for the entirety of the 2013 test year.   </w:t>
      </w:r>
    </w:p>
    <w:p w:rsidR="00EA4F28" w:rsidRPr="00EA4F28" w:rsidRDefault="00EA4F28" w:rsidP="00EA4F28">
      <w:pPr>
        <w:spacing w:after="120"/>
        <w:ind w:firstLine="720"/>
        <w:jc w:val="both"/>
      </w:pPr>
      <w:proofErr w:type="spellStart"/>
      <w:r w:rsidRPr="00EA4F28">
        <w:t>Sanlando</w:t>
      </w:r>
      <w:proofErr w:type="spellEnd"/>
      <w:r w:rsidRPr="00EA4F28">
        <w:t xml:space="preserve"> believes that adjustments to its chemical and purchased power expenses should be made to reflect additional operating expenses to make up for the water no longer supplied through the Orange County Utilities interconnection.  </w:t>
      </w:r>
      <w:r w:rsidR="00092201">
        <w:t>We</w:t>
      </w:r>
      <w:r w:rsidRPr="00EA4F28">
        <w:t xml:space="preserve"> agree with the Utility</w:t>
      </w:r>
      <w:r w:rsidR="00092201">
        <w:t xml:space="preserve"> and find </w:t>
      </w:r>
      <w:r w:rsidRPr="00EA4F28">
        <w:t>that adjustments to O&amp;M expense sh</w:t>
      </w:r>
      <w:r w:rsidR="00092201">
        <w:t xml:space="preserve">all </w:t>
      </w:r>
      <w:r w:rsidRPr="00EA4F28">
        <w:t xml:space="preserve">be made.  </w:t>
      </w:r>
    </w:p>
    <w:p w:rsidR="00EA4F28" w:rsidRPr="00EA4F28" w:rsidRDefault="00EA4F28" w:rsidP="00EA4F28">
      <w:pPr>
        <w:autoSpaceDE w:val="0"/>
        <w:autoSpaceDN w:val="0"/>
        <w:spacing w:after="240"/>
        <w:ind w:firstLine="720"/>
        <w:jc w:val="both"/>
      </w:pPr>
      <w:r w:rsidRPr="00EA4F28">
        <w:t xml:space="preserve">Giving consideration to the age of its meters, </w:t>
      </w:r>
      <w:proofErr w:type="spellStart"/>
      <w:r w:rsidRPr="00EA4F28">
        <w:t>Sanlando</w:t>
      </w:r>
      <w:proofErr w:type="spellEnd"/>
      <w:r w:rsidRPr="00EA4F28">
        <w:t xml:space="preserve"> suggested that an unaccounted for water percentage of 2.78 percent is reasonable for making the requested adjustments.  This equates to a 125 million gallon adjustment to </w:t>
      </w:r>
      <w:proofErr w:type="spellStart"/>
      <w:r w:rsidRPr="00EA4F28">
        <w:t>Sanlando’s</w:t>
      </w:r>
      <w:proofErr w:type="spellEnd"/>
      <w:r w:rsidRPr="00EA4F28">
        <w:t xml:space="preserve"> gallons pumped during the test year.  </w:t>
      </w:r>
      <w:r w:rsidR="00740812">
        <w:t>We find</w:t>
      </w:r>
      <w:r w:rsidRPr="00EA4F28">
        <w:t xml:space="preserve"> that a reasonable minimum for the proposed adjustment </w:t>
      </w:r>
      <w:r w:rsidR="00740812">
        <w:t xml:space="preserve">shall </w:t>
      </w:r>
      <w:r w:rsidRPr="00EA4F28">
        <w:t xml:space="preserve">be 63.60 million gallons, which is the difference between the water sold in the test year and the volume produced by </w:t>
      </w:r>
      <w:proofErr w:type="spellStart"/>
      <w:r w:rsidRPr="00EA4F28">
        <w:t>Sanlando</w:t>
      </w:r>
      <w:proofErr w:type="spellEnd"/>
      <w:r w:rsidRPr="00EA4F28">
        <w:t xml:space="preserve">.  </w:t>
      </w:r>
      <w:r w:rsidR="00740812">
        <w:t>We</w:t>
      </w:r>
      <w:r w:rsidRPr="00EA4F28">
        <w:t xml:space="preserve"> further </w:t>
      </w:r>
      <w:r w:rsidR="00740812">
        <w:t>find</w:t>
      </w:r>
      <w:r w:rsidRPr="00EA4F28">
        <w:t xml:space="preserve"> that a reasonable maximum </w:t>
      </w:r>
      <w:r w:rsidR="00740812">
        <w:t xml:space="preserve">shall </w:t>
      </w:r>
      <w:r w:rsidRPr="00EA4F28">
        <w:t xml:space="preserve">be 339.9 million gallons, which results in the same unaccounted for percentage (10.91 percent) as calculated in </w:t>
      </w:r>
      <w:proofErr w:type="spellStart"/>
      <w:r w:rsidRPr="00EA4F28">
        <w:t>Sanlando’s</w:t>
      </w:r>
      <w:proofErr w:type="spellEnd"/>
      <w:r w:rsidRPr="00EA4F28">
        <w:t xml:space="preserve"> last rate case.  Therefore, </w:t>
      </w:r>
      <w:r w:rsidR="00740812">
        <w:t xml:space="preserve">we find </w:t>
      </w:r>
      <w:r w:rsidRPr="00EA4F28">
        <w:t xml:space="preserve">that </w:t>
      </w:r>
      <w:proofErr w:type="spellStart"/>
      <w:r w:rsidRPr="00EA4F28">
        <w:t>Sanlando’s</w:t>
      </w:r>
      <w:proofErr w:type="spellEnd"/>
      <w:r w:rsidRPr="00EA4F28">
        <w:t xml:space="preserve"> proposed adjustment of 125 million gallons is reasonable based on data in the Utility’s last rate case and the test year.  </w:t>
      </w:r>
      <w:r w:rsidRPr="00EA4F28">
        <w:rPr>
          <w:i/>
          <w:iCs/>
        </w:rPr>
        <w:t>  </w:t>
      </w:r>
    </w:p>
    <w:p w:rsidR="00EA4F28" w:rsidRPr="00EA4F28" w:rsidRDefault="00EA4F28" w:rsidP="00EA4F28">
      <w:pPr>
        <w:autoSpaceDE w:val="0"/>
        <w:autoSpaceDN w:val="0"/>
        <w:spacing w:after="240"/>
        <w:ind w:firstLine="720"/>
        <w:jc w:val="both"/>
      </w:pPr>
      <w:r w:rsidRPr="00EA4F28">
        <w:t xml:space="preserve">Based on the above, </w:t>
      </w:r>
      <w:proofErr w:type="spellStart"/>
      <w:r w:rsidRPr="00EA4F28">
        <w:t>Sanlando</w:t>
      </w:r>
      <w:proofErr w:type="spellEnd"/>
      <w:r w:rsidRPr="00EA4F28">
        <w:t xml:space="preserve"> requested an adjustment to increase water O&amp;M expenses by $27,220 to account for increased chemicals and purchased power.  </w:t>
      </w:r>
      <w:r w:rsidR="00740812">
        <w:t xml:space="preserve">We have </w:t>
      </w:r>
      <w:r w:rsidRPr="00EA4F28">
        <w:t xml:space="preserve">reviewed </w:t>
      </w:r>
      <w:proofErr w:type="spellStart"/>
      <w:r w:rsidRPr="00EA4F28">
        <w:t>Sanlando’s</w:t>
      </w:r>
      <w:proofErr w:type="spellEnd"/>
      <w:r w:rsidRPr="00EA4F28">
        <w:t xml:space="preserve"> calculation and </w:t>
      </w:r>
      <w:r w:rsidR="00740812">
        <w:t>find</w:t>
      </w:r>
      <w:r w:rsidRPr="00EA4F28">
        <w:t xml:space="preserve"> that the Utility made an error by not multiplying the adjusted chemical consumption by the relevant per unit cost.</w:t>
      </w:r>
      <w:r w:rsidR="00740812">
        <w:t xml:space="preserve">  We have </w:t>
      </w:r>
      <w:r w:rsidRPr="00EA4F28">
        <w:t xml:space="preserve">corrected the error, and based on its calculation, </w:t>
      </w:r>
      <w:r w:rsidR="00740812">
        <w:t xml:space="preserve">we approve </w:t>
      </w:r>
      <w:r w:rsidRPr="00EA4F28">
        <w:t>an increase of $7,417 to chemical expense and $20</w:t>
      </w:r>
      <w:r w:rsidR="0006150B">
        <w:t>,793 to purchased power expense</w:t>
      </w:r>
      <w:r w:rsidRPr="00EA4F28">
        <w:t xml:space="preserve"> for </w:t>
      </w:r>
      <w:proofErr w:type="spellStart"/>
      <w:r w:rsidR="00740812">
        <w:t>Sanlando’s</w:t>
      </w:r>
      <w:proofErr w:type="spellEnd"/>
      <w:r w:rsidR="00740812">
        <w:t xml:space="preserve"> </w:t>
      </w:r>
      <w:r w:rsidRPr="00EA4F28">
        <w:t>water system.</w:t>
      </w:r>
    </w:p>
    <w:p w:rsidR="00EA4F28" w:rsidRPr="00EA4F28" w:rsidRDefault="00EA4F28" w:rsidP="00EA4F28">
      <w:pPr>
        <w:ind w:firstLine="720"/>
        <w:jc w:val="both"/>
      </w:pPr>
      <w:r w:rsidRPr="00EA4F28">
        <w:t xml:space="preserve">Prior to the 2013 test year, </w:t>
      </w:r>
      <w:proofErr w:type="spellStart"/>
      <w:r w:rsidRPr="00EA4F28">
        <w:t>Sanlando’s</w:t>
      </w:r>
      <w:proofErr w:type="spellEnd"/>
      <w:r w:rsidRPr="00EA4F28">
        <w:t xml:space="preserve"> Des Pinar WWTP was taken out of service and flows were diverted to the Utility’s </w:t>
      </w:r>
      <w:proofErr w:type="spellStart"/>
      <w:r w:rsidRPr="00EA4F28">
        <w:t>Wekiva</w:t>
      </w:r>
      <w:proofErr w:type="spellEnd"/>
      <w:r w:rsidRPr="00EA4F28">
        <w:t xml:space="preserve"> WWTP.  According to </w:t>
      </w:r>
      <w:r w:rsidR="00740812">
        <w:t xml:space="preserve">our </w:t>
      </w:r>
      <w:r w:rsidRPr="00EA4F28">
        <w:t>staff</w:t>
      </w:r>
      <w:r w:rsidR="00740812">
        <w:t>’s</w:t>
      </w:r>
      <w:r w:rsidRPr="00EA4F28">
        <w:t xml:space="preserve"> audit, the Utility asserted that any increase in annual operating expense at the </w:t>
      </w:r>
      <w:proofErr w:type="spellStart"/>
      <w:r w:rsidRPr="00EA4F28">
        <w:t>Wekiva</w:t>
      </w:r>
      <w:proofErr w:type="spellEnd"/>
      <w:r w:rsidRPr="00EA4F28">
        <w:t xml:space="preserve"> WWTP was offset by a corresponding decrease in annual operating expense due to the closure of the Des Pinar WWTP.  Subsequently, in response to </w:t>
      </w:r>
      <w:r w:rsidR="00165E9B">
        <w:t>Commission staff’s</w:t>
      </w:r>
      <w:r w:rsidRPr="00EA4F28">
        <w:t xml:space="preserve"> Fourth Data Request, the Utility indicated there was one exception.  According to </w:t>
      </w:r>
      <w:proofErr w:type="spellStart"/>
      <w:r w:rsidRPr="00EA4F28">
        <w:t>Sanlando’s</w:t>
      </w:r>
      <w:proofErr w:type="spellEnd"/>
      <w:r w:rsidRPr="00EA4F28">
        <w:t xml:space="preserve"> response, the Utility incurred $41,645 in chemical costs for the purchase of sodium aluminate that was used in the treatment process approximately 182 days in that year.  </w:t>
      </w:r>
      <w:proofErr w:type="spellStart"/>
      <w:r w:rsidRPr="00EA4F28">
        <w:t>Sanlando</w:t>
      </w:r>
      <w:proofErr w:type="spellEnd"/>
      <w:r w:rsidRPr="00EA4F28">
        <w:t xml:space="preserve"> stated that, on a going forward basis, it expects DEP to drastically reduce the permitted loading rate on the percolation ponds.  As a consequence, </w:t>
      </w:r>
      <w:proofErr w:type="spellStart"/>
      <w:r w:rsidRPr="00EA4F28">
        <w:t>Sanlando</w:t>
      </w:r>
      <w:proofErr w:type="spellEnd"/>
      <w:r w:rsidRPr="00EA4F28">
        <w:t xml:space="preserve"> anticipates that the discharge of </w:t>
      </w:r>
      <w:proofErr w:type="spellStart"/>
      <w:r w:rsidRPr="00EA4F28">
        <w:t>Wekiva</w:t>
      </w:r>
      <w:proofErr w:type="spellEnd"/>
      <w:r w:rsidRPr="00EA4F28">
        <w:t xml:space="preserve"> Plant’s effluent to surface waters will occur sporadically throughout the year thus impacting the use of sodium aluminate on a going forward basis.  </w:t>
      </w:r>
      <w:proofErr w:type="spellStart"/>
      <w:r w:rsidRPr="00EA4F28">
        <w:t>Sanlando</w:t>
      </w:r>
      <w:proofErr w:type="spellEnd"/>
      <w:r w:rsidRPr="00EA4F28">
        <w:t xml:space="preserve"> estimated an increase of $83,290 in chemical expense associated with the anticipated DEP permit changes.  </w:t>
      </w:r>
    </w:p>
    <w:p w:rsidR="00EA4F28" w:rsidRPr="00EA4F28" w:rsidRDefault="00EA4F28" w:rsidP="00EA4F28">
      <w:pPr>
        <w:jc w:val="both"/>
      </w:pPr>
    </w:p>
    <w:p w:rsidR="00EA4F28" w:rsidRPr="00EA4F28" w:rsidRDefault="00EA4F28" w:rsidP="00EA4F28">
      <w:pPr>
        <w:spacing w:after="240"/>
        <w:ind w:firstLine="720"/>
        <w:jc w:val="both"/>
      </w:pPr>
      <w:r w:rsidRPr="00EA4F28">
        <w:t xml:space="preserve">As discussed above, the basis for </w:t>
      </w:r>
      <w:proofErr w:type="spellStart"/>
      <w:r w:rsidRPr="00EA4F28">
        <w:t>Sanlando’s</w:t>
      </w:r>
      <w:proofErr w:type="spellEnd"/>
      <w:r w:rsidRPr="00EA4F28">
        <w:t xml:space="preserve"> estimated increase is an expected DEP permit change which the Utility describes as drastic.  </w:t>
      </w:r>
      <w:r w:rsidR="00740812">
        <w:t>We</w:t>
      </w:r>
      <w:r w:rsidRPr="00EA4F28">
        <w:t xml:space="preserve"> understand that the anticipated changes </w:t>
      </w:r>
      <w:r w:rsidRPr="00EA4F28">
        <w:lastRenderedPageBreak/>
        <w:t xml:space="preserve">may impact the Utility’s operations; however, </w:t>
      </w:r>
      <w:r w:rsidR="00740812">
        <w:t xml:space="preserve">we find </w:t>
      </w:r>
      <w:r w:rsidRPr="00EA4F28">
        <w:t xml:space="preserve">that the uncertainty of the changes make it difficult to quantify the magnitude of the changes.  Therefore, </w:t>
      </w:r>
      <w:r w:rsidR="00740812">
        <w:t xml:space="preserve">we do not approve an </w:t>
      </w:r>
      <w:r w:rsidRPr="00EA4F28">
        <w:t xml:space="preserve">$83,290 increase in chemical expense as estimated by the Utility.       </w:t>
      </w:r>
    </w:p>
    <w:p w:rsidR="00EA4F28" w:rsidRPr="00EA4F28" w:rsidRDefault="00EA4F28" w:rsidP="00EA4F28">
      <w:pPr>
        <w:spacing w:after="240"/>
        <w:jc w:val="both"/>
      </w:pPr>
      <w:r w:rsidRPr="00EA4F28">
        <w:rPr>
          <w:u w:val="single"/>
        </w:rPr>
        <w:t xml:space="preserve">Computer Maintenance Expense </w:t>
      </w:r>
    </w:p>
    <w:p w:rsidR="00EA4F28" w:rsidRPr="00EA4F28" w:rsidRDefault="00EA4F28" w:rsidP="00EA4F28">
      <w:pPr>
        <w:spacing w:after="240"/>
        <w:ind w:firstLine="720"/>
        <w:jc w:val="both"/>
      </w:pPr>
      <w:r w:rsidRPr="00EA4F28">
        <w:t xml:space="preserve">In several recent rate cases involving </w:t>
      </w:r>
      <w:proofErr w:type="spellStart"/>
      <w:r w:rsidRPr="00EA4F28">
        <w:t>Sanlando’s</w:t>
      </w:r>
      <w:proofErr w:type="spellEnd"/>
      <w:r w:rsidRPr="00EA4F28">
        <w:t xml:space="preserve"> sister companies, </w:t>
      </w:r>
      <w:r w:rsidR="00740812">
        <w:t>we</w:t>
      </w:r>
      <w:r w:rsidRPr="00EA4F28">
        <w:t xml:space="preserve"> recognized the volatility of computer maintenance expense.</w:t>
      </w:r>
      <w:r w:rsidRPr="00EA4F28">
        <w:rPr>
          <w:vertAlign w:val="superscript"/>
        </w:rPr>
        <w:footnoteReference w:id="22"/>
      </w:r>
      <w:r w:rsidR="00740812">
        <w:t xml:space="preserve">  Due to this volatility, we have</w:t>
      </w:r>
      <w:r w:rsidRPr="00EA4F28">
        <w:t xml:space="preserve"> routinely used a five-year average as an appropriate basis for ratemaking purposes, and excluded the portion of Phoenix Project IT maintenance charges associated with UI divested systems, consistent with </w:t>
      </w:r>
      <w:r w:rsidR="00740812">
        <w:t xml:space="preserve">our </w:t>
      </w:r>
      <w:r w:rsidRPr="00EA4F28">
        <w:t>treatment of the Phoenix Project costs per ERC at that time.</w:t>
      </w:r>
      <w:r w:rsidRPr="00EA4F28">
        <w:rPr>
          <w:vertAlign w:val="superscript"/>
        </w:rPr>
        <w:footnoteReference w:id="23"/>
      </w:r>
      <w:r w:rsidRPr="00EA4F28">
        <w:t xml:space="preserve">  </w:t>
      </w:r>
    </w:p>
    <w:p w:rsidR="00EA4F28" w:rsidRPr="00EA4F28" w:rsidRDefault="00EA4F28" w:rsidP="00EA4F28">
      <w:pPr>
        <w:ind w:firstLine="720"/>
        <w:jc w:val="both"/>
      </w:pPr>
      <w:r w:rsidRPr="00EA4F28">
        <w:t xml:space="preserve">A five-year average was initially calculated using the computer maintenance expense included in the Utility’s general ledger for 2009, 2010, 2011, 2012, and 2013.  However, </w:t>
      </w:r>
      <w:r w:rsidR="00740812">
        <w:t>we</w:t>
      </w:r>
      <w:r w:rsidRPr="00EA4F28">
        <w:t xml:space="preserve"> note that the computer maintenance expense for 2010 is an anomaly when compared to the other years, as reflected in the following table. </w:t>
      </w:r>
      <w:r w:rsidR="00740812">
        <w:t>We find</w:t>
      </w:r>
      <w:r w:rsidRPr="00EA4F28">
        <w:t xml:space="preserve"> that computer maintenance expense sh</w:t>
      </w:r>
      <w:r w:rsidR="00740812">
        <w:t xml:space="preserve">all </w:t>
      </w:r>
      <w:r w:rsidRPr="00EA4F28">
        <w:t xml:space="preserve">be determined in a prospective manner for the Utility.  In this docket, </w:t>
      </w:r>
      <w:r w:rsidR="00740812">
        <w:t xml:space="preserve">we find </w:t>
      </w:r>
      <w:r w:rsidRPr="00EA4F28">
        <w:t>that computer maintenance expense sh</w:t>
      </w:r>
      <w:r w:rsidR="00740812">
        <w:t xml:space="preserve">all </w:t>
      </w:r>
      <w:r w:rsidRPr="00EA4F28">
        <w:t xml:space="preserve">be based on a three-year average, using amounts from 2011, 2012, and 2013.  This results in an average computer maintenance expense of $114,134, a reduction of $8,139 from the expense included in the Utility’s test year.  Based on the three-year average, </w:t>
      </w:r>
      <w:r w:rsidR="00740812">
        <w:t xml:space="preserve">we find </w:t>
      </w:r>
      <w:r w:rsidRPr="00EA4F28">
        <w:t>a reduction of $4,549 for water and $3,590 for wastewater</w:t>
      </w:r>
      <w:r w:rsidR="00740812">
        <w:t xml:space="preserve"> </w:t>
      </w:r>
      <w:proofErr w:type="gramStart"/>
      <w:r w:rsidR="00740812">
        <w:t>are</w:t>
      </w:r>
      <w:proofErr w:type="gramEnd"/>
      <w:r w:rsidR="00740812">
        <w:t xml:space="preserve"> necessary</w:t>
      </w:r>
      <w:r w:rsidRPr="00EA4F28">
        <w:t>.</w:t>
      </w:r>
    </w:p>
    <w:p w:rsidR="00740812" w:rsidRPr="00EA4F28" w:rsidRDefault="00EA4F28" w:rsidP="00EA4F28">
      <w:pPr>
        <w:ind w:firstLine="720"/>
        <w:jc w:val="both"/>
      </w:pPr>
      <w:r w:rsidRPr="00EA4F28">
        <w:t xml:space="preserve"> </w:t>
      </w:r>
    </w:p>
    <w:p w:rsidR="00EA4F28" w:rsidRDefault="00EA4F28" w:rsidP="00EA4F28">
      <w:pPr>
        <w:jc w:val="center"/>
      </w:pPr>
      <w:r w:rsidRPr="00EA4F28">
        <w:t xml:space="preserve">Table </w:t>
      </w:r>
      <w:r w:rsidR="00356EFC">
        <w:t>10</w:t>
      </w:r>
    </w:p>
    <w:p w:rsidR="00B35B03" w:rsidRPr="00EA4F28" w:rsidRDefault="00B35B03" w:rsidP="00EA4F28">
      <w:pPr>
        <w:jc w:val="center"/>
      </w:pPr>
    </w:p>
    <w:tbl>
      <w:tblPr>
        <w:tblW w:w="4770" w:type="dxa"/>
        <w:jc w:val="center"/>
        <w:tblInd w:w="2268" w:type="dxa"/>
        <w:tblLook w:val="04A0" w:firstRow="1" w:lastRow="0" w:firstColumn="1" w:lastColumn="0" w:noHBand="0" w:noVBand="1"/>
      </w:tblPr>
      <w:tblGrid>
        <w:gridCol w:w="2430"/>
        <w:gridCol w:w="2340"/>
      </w:tblGrid>
      <w:tr w:rsidR="00EA4F28" w:rsidRPr="00EA4F28" w:rsidTr="00EA4F28">
        <w:trPr>
          <w:trHeight w:val="314"/>
          <w:jc w:val="center"/>
        </w:trPr>
        <w:tc>
          <w:tcPr>
            <w:tcW w:w="4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4F28" w:rsidRPr="00EA4F28" w:rsidRDefault="00EA4F28" w:rsidP="001908AE">
            <w:pPr>
              <w:jc w:val="center"/>
            </w:pPr>
            <w:r w:rsidRPr="00EA4F28">
              <w:t>Computer Maintenance Expense</w:t>
            </w:r>
          </w:p>
        </w:tc>
      </w:tr>
      <w:tr w:rsidR="00EA4F28" w:rsidRPr="00EA4F28" w:rsidTr="00EA4F28">
        <w:trPr>
          <w:trHeight w:val="314"/>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F28" w:rsidRPr="00EA4F28" w:rsidRDefault="00EA4F28" w:rsidP="00EA4F28">
            <w:pPr>
              <w:jc w:val="center"/>
            </w:pPr>
            <w:r w:rsidRPr="00EA4F28">
              <w:t>Year</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EA4F28" w:rsidRPr="00EA4F28" w:rsidRDefault="00EA4F28" w:rsidP="00EA4F28">
            <w:pPr>
              <w:jc w:val="center"/>
            </w:pPr>
            <w:r w:rsidRPr="00EA4F28">
              <w:t>Expense</w:t>
            </w:r>
          </w:p>
        </w:tc>
      </w:tr>
      <w:tr w:rsidR="00EA4F28" w:rsidRPr="00EA4F28" w:rsidTr="00EA4F28">
        <w:trPr>
          <w:trHeight w:val="314"/>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2009</w:t>
            </w:r>
          </w:p>
        </w:tc>
        <w:tc>
          <w:tcPr>
            <w:tcW w:w="2340"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$126,190</w:t>
            </w:r>
          </w:p>
        </w:tc>
      </w:tr>
      <w:tr w:rsidR="00EA4F28" w:rsidRPr="00EA4F28" w:rsidTr="00EA4F28">
        <w:trPr>
          <w:trHeight w:val="269"/>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2010</w:t>
            </w:r>
          </w:p>
        </w:tc>
        <w:tc>
          <w:tcPr>
            <w:tcW w:w="2340"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$144,753</w:t>
            </w:r>
          </w:p>
        </w:tc>
      </w:tr>
      <w:tr w:rsidR="00EA4F28" w:rsidRPr="00EA4F28" w:rsidTr="00EA4F28">
        <w:trPr>
          <w:trHeight w:val="251"/>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2011</w:t>
            </w:r>
          </w:p>
        </w:tc>
        <w:tc>
          <w:tcPr>
            <w:tcW w:w="2340"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$107,799</w:t>
            </w:r>
          </w:p>
        </w:tc>
      </w:tr>
      <w:tr w:rsidR="00EA4F28" w:rsidRPr="00EA4F28" w:rsidTr="00EA4F28">
        <w:trPr>
          <w:trHeight w:val="255"/>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2012</w:t>
            </w:r>
          </w:p>
        </w:tc>
        <w:tc>
          <w:tcPr>
            <w:tcW w:w="2340"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$112,330</w:t>
            </w:r>
          </w:p>
        </w:tc>
      </w:tr>
      <w:tr w:rsidR="00EA4F28" w:rsidRPr="00EA4F28" w:rsidTr="00EA4F28">
        <w:trPr>
          <w:trHeight w:val="269"/>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2013</w:t>
            </w:r>
          </w:p>
        </w:tc>
        <w:tc>
          <w:tcPr>
            <w:tcW w:w="2340"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$122,273</w:t>
            </w:r>
          </w:p>
        </w:tc>
      </w:tr>
    </w:tbl>
    <w:p w:rsidR="00EA4F28" w:rsidRPr="00EA4F28" w:rsidRDefault="00EA4F28" w:rsidP="00EA4F28">
      <w:pPr>
        <w:ind w:firstLine="720"/>
        <w:jc w:val="both"/>
      </w:pPr>
    </w:p>
    <w:p w:rsidR="002C212F" w:rsidRDefault="002C212F">
      <w:r>
        <w:br w:type="page"/>
      </w:r>
    </w:p>
    <w:p w:rsidR="00EA4F28" w:rsidRPr="00EA4F28" w:rsidRDefault="00EA4F28" w:rsidP="00EA4F28">
      <w:pPr>
        <w:ind w:firstLine="720"/>
        <w:jc w:val="both"/>
      </w:pPr>
      <w:r w:rsidRPr="00EA4F28">
        <w:lastRenderedPageBreak/>
        <w:t xml:space="preserve">As mentioned previously, </w:t>
      </w:r>
      <w:r w:rsidR="00E017E9">
        <w:t>we</w:t>
      </w:r>
      <w:r w:rsidRPr="00EA4F28">
        <w:t xml:space="preserve"> altered </w:t>
      </w:r>
      <w:r w:rsidR="00E017E9">
        <w:t>our</w:t>
      </w:r>
      <w:r w:rsidRPr="00EA4F28">
        <w:t xml:space="preserve"> treatment of divestitures so that any adjustment related to UI divested systems was net of any UI acquisitions, and, based on 2015 total ERCs, a divesture adjustment is no longer necessary.  Accordingly, an adjustment to computer maintenance expense related to divestitures is no longer necessary.</w:t>
      </w:r>
    </w:p>
    <w:p w:rsidR="00EA4F28" w:rsidRPr="00EA4F28" w:rsidRDefault="00EA4F28" w:rsidP="00EA4F28">
      <w:pPr>
        <w:ind w:firstLine="720"/>
        <w:jc w:val="both"/>
      </w:pPr>
    </w:p>
    <w:p w:rsidR="00EA4F28" w:rsidRPr="00EA4F28" w:rsidRDefault="00EA4F28" w:rsidP="00EA4F28">
      <w:pPr>
        <w:spacing w:after="240"/>
        <w:jc w:val="both"/>
      </w:pPr>
      <w:r w:rsidRPr="00EA4F28">
        <w:rPr>
          <w:u w:val="single"/>
        </w:rPr>
        <w:t>Contractual Services-Engineering</w:t>
      </w:r>
    </w:p>
    <w:p w:rsidR="00EA4F28" w:rsidRPr="00EA4F28" w:rsidRDefault="00EA4F28" w:rsidP="00EA4F28">
      <w:pPr>
        <w:spacing w:after="240"/>
        <w:ind w:firstLine="720"/>
        <w:jc w:val="both"/>
      </w:pPr>
      <w:r w:rsidRPr="00EA4F28">
        <w:t xml:space="preserve">According to Audit Finding No. 17 of the </w:t>
      </w:r>
      <w:proofErr w:type="spellStart"/>
      <w:r w:rsidRPr="00EA4F28">
        <w:t>Sanlando</w:t>
      </w:r>
      <w:proofErr w:type="spellEnd"/>
      <w:r w:rsidRPr="00EA4F28">
        <w:t xml:space="preserve"> audit, costs associated with pro forma plant improvements were incorrectly recorded as O&amp;M expenses.  </w:t>
      </w:r>
      <w:r w:rsidR="00E017E9">
        <w:t>Our a</w:t>
      </w:r>
      <w:r w:rsidRPr="00EA4F28">
        <w:t xml:space="preserve">udit staff discovered two invoices for engineering services associated with the </w:t>
      </w:r>
      <w:proofErr w:type="spellStart"/>
      <w:r w:rsidRPr="00EA4F28">
        <w:t>Wekiva</w:t>
      </w:r>
      <w:proofErr w:type="spellEnd"/>
      <w:r w:rsidRPr="00EA4F28">
        <w:t xml:space="preserve"> Surge Tank expansion, totaling $12,945, that were recorded as expenses in Account No. 731, contractual services-engineering.  The </w:t>
      </w:r>
      <w:proofErr w:type="spellStart"/>
      <w:r w:rsidRPr="00EA4F28">
        <w:t>Wekiva</w:t>
      </w:r>
      <w:proofErr w:type="spellEnd"/>
      <w:r w:rsidRPr="00EA4F28">
        <w:t xml:space="preserve"> Surge Tank expansion is a pro forma plant improvement in the instant docket and these costs were included in </w:t>
      </w:r>
      <w:r w:rsidR="00E017E9">
        <w:t>our</w:t>
      </w:r>
      <w:r w:rsidRPr="00EA4F28">
        <w:t xml:space="preserve"> pro forma plant adjustment.  The Utility disagreed with Audit Finding No. 17 but did not provide an explanation or justification as to why it disagreed.  Therefore, </w:t>
      </w:r>
      <w:r w:rsidR="00E017E9">
        <w:t xml:space="preserve">we find </w:t>
      </w:r>
      <w:r w:rsidRPr="00EA4F28">
        <w:t>that $12,945 sh</w:t>
      </w:r>
      <w:r w:rsidR="00E017E9">
        <w:t xml:space="preserve">all </w:t>
      </w:r>
      <w:r w:rsidRPr="00EA4F28">
        <w:t xml:space="preserve">be removed from contractual services-engineering expense.  </w:t>
      </w:r>
    </w:p>
    <w:p w:rsidR="00EA4F28" w:rsidRPr="00EA4F28" w:rsidRDefault="00EA4F28" w:rsidP="00EA4F28">
      <w:pPr>
        <w:spacing w:after="240"/>
        <w:jc w:val="both"/>
        <w:rPr>
          <w:u w:val="single"/>
        </w:rPr>
      </w:pPr>
      <w:r w:rsidRPr="00EA4F28">
        <w:rPr>
          <w:u w:val="single"/>
        </w:rPr>
        <w:t xml:space="preserve">Contractual Services-Other </w:t>
      </w:r>
    </w:p>
    <w:p w:rsidR="00EA4F28" w:rsidRPr="00EA4F28" w:rsidRDefault="00EA4F28" w:rsidP="00EA4F28">
      <w:pPr>
        <w:spacing w:after="240"/>
        <w:ind w:firstLine="720"/>
        <w:jc w:val="both"/>
      </w:pPr>
      <w:r w:rsidRPr="00EA4F28">
        <w:t xml:space="preserve">According to </w:t>
      </w:r>
      <w:r w:rsidR="00E017E9">
        <w:t xml:space="preserve">our </w:t>
      </w:r>
      <w:r w:rsidRPr="00EA4F28">
        <w:t xml:space="preserve">audit staff’s work papers and the UI general ledger, the account for “Internet Supplier” expense included 13 monthly payments allocated to </w:t>
      </w:r>
      <w:proofErr w:type="spellStart"/>
      <w:r w:rsidRPr="00EA4F28">
        <w:t>Sanlando</w:t>
      </w:r>
      <w:proofErr w:type="spellEnd"/>
      <w:r w:rsidRPr="00EA4F28">
        <w:t xml:space="preserve">.  </w:t>
      </w:r>
      <w:r w:rsidR="00E017E9">
        <w:t xml:space="preserve">We find </w:t>
      </w:r>
      <w:r w:rsidRPr="00EA4F28">
        <w:t>that the second December payment of $13,943 is an out-of-period expense and sh</w:t>
      </w:r>
      <w:r w:rsidR="00E017E9">
        <w:t xml:space="preserve">all </w:t>
      </w:r>
      <w:r w:rsidRPr="00EA4F28">
        <w:t xml:space="preserve">be removed.  This results in a reduction of </w:t>
      </w:r>
      <w:proofErr w:type="spellStart"/>
      <w:r w:rsidRPr="00EA4F28">
        <w:t>Sanlando</w:t>
      </w:r>
      <w:proofErr w:type="spellEnd"/>
      <w:r w:rsidRPr="00EA4F28">
        <w:t xml:space="preserve"> allocated expenses by $1,101 (7.90 percent x $13,943).  The removal of these costs result in a decrease to contractual services-other expense of $616 for water and $486 for wastewater. </w:t>
      </w:r>
    </w:p>
    <w:p w:rsidR="00EA4F28" w:rsidRPr="00EA4F28" w:rsidRDefault="00EA4F28" w:rsidP="00EA4F28">
      <w:pPr>
        <w:spacing w:after="240"/>
        <w:ind w:firstLine="720"/>
        <w:jc w:val="both"/>
      </w:pPr>
      <w:r w:rsidRPr="00EA4F28">
        <w:t xml:space="preserve">A review of UI’s general ledger for “Other Outside Services” expense revealed a May entry for $18,225 that was for the review of the forecast for three utilities (Lake Utility Services, Inc., a Carolina utility, and a Louisiana utility).  </w:t>
      </w:r>
      <w:r w:rsidR="00E017E9">
        <w:t xml:space="preserve">We find that </w:t>
      </w:r>
      <w:r w:rsidRPr="00EA4F28">
        <w:t>these expenses sh</w:t>
      </w:r>
      <w:r w:rsidR="00E017E9">
        <w:t xml:space="preserve">all </w:t>
      </w:r>
      <w:r w:rsidRPr="00EA4F28">
        <w:t xml:space="preserve">be a direct charge to those systems and the amount allocated to </w:t>
      </w:r>
      <w:proofErr w:type="spellStart"/>
      <w:r w:rsidRPr="00EA4F28">
        <w:t>Sanlando</w:t>
      </w:r>
      <w:proofErr w:type="spellEnd"/>
      <w:r w:rsidRPr="00EA4F28">
        <w:t xml:space="preserve"> sh</w:t>
      </w:r>
      <w:r w:rsidR="00E017E9">
        <w:t xml:space="preserve">all </w:t>
      </w:r>
      <w:r w:rsidRPr="00EA4F28">
        <w:t xml:space="preserve">be removed.  </w:t>
      </w:r>
      <w:proofErr w:type="gramStart"/>
      <w:r w:rsidRPr="00EA4F28">
        <w:t xml:space="preserve">This results in a reduction of $1,440 (7.90 percent x $18,225) to </w:t>
      </w:r>
      <w:proofErr w:type="spellStart"/>
      <w:r w:rsidRPr="00EA4F28">
        <w:t>Sanlando</w:t>
      </w:r>
      <w:proofErr w:type="spellEnd"/>
      <w:r w:rsidRPr="00EA4F28">
        <w:t>.</w:t>
      </w:r>
      <w:proofErr w:type="gramEnd"/>
      <w:r w:rsidRPr="00EA4F28">
        <w:t xml:space="preserve">  The removal of these costs results in a further reduction to contractual services-other expense of $805 for water and $635 for wastewater.</w:t>
      </w:r>
    </w:p>
    <w:p w:rsidR="00EA4F28" w:rsidRPr="00EA4F28" w:rsidRDefault="00EA4F28" w:rsidP="00EA4F28">
      <w:pPr>
        <w:spacing w:after="240"/>
        <w:jc w:val="both"/>
        <w:rPr>
          <w:u w:val="single"/>
        </w:rPr>
      </w:pPr>
      <w:r w:rsidRPr="00EA4F28">
        <w:rPr>
          <w:u w:val="single"/>
        </w:rPr>
        <w:t>Regulatory Commission Expense-Rate Case Amortization</w:t>
      </w:r>
    </w:p>
    <w:p w:rsidR="00EA4F28" w:rsidRPr="00EA4F28" w:rsidRDefault="00EA4F28" w:rsidP="00EA4F28">
      <w:pPr>
        <w:spacing w:after="240"/>
        <w:ind w:firstLine="720"/>
        <w:jc w:val="both"/>
      </w:pPr>
      <w:r w:rsidRPr="00EA4F28">
        <w:t xml:space="preserve">In </w:t>
      </w:r>
      <w:proofErr w:type="spellStart"/>
      <w:r w:rsidRPr="00EA4F28">
        <w:t>Sanlando’s</w:t>
      </w:r>
      <w:proofErr w:type="spellEnd"/>
      <w:r w:rsidRPr="00EA4F28">
        <w:t xml:space="preserve"> last rate proceeding, </w:t>
      </w:r>
      <w:r w:rsidR="00E017E9">
        <w:t xml:space="preserve">we </w:t>
      </w:r>
      <w:r w:rsidRPr="00EA4F28">
        <w:t>approved annual amortization of rate case expense in the amount of $31,851 and $24,854 for water and wastewater, respectively.</w:t>
      </w:r>
      <w:r w:rsidRPr="00EA4F28">
        <w:rPr>
          <w:vertAlign w:val="superscript"/>
        </w:rPr>
        <w:footnoteReference w:id="24"/>
      </w:r>
      <w:r w:rsidRPr="00EA4F28">
        <w:t xml:space="preserve">  In its MFRs, the Utility recorded test year rate case expense of $63,137 and $49,789, respectively, for water and wastewater.  Consistent with the annual amortization amount approved in the Utility’s last rate case, </w:t>
      </w:r>
      <w:r w:rsidR="00E017E9">
        <w:t>we find</w:t>
      </w:r>
      <w:r w:rsidRPr="00EA4F28">
        <w:t xml:space="preserve"> that test year rate case expense </w:t>
      </w:r>
      <w:r w:rsidR="00E017E9">
        <w:t xml:space="preserve">shall </w:t>
      </w:r>
      <w:r w:rsidRPr="00EA4F28">
        <w:t xml:space="preserve">be reduced by $31,286 ($63,137 </w:t>
      </w:r>
      <w:r w:rsidRPr="00EA4F28">
        <w:softHyphen/>
        <w:t>- $31,851) for water and $24,935 ($49,789 - $24,854) for wastewater.</w:t>
      </w:r>
    </w:p>
    <w:p w:rsidR="002C212F" w:rsidRDefault="002C212F">
      <w:pPr>
        <w:rPr>
          <w:u w:val="single"/>
        </w:rPr>
      </w:pPr>
      <w:r>
        <w:rPr>
          <w:u w:val="single"/>
        </w:rPr>
        <w:br w:type="page"/>
      </w:r>
    </w:p>
    <w:p w:rsidR="00EA4F28" w:rsidRPr="00EA4F28" w:rsidRDefault="00EA4F28" w:rsidP="00EA4F28">
      <w:pPr>
        <w:spacing w:after="240"/>
        <w:jc w:val="both"/>
        <w:rPr>
          <w:u w:val="single"/>
        </w:rPr>
      </w:pPr>
      <w:r w:rsidRPr="00EA4F28">
        <w:rPr>
          <w:u w:val="single"/>
        </w:rPr>
        <w:lastRenderedPageBreak/>
        <w:t xml:space="preserve">Miscellaneous Expense </w:t>
      </w:r>
    </w:p>
    <w:p w:rsidR="00EA4F28" w:rsidRPr="00EA4F28" w:rsidRDefault="00E017E9" w:rsidP="00EA4F28">
      <w:pPr>
        <w:ind w:firstLine="720"/>
        <w:jc w:val="both"/>
      </w:pPr>
      <w:r>
        <w:t>We</w:t>
      </w:r>
      <w:r w:rsidR="00EA4F28" w:rsidRPr="00EA4F28">
        <w:t xml:space="preserve"> reviewed the Affiliate Audit Work Papers 43-7.5 for miscellaneous expenses which showed that multiple payments totaling $46,259 were recorded for the Leadership Training Conference in Orlando, Florida, at the Rosen Conference Center.  The expense of leadership training is not necessarily impermissible on its face; however, the failure to provide detailed expense support documentation warrants an adjustment in this instance.  The Utility was put on notice that detailed support of this expense was required.  Therefore, these costs sh</w:t>
      </w:r>
      <w:r>
        <w:t xml:space="preserve">all </w:t>
      </w:r>
      <w:r w:rsidR="00EA4F28" w:rsidRPr="00EA4F28">
        <w:t xml:space="preserve">be disallowed consistent with </w:t>
      </w:r>
      <w:r>
        <w:t>our</w:t>
      </w:r>
      <w:r w:rsidR="00EA4F28" w:rsidRPr="00EA4F28">
        <w:t xml:space="preserve"> decision in a prior rate case where similar costs were removed due to inadequate detailed expense support documentation.</w:t>
      </w:r>
      <w:r w:rsidR="00EA4F28" w:rsidRPr="00EA4F28">
        <w:rPr>
          <w:vertAlign w:val="superscript"/>
        </w:rPr>
        <w:footnoteReference w:id="25"/>
      </w:r>
      <w:r w:rsidR="00EA4F28" w:rsidRPr="00EA4F28">
        <w:t xml:space="preserve"> Therefore, </w:t>
      </w:r>
      <w:proofErr w:type="spellStart"/>
      <w:r w:rsidR="00EA4F28" w:rsidRPr="00EA4F28">
        <w:t>Sanlando’s</w:t>
      </w:r>
      <w:proofErr w:type="spellEnd"/>
      <w:r w:rsidR="00EA4F28" w:rsidRPr="00EA4F28">
        <w:t xml:space="preserve"> expenses sh</w:t>
      </w:r>
      <w:r>
        <w:t xml:space="preserve">all </w:t>
      </w:r>
      <w:r w:rsidR="00EA4F28" w:rsidRPr="00EA4F28">
        <w:t>be reduced by $3,654 (7.90 percent x $46,259).  The removal of these costs result in a decrease to miscellaneous expense of $2,043 for water and $1,611 for wastewater.</w:t>
      </w:r>
    </w:p>
    <w:p w:rsidR="00EA4F28" w:rsidRPr="00EA4F28" w:rsidRDefault="00EA4F28" w:rsidP="00EA4F28">
      <w:pPr>
        <w:ind w:firstLine="720"/>
        <w:jc w:val="both"/>
      </w:pPr>
    </w:p>
    <w:p w:rsidR="00EA4F28" w:rsidRPr="00EA4F28" w:rsidRDefault="00EA4F28" w:rsidP="00EA4F28">
      <w:pPr>
        <w:ind w:firstLine="720"/>
        <w:jc w:val="both"/>
      </w:pPr>
      <w:r w:rsidRPr="00EA4F28">
        <w:t xml:space="preserve">The Affiliate Audit work papers for UI also indicated that office landscape and mowing allocations included in miscellaneous expense increased substantially from 2012 to 2013.  A substantial amount of this increase was due to tree removal.  </w:t>
      </w:r>
      <w:r w:rsidR="00E017E9">
        <w:t>We</w:t>
      </w:r>
      <w:r w:rsidRPr="00EA4F28">
        <w:t xml:space="preserve"> verified that this was a </w:t>
      </w:r>
      <w:proofErr w:type="spellStart"/>
      <w:r w:rsidRPr="00EA4F28">
        <w:t>reccurring</w:t>
      </w:r>
      <w:proofErr w:type="spellEnd"/>
      <w:r w:rsidRPr="00EA4F28">
        <w:t xml:space="preserve"> expense.  To determine an amount that is more representative of the costs the Utility would normally incur, </w:t>
      </w:r>
      <w:r w:rsidR="00E017E9">
        <w:t>we</w:t>
      </w:r>
      <w:r w:rsidRPr="00EA4F28">
        <w:t xml:space="preserve"> calculated a four-year average using the amounts recorded for 2010-2013.  Based on a four-year average, the 2013 expenses for office landscape/mowing sh</w:t>
      </w:r>
      <w:r w:rsidR="00E017E9">
        <w:t xml:space="preserve">all </w:t>
      </w:r>
      <w:r w:rsidRPr="00EA4F28">
        <w:t xml:space="preserve">be reduced by $11,574, with an allocation for </w:t>
      </w:r>
      <w:proofErr w:type="spellStart"/>
      <w:r w:rsidRPr="00EA4F28">
        <w:t>Sanlando</w:t>
      </w:r>
      <w:proofErr w:type="spellEnd"/>
      <w:r w:rsidRPr="00EA4F28">
        <w:t xml:space="preserve"> of $914.  Miscellaneous expense for water and wastewater sh</w:t>
      </w:r>
      <w:r w:rsidR="00E017E9">
        <w:t xml:space="preserve">all </w:t>
      </w:r>
      <w:r w:rsidRPr="00EA4F28">
        <w:t>be reduced by $511 and $403, respectively.</w:t>
      </w:r>
    </w:p>
    <w:p w:rsidR="00EA4F28" w:rsidRPr="00EA4F28" w:rsidRDefault="00EA4F28" w:rsidP="00EA4F28">
      <w:pPr>
        <w:ind w:firstLine="720"/>
        <w:jc w:val="both"/>
      </w:pPr>
    </w:p>
    <w:p w:rsidR="00EA4F28" w:rsidRPr="00EA4F28" w:rsidRDefault="00E017E9" w:rsidP="00EA4F28">
      <w:pPr>
        <w:spacing w:after="240"/>
        <w:ind w:firstLine="720"/>
        <w:jc w:val="both"/>
      </w:pPr>
      <w:r>
        <w:t xml:space="preserve">Our </w:t>
      </w:r>
      <w:r w:rsidR="00EA4F28" w:rsidRPr="00EA4F28">
        <w:t>final adjustment to miscellaneous expense is to decrease landscaping costs associated with the retirement of the Des Pinar WWTP.  The Utility retired the Des Pinar WWTP since its last rate case; and therefore, O&amp;M expenses associated with the land sh</w:t>
      </w:r>
      <w:r w:rsidR="00B35B03">
        <w:t xml:space="preserve">all </w:t>
      </w:r>
      <w:r w:rsidR="00EA4F28" w:rsidRPr="00EA4F28">
        <w:t xml:space="preserve">be removed.  </w:t>
      </w:r>
      <w:r w:rsidR="00B35B03">
        <w:t>Our s</w:t>
      </w:r>
      <w:r w:rsidR="00EA4F28" w:rsidRPr="00EA4F28">
        <w:t xml:space="preserve">taff’s audit of </w:t>
      </w:r>
      <w:proofErr w:type="spellStart"/>
      <w:r w:rsidR="00EA4F28" w:rsidRPr="00EA4F28">
        <w:t>Sanlando</w:t>
      </w:r>
      <w:proofErr w:type="spellEnd"/>
      <w:r w:rsidR="00EA4F28" w:rsidRPr="00EA4F28">
        <w:t xml:space="preserve"> indicates $25,800 in landscape and lawn services for the test year.  Approximately 9.94 acres of the 60.87 total acres of utility land contained three percolation ponds that will be reclassified as land held for future use.  Since this land does not currently serve customers, expenses associated with its maintenance sh</w:t>
      </w:r>
      <w:r w:rsidR="00B35B03">
        <w:t xml:space="preserve">all </w:t>
      </w:r>
      <w:r w:rsidR="00EA4F28" w:rsidRPr="00EA4F28">
        <w:t xml:space="preserve">be removed. </w:t>
      </w:r>
      <w:r w:rsidR="00B35B03">
        <w:t xml:space="preserve">Thus, we approve </w:t>
      </w:r>
      <w:r w:rsidR="00EA4F28" w:rsidRPr="00EA4F28">
        <w:t>a $4,213 ((9.94/60.87) x $25,800) reduction to miscellaneous expenses for wastewater to reflect the removal of landscape costs for the land associated with the retired portion of the Des Pinar WWTP.</w:t>
      </w:r>
    </w:p>
    <w:p w:rsidR="00EA4F28" w:rsidRPr="00EA4F28" w:rsidRDefault="00EA4F28" w:rsidP="00EA4F28">
      <w:pPr>
        <w:spacing w:after="240"/>
        <w:jc w:val="both"/>
        <w:rPr>
          <w:u w:val="single"/>
        </w:rPr>
      </w:pPr>
      <w:r w:rsidRPr="00EA4F28">
        <w:rPr>
          <w:u w:val="single"/>
        </w:rPr>
        <w:t>Conclusion</w:t>
      </w:r>
    </w:p>
    <w:p w:rsidR="00EA4F28" w:rsidRPr="00EA4F28" w:rsidRDefault="00EA4F28" w:rsidP="00EA4F28">
      <w:pPr>
        <w:ind w:firstLine="720"/>
        <w:jc w:val="both"/>
      </w:pPr>
      <w:r w:rsidRPr="00EA4F28">
        <w:t xml:space="preserve">Based on the adjustments above, </w:t>
      </w:r>
      <w:r w:rsidR="00B35B03">
        <w:t xml:space="preserve">we find </w:t>
      </w:r>
      <w:r w:rsidRPr="00EA4F28">
        <w:t xml:space="preserve">that O&amp;M expenses </w:t>
      </w:r>
      <w:r w:rsidR="00B35B03">
        <w:t xml:space="preserve">shall </w:t>
      </w:r>
      <w:r w:rsidRPr="00EA4F28">
        <w:t>be increased by $3</w:t>
      </w:r>
      <w:r w:rsidR="001908AE">
        <w:t>4</w:t>
      </w:r>
      <w:r w:rsidRPr="00EA4F28">
        <w:t>,</w:t>
      </w:r>
      <w:r w:rsidR="001908AE">
        <w:t>060</w:t>
      </w:r>
      <w:r w:rsidRPr="00EA4F28">
        <w:t xml:space="preserve"> for water and decreased by $</w:t>
      </w:r>
      <w:r w:rsidR="001908AE">
        <w:t>91</w:t>
      </w:r>
      <w:r w:rsidRPr="00EA4F28">
        <w:t>,</w:t>
      </w:r>
      <w:r w:rsidR="001908AE">
        <w:t>693</w:t>
      </w:r>
      <w:r w:rsidRPr="00EA4F28">
        <w:t xml:space="preserve"> for wastewater, as shown in the following table.</w:t>
      </w:r>
    </w:p>
    <w:p w:rsidR="00EA4F28" w:rsidRPr="00EA4F28" w:rsidRDefault="00EA4F28" w:rsidP="00EA4F28">
      <w:pPr>
        <w:ind w:firstLine="720"/>
        <w:jc w:val="both"/>
      </w:pPr>
    </w:p>
    <w:p w:rsidR="001908AE" w:rsidRDefault="001908AE" w:rsidP="00EA4F28">
      <w:pPr>
        <w:jc w:val="center"/>
      </w:pPr>
    </w:p>
    <w:p w:rsidR="001908AE" w:rsidRDefault="001908AE">
      <w:r>
        <w:br w:type="page"/>
      </w:r>
    </w:p>
    <w:p w:rsidR="00EA4F28" w:rsidRPr="00EA4F28" w:rsidRDefault="00EA4F28" w:rsidP="00EA4F28">
      <w:pPr>
        <w:jc w:val="center"/>
      </w:pPr>
      <w:r w:rsidRPr="00EA4F28">
        <w:lastRenderedPageBreak/>
        <w:t>Table 1</w:t>
      </w:r>
      <w:r w:rsidR="00356EFC">
        <w:t>1</w:t>
      </w:r>
    </w:p>
    <w:p w:rsidR="00EA4F28" w:rsidRPr="00EA4F28" w:rsidRDefault="00EA4F28" w:rsidP="00EA4F28">
      <w:pPr>
        <w:jc w:val="center"/>
      </w:pPr>
    </w:p>
    <w:tbl>
      <w:tblPr>
        <w:tblW w:w="7451" w:type="dxa"/>
        <w:jc w:val="center"/>
        <w:tblLook w:val="04A0" w:firstRow="1" w:lastRow="0" w:firstColumn="1" w:lastColumn="0" w:noHBand="0" w:noVBand="1"/>
      </w:tblPr>
      <w:tblGrid>
        <w:gridCol w:w="486"/>
        <w:gridCol w:w="4277"/>
        <w:gridCol w:w="1339"/>
        <w:gridCol w:w="1349"/>
      </w:tblGrid>
      <w:tr w:rsidR="00EA4F28" w:rsidRPr="00EA4F28" w:rsidTr="00EA4F28">
        <w:trPr>
          <w:trHeight w:hRule="exact" w:val="334"/>
          <w:jc w:val="center"/>
        </w:trPr>
        <w:tc>
          <w:tcPr>
            <w:tcW w:w="745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A4F28" w:rsidRPr="00EA4F28" w:rsidRDefault="00EA4F28" w:rsidP="00EA4F28">
            <w:pPr>
              <w:jc w:val="center"/>
              <w:rPr>
                <w:bCs/>
                <w:color w:val="000000"/>
              </w:rPr>
            </w:pPr>
            <w:r w:rsidRPr="00EA4F28">
              <w:rPr>
                <w:bCs/>
                <w:color w:val="000000"/>
              </w:rPr>
              <w:t>Summary of Further Adjustments to O&amp;M Expense</w:t>
            </w:r>
          </w:p>
        </w:tc>
      </w:tr>
      <w:tr w:rsidR="00EA4F28" w:rsidRPr="00EA4F28" w:rsidTr="00EA4F2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A4F28" w:rsidRPr="00EA4F28" w:rsidRDefault="00EA4F28" w:rsidP="00EA4F28">
            <w:pPr>
              <w:rPr>
                <w:color w:val="000000"/>
              </w:rPr>
            </w:pPr>
            <w:r w:rsidRPr="00EA4F28">
              <w:rPr>
                <w:color w:val="000000"/>
              </w:rPr>
              <w:t> </w:t>
            </w:r>
          </w:p>
        </w:tc>
        <w:tc>
          <w:tcPr>
            <w:tcW w:w="4277"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rPr>
                <w:color w:val="000000"/>
              </w:rPr>
            </w:pPr>
            <w:r w:rsidRPr="00EA4F28">
              <w:rPr>
                <w:color w:val="000000"/>
              </w:rPr>
              <w:t> </w:t>
            </w:r>
          </w:p>
        </w:tc>
        <w:tc>
          <w:tcPr>
            <w:tcW w:w="133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rPr>
                <w:color w:val="000000"/>
              </w:rPr>
            </w:pPr>
            <w:r w:rsidRPr="00EA4F28">
              <w:rPr>
                <w:color w:val="000000"/>
              </w:rPr>
              <w:t>Water</w:t>
            </w:r>
          </w:p>
        </w:tc>
        <w:tc>
          <w:tcPr>
            <w:tcW w:w="134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rPr>
                <w:color w:val="000000"/>
              </w:rPr>
            </w:pPr>
            <w:r w:rsidRPr="00EA4F28">
              <w:rPr>
                <w:color w:val="000000"/>
              </w:rPr>
              <w:t>Wastewater</w:t>
            </w:r>
          </w:p>
        </w:tc>
      </w:tr>
      <w:tr w:rsidR="00EA4F28" w:rsidRPr="00EA4F28" w:rsidTr="00EA4F2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1</w:t>
            </w:r>
          </w:p>
        </w:tc>
        <w:tc>
          <w:tcPr>
            <w:tcW w:w="4277"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rPr>
                <w:color w:val="000000"/>
              </w:rPr>
            </w:pPr>
            <w:r w:rsidRPr="00EA4F28">
              <w:rPr>
                <w:color w:val="000000"/>
              </w:rPr>
              <w:t>Audit Finding No. 6</w:t>
            </w:r>
          </w:p>
        </w:tc>
        <w:tc>
          <w:tcPr>
            <w:tcW w:w="133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r w:rsidRPr="00EA4F28">
              <w:t>$45,660</w:t>
            </w:r>
          </w:p>
        </w:tc>
        <w:tc>
          <w:tcPr>
            <w:tcW w:w="134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r w:rsidRPr="00EA4F28">
              <w:rPr>
                <w:color w:val="000000"/>
              </w:rPr>
              <w:t>(</w:t>
            </w:r>
            <w:r w:rsidRPr="00EA4F28">
              <w:t>$42,875</w:t>
            </w:r>
            <w:r w:rsidRPr="00EA4F28">
              <w:rPr>
                <w:color w:val="000000"/>
              </w:rPr>
              <w:t>)</w:t>
            </w:r>
          </w:p>
        </w:tc>
      </w:tr>
      <w:tr w:rsidR="00EA4F28" w:rsidRPr="00EA4F28" w:rsidTr="00EA4F2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tcPr>
          <w:p w:rsidR="00EA4F28" w:rsidRPr="00EA4F28" w:rsidRDefault="00EA4F28" w:rsidP="00EA4F28">
            <w:pPr>
              <w:jc w:val="center"/>
              <w:rPr>
                <w:color w:val="000000"/>
              </w:rPr>
            </w:pPr>
            <w:r w:rsidRPr="00EA4F28">
              <w:rPr>
                <w:color w:val="000000"/>
              </w:rPr>
              <w:t>2</w:t>
            </w:r>
          </w:p>
        </w:tc>
        <w:tc>
          <w:tcPr>
            <w:tcW w:w="4277" w:type="dxa"/>
            <w:tcBorders>
              <w:top w:val="nil"/>
              <w:left w:val="nil"/>
              <w:bottom w:val="single" w:sz="4" w:space="0" w:color="auto"/>
              <w:right w:val="single" w:sz="4" w:space="0" w:color="auto"/>
            </w:tcBorders>
            <w:shd w:val="clear" w:color="auto" w:fill="auto"/>
            <w:noWrap/>
            <w:vAlign w:val="bottom"/>
          </w:tcPr>
          <w:p w:rsidR="00EA4F28" w:rsidRPr="00EA4F28" w:rsidRDefault="00EA4F28" w:rsidP="00EA4F28">
            <w:pPr>
              <w:rPr>
                <w:color w:val="000000"/>
              </w:rPr>
            </w:pPr>
            <w:r w:rsidRPr="00EA4F28">
              <w:rPr>
                <w:color w:val="000000"/>
              </w:rPr>
              <w:t>Chemicals</w:t>
            </w:r>
          </w:p>
        </w:tc>
        <w:tc>
          <w:tcPr>
            <w:tcW w:w="1339" w:type="dxa"/>
            <w:tcBorders>
              <w:top w:val="nil"/>
              <w:left w:val="nil"/>
              <w:bottom w:val="single" w:sz="4" w:space="0" w:color="auto"/>
              <w:right w:val="single" w:sz="4" w:space="0" w:color="auto"/>
            </w:tcBorders>
            <w:shd w:val="clear" w:color="auto" w:fill="auto"/>
            <w:noWrap/>
            <w:vAlign w:val="bottom"/>
          </w:tcPr>
          <w:p w:rsidR="00EA4F28" w:rsidRPr="00EA4F28" w:rsidRDefault="00EA4F28" w:rsidP="00EA4F28">
            <w:pPr>
              <w:jc w:val="right"/>
              <w:rPr>
                <w:color w:val="000000"/>
              </w:rPr>
            </w:pPr>
            <w:r w:rsidRPr="00EA4F28">
              <w:t>7,417</w:t>
            </w:r>
          </w:p>
        </w:tc>
        <w:tc>
          <w:tcPr>
            <w:tcW w:w="1349" w:type="dxa"/>
            <w:tcBorders>
              <w:top w:val="nil"/>
              <w:left w:val="nil"/>
              <w:bottom w:val="single" w:sz="4" w:space="0" w:color="auto"/>
              <w:right w:val="single" w:sz="4" w:space="0" w:color="auto"/>
            </w:tcBorders>
            <w:shd w:val="clear" w:color="auto" w:fill="auto"/>
            <w:noWrap/>
            <w:vAlign w:val="bottom"/>
          </w:tcPr>
          <w:p w:rsidR="00EA4F28" w:rsidRPr="00EA4F28" w:rsidRDefault="00EA4F28" w:rsidP="00EA4F28">
            <w:pPr>
              <w:jc w:val="right"/>
              <w:rPr>
                <w:color w:val="000000"/>
              </w:rPr>
            </w:pPr>
            <w:r w:rsidRPr="00EA4F28">
              <w:rPr>
                <w:color w:val="000000"/>
              </w:rPr>
              <w:t>0</w:t>
            </w:r>
          </w:p>
        </w:tc>
      </w:tr>
      <w:tr w:rsidR="00EA4F28" w:rsidRPr="00EA4F28" w:rsidTr="00EA4F2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tcPr>
          <w:p w:rsidR="00EA4F28" w:rsidRPr="00EA4F28" w:rsidRDefault="00EA4F28" w:rsidP="00EA4F28">
            <w:pPr>
              <w:jc w:val="center"/>
              <w:rPr>
                <w:color w:val="000000"/>
              </w:rPr>
            </w:pPr>
            <w:r w:rsidRPr="00EA4F28">
              <w:rPr>
                <w:color w:val="000000"/>
              </w:rPr>
              <w:t>3</w:t>
            </w:r>
          </w:p>
        </w:tc>
        <w:tc>
          <w:tcPr>
            <w:tcW w:w="4277" w:type="dxa"/>
            <w:tcBorders>
              <w:top w:val="nil"/>
              <w:left w:val="nil"/>
              <w:bottom w:val="single" w:sz="4" w:space="0" w:color="auto"/>
              <w:right w:val="single" w:sz="4" w:space="0" w:color="auto"/>
            </w:tcBorders>
            <w:shd w:val="clear" w:color="auto" w:fill="auto"/>
            <w:noWrap/>
            <w:vAlign w:val="bottom"/>
          </w:tcPr>
          <w:p w:rsidR="00EA4F28" w:rsidRPr="00EA4F28" w:rsidRDefault="00EA4F28" w:rsidP="00EA4F28">
            <w:pPr>
              <w:rPr>
                <w:color w:val="000000"/>
              </w:rPr>
            </w:pPr>
            <w:r w:rsidRPr="00EA4F28">
              <w:rPr>
                <w:color w:val="000000"/>
              </w:rPr>
              <w:t>Purchased Power</w:t>
            </w:r>
          </w:p>
        </w:tc>
        <w:tc>
          <w:tcPr>
            <w:tcW w:w="1339" w:type="dxa"/>
            <w:tcBorders>
              <w:top w:val="nil"/>
              <w:left w:val="nil"/>
              <w:bottom w:val="single" w:sz="4" w:space="0" w:color="auto"/>
              <w:right w:val="single" w:sz="4" w:space="0" w:color="auto"/>
            </w:tcBorders>
            <w:shd w:val="clear" w:color="auto" w:fill="auto"/>
            <w:noWrap/>
            <w:vAlign w:val="bottom"/>
          </w:tcPr>
          <w:p w:rsidR="00EA4F28" w:rsidRPr="00EA4F28" w:rsidRDefault="00EA4F28" w:rsidP="00EA4F28">
            <w:pPr>
              <w:jc w:val="right"/>
              <w:rPr>
                <w:color w:val="000000"/>
              </w:rPr>
            </w:pPr>
            <w:r w:rsidRPr="00EA4F28">
              <w:t>20,793</w:t>
            </w:r>
          </w:p>
        </w:tc>
        <w:tc>
          <w:tcPr>
            <w:tcW w:w="1349" w:type="dxa"/>
            <w:tcBorders>
              <w:top w:val="nil"/>
              <w:left w:val="nil"/>
              <w:bottom w:val="single" w:sz="4" w:space="0" w:color="auto"/>
              <w:right w:val="single" w:sz="4" w:space="0" w:color="auto"/>
            </w:tcBorders>
            <w:shd w:val="clear" w:color="auto" w:fill="auto"/>
            <w:noWrap/>
            <w:vAlign w:val="bottom"/>
          </w:tcPr>
          <w:p w:rsidR="00EA4F28" w:rsidRPr="00EA4F28" w:rsidRDefault="00EA4F28" w:rsidP="00EA4F28">
            <w:pPr>
              <w:jc w:val="right"/>
              <w:rPr>
                <w:color w:val="000000"/>
              </w:rPr>
            </w:pPr>
            <w:r w:rsidRPr="00EA4F28">
              <w:rPr>
                <w:color w:val="000000"/>
              </w:rPr>
              <w:t>0</w:t>
            </w:r>
          </w:p>
        </w:tc>
      </w:tr>
      <w:tr w:rsidR="00EA4F28" w:rsidRPr="00EA4F28" w:rsidTr="00EA4F2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tcPr>
          <w:p w:rsidR="00EA4F28" w:rsidRPr="00EA4F28" w:rsidRDefault="00EA4F28" w:rsidP="00EA4F28">
            <w:pPr>
              <w:jc w:val="center"/>
              <w:rPr>
                <w:color w:val="000000"/>
              </w:rPr>
            </w:pPr>
            <w:r w:rsidRPr="00EA4F28">
              <w:rPr>
                <w:color w:val="000000"/>
              </w:rPr>
              <w:t>4</w:t>
            </w:r>
          </w:p>
        </w:tc>
        <w:tc>
          <w:tcPr>
            <w:tcW w:w="4277" w:type="dxa"/>
            <w:tcBorders>
              <w:top w:val="nil"/>
              <w:left w:val="nil"/>
              <w:bottom w:val="single" w:sz="4" w:space="0" w:color="auto"/>
              <w:right w:val="single" w:sz="4" w:space="0" w:color="auto"/>
            </w:tcBorders>
            <w:shd w:val="clear" w:color="auto" w:fill="auto"/>
            <w:noWrap/>
            <w:vAlign w:val="bottom"/>
          </w:tcPr>
          <w:p w:rsidR="00EA4F28" w:rsidRPr="00EA4F28" w:rsidRDefault="00EA4F28" w:rsidP="00EA4F28">
            <w:pPr>
              <w:rPr>
                <w:color w:val="000000"/>
              </w:rPr>
            </w:pPr>
            <w:r w:rsidRPr="00EA4F28">
              <w:rPr>
                <w:color w:val="000000"/>
              </w:rPr>
              <w:t>Computer Maintenance</w:t>
            </w:r>
          </w:p>
        </w:tc>
        <w:tc>
          <w:tcPr>
            <w:tcW w:w="1339" w:type="dxa"/>
            <w:tcBorders>
              <w:top w:val="nil"/>
              <w:left w:val="nil"/>
              <w:bottom w:val="single" w:sz="4" w:space="0" w:color="auto"/>
              <w:right w:val="single" w:sz="4" w:space="0" w:color="auto"/>
            </w:tcBorders>
            <w:shd w:val="clear" w:color="auto" w:fill="auto"/>
            <w:noWrap/>
            <w:vAlign w:val="bottom"/>
          </w:tcPr>
          <w:p w:rsidR="00EA4F28" w:rsidRPr="00EA4F28" w:rsidRDefault="00EA4F28" w:rsidP="00EA4F28">
            <w:pPr>
              <w:jc w:val="right"/>
              <w:rPr>
                <w:color w:val="000000"/>
              </w:rPr>
            </w:pPr>
            <w:r w:rsidRPr="00EA4F28">
              <w:rPr>
                <w:color w:val="000000"/>
              </w:rPr>
              <w:t>(4,549)</w:t>
            </w:r>
          </w:p>
        </w:tc>
        <w:tc>
          <w:tcPr>
            <w:tcW w:w="1349" w:type="dxa"/>
            <w:tcBorders>
              <w:top w:val="nil"/>
              <w:left w:val="nil"/>
              <w:bottom w:val="single" w:sz="4" w:space="0" w:color="auto"/>
              <w:right w:val="single" w:sz="4" w:space="0" w:color="auto"/>
            </w:tcBorders>
            <w:shd w:val="clear" w:color="auto" w:fill="auto"/>
            <w:noWrap/>
            <w:vAlign w:val="bottom"/>
          </w:tcPr>
          <w:p w:rsidR="00EA4F28" w:rsidRPr="00EA4F28" w:rsidRDefault="00EA4F28" w:rsidP="00EA4F28">
            <w:pPr>
              <w:jc w:val="right"/>
            </w:pPr>
            <w:r w:rsidRPr="00EA4F28">
              <w:t>(3,590)</w:t>
            </w:r>
          </w:p>
        </w:tc>
      </w:tr>
      <w:tr w:rsidR="00EA4F28" w:rsidRPr="00EA4F28" w:rsidTr="00EA4F2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tcPr>
          <w:p w:rsidR="00EA4F28" w:rsidRPr="00EA4F28" w:rsidRDefault="00EA4F28" w:rsidP="00EA4F28">
            <w:pPr>
              <w:jc w:val="center"/>
              <w:rPr>
                <w:color w:val="000000"/>
              </w:rPr>
            </w:pPr>
            <w:r w:rsidRPr="00EA4F28">
              <w:rPr>
                <w:color w:val="000000"/>
              </w:rPr>
              <w:t>5</w:t>
            </w:r>
          </w:p>
        </w:tc>
        <w:tc>
          <w:tcPr>
            <w:tcW w:w="4277" w:type="dxa"/>
            <w:tcBorders>
              <w:top w:val="nil"/>
              <w:left w:val="nil"/>
              <w:bottom w:val="single" w:sz="4" w:space="0" w:color="auto"/>
              <w:right w:val="single" w:sz="4" w:space="0" w:color="auto"/>
            </w:tcBorders>
            <w:shd w:val="clear" w:color="auto" w:fill="auto"/>
            <w:noWrap/>
            <w:vAlign w:val="bottom"/>
          </w:tcPr>
          <w:p w:rsidR="00EA4F28" w:rsidRPr="00EA4F28" w:rsidRDefault="00EA4F28" w:rsidP="00EA4F28">
            <w:pPr>
              <w:rPr>
                <w:color w:val="000000"/>
              </w:rPr>
            </w:pPr>
            <w:r w:rsidRPr="00EA4F28">
              <w:rPr>
                <w:color w:val="000000"/>
              </w:rPr>
              <w:t>Contractual Services-Engineering</w:t>
            </w:r>
          </w:p>
        </w:tc>
        <w:tc>
          <w:tcPr>
            <w:tcW w:w="1339" w:type="dxa"/>
            <w:tcBorders>
              <w:top w:val="nil"/>
              <w:left w:val="nil"/>
              <w:bottom w:val="single" w:sz="4" w:space="0" w:color="auto"/>
              <w:right w:val="single" w:sz="4" w:space="0" w:color="auto"/>
            </w:tcBorders>
            <w:shd w:val="clear" w:color="auto" w:fill="auto"/>
            <w:noWrap/>
            <w:vAlign w:val="bottom"/>
          </w:tcPr>
          <w:p w:rsidR="00EA4F28" w:rsidRPr="00EA4F28" w:rsidRDefault="00EA4F28" w:rsidP="00EA4F28">
            <w:pPr>
              <w:jc w:val="right"/>
              <w:rPr>
                <w:color w:val="000000"/>
              </w:rPr>
            </w:pPr>
            <w:r w:rsidRPr="00EA4F28">
              <w:rPr>
                <w:color w:val="000000"/>
              </w:rPr>
              <w:t>0</w:t>
            </w:r>
          </w:p>
        </w:tc>
        <w:tc>
          <w:tcPr>
            <w:tcW w:w="1349" w:type="dxa"/>
            <w:tcBorders>
              <w:top w:val="nil"/>
              <w:left w:val="nil"/>
              <w:bottom w:val="single" w:sz="4" w:space="0" w:color="auto"/>
              <w:right w:val="single" w:sz="4" w:space="0" w:color="auto"/>
            </w:tcBorders>
            <w:shd w:val="clear" w:color="auto" w:fill="auto"/>
            <w:noWrap/>
            <w:vAlign w:val="bottom"/>
          </w:tcPr>
          <w:p w:rsidR="00EA4F28" w:rsidRPr="00EA4F28" w:rsidRDefault="00EA4F28" w:rsidP="00EA4F28">
            <w:pPr>
              <w:jc w:val="right"/>
              <w:rPr>
                <w:color w:val="000000"/>
              </w:rPr>
            </w:pPr>
            <w:r w:rsidRPr="00EA4F28">
              <w:t>(12,945)</w:t>
            </w:r>
          </w:p>
        </w:tc>
      </w:tr>
      <w:tr w:rsidR="00EA4F28" w:rsidRPr="00EA4F28" w:rsidTr="00EA4F2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6</w:t>
            </w:r>
          </w:p>
        </w:tc>
        <w:tc>
          <w:tcPr>
            <w:tcW w:w="4277"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rPr>
                <w:color w:val="000000"/>
              </w:rPr>
            </w:pPr>
            <w:r w:rsidRPr="00EA4F28">
              <w:rPr>
                <w:color w:val="000000"/>
              </w:rPr>
              <w:t>Contractual Services - Other</w:t>
            </w:r>
          </w:p>
        </w:tc>
        <w:tc>
          <w:tcPr>
            <w:tcW w:w="133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r w:rsidRPr="00EA4F28">
              <w:rPr>
                <w:color w:val="000000"/>
              </w:rPr>
              <w:t> </w:t>
            </w:r>
          </w:p>
        </w:tc>
        <w:tc>
          <w:tcPr>
            <w:tcW w:w="134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r w:rsidRPr="00EA4F28">
              <w:rPr>
                <w:color w:val="000000"/>
              </w:rPr>
              <w:t> </w:t>
            </w:r>
          </w:p>
        </w:tc>
      </w:tr>
      <w:tr w:rsidR="00EA4F28" w:rsidRPr="00EA4F28" w:rsidTr="00EA4F2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7</w:t>
            </w:r>
          </w:p>
        </w:tc>
        <w:tc>
          <w:tcPr>
            <w:tcW w:w="4277"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rPr>
                <w:color w:val="000000"/>
              </w:rPr>
            </w:pPr>
            <w:r w:rsidRPr="00EA4F28">
              <w:rPr>
                <w:color w:val="000000"/>
              </w:rPr>
              <w:t xml:space="preserve">         Internet Supplier</w:t>
            </w:r>
          </w:p>
        </w:tc>
        <w:tc>
          <w:tcPr>
            <w:tcW w:w="133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r w:rsidRPr="00EA4F28">
              <w:rPr>
                <w:color w:val="000000"/>
              </w:rPr>
              <w:t>(</w:t>
            </w:r>
            <w:r w:rsidRPr="00EA4F28">
              <w:t>616</w:t>
            </w:r>
            <w:r w:rsidRPr="00EA4F28">
              <w:rPr>
                <w:color w:val="000000"/>
              </w:rPr>
              <w:t>)</w:t>
            </w:r>
          </w:p>
        </w:tc>
        <w:tc>
          <w:tcPr>
            <w:tcW w:w="134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r w:rsidRPr="00EA4F28">
              <w:rPr>
                <w:color w:val="000000"/>
              </w:rPr>
              <w:t>(</w:t>
            </w:r>
            <w:r w:rsidRPr="00EA4F28">
              <w:t>486</w:t>
            </w:r>
            <w:r w:rsidRPr="00EA4F28">
              <w:rPr>
                <w:color w:val="000000"/>
              </w:rPr>
              <w:t>)</w:t>
            </w:r>
          </w:p>
        </w:tc>
      </w:tr>
      <w:tr w:rsidR="00EA4F28" w:rsidRPr="00EA4F28" w:rsidTr="00EA4F2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8</w:t>
            </w:r>
          </w:p>
        </w:tc>
        <w:tc>
          <w:tcPr>
            <w:tcW w:w="4277"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rPr>
                <w:color w:val="000000"/>
              </w:rPr>
            </w:pPr>
            <w:r w:rsidRPr="00EA4F28">
              <w:rPr>
                <w:color w:val="000000"/>
              </w:rPr>
              <w:t xml:space="preserve">         Other Outside Services</w:t>
            </w:r>
          </w:p>
        </w:tc>
        <w:tc>
          <w:tcPr>
            <w:tcW w:w="133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r w:rsidRPr="00EA4F28">
              <w:rPr>
                <w:color w:val="000000"/>
              </w:rPr>
              <w:t>(</w:t>
            </w:r>
            <w:r w:rsidRPr="00EA4F28">
              <w:t>805</w:t>
            </w:r>
            <w:r w:rsidRPr="00EA4F28">
              <w:rPr>
                <w:color w:val="000000"/>
              </w:rPr>
              <w:t>)</w:t>
            </w:r>
          </w:p>
        </w:tc>
        <w:tc>
          <w:tcPr>
            <w:tcW w:w="134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r w:rsidRPr="00EA4F28">
              <w:rPr>
                <w:color w:val="000000"/>
              </w:rPr>
              <w:t>(</w:t>
            </w:r>
            <w:r w:rsidRPr="00EA4F28">
              <w:t>635</w:t>
            </w:r>
            <w:r w:rsidRPr="00EA4F28">
              <w:rPr>
                <w:color w:val="000000"/>
              </w:rPr>
              <w:t>)</w:t>
            </w:r>
          </w:p>
        </w:tc>
      </w:tr>
      <w:tr w:rsidR="00EA4F28" w:rsidRPr="00EA4F28" w:rsidTr="00EA4F28">
        <w:trPr>
          <w:trHeight w:val="611"/>
          <w:jc w:val="center"/>
        </w:trPr>
        <w:tc>
          <w:tcPr>
            <w:tcW w:w="486" w:type="dxa"/>
            <w:tcBorders>
              <w:top w:val="nil"/>
              <w:left w:val="single" w:sz="4" w:space="0" w:color="auto"/>
              <w:bottom w:val="single" w:sz="4" w:space="0" w:color="auto"/>
              <w:right w:val="single" w:sz="4" w:space="0" w:color="auto"/>
            </w:tcBorders>
            <w:shd w:val="clear" w:color="auto" w:fill="auto"/>
            <w:noWrap/>
            <w:vAlign w:val="center"/>
          </w:tcPr>
          <w:p w:rsidR="00EA4F28" w:rsidRPr="00EA4F28" w:rsidRDefault="00EA4F28" w:rsidP="00EA4F28">
            <w:pPr>
              <w:jc w:val="center"/>
              <w:rPr>
                <w:color w:val="000000"/>
              </w:rPr>
            </w:pPr>
            <w:r w:rsidRPr="00EA4F28">
              <w:rPr>
                <w:color w:val="000000"/>
              </w:rPr>
              <w:t>9</w:t>
            </w:r>
          </w:p>
        </w:tc>
        <w:tc>
          <w:tcPr>
            <w:tcW w:w="4277" w:type="dxa"/>
            <w:tcBorders>
              <w:top w:val="nil"/>
              <w:left w:val="nil"/>
              <w:bottom w:val="single" w:sz="4" w:space="0" w:color="auto"/>
              <w:right w:val="single" w:sz="4" w:space="0" w:color="auto"/>
            </w:tcBorders>
            <w:shd w:val="clear" w:color="auto" w:fill="auto"/>
            <w:noWrap/>
            <w:vAlign w:val="bottom"/>
          </w:tcPr>
          <w:p w:rsidR="00EA4F28" w:rsidRPr="00EA4F28" w:rsidRDefault="00EA4F28" w:rsidP="00EA4F28">
            <w:pPr>
              <w:rPr>
                <w:color w:val="000000"/>
              </w:rPr>
            </w:pPr>
            <w:r w:rsidRPr="00EA4F28">
              <w:rPr>
                <w:color w:val="000000"/>
              </w:rPr>
              <w:t>Regulatory Commission Expense-Rate Case Amortization</w:t>
            </w:r>
          </w:p>
        </w:tc>
        <w:tc>
          <w:tcPr>
            <w:tcW w:w="1339" w:type="dxa"/>
            <w:tcBorders>
              <w:top w:val="nil"/>
              <w:left w:val="nil"/>
              <w:bottom w:val="single" w:sz="4" w:space="0" w:color="auto"/>
              <w:right w:val="single" w:sz="4" w:space="0" w:color="auto"/>
            </w:tcBorders>
            <w:shd w:val="clear" w:color="auto" w:fill="auto"/>
            <w:noWrap/>
            <w:vAlign w:val="bottom"/>
          </w:tcPr>
          <w:p w:rsidR="00EA4F28" w:rsidRPr="00EA4F28" w:rsidRDefault="00EA4F28" w:rsidP="00EA4F28">
            <w:pPr>
              <w:jc w:val="right"/>
              <w:rPr>
                <w:color w:val="000000"/>
              </w:rPr>
            </w:pPr>
            <w:r w:rsidRPr="00EA4F28">
              <w:t>(31,286)</w:t>
            </w:r>
          </w:p>
        </w:tc>
        <w:tc>
          <w:tcPr>
            <w:tcW w:w="1349" w:type="dxa"/>
            <w:tcBorders>
              <w:top w:val="nil"/>
              <w:left w:val="nil"/>
              <w:bottom w:val="single" w:sz="4" w:space="0" w:color="auto"/>
              <w:right w:val="single" w:sz="4" w:space="0" w:color="auto"/>
            </w:tcBorders>
            <w:shd w:val="clear" w:color="auto" w:fill="auto"/>
            <w:noWrap/>
            <w:vAlign w:val="bottom"/>
          </w:tcPr>
          <w:p w:rsidR="00EA4F28" w:rsidRPr="00EA4F28" w:rsidRDefault="00EA4F28" w:rsidP="00EA4F28">
            <w:pPr>
              <w:jc w:val="right"/>
              <w:rPr>
                <w:color w:val="000000"/>
              </w:rPr>
            </w:pPr>
            <w:r w:rsidRPr="00EA4F28">
              <w:rPr>
                <w:color w:val="000000"/>
              </w:rPr>
              <w:t>(</w:t>
            </w:r>
            <w:r w:rsidRPr="00EA4F28">
              <w:t>24,935)</w:t>
            </w:r>
          </w:p>
        </w:tc>
      </w:tr>
      <w:tr w:rsidR="00EA4F28" w:rsidRPr="00EA4F28" w:rsidTr="00EA4F2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10</w:t>
            </w:r>
          </w:p>
        </w:tc>
        <w:tc>
          <w:tcPr>
            <w:tcW w:w="4277"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rPr>
                <w:color w:val="000000"/>
              </w:rPr>
            </w:pPr>
            <w:r w:rsidRPr="00EA4F28">
              <w:rPr>
                <w:color w:val="000000"/>
              </w:rPr>
              <w:t>Miscellaneous Expense -</w:t>
            </w:r>
          </w:p>
        </w:tc>
        <w:tc>
          <w:tcPr>
            <w:tcW w:w="133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p>
        </w:tc>
        <w:tc>
          <w:tcPr>
            <w:tcW w:w="134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p>
        </w:tc>
      </w:tr>
      <w:tr w:rsidR="00EA4F28" w:rsidRPr="00EA4F28" w:rsidTr="00EA4F2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11</w:t>
            </w:r>
          </w:p>
        </w:tc>
        <w:tc>
          <w:tcPr>
            <w:tcW w:w="4277"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rPr>
                <w:color w:val="000000"/>
              </w:rPr>
            </w:pPr>
            <w:r w:rsidRPr="00EA4F28">
              <w:rPr>
                <w:color w:val="000000"/>
              </w:rPr>
              <w:t xml:space="preserve">         Rosen Hotel</w:t>
            </w:r>
          </w:p>
        </w:tc>
        <w:tc>
          <w:tcPr>
            <w:tcW w:w="133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r w:rsidRPr="00EA4F28">
              <w:rPr>
                <w:color w:val="000000"/>
              </w:rPr>
              <w:t>(</w:t>
            </w:r>
            <w:r w:rsidRPr="00EA4F28">
              <w:t>2,043</w:t>
            </w:r>
            <w:r w:rsidRPr="00EA4F28">
              <w:rPr>
                <w:color w:val="000000"/>
              </w:rPr>
              <w:t>)</w:t>
            </w:r>
          </w:p>
        </w:tc>
        <w:tc>
          <w:tcPr>
            <w:tcW w:w="134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r w:rsidRPr="00EA4F28">
              <w:rPr>
                <w:color w:val="000000"/>
              </w:rPr>
              <w:t>(</w:t>
            </w:r>
            <w:r w:rsidRPr="00EA4F28">
              <w:t>1,611</w:t>
            </w:r>
            <w:r w:rsidRPr="00EA4F28">
              <w:rPr>
                <w:color w:val="000000"/>
              </w:rPr>
              <w:t>)</w:t>
            </w:r>
          </w:p>
        </w:tc>
      </w:tr>
      <w:tr w:rsidR="00EA4F28" w:rsidRPr="00EA4F28" w:rsidTr="00EA4F2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12</w:t>
            </w:r>
          </w:p>
        </w:tc>
        <w:tc>
          <w:tcPr>
            <w:tcW w:w="4277"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rPr>
                <w:color w:val="000000"/>
              </w:rPr>
            </w:pPr>
            <w:r w:rsidRPr="00EA4F28">
              <w:rPr>
                <w:color w:val="000000"/>
              </w:rPr>
              <w:t xml:space="preserve">         Office Landscaping/Mowing</w:t>
            </w:r>
          </w:p>
        </w:tc>
        <w:tc>
          <w:tcPr>
            <w:tcW w:w="133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r w:rsidRPr="00EA4F28">
              <w:rPr>
                <w:color w:val="000000"/>
              </w:rPr>
              <w:t>(</w:t>
            </w:r>
            <w:r w:rsidRPr="00EA4F28">
              <w:t>511</w:t>
            </w:r>
            <w:r w:rsidRPr="00EA4F28">
              <w:rPr>
                <w:color w:val="000000"/>
              </w:rPr>
              <w:t>)</w:t>
            </w:r>
          </w:p>
        </w:tc>
        <w:tc>
          <w:tcPr>
            <w:tcW w:w="134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r w:rsidRPr="00EA4F28">
              <w:rPr>
                <w:color w:val="000000"/>
              </w:rPr>
              <w:t>(</w:t>
            </w:r>
            <w:r w:rsidRPr="00EA4F28">
              <w:t>403</w:t>
            </w:r>
            <w:r w:rsidRPr="00EA4F28">
              <w:rPr>
                <w:color w:val="000000"/>
              </w:rPr>
              <w:t>)</w:t>
            </w:r>
          </w:p>
        </w:tc>
      </w:tr>
      <w:tr w:rsidR="00EA4F28" w:rsidRPr="00EA4F28" w:rsidTr="00EA4F2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13</w:t>
            </w:r>
          </w:p>
        </w:tc>
        <w:tc>
          <w:tcPr>
            <w:tcW w:w="4277"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rPr>
                <w:color w:val="000000"/>
              </w:rPr>
            </w:pPr>
            <w:r w:rsidRPr="00EA4F28">
              <w:rPr>
                <w:color w:val="000000"/>
              </w:rPr>
              <w:t xml:space="preserve">         Des Pinar Landscaping</w:t>
            </w:r>
          </w:p>
        </w:tc>
        <w:tc>
          <w:tcPr>
            <w:tcW w:w="133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r w:rsidRPr="00EA4F28">
              <w:rPr>
                <w:color w:val="000000"/>
              </w:rPr>
              <w:t>0</w:t>
            </w:r>
          </w:p>
        </w:tc>
        <w:tc>
          <w:tcPr>
            <w:tcW w:w="134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rPr>
            </w:pPr>
            <w:r w:rsidRPr="00EA4F28">
              <w:t>(4,213)</w:t>
            </w:r>
          </w:p>
        </w:tc>
      </w:tr>
      <w:tr w:rsidR="00EA4F28" w:rsidRPr="00EA4F28" w:rsidTr="00EA4F2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A4F28" w:rsidRPr="00EA4F28" w:rsidRDefault="00EA4F28" w:rsidP="00EA4F28">
            <w:pPr>
              <w:jc w:val="center"/>
              <w:rPr>
                <w:color w:val="000000"/>
              </w:rPr>
            </w:pPr>
            <w:r w:rsidRPr="00EA4F28">
              <w:rPr>
                <w:color w:val="000000"/>
              </w:rPr>
              <w:t>14</w:t>
            </w:r>
          </w:p>
        </w:tc>
        <w:tc>
          <w:tcPr>
            <w:tcW w:w="4277"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rPr>
                <w:color w:val="000000"/>
              </w:rPr>
            </w:pPr>
            <w:r w:rsidRPr="00EA4F28">
              <w:rPr>
                <w:color w:val="000000"/>
              </w:rPr>
              <w:t>Total</w:t>
            </w:r>
          </w:p>
        </w:tc>
        <w:tc>
          <w:tcPr>
            <w:tcW w:w="133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u w:val="double"/>
              </w:rPr>
            </w:pPr>
            <w:r w:rsidRPr="00EA4F28">
              <w:rPr>
                <w:color w:val="000000"/>
                <w:u w:val="double"/>
              </w:rPr>
              <w:t>$34,060</w:t>
            </w:r>
          </w:p>
        </w:tc>
        <w:tc>
          <w:tcPr>
            <w:tcW w:w="1349" w:type="dxa"/>
            <w:tcBorders>
              <w:top w:val="nil"/>
              <w:left w:val="nil"/>
              <w:bottom w:val="single" w:sz="4" w:space="0" w:color="auto"/>
              <w:right w:val="single" w:sz="4" w:space="0" w:color="auto"/>
            </w:tcBorders>
            <w:shd w:val="clear" w:color="auto" w:fill="auto"/>
            <w:noWrap/>
            <w:vAlign w:val="bottom"/>
            <w:hideMark/>
          </w:tcPr>
          <w:p w:rsidR="00EA4F28" w:rsidRPr="00EA4F28" w:rsidRDefault="00EA4F28" w:rsidP="00EA4F28">
            <w:pPr>
              <w:jc w:val="right"/>
              <w:rPr>
                <w:color w:val="000000"/>
                <w:u w:val="double"/>
              </w:rPr>
            </w:pPr>
            <w:r w:rsidRPr="00EA4F28">
              <w:rPr>
                <w:color w:val="000000"/>
                <w:u w:val="double"/>
              </w:rPr>
              <w:t>($91,693)</w:t>
            </w:r>
          </w:p>
        </w:tc>
      </w:tr>
    </w:tbl>
    <w:p w:rsidR="00EA4F28" w:rsidRDefault="00EA4F28" w:rsidP="00EA4F28">
      <w:pPr>
        <w:spacing w:after="240"/>
        <w:jc w:val="both"/>
        <w:outlineLvl w:val="0"/>
        <w:rPr>
          <w:rFonts w:cs="Arial"/>
          <w:b/>
          <w:bCs/>
          <w:kern w:val="32"/>
          <w:szCs w:val="32"/>
          <w:u w:val="single"/>
        </w:rPr>
      </w:pPr>
    </w:p>
    <w:p w:rsidR="00B35B03" w:rsidRPr="005D3749" w:rsidRDefault="00B35B03" w:rsidP="00EA4F28">
      <w:pPr>
        <w:spacing w:after="240"/>
        <w:jc w:val="both"/>
        <w:outlineLvl w:val="0"/>
        <w:rPr>
          <w:rFonts w:cs="Arial"/>
          <w:b/>
          <w:bCs/>
          <w:kern w:val="32"/>
          <w:szCs w:val="32"/>
          <w:u w:val="single"/>
        </w:rPr>
      </w:pPr>
      <w:r w:rsidRPr="005D3749">
        <w:rPr>
          <w:rFonts w:cs="Arial"/>
          <w:bCs/>
          <w:kern w:val="32"/>
          <w:szCs w:val="32"/>
          <w:u w:val="single"/>
        </w:rPr>
        <w:t>Rate Case Expense</w:t>
      </w:r>
    </w:p>
    <w:p w:rsidR="00EA4F28" w:rsidRDefault="00EA4F28" w:rsidP="005D3749">
      <w:pPr>
        <w:spacing w:after="240"/>
        <w:ind w:firstLine="720"/>
        <w:jc w:val="both"/>
      </w:pPr>
      <w:r w:rsidRPr="00EA4F28">
        <w:t xml:space="preserve">In its MFRs, </w:t>
      </w:r>
      <w:proofErr w:type="spellStart"/>
      <w:r w:rsidRPr="00EA4F28">
        <w:t>Sanlando</w:t>
      </w:r>
      <w:proofErr w:type="spellEnd"/>
      <w:r w:rsidRPr="00EA4F28">
        <w:t xml:space="preserve"> requested $227,100 for current rate case expense.  </w:t>
      </w:r>
      <w:r w:rsidR="005D3749">
        <w:t>We</w:t>
      </w:r>
      <w:r w:rsidRPr="00EA4F28">
        <w:t xml:space="preserve"> requested an update of the actual rate case expense incurred, with supporting documentation, as well as the estimated amount to complete the case.  On February 2, 2015, the Utility submitted its last revised estimate of rate case expense, through completion of the PAA process, which totaled $173,912.  A breakdown of the Utility’s requested rate case expense is as follows:</w:t>
      </w:r>
    </w:p>
    <w:p w:rsidR="008C74DE" w:rsidRDefault="008C74DE">
      <w:r>
        <w:br w:type="page"/>
      </w:r>
    </w:p>
    <w:p w:rsidR="00EA4F28" w:rsidRPr="00EA4F28" w:rsidRDefault="00EA4F28" w:rsidP="00EA4F28">
      <w:pPr>
        <w:spacing w:after="240"/>
        <w:jc w:val="center"/>
      </w:pPr>
      <w:r w:rsidRPr="00EA4F28">
        <w:lastRenderedPageBreak/>
        <w:t xml:space="preserve">Table </w:t>
      </w:r>
      <w:r w:rsidR="00356EFC">
        <w:t>12</w:t>
      </w:r>
    </w:p>
    <w:tbl>
      <w:tblPr>
        <w:tblW w:w="9387" w:type="dxa"/>
        <w:jc w:val="center"/>
        <w:tblInd w:w="274" w:type="dxa"/>
        <w:tblLook w:val="0000" w:firstRow="0" w:lastRow="0" w:firstColumn="0" w:lastColumn="0" w:noHBand="0" w:noVBand="0"/>
      </w:tblPr>
      <w:tblGrid>
        <w:gridCol w:w="2804"/>
        <w:gridCol w:w="1600"/>
        <w:gridCol w:w="1679"/>
        <w:gridCol w:w="1617"/>
        <w:gridCol w:w="1687"/>
      </w:tblGrid>
      <w:tr w:rsidR="00EA4F28" w:rsidRPr="00EA4F28" w:rsidTr="00EA4F28">
        <w:trPr>
          <w:cantSplit/>
          <w:trHeight w:val="620"/>
          <w:jc w:val="center"/>
        </w:trPr>
        <w:tc>
          <w:tcPr>
            <w:tcW w:w="9387" w:type="dxa"/>
            <w:gridSpan w:val="5"/>
            <w:tcBorders>
              <w:top w:val="single" w:sz="8" w:space="0" w:color="auto"/>
              <w:left w:val="single" w:sz="8" w:space="0" w:color="auto"/>
              <w:right w:val="single" w:sz="8" w:space="0" w:color="auto"/>
            </w:tcBorders>
            <w:shd w:val="clear" w:color="auto" w:fill="FFFFFF"/>
            <w:vAlign w:val="center"/>
          </w:tcPr>
          <w:p w:rsidR="00EA4F28" w:rsidRPr="00EA4F28" w:rsidRDefault="00EA4F28" w:rsidP="00EA4F28">
            <w:pPr>
              <w:jc w:val="center"/>
              <w:rPr>
                <w:color w:val="000000"/>
              </w:rPr>
            </w:pPr>
            <w:r w:rsidRPr="00EA4F28">
              <w:rPr>
                <w:color w:val="000000"/>
              </w:rPr>
              <w:t>Initial and Revised Rate Case Expense</w:t>
            </w:r>
          </w:p>
        </w:tc>
      </w:tr>
      <w:tr w:rsidR="00EA4F28" w:rsidRPr="00EA4F28" w:rsidTr="00EA4F28">
        <w:trPr>
          <w:cantSplit/>
          <w:trHeight w:val="300"/>
          <w:jc w:val="center"/>
        </w:trPr>
        <w:tc>
          <w:tcPr>
            <w:tcW w:w="2804"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A4F28" w:rsidRPr="00EA4F28" w:rsidRDefault="00EA4F28" w:rsidP="00EA4F28">
            <w:pPr>
              <w:jc w:val="center"/>
              <w:rPr>
                <w:color w:val="000000"/>
              </w:rPr>
            </w:pPr>
          </w:p>
        </w:tc>
        <w:tc>
          <w:tcPr>
            <w:tcW w:w="1600" w:type="dxa"/>
            <w:tcBorders>
              <w:top w:val="single" w:sz="8" w:space="0" w:color="auto"/>
              <w:left w:val="single" w:sz="8" w:space="0" w:color="auto"/>
              <w:bottom w:val="nil"/>
              <w:right w:val="single" w:sz="8" w:space="0" w:color="auto"/>
            </w:tcBorders>
            <w:shd w:val="clear" w:color="auto" w:fill="FFFFFF"/>
            <w:vAlign w:val="center"/>
          </w:tcPr>
          <w:p w:rsidR="00EA4F28" w:rsidRPr="00EA4F28" w:rsidRDefault="00EA4F28" w:rsidP="00EA4F28">
            <w:pPr>
              <w:jc w:val="center"/>
              <w:rPr>
                <w:color w:val="000000"/>
              </w:rPr>
            </w:pPr>
            <w:r w:rsidRPr="00EA4F28">
              <w:rPr>
                <w:color w:val="000000"/>
              </w:rPr>
              <w:t>MFR B-10</w:t>
            </w:r>
          </w:p>
        </w:tc>
        <w:tc>
          <w:tcPr>
            <w:tcW w:w="1679" w:type="dxa"/>
            <w:vMerge w:val="restart"/>
            <w:tcBorders>
              <w:top w:val="single" w:sz="8" w:space="0" w:color="auto"/>
              <w:left w:val="single" w:sz="8" w:space="0" w:color="auto"/>
              <w:bottom w:val="single" w:sz="8" w:space="0" w:color="000000"/>
              <w:right w:val="single" w:sz="8" w:space="0" w:color="auto"/>
            </w:tcBorders>
            <w:shd w:val="clear" w:color="auto" w:fill="FFFFFF"/>
            <w:vAlign w:val="bottom"/>
          </w:tcPr>
          <w:p w:rsidR="00EA4F28" w:rsidRPr="00EA4F28" w:rsidRDefault="00EA4F28" w:rsidP="00EA4F28">
            <w:pPr>
              <w:jc w:val="center"/>
              <w:rPr>
                <w:color w:val="000000"/>
              </w:rPr>
            </w:pPr>
            <w:r w:rsidRPr="00EA4F28">
              <w:rPr>
                <w:color w:val="000000"/>
              </w:rPr>
              <w:t>Actual</w:t>
            </w:r>
          </w:p>
        </w:tc>
        <w:tc>
          <w:tcPr>
            <w:tcW w:w="1617" w:type="dxa"/>
            <w:tcBorders>
              <w:top w:val="single" w:sz="8" w:space="0" w:color="auto"/>
              <w:left w:val="single" w:sz="8" w:space="0" w:color="auto"/>
              <w:bottom w:val="nil"/>
              <w:right w:val="single" w:sz="8" w:space="0" w:color="auto"/>
            </w:tcBorders>
            <w:shd w:val="clear" w:color="auto" w:fill="FFFFFF"/>
            <w:vAlign w:val="center"/>
          </w:tcPr>
          <w:p w:rsidR="00EA4F28" w:rsidRPr="00EA4F28" w:rsidRDefault="00EA4F28" w:rsidP="00EA4F28">
            <w:pPr>
              <w:jc w:val="center"/>
              <w:rPr>
                <w:color w:val="000000"/>
              </w:rPr>
            </w:pPr>
            <w:r w:rsidRPr="00EA4F28">
              <w:rPr>
                <w:color w:val="000000"/>
              </w:rPr>
              <w:t>Additional</w:t>
            </w:r>
          </w:p>
        </w:tc>
        <w:tc>
          <w:tcPr>
            <w:tcW w:w="1687" w:type="dxa"/>
            <w:tcBorders>
              <w:top w:val="single" w:sz="8" w:space="0" w:color="auto"/>
              <w:left w:val="single" w:sz="8" w:space="0" w:color="auto"/>
              <w:bottom w:val="nil"/>
              <w:right w:val="single" w:sz="8" w:space="0" w:color="auto"/>
            </w:tcBorders>
            <w:shd w:val="clear" w:color="auto" w:fill="FFFFFF"/>
            <w:vAlign w:val="center"/>
          </w:tcPr>
          <w:p w:rsidR="00EA4F28" w:rsidRPr="00EA4F28" w:rsidRDefault="00EA4F28" w:rsidP="00EA4F28">
            <w:pPr>
              <w:jc w:val="center"/>
              <w:rPr>
                <w:color w:val="000000"/>
              </w:rPr>
            </w:pPr>
            <w:r w:rsidRPr="00EA4F28">
              <w:rPr>
                <w:color w:val="000000"/>
              </w:rPr>
              <w:t>Revised</w:t>
            </w:r>
          </w:p>
        </w:tc>
      </w:tr>
      <w:tr w:rsidR="00EA4F28" w:rsidRPr="00EA4F28" w:rsidTr="00EA4F28">
        <w:trPr>
          <w:trHeight w:val="312"/>
          <w:jc w:val="center"/>
        </w:trPr>
        <w:tc>
          <w:tcPr>
            <w:tcW w:w="2804" w:type="dxa"/>
            <w:vMerge/>
            <w:tcBorders>
              <w:top w:val="single" w:sz="8" w:space="0" w:color="auto"/>
              <w:left w:val="single" w:sz="8" w:space="0" w:color="auto"/>
              <w:bottom w:val="single" w:sz="8" w:space="0" w:color="auto"/>
              <w:right w:val="single" w:sz="8" w:space="0" w:color="auto"/>
            </w:tcBorders>
            <w:vAlign w:val="center"/>
          </w:tcPr>
          <w:p w:rsidR="00EA4F28" w:rsidRPr="00EA4F28" w:rsidRDefault="00EA4F28" w:rsidP="00EA4F28">
            <w:pPr>
              <w:jc w:val="center"/>
              <w:rPr>
                <w:color w:val="000000"/>
              </w:rPr>
            </w:pPr>
          </w:p>
        </w:tc>
        <w:tc>
          <w:tcPr>
            <w:tcW w:w="1600" w:type="dxa"/>
            <w:tcBorders>
              <w:top w:val="nil"/>
              <w:left w:val="single" w:sz="8" w:space="0" w:color="auto"/>
              <w:bottom w:val="single" w:sz="8" w:space="0" w:color="auto"/>
              <w:right w:val="single" w:sz="8" w:space="0" w:color="auto"/>
            </w:tcBorders>
            <w:shd w:val="clear" w:color="auto" w:fill="FFFFFF"/>
            <w:vAlign w:val="center"/>
          </w:tcPr>
          <w:p w:rsidR="00EA4F28" w:rsidRPr="00EA4F28" w:rsidRDefault="00EA4F28" w:rsidP="00EA4F28">
            <w:pPr>
              <w:jc w:val="center"/>
              <w:rPr>
                <w:color w:val="000000"/>
              </w:rPr>
            </w:pPr>
            <w:r w:rsidRPr="00EA4F28">
              <w:rPr>
                <w:color w:val="000000"/>
              </w:rPr>
              <w:t>Estimated</w:t>
            </w:r>
          </w:p>
        </w:tc>
        <w:tc>
          <w:tcPr>
            <w:tcW w:w="1679" w:type="dxa"/>
            <w:vMerge/>
            <w:tcBorders>
              <w:top w:val="single" w:sz="8" w:space="0" w:color="auto"/>
              <w:left w:val="single" w:sz="8" w:space="0" w:color="auto"/>
              <w:bottom w:val="single" w:sz="8" w:space="0" w:color="auto"/>
              <w:right w:val="single" w:sz="8" w:space="0" w:color="auto"/>
            </w:tcBorders>
            <w:vAlign w:val="center"/>
          </w:tcPr>
          <w:p w:rsidR="00EA4F28" w:rsidRPr="00EA4F28" w:rsidRDefault="00EA4F28" w:rsidP="00EA4F28">
            <w:pPr>
              <w:jc w:val="center"/>
              <w:rPr>
                <w:color w:val="000000"/>
                <w:highlight w:val="yellow"/>
              </w:rPr>
            </w:pPr>
          </w:p>
        </w:tc>
        <w:tc>
          <w:tcPr>
            <w:tcW w:w="1617" w:type="dxa"/>
            <w:tcBorders>
              <w:top w:val="nil"/>
              <w:left w:val="single" w:sz="8" w:space="0" w:color="auto"/>
              <w:bottom w:val="single" w:sz="8" w:space="0" w:color="auto"/>
              <w:right w:val="single" w:sz="8" w:space="0" w:color="auto"/>
            </w:tcBorders>
            <w:shd w:val="clear" w:color="auto" w:fill="FFFFFF"/>
            <w:vAlign w:val="center"/>
          </w:tcPr>
          <w:p w:rsidR="00EA4F28" w:rsidRPr="00EA4F28" w:rsidRDefault="00EA4F28" w:rsidP="00EA4F28">
            <w:pPr>
              <w:jc w:val="center"/>
              <w:rPr>
                <w:color w:val="000000"/>
              </w:rPr>
            </w:pPr>
            <w:r w:rsidRPr="00EA4F28">
              <w:rPr>
                <w:color w:val="000000"/>
              </w:rPr>
              <w:t>Estimated</w:t>
            </w:r>
          </w:p>
        </w:tc>
        <w:tc>
          <w:tcPr>
            <w:tcW w:w="1687" w:type="dxa"/>
            <w:tcBorders>
              <w:top w:val="nil"/>
              <w:left w:val="single" w:sz="8" w:space="0" w:color="auto"/>
              <w:bottom w:val="single" w:sz="8" w:space="0" w:color="auto"/>
              <w:right w:val="single" w:sz="8" w:space="0" w:color="auto"/>
            </w:tcBorders>
            <w:shd w:val="clear" w:color="auto" w:fill="FFFFFF"/>
            <w:vAlign w:val="center"/>
          </w:tcPr>
          <w:p w:rsidR="00EA4F28" w:rsidRPr="00EA4F28" w:rsidRDefault="00EA4F28" w:rsidP="00EA4F28">
            <w:pPr>
              <w:jc w:val="center"/>
              <w:rPr>
                <w:color w:val="000000"/>
              </w:rPr>
            </w:pPr>
            <w:r w:rsidRPr="00EA4F28">
              <w:rPr>
                <w:color w:val="000000"/>
              </w:rPr>
              <w:t>Total</w:t>
            </w:r>
          </w:p>
        </w:tc>
      </w:tr>
      <w:tr w:rsidR="00EA4F28" w:rsidRPr="00EA4F28" w:rsidTr="00EA4F28">
        <w:trPr>
          <w:cantSplit/>
          <w:trHeight w:val="312"/>
          <w:jc w:val="center"/>
        </w:trPr>
        <w:tc>
          <w:tcPr>
            <w:tcW w:w="2804" w:type="dxa"/>
            <w:tcBorders>
              <w:top w:val="single" w:sz="8" w:space="0" w:color="auto"/>
              <w:left w:val="single" w:sz="8" w:space="0" w:color="auto"/>
              <w:bottom w:val="single" w:sz="6" w:space="0" w:color="auto"/>
              <w:right w:val="single" w:sz="6" w:space="0" w:color="auto"/>
            </w:tcBorders>
            <w:shd w:val="clear" w:color="auto" w:fill="auto"/>
            <w:vAlign w:val="center"/>
          </w:tcPr>
          <w:p w:rsidR="00EA4F28" w:rsidRPr="00EA4F28" w:rsidRDefault="00EA4F28" w:rsidP="00EA4F28">
            <w:r w:rsidRPr="00EA4F28">
              <w:t xml:space="preserve">Legal Fees </w:t>
            </w:r>
          </w:p>
        </w:tc>
        <w:tc>
          <w:tcPr>
            <w:tcW w:w="1600" w:type="dxa"/>
            <w:tcBorders>
              <w:top w:val="single" w:sz="8"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 xml:space="preserve">$53,000 </w:t>
            </w:r>
          </w:p>
        </w:tc>
        <w:tc>
          <w:tcPr>
            <w:tcW w:w="1679" w:type="dxa"/>
            <w:tcBorders>
              <w:top w:val="single" w:sz="8"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$28,872</w:t>
            </w:r>
          </w:p>
        </w:tc>
        <w:tc>
          <w:tcPr>
            <w:tcW w:w="1617" w:type="dxa"/>
            <w:tcBorders>
              <w:top w:val="single" w:sz="8"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$15,465</w:t>
            </w:r>
          </w:p>
        </w:tc>
        <w:tc>
          <w:tcPr>
            <w:tcW w:w="1687" w:type="dxa"/>
            <w:tcBorders>
              <w:top w:val="single" w:sz="8" w:space="0" w:color="auto"/>
              <w:left w:val="single" w:sz="6" w:space="0" w:color="auto"/>
              <w:bottom w:val="single" w:sz="6" w:space="0" w:color="auto"/>
              <w:right w:val="single" w:sz="8" w:space="0" w:color="auto"/>
            </w:tcBorders>
            <w:shd w:val="clear" w:color="auto" w:fill="auto"/>
            <w:vAlign w:val="center"/>
          </w:tcPr>
          <w:p w:rsidR="00EA4F28" w:rsidRPr="00EA4F28" w:rsidRDefault="00EA4F28" w:rsidP="00EA4F28">
            <w:pPr>
              <w:jc w:val="right"/>
              <w:rPr>
                <w:color w:val="000000"/>
              </w:rPr>
            </w:pPr>
            <w:r w:rsidRPr="00EA4F28">
              <w:rPr>
                <w:color w:val="000000"/>
              </w:rPr>
              <w:t xml:space="preserve">$44,337 </w:t>
            </w:r>
          </w:p>
        </w:tc>
      </w:tr>
      <w:tr w:rsidR="00EA4F28" w:rsidRPr="00EA4F28" w:rsidTr="00EA4F28">
        <w:trPr>
          <w:cantSplit/>
          <w:trHeigh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EA4F28" w:rsidRPr="00EA4F28" w:rsidRDefault="00EA4F28" w:rsidP="00EA4F28">
            <w:r w:rsidRPr="00EA4F28">
              <w:t xml:space="preserve">Accounting Consultant Fees </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66,000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65,188</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7,400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EA4F28" w:rsidRPr="00EA4F28" w:rsidRDefault="00EA4F28" w:rsidP="00EA4F28">
            <w:pPr>
              <w:jc w:val="right"/>
              <w:rPr>
                <w:color w:val="000000"/>
              </w:rPr>
            </w:pPr>
            <w:r w:rsidRPr="00EA4F28">
              <w:rPr>
                <w:color w:val="000000"/>
              </w:rPr>
              <w:t>72,588</w:t>
            </w:r>
          </w:p>
        </w:tc>
      </w:tr>
      <w:tr w:rsidR="00EA4F28" w:rsidRPr="00EA4F28" w:rsidTr="00EA4F28">
        <w:trPr>
          <w:cantSplit/>
          <w:trHeigh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EA4F28" w:rsidRPr="00EA4F28" w:rsidRDefault="00EA4F28" w:rsidP="00EA4F28">
            <w:r w:rsidRPr="00EA4F28">
              <w:t>Engineering Consultant Fees</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3,000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3,188</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EA4F28" w:rsidRPr="00EA4F28" w:rsidRDefault="00EA4F28" w:rsidP="00EA4F28">
            <w:pPr>
              <w:jc w:val="right"/>
              <w:rPr>
                <w:color w:val="000000"/>
              </w:rPr>
            </w:pPr>
            <w:r w:rsidRPr="00EA4F28">
              <w:rPr>
                <w:color w:val="000000"/>
              </w:rPr>
              <w:t>3,188</w:t>
            </w:r>
          </w:p>
        </w:tc>
      </w:tr>
      <w:tr w:rsidR="00EA4F28" w:rsidRPr="00EA4F28" w:rsidTr="00EA4F28">
        <w:trPr>
          <w:cantSplit/>
          <w:trHeight w:hRule="exact" w:val="609"/>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EA4F28" w:rsidRPr="00EA4F28" w:rsidRDefault="00EA4F28" w:rsidP="00EA4F28">
            <w:r w:rsidRPr="00EA4F28">
              <w:t>Water Service Corporation (WSC) In-house Fees</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95,000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40,660</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3,040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EA4F28" w:rsidRPr="00EA4F28" w:rsidRDefault="00EA4F28" w:rsidP="00EA4F28">
            <w:pPr>
              <w:jc w:val="right"/>
              <w:rPr>
                <w:color w:val="000000"/>
              </w:rPr>
            </w:pPr>
            <w:r w:rsidRPr="00EA4F28">
              <w:rPr>
                <w:color w:val="000000"/>
              </w:rPr>
              <w:t>43,700</w:t>
            </w:r>
          </w:p>
        </w:tc>
      </w:tr>
      <w:tr w:rsidR="00EA4F28" w:rsidRPr="00EA4F28" w:rsidTr="00EA4F28">
        <w:trPr>
          <w:cantSplit/>
          <w:trHeigh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EA4F28" w:rsidRPr="00EA4F28" w:rsidRDefault="00EA4F28" w:rsidP="00EA4F28">
            <w:r w:rsidRPr="00EA4F28">
              <w:t xml:space="preserve">Filing Fee </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4,000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rPr>
                <w:color w:val="000000"/>
              </w:rPr>
            </w:pPr>
            <w:r w:rsidRPr="00EA4F28">
              <w:rPr>
                <w:color w:val="000000"/>
              </w:rPr>
              <w:t>0</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4,000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EA4F28" w:rsidRPr="00EA4F28" w:rsidRDefault="00EA4F28" w:rsidP="00EA4F28">
            <w:pPr>
              <w:jc w:val="right"/>
              <w:rPr>
                <w:color w:val="000000"/>
              </w:rPr>
            </w:pPr>
            <w:r w:rsidRPr="00EA4F28">
              <w:rPr>
                <w:color w:val="000000"/>
              </w:rPr>
              <w:t>4,000</w:t>
            </w:r>
          </w:p>
        </w:tc>
      </w:tr>
      <w:tr w:rsidR="00EA4F28" w:rsidRPr="00EA4F28" w:rsidTr="00EA4F28">
        <w:trPr>
          <w:cantSplit/>
          <w:trHeight w:hRule="exac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EA4F28" w:rsidRPr="00EA4F28" w:rsidRDefault="00EA4F28" w:rsidP="00EA4F28">
            <w:r w:rsidRPr="00EA4F28">
              <w:t>WSC Travel</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1,000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0</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1,000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EA4F28" w:rsidRPr="00EA4F28" w:rsidRDefault="00EA4F28" w:rsidP="00EA4F28">
            <w:pPr>
              <w:jc w:val="right"/>
              <w:rPr>
                <w:color w:val="000000"/>
              </w:rPr>
            </w:pPr>
            <w:r w:rsidRPr="00EA4F28">
              <w:rPr>
                <w:color w:val="000000"/>
              </w:rPr>
              <w:t>1,000</w:t>
            </w:r>
          </w:p>
        </w:tc>
      </w:tr>
      <w:tr w:rsidR="00EA4F28" w:rsidRPr="00EA4F28" w:rsidTr="00EA4F28">
        <w:trPr>
          <w:cantSplit/>
          <w:trHeight w:hRule="exac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EA4F28" w:rsidRPr="00EA4F28" w:rsidRDefault="00EA4F28" w:rsidP="00EA4F28">
            <w:r w:rsidRPr="00EA4F28">
              <w:t>WSC FedEx/Misc.</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100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0</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pPr>
            <w:r w:rsidRPr="00EA4F28">
              <w:t>100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EA4F28" w:rsidRPr="00EA4F28" w:rsidRDefault="00EA4F28" w:rsidP="00EA4F28">
            <w:pPr>
              <w:jc w:val="right"/>
              <w:rPr>
                <w:color w:val="000000"/>
              </w:rPr>
            </w:pPr>
            <w:r w:rsidRPr="00EA4F28">
              <w:rPr>
                <w:color w:val="000000"/>
              </w:rPr>
              <w:t>100</w:t>
            </w:r>
          </w:p>
        </w:tc>
      </w:tr>
      <w:tr w:rsidR="00EA4F28" w:rsidRPr="00EA4F28" w:rsidTr="00EA4F28">
        <w:trPr>
          <w:cantSplit/>
          <w:trHeight w:hRule="exac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EA4F28" w:rsidRPr="00EA4F28" w:rsidRDefault="00EA4F28" w:rsidP="00EA4F28">
            <w:proofErr w:type="spellStart"/>
            <w:r w:rsidRPr="00EA4F28">
              <w:t>Cust</w:t>
            </w:r>
            <w:proofErr w:type="spellEnd"/>
            <w:r w:rsidRPr="00EA4F28">
              <w:t>. Notices and Postage</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rPr>
                <w:u w:val="single"/>
              </w:rPr>
            </w:pPr>
            <w:r w:rsidRPr="00EA4F28">
              <w:rPr>
                <w:u w:val="single"/>
              </w:rPr>
              <w:t>5,000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rPr>
                <w:u w:val="single"/>
              </w:rPr>
            </w:pPr>
            <w:r w:rsidRPr="00EA4F28">
              <w:rPr>
                <w:u w:val="single"/>
              </w:rPr>
              <w:t>0</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EA4F28" w:rsidRPr="00EA4F28" w:rsidRDefault="00EA4F28" w:rsidP="00EA4F28">
            <w:pPr>
              <w:jc w:val="right"/>
              <w:rPr>
                <w:u w:val="single"/>
              </w:rPr>
            </w:pPr>
            <w:r w:rsidRPr="00EA4F28">
              <w:rPr>
                <w:u w:val="single"/>
              </w:rPr>
              <w:t>5,000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EA4F28" w:rsidRPr="00EA4F28" w:rsidRDefault="00EA4F28" w:rsidP="00EA4F28">
            <w:pPr>
              <w:jc w:val="right"/>
              <w:rPr>
                <w:color w:val="000000"/>
                <w:u w:val="single"/>
              </w:rPr>
            </w:pPr>
            <w:r w:rsidRPr="00EA4F28">
              <w:rPr>
                <w:color w:val="000000"/>
                <w:u w:val="single"/>
              </w:rPr>
              <w:t>5,000</w:t>
            </w:r>
          </w:p>
        </w:tc>
      </w:tr>
      <w:tr w:rsidR="00EA4F28" w:rsidRPr="00EA4F28" w:rsidTr="00EA4F28">
        <w:trPr>
          <w:cantSplit/>
          <w:trHeight w:val="312"/>
          <w:jc w:val="center"/>
        </w:trPr>
        <w:tc>
          <w:tcPr>
            <w:tcW w:w="2804" w:type="dxa"/>
            <w:tcBorders>
              <w:top w:val="single" w:sz="6" w:space="0" w:color="auto"/>
              <w:left w:val="single" w:sz="8" w:space="0" w:color="auto"/>
              <w:bottom w:val="single" w:sz="8" w:space="0" w:color="auto"/>
              <w:right w:val="single" w:sz="6" w:space="0" w:color="auto"/>
            </w:tcBorders>
            <w:shd w:val="clear" w:color="auto" w:fill="auto"/>
            <w:vAlign w:val="center"/>
          </w:tcPr>
          <w:p w:rsidR="00EA4F28" w:rsidRPr="00EA4F28" w:rsidRDefault="00EA4F28" w:rsidP="00EA4F28">
            <w:r w:rsidRPr="00EA4F28">
              <w:t xml:space="preserve">    Total</w:t>
            </w:r>
          </w:p>
        </w:tc>
        <w:tc>
          <w:tcPr>
            <w:tcW w:w="1600" w:type="dxa"/>
            <w:tcBorders>
              <w:top w:val="single" w:sz="6" w:space="0" w:color="auto"/>
              <w:left w:val="single" w:sz="6" w:space="0" w:color="auto"/>
              <w:bottom w:val="single" w:sz="8" w:space="0" w:color="auto"/>
              <w:right w:val="single" w:sz="6" w:space="0" w:color="auto"/>
            </w:tcBorders>
            <w:shd w:val="clear" w:color="auto" w:fill="auto"/>
            <w:vAlign w:val="center"/>
          </w:tcPr>
          <w:p w:rsidR="00EA4F28" w:rsidRPr="00EA4F28" w:rsidRDefault="00EA4F28" w:rsidP="00EA4F28">
            <w:pPr>
              <w:jc w:val="right"/>
              <w:rPr>
                <w:color w:val="000000"/>
                <w:u w:val="double"/>
              </w:rPr>
            </w:pPr>
            <w:r w:rsidRPr="00EA4F28">
              <w:rPr>
                <w:color w:val="000000"/>
                <w:u w:val="double"/>
              </w:rPr>
              <w:t xml:space="preserve">$227,100 </w:t>
            </w:r>
          </w:p>
        </w:tc>
        <w:tc>
          <w:tcPr>
            <w:tcW w:w="1679" w:type="dxa"/>
            <w:tcBorders>
              <w:top w:val="single" w:sz="6" w:space="0" w:color="auto"/>
              <w:left w:val="single" w:sz="6" w:space="0" w:color="auto"/>
              <w:bottom w:val="single" w:sz="8" w:space="0" w:color="auto"/>
              <w:right w:val="single" w:sz="6" w:space="0" w:color="auto"/>
            </w:tcBorders>
            <w:shd w:val="clear" w:color="auto" w:fill="auto"/>
            <w:vAlign w:val="center"/>
          </w:tcPr>
          <w:p w:rsidR="00EA4F28" w:rsidRPr="00EA4F28" w:rsidRDefault="00EA4F28" w:rsidP="00EA4F28">
            <w:pPr>
              <w:jc w:val="right"/>
              <w:rPr>
                <w:color w:val="000000"/>
                <w:u w:val="double"/>
              </w:rPr>
            </w:pPr>
            <w:r w:rsidRPr="00EA4F28">
              <w:rPr>
                <w:color w:val="000000"/>
                <w:u w:val="double"/>
              </w:rPr>
              <w:t>$137,908</w:t>
            </w:r>
          </w:p>
        </w:tc>
        <w:tc>
          <w:tcPr>
            <w:tcW w:w="1617" w:type="dxa"/>
            <w:tcBorders>
              <w:top w:val="single" w:sz="6" w:space="0" w:color="auto"/>
              <w:left w:val="single" w:sz="6" w:space="0" w:color="auto"/>
              <w:bottom w:val="single" w:sz="8" w:space="0" w:color="auto"/>
              <w:right w:val="single" w:sz="6" w:space="0" w:color="auto"/>
            </w:tcBorders>
            <w:shd w:val="clear" w:color="auto" w:fill="auto"/>
            <w:vAlign w:val="center"/>
          </w:tcPr>
          <w:p w:rsidR="00EA4F28" w:rsidRPr="00EA4F28" w:rsidRDefault="00EA4F28" w:rsidP="00EA4F28">
            <w:pPr>
              <w:jc w:val="right"/>
              <w:rPr>
                <w:color w:val="000000"/>
                <w:u w:val="double"/>
              </w:rPr>
            </w:pPr>
            <w:r w:rsidRPr="00EA4F28">
              <w:rPr>
                <w:color w:val="000000"/>
                <w:u w:val="double"/>
              </w:rPr>
              <w:t>$36,005</w:t>
            </w:r>
          </w:p>
        </w:tc>
        <w:tc>
          <w:tcPr>
            <w:tcW w:w="1687" w:type="dxa"/>
            <w:tcBorders>
              <w:top w:val="single" w:sz="6" w:space="0" w:color="auto"/>
              <w:left w:val="single" w:sz="6" w:space="0" w:color="auto"/>
              <w:bottom w:val="single" w:sz="8" w:space="0" w:color="auto"/>
              <w:right w:val="single" w:sz="8" w:space="0" w:color="auto"/>
            </w:tcBorders>
            <w:shd w:val="clear" w:color="auto" w:fill="auto"/>
            <w:vAlign w:val="center"/>
          </w:tcPr>
          <w:p w:rsidR="00EA4F28" w:rsidRPr="00EA4F28" w:rsidRDefault="00EA4F28" w:rsidP="00EA4F28">
            <w:pPr>
              <w:jc w:val="right"/>
              <w:rPr>
                <w:color w:val="000000"/>
                <w:u w:val="double"/>
              </w:rPr>
            </w:pPr>
            <w:r w:rsidRPr="00EA4F28">
              <w:rPr>
                <w:color w:val="000000"/>
                <w:u w:val="double"/>
              </w:rPr>
              <w:t>$173,912</w:t>
            </w:r>
          </w:p>
        </w:tc>
      </w:tr>
    </w:tbl>
    <w:p w:rsidR="00EA4F28" w:rsidRPr="00EA4F28" w:rsidRDefault="00EA4F28" w:rsidP="00EA4F28">
      <w:pPr>
        <w:jc w:val="both"/>
        <w:rPr>
          <w:rFonts w:cs="Arial"/>
          <w:bCs/>
          <w:color w:val="000000"/>
          <w:kern w:val="32"/>
          <w:szCs w:val="32"/>
        </w:rPr>
      </w:pPr>
    </w:p>
    <w:p w:rsidR="00EA4F28" w:rsidRPr="00EA4F28" w:rsidRDefault="00EA4F28" w:rsidP="00EA4F28">
      <w:pPr>
        <w:jc w:val="both"/>
        <w:rPr>
          <w:rFonts w:cs="Arial"/>
          <w:bCs/>
          <w:color w:val="000000"/>
          <w:kern w:val="32"/>
          <w:szCs w:val="32"/>
        </w:rPr>
      </w:pPr>
      <w:r w:rsidRPr="00EA4F28">
        <w:rPr>
          <w:rFonts w:cs="Arial"/>
          <w:bCs/>
          <w:color w:val="000000"/>
          <w:kern w:val="32"/>
          <w:szCs w:val="32"/>
        </w:rPr>
        <w:tab/>
        <w:t xml:space="preserve">Pursuant to Section 367.081(7), F.S., </w:t>
      </w:r>
      <w:r w:rsidR="005D3749">
        <w:rPr>
          <w:rFonts w:cs="Arial"/>
          <w:bCs/>
          <w:color w:val="000000"/>
          <w:kern w:val="32"/>
          <w:szCs w:val="32"/>
        </w:rPr>
        <w:t>we</w:t>
      </w:r>
      <w:r w:rsidRPr="00EA4F28">
        <w:rPr>
          <w:rFonts w:cs="Arial"/>
          <w:bCs/>
          <w:color w:val="000000"/>
          <w:kern w:val="32"/>
          <w:szCs w:val="32"/>
        </w:rPr>
        <w:t xml:space="preserve"> shall determine the reasonableness of rate case expense and shall disallow all rate case expense determined to be unreasonable.  </w:t>
      </w:r>
      <w:r w:rsidR="005D3749">
        <w:rPr>
          <w:rFonts w:cs="Arial"/>
          <w:bCs/>
          <w:color w:val="000000"/>
          <w:kern w:val="32"/>
          <w:szCs w:val="32"/>
        </w:rPr>
        <w:t xml:space="preserve">We have </w:t>
      </w:r>
      <w:r w:rsidRPr="00EA4F28">
        <w:rPr>
          <w:rFonts w:cs="Arial"/>
          <w:bCs/>
          <w:color w:val="000000"/>
          <w:kern w:val="32"/>
          <w:szCs w:val="32"/>
        </w:rPr>
        <w:t xml:space="preserve">examined the requested actual expenses, supporting documentation, and estimated expenses as listed above for the current rate case.  Based on its review, </w:t>
      </w:r>
      <w:r w:rsidR="005D3749">
        <w:rPr>
          <w:rFonts w:cs="Arial"/>
          <w:bCs/>
          <w:color w:val="000000"/>
          <w:kern w:val="32"/>
          <w:szCs w:val="32"/>
        </w:rPr>
        <w:t>we find</w:t>
      </w:r>
      <w:r w:rsidRPr="00EA4F28">
        <w:rPr>
          <w:rFonts w:cs="Arial"/>
          <w:bCs/>
          <w:color w:val="000000"/>
          <w:kern w:val="32"/>
          <w:szCs w:val="32"/>
        </w:rPr>
        <w:t xml:space="preserve"> the following adjustments to </w:t>
      </w:r>
      <w:proofErr w:type="spellStart"/>
      <w:r w:rsidRPr="00EA4F28">
        <w:rPr>
          <w:rFonts w:cs="Arial"/>
          <w:bCs/>
          <w:color w:val="000000"/>
          <w:kern w:val="32"/>
          <w:szCs w:val="32"/>
        </w:rPr>
        <w:t>Sanlando’s</w:t>
      </w:r>
      <w:proofErr w:type="spellEnd"/>
      <w:r w:rsidRPr="00EA4F28">
        <w:rPr>
          <w:rFonts w:cs="Arial"/>
          <w:bCs/>
          <w:color w:val="000000"/>
          <w:kern w:val="32"/>
          <w:szCs w:val="32"/>
        </w:rPr>
        <w:t xml:space="preserve"> rate case expense estimate are appropriate.</w:t>
      </w:r>
    </w:p>
    <w:p w:rsidR="00EA4F28" w:rsidRPr="00EA4F28" w:rsidRDefault="00EA4F28" w:rsidP="00EA4F28">
      <w:pPr>
        <w:spacing w:before="240" w:after="240"/>
        <w:jc w:val="both"/>
        <w:outlineLvl w:val="0"/>
        <w:rPr>
          <w:rFonts w:cs="Arial"/>
          <w:bCs/>
          <w:kern w:val="32"/>
          <w:szCs w:val="32"/>
          <w:u w:val="single"/>
        </w:rPr>
      </w:pPr>
      <w:r w:rsidRPr="00EA4F28">
        <w:rPr>
          <w:rFonts w:cs="Arial"/>
          <w:bCs/>
          <w:kern w:val="32"/>
          <w:szCs w:val="32"/>
          <w:u w:val="single"/>
        </w:rPr>
        <w:t>Legal Consultant Fees – Friedman &amp; Friedman, P.A. (F&amp;F)</w:t>
      </w:r>
    </w:p>
    <w:p w:rsidR="00EA4F28" w:rsidRPr="00EA4F28" w:rsidRDefault="00EA4F28" w:rsidP="00EA4F28">
      <w:pPr>
        <w:spacing w:after="240"/>
        <w:jc w:val="both"/>
        <w:rPr>
          <w:color w:val="000000"/>
        </w:rPr>
      </w:pPr>
      <w:r w:rsidRPr="00EA4F28">
        <w:rPr>
          <w:color w:val="000000"/>
        </w:rPr>
        <w:tab/>
        <w:t xml:space="preserve">The first adjustment to rate case expense relates to </w:t>
      </w:r>
      <w:proofErr w:type="spellStart"/>
      <w:r w:rsidRPr="00EA4F28">
        <w:rPr>
          <w:color w:val="000000"/>
        </w:rPr>
        <w:t>Sanlando’s</w:t>
      </w:r>
      <w:proofErr w:type="spellEnd"/>
      <w:r w:rsidRPr="00EA4F28">
        <w:rPr>
          <w:color w:val="000000"/>
        </w:rPr>
        <w:t xml:space="preserve"> legal fees.  In its MFRs, the Utility included $53,000 in legal fees to complete the rate case.  The Utility provided support documentation detailing this expense through December 10, 2014.  The actual fees and costs totaled $28,872 with an estimated $15,465 to complete the rate case, totaling $44,337.  Actual expenses included the $9,000 filing fee, of which $4,000 was also included under “Public Service Commission – Filing Fee.”  </w:t>
      </w:r>
      <w:r w:rsidR="005D3749">
        <w:rPr>
          <w:color w:val="000000"/>
        </w:rPr>
        <w:t xml:space="preserve">We have </w:t>
      </w:r>
      <w:r w:rsidRPr="00EA4F28">
        <w:rPr>
          <w:color w:val="000000"/>
        </w:rPr>
        <w:t>left the filing fee as part of the legal fees and will remove the entry elsewhere to avoid double recovery of this fee.</w:t>
      </w:r>
    </w:p>
    <w:p w:rsidR="00EA4F28" w:rsidRPr="00EA4F28" w:rsidRDefault="00EA4F28" w:rsidP="00EA4F28">
      <w:pPr>
        <w:spacing w:after="240"/>
        <w:ind w:firstLine="720"/>
        <w:jc w:val="both"/>
      </w:pPr>
      <w:r w:rsidRPr="00EA4F28">
        <w:t xml:space="preserve">According to invoices, the law firm of F&amp;F identified and billed the Utility $245 related to the correction of MFR deficiencies.  </w:t>
      </w:r>
      <w:r w:rsidR="005D3749">
        <w:t>We have</w:t>
      </w:r>
      <w:r w:rsidRPr="00EA4F28">
        <w:t xml:space="preserve"> previously disallowed rate case</w:t>
      </w:r>
      <w:r w:rsidRPr="00EA4F28">
        <w:rPr>
          <w:color w:val="FF0000"/>
        </w:rPr>
        <w:t xml:space="preserve"> </w:t>
      </w:r>
      <w:r w:rsidRPr="00EA4F28">
        <w:t>expense associated with correcting MFR deficiencies because of duplicate filing costs.</w:t>
      </w:r>
      <w:r w:rsidRPr="00EA4F28">
        <w:rPr>
          <w:vertAlign w:val="superscript"/>
        </w:rPr>
        <w:footnoteReference w:id="26"/>
      </w:r>
      <w:r w:rsidRPr="00EA4F28">
        <w:t xml:space="preserve">  In addition to the deficiency expense identified by F&amp;F, </w:t>
      </w:r>
      <w:r w:rsidR="005D3749">
        <w:t>we</w:t>
      </w:r>
      <w:r w:rsidRPr="00EA4F28">
        <w:t xml:space="preserve"> also found an entry in the October 1, 2014, invoice </w:t>
      </w:r>
      <w:r w:rsidRPr="00EA4F28">
        <w:lastRenderedPageBreak/>
        <w:t xml:space="preserve">that referenced, in part, “Research and draft responses to Deficiency Letter and file same.”  </w:t>
      </w:r>
      <w:r w:rsidR="005D3749">
        <w:t xml:space="preserve">We find </w:t>
      </w:r>
      <w:r w:rsidRPr="00EA4F28">
        <w:t>that a portion of the 2.90 hours referenced in that invoice entry sh</w:t>
      </w:r>
      <w:r w:rsidR="005D3749">
        <w:t xml:space="preserve">all </w:t>
      </w:r>
      <w:r w:rsidRPr="00EA4F28">
        <w:t xml:space="preserve">also be removed.  Since there were four broad activities included in that entry, </w:t>
      </w:r>
      <w:r w:rsidR="005D3749">
        <w:t xml:space="preserve">we find </w:t>
      </w:r>
      <w:r w:rsidRPr="00EA4F28">
        <w:t>that 0.725 hours (¼ of the time), or $254 ($350/hr. x 0.725), sh</w:t>
      </w:r>
      <w:r w:rsidR="005D3749">
        <w:t xml:space="preserve">all </w:t>
      </w:r>
      <w:r w:rsidRPr="00EA4F28">
        <w:t>be attributed to the deficiency and removed.</w:t>
      </w:r>
    </w:p>
    <w:p w:rsidR="00EA4F28" w:rsidRPr="00EA4F28" w:rsidRDefault="00EA4F28" w:rsidP="00EA4F28">
      <w:pPr>
        <w:spacing w:after="240"/>
        <w:ind w:firstLine="720"/>
        <w:jc w:val="both"/>
      </w:pPr>
      <w:r w:rsidRPr="00EA4F28">
        <w:t xml:space="preserve">In a June 11, 2014, invoice entry, F&amp;F noted 5.90 hours, or $2,065, for “Travel to Tallahassee for pre-filing meeting with PSC staff.”  This same entry appears in F&amp;F’s support documentation in Labrador rate case.  While </w:t>
      </w:r>
      <w:r w:rsidR="005D3749">
        <w:t xml:space="preserve">we find that </w:t>
      </w:r>
      <w:r w:rsidRPr="00EA4F28">
        <w:t xml:space="preserve">it is appropriate to split the shared costs, </w:t>
      </w:r>
      <w:r w:rsidR="005D3749">
        <w:t xml:space="preserve">we find that </w:t>
      </w:r>
      <w:r w:rsidRPr="00EA4F28">
        <w:t>it sh</w:t>
      </w:r>
      <w:r w:rsidR="005D3749">
        <w:t xml:space="preserve">all </w:t>
      </w:r>
      <w:r w:rsidRPr="00EA4F28">
        <w:t xml:space="preserve">be split three ways instead of in half.  UI and </w:t>
      </w:r>
      <w:r w:rsidR="005D3749">
        <w:t xml:space="preserve">our </w:t>
      </w:r>
      <w:r w:rsidRPr="00EA4F28">
        <w:t xml:space="preserve">staff discussed a sister utility, Mid-County Services, Inc., in addition to </w:t>
      </w:r>
      <w:proofErr w:type="spellStart"/>
      <w:r w:rsidRPr="00EA4F28">
        <w:t>Sanlando</w:t>
      </w:r>
      <w:proofErr w:type="spellEnd"/>
      <w:r w:rsidRPr="00EA4F28">
        <w:t xml:space="preserve"> and Labrador at that meeting.  As such, the total cost of the pre-filing meeting, $4,130 ($2,065 + $2,065), sh</w:t>
      </w:r>
      <w:r w:rsidR="005D3749">
        <w:t xml:space="preserve">all </w:t>
      </w:r>
      <w:r w:rsidRPr="00EA4F28">
        <w:t xml:space="preserve">be divided among the three utilities.  This results in </w:t>
      </w:r>
      <w:proofErr w:type="gramStart"/>
      <w:r w:rsidRPr="00EA4F28">
        <w:t>a per</w:t>
      </w:r>
      <w:proofErr w:type="gramEnd"/>
      <w:r w:rsidRPr="00EA4F28">
        <w:t xml:space="preserve"> utility cost of approximately $1,377.  As such, $688 ($1,377 – $2,065) sh</w:t>
      </w:r>
      <w:r w:rsidR="005D3749">
        <w:t xml:space="preserve">all </w:t>
      </w:r>
      <w:r w:rsidRPr="00EA4F28">
        <w:t xml:space="preserve">be removed from F&amp;F’s fees to reflect the revised division.  </w:t>
      </w:r>
    </w:p>
    <w:p w:rsidR="00EA4F28" w:rsidRPr="00EA4F28" w:rsidRDefault="00EA4F28" w:rsidP="00EA4F28">
      <w:pPr>
        <w:spacing w:after="240"/>
        <w:ind w:firstLine="720"/>
        <w:jc w:val="both"/>
      </w:pPr>
      <w:r w:rsidRPr="00EA4F28">
        <w:t>Adjustments to actual rate case expense sh</w:t>
      </w:r>
      <w:r w:rsidR="005D3749">
        <w:t xml:space="preserve">all </w:t>
      </w:r>
      <w:r w:rsidRPr="00EA4F28">
        <w:t xml:space="preserve">be made for the time associated with a missed customer notice mailing deadline.  </w:t>
      </w:r>
      <w:r w:rsidR="005D3749">
        <w:t xml:space="preserve">We find </w:t>
      </w:r>
      <w:r w:rsidRPr="00EA4F28">
        <w:t>that a total of 1.067 hours, or $373 ($350/hr. x 1.067 hrs.), sh</w:t>
      </w:r>
      <w:r w:rsidR="005D3749">
        <w:t xml:space="preserve">all </w:t>
      </w:r>
      <w:r w:rsidRPr="00EA4F28">
        <w:t>be removed due to the time required to redraft documents and reschedule the customer meeting that would have been unnecessary had the deadline been met.</w:t>
      </w:r>
      <w:r w:rsidRPr="00EA4F28">
        <w:rPr>
          <w:vertAlign w:val="superscript"/>
        </w:rPr>
        <w:footnoteReference w:id="27"/>
      </w:r>
      <w:r w:rsidRPr="00EA4F28">
        <w:rPr>
          <w:vertAlign w:val="superscript"/>
        </w:rPr>
        <w:t>,</w:t>
      </w:r>
      <w:r w:rsidRPr="00EA4F28">
        <w:rPr>
          <w:vertAlign w:val="superscript"/>
        </w:rPr>
        <w:footnoteReference w:id="28"/>
      </w:r>
      <w:r w:rsidRPr="00EA4F28">
        <w:t xml:space="preserve">  Accordingly, </w:t>
      </w:r>
      <w:r w:rsidR="005D3749">
        <w:t xml:space="preserve">we find </w:t>
      </w:r>
      <w:r w:rsidRPr="00EA4F28">
        <w:t xml:space="preserve">that $1,560 ($245 + $254 + $688 + $373) </w:t>
      </w:r>
      <w:r w:rsidRPr="00EA4F28">
        <w:rPr>
          <w:color w:val="000000"/>
        </w:rPr>
        <w:t>sh</w:t>
      </w:r>
      <w:r w:rsidR="005D3749">
        <w:rPr>
          <w:color w:val="000000"/>
        </w:rPr>
        <w:t xml:space="preserve">all </w:t>
      </w:r>
      <w:r w:rsidRPr="00EA4F28">
        <w:t>be removed as duplicative and unreasonable rate case expense.</w:t>
      </w:r>
    </w:p>
    <w:p w:rsidR="00EA4F28" w:rsidRPr="00EA4F28" w:rsidRDefault="00EA4F28" w:rsidP="00EA4F28">
      <w:pPr>
        <w:spacing w:after="240"/>
        <w:ind w:firstLine="720"/>
        <w:jc w:val="both"/>
      </w:pPr>
      <w:r w:rsidRPr="00EA4F28">
        <w:t xml:space="preserve">Additionally, </w:t>
      </w:r>
      <w:r w:rsidR="005D3749">
        <w:t xml:space="preserve">we find that </w:t>
      </w:r>
      <w:r w:rsidRPr="00EA4F28">
        <w:t>an adjustment to the estimated cost to complete this case</w:t>
      </w:r>
      <w:r w:rsidR="005D3749">
        <w:t xml:space="preserve"> is</w:t>
      </w:r>
      <w:r w:rsidR="00155CE8">
        <w:t xml:space="preserve"> </w:t>
      </w:r>
      <w:r w:rsidR="005D3749">
        <w:t>appropriate</w:t>
      </w:r>
      <w:r w:rsidRPr="00EA4F28">
        <w:t>.  F&amp;F’s estimate to complete included fees for 41 hours at $360/hr.</w:t>
      </w:r>
      <w:r w:rsidRPr="00EA4F28">
        <w:rPr>
          <w:vertAlign w:val="superscript"/>
        </w:rPr>
        <w:footnoteReference w:id="29"/>
      </w:r>
      <w:r w:rsidRPr="00EA4F28">
        <w:t xml:space="preserve"> and additional costs totaling $705.  </w:t>
      </w:r>
      <w:r w:rsidR="00155CE8">
        <w:t>We find</w:t>
      </w:r>
      <w:r w:rsidRPr="00EA4F28">
        <w:t xml:space="preserve"> that most of the estimated hours to complete appear reasonable, except for 5.5 hours related to the customer meeting in Altamonte Springs and 15 hours requested to “prepare for and attend Agenda conference, discuss Agenda with client and staff.”  </w:t>
      </w:r>
      <w:r w:rsidR="00155CE8">
        <w:t xml:space="preserve">We find </w:t>
      </w:r>
      <w:r w:rsidRPr="00EA4F28">
        <w:t>that 1.5 hours is appropriate for preparation and attendance at the customer meeting due to the brevity of the meeting and the proximity of F&amp;F’s offices to the meeting site.  According to the transcript, the customer meeting lasted less than 30 minutes, beginning at 6:07 p.m. and ending at 6:24 p.m.</w:t>
      </w:r>
      <w:r w:rsidRPr="00EA4F28">
        <w:rPr>
          <w:vertAlign w:val="superscript"/>
        </w:rPr>
        <w:footnoteReference w:id="30"/>
      </w:r>
      <w:r w:rsidRPr="00EA4F28">
        <w:t xml:space="preserve">  Moreover, F&amp;F’s offices are located approximately 10 miles away in Lake Mary.  As such, 4 hours, or $1,440 ($360/hr. x 4 hrs.), related to the customer meeting sh</w:t>
      </w:r>
      <w:r w:rsidR="00155CE8">
        <w:t xml:space="preserve">all </w:t>
      </w:r>
      <w:r w:rsidRPr="00EA4F28">
        <w:t xml:space="preserve">be removed.  Attorney’s fees and costs associated with </w:t>
      </w:r>
      <w:r w:rsidR="00155CE8">
        <w:t>our Commission</w:t>
      </w:r>
      <w:r w:rsidRPr="00EA4F28">
        <w:t xml:space="preserve"> Conference sh</w:t>
      </w:r>
      <w:r w:rsidR="00155CE8">
        <w:t xml:space="preserve">all </w:t>
      </w:r>
      <w:r w:rsidRPr="00EA4F28">
        <w:t xml:space="preserve">also be reduced due to the fact that the attorney is also handling a rate case for a Utilities, Inc., sister utility at the same </w:t>
      </w:r>
      <w:r w:rsidR="00155CE8">
        <w:t xml:space="preserve">Commission </w:t>
      </w:r>
      <w:r w:rsidRPr="00EA4F28">
        <w:t>Conference.</w:t>
      </w:r>
      <w:r w:rsidRPr="00EA4F28">
        <w:rPr>
          <w:vertAlign w:val="superscript"/>
        </w:rPr>
        <w:footnoteReference w:id="31"/>
      </w:r>
      <w:r w:rsidRPr="00EA4F28">
        <w:t xml:space="preserve">  As such, legal fees and costs associated with </w:t>
      </w:r>
      <w:r w:rsidRPr="00EA4F28">
        <w:lastRenderedPageBreak/>
        <w:t xml:space="preserve">attending </w:t>
      </w:r>
      <w:r w:rsidR="00155CE8">
        <w:t>our</w:t>
      </w:r>
      <w:r w:rsidRPr="00EA4F28">
        <w:t xml:space="preserve"> Commission Conference sh</w:t>
      </w:r>
      <w:r w:rsidR="00155CE8">
        <w:t xml:space="preserve">all </w:t>
      </w:r>
      <w:r w:rsidRPr="00EA4F28">
        <w:t xml:space="preserve">be shared by both Utilities.  Accordingly, </w:t>
      </w:r>
      <w:r w:rsidR="00155CE8">
        <w:t xml:space="preserve">we find </w:t>
      </w:r>
      <w:r w:rsidRPr="00EA4F28">
        <w:t xml:space="preserve">that 7.5 hours, or $2,700 ($360/hr. x 7.5 hrs.), </w:t>
      </w:r>
      <w:r w:rsidR="00155CE8">
        <w:t xml:space="preserve">shall </w:t>
      </w:r>
      <w:r w:rsidRPr="00EA4F28">
        <w:t xml:space="preserve">be removed from estimated rate case expense.  In total, </w:t>
      </w:r>
      <w:r w:rsidR="00155CE8">
        <w:t xml:space="preserve">we find </w:t>
      </w:r>
      <w:r w:rsidRPr="00EA4F28">
        <w:t>that legal fees and costs shall be reduced by $5,700 ($1,560 + $</w:t>
      </w:r>
      <w:proofErr w:type="gramStart"/>
      <w:r w:rsidRPr="00EA4F28">
        <w:t>1,440  +</w:t>
      </w:r>
      <w:proofErr w:type="gramEnd"/>
      <w:r w:rsidRPr="00EA4F28">
        <w:t xml:space="preserve"> $2,700) to reflect these adjustments.</w:t>
      </w:r>
    </w:p>
    <w:p w:rsidR="00EA4F28" w:rsidRPr="00EA4F28" w:rsidRDefault="00EA4F28" w:rsidP="00EA4F28">
      <w:pPr>
        <w:spacing w:after="240"/>
        <w:jc w:val="both"/>
        <w:rPr>
          <w:u w:val="single"/>
        </w:rPr>
      </w:pPr>
      <w:r w:rsidRPr="00EA4F28">
        <w:rPr>
          <w:u w:val="single"/>
        </w:rPr>
        <w:t xml:space="preserve">Accounting Consultant Fees – </w:t>
      </w:r>
      <w:proofErr w:type="spellStart"/>
      <w:r w:rsidRPr="00EA4F28">
        <w:rPr>
          <w:u w:val="single"/>
        </w:rPr>
        <w:t>Milian</w:t>
      </w:r>
      <w:proofErr w:type="spellEnd"/>
      <w:r w:rsidRPr="00EA4F28">
        <w:rPr>
          <w:u w:val="single"/>
        </w:rPr>
        <w:t>, Swain &amp; Associates (MS&amp;A)</w:t>
      </w:r>
    </w:p>
    <w:p w:rsidR="00EA4F28" w:rsidRPr="00EA4F28" w:rsidRDefault="00EA4F28" w:rsidP="00EA4F28">
      <w:pPr>
        <w:spacing w:after="240"/>
        <w:ind w:firstLine="720"/>
        <w:jc w:val="both"/>
      </w:pPr>
      <w:r w:rsidRPr="00EA4F28">
        <w:t>The</w:t>
      </w:r>
      <w:r w:rsidRPr="00EA4F28">
        <w:rPr>
          <w:color w:val="3366FF"/>
        </w:rPr>
        <w:t xml:space="preserve"> </w:t>
      </w:r>
      <w:r w:rsidRPr="00EA4F28">
        <w:t>second adjustment relates to MS&amp;A’s actual and estimated fees of $72,588, which was comprised of $65,188 in actual costs and $7,400 in estimated fees to complete the rate case as of December 11, 2014.</w:t>
      </w:r>
    </w:p>
    <w:p w:rsidR="00EA4F28" w:rsidRPr="00EA4F28" w:rsidRDefault="00EA4F28" w:rsidP="00EA4F28">
      <w:pPr>
        <w:autoSpaceDE w:val="0"/>
        <w:autoSpaceDN w:val="0"/>
        <w:adjustRightInd w:val="0"/>
        <w:ind w:firstLine="720"/>
        <w:jc w:val="both"/>
        <w:rPr>
          <w:rFonts w:eastAsia="Calibri"/>
        </w:rPr>
      </w:pPr>
      <w:r w:rsidRPr="00EA4F28">
        <w:t xml:space="preserve">In regard to MS&amp;A’s actual expenses, </w:t>
      </w:r>
      <w:r w:rsidR="00155CE8">
        <w:t>we</w:t>
      </w:r>
      <w:r w:rsidRPr="00EA4F28">
        <w:t xml:space="preserve"> reviewed the supporting documentation and found that approximately 351 hours were related to MFR preparation.  </w:t>
      </w:r>
      <w:r w:rsidR="00155CE8">
        <w:t>We were</w:t>
      </w:r>
      <w:r w:rsidRPr="00EA4F28">
        <w:t xml:space="preserve"> concerned that the number of hours related to MFR preparation might be duplicative of the hours spent by WSC In-House employees on the same task.  </w:t>
      </w:r>
      <w:r w:rsidR="00165E9B">
        <w:t>Our staff</w:t>
      </w:r>
      <w:r w:rsidR="00155CE8">
        <w:t xml:space="preserve"> </w:t>
      </w:r>
      <w:r w:rsidRPr="00EA4F28">
        <w:t xml:space="preserve">asked the Utility to </w:t>
      </w:r>
      <w:r w:rsidRPr="00EA4F28">
        <w:rPr>
          <w:rFonts w:eastAsia="Calibri"/>
        </w:rPr>
        <w:t>explain why the WSC In-House hours related to MFR preparation (190 hours) were not duplicative of the hours for MFR preparation and review that MS&amp;A documented in its rate case expense support documentation.</w:t>
      </w:r>
      <w:r w:rsidRPr="00EA4F28">
        <w:rPr>
          <w:rFonts w:eastAsia="Calibri"/>
          <w:vertAlign w:val="superscript"/>
        </w:rPr>
        <w:footnoteReference w:id="32"/>
      </w:r>
      <w:r w:rsidRPr="00EA4F28">
        <w:rPr>
          <w:rFonts w:eastAsia="Calibri"/>
        </w:rPr>
        <w:t xml:space="preserve">  </w:t>
      </w:r>
      <w:r w:rsidRPr="00EA4F28">
        <w:t xml:space="preserve">In response to </w:t>
      </w:r>
      <w:r w:rsidR="00165E9B">
        <w:t>Commission staff’s</w:t>
      </w:r>
      <w:r w:rsidR="00155CE8">
        <w:t xml:space="preserve"> </w:t>
      </w:r>
      <w:r w:rsidRPr="00EA4F28">
        <w:t>data request on the matter, the Utility responded</w:t>
      </w:r>
      <w:r w:rsidRPr="00EA4F28">
        <w:rPr>
          <w:rFonts w:eastAsia="Calibri"/>
        </w:rPr>
        <w:t xml:space="preserve"> by stating:</w:t>
      </w:r>
    </w:p>
    <w:p w:rsidR="00EA4F28" w:rsidRPr="00EA4F28" w:rsidRDefault="00EA4F28" w:rsidP="00EA4F28">
      <w:pPr>
        <w:autoSpaceDE w:val="0"/>
        <w:autoSpaceDN w:val="0"/>
        <w:adjustRightInd w:val="0"/>
        <w:jc w:val="both"/>
        <w:rPr>
          <w:rFonts w:eastAsia="Calibri"/>
          <w:sz w:val="23"/>
          <w:szCs w:val="23"/>
        </w:rPr>
      </w:pPr>
    </w:p>
    <w:p w:rsidR="00EA4F28" w:rsidRPr="00EA4F28" w:rsidRDefault="00EA4F28" w:rsidP="00EA4F28">
      <w:pPr>
        <w:autoSpaceDE w:val="0"/>
        <w:autoSpaceDN w:val="0"/>
        <w:adjustRightInd w:val="0"/>
        <w:ind w:left="720" w:right="720"/>
        <w:jc w:val="both"/>
        <w:rPr>
          <w:highlight w:val="lightGray"/>
        </w:rPr>
      </w:pPr>
      <w:r w:rsidRPr="00EA4F28">
        <w:rPr>
          <w:rFonts w:eastAsia="Calibri"/>
        </w:rPr>
        <w:t xml:space="preserve">The WSC In-House hours related to MFR preparation are in no way duplicative of the hours </w:t>
      </w:r>
      <w:proofErr w:type="spellStart"/>
      <w:r w:rsidRPr="00EA4F28">
        <w:rPr>
          <w:rFonts w:eastAsia="Calibri"/>
        </w:rPr>
        <w:t>Milian</w:t>
      </w:r>
      <w:proofErr w:type="spellEnd"/>
      <w:r w:rsidRPr="00EA4F28">
        <w:rPr>
          <w:rFonts w:eastAsia="Calibri"/>
        </w:rPr>
        <w:t>, Swain and Associates, Inc. spends on MFR preparation.  The WSC In-House hours</w:t>
      </w:r>
      <w:r w:rsidRPr="00EA4F28">
        <w:t xml:space="preserve"> </w:t>
      </w:r>
      <w:r w:rsidRPr="00EA4F28">
        <w:rPr>
          <w:rFonts w:eastAsia="Calibri"/>
        </w:rPr>
        <w:t xml:space="preserve">associated with the MFR preparation primarily entail gathering the company's raw data, project plans, invoices and a slew of other information and then translating those items into a usable format for </w:t>
      </w:r>
      <w:proofErr w:type="spellStart"/>
      <w:r w:rsidRPr="00EA4F28">
        <w:rPr>
          <w:rFonts w:eastAsia="Calibri"/>
        </w:rPr>
        <w:t>Milian</w:t>
      </w:r>
      <w:proofErr w:type="spellEnd"/>
      <w:r w:rsidRPr="00EA4F28">
        <w:rPr>
          <w:rFonts w:eastAsia="Calibri"/>
        </w:rPr>
        <w:t xml:space="preserve">, Swain and Associates, Inc. to use in the preparation of the </w:t>
      </w:r>
      <w:proofErr w:type="spellStart"/>
      <w:r w:rsidRPr="00EA4F28">
        <w:rPr>
          <w:rFonts w:eastAsia="Calibri"/>
        </w:rPr>
        <w:t>MFRs.</w:t>
      </w:r>
      <w:proofErr w:type="spellEnd"/>
      <w:r w:rsidRPr="00EA4F28">
        <w:rPr>
          <w:rFonts w:eastAsia="Calibri"/>
          <w:vertAlign w:val="superscript"/>
        </w:rPr>
        <w:footnoteReference w:id="33"/>
      </w:r>
    </w:p>
    <w:p w:rsidR="00EA4F28" w:rsidRPr="00EA4F28" w:rsidRDefault="00EA4F28" w:rsidP="00EA4F28">
      <w:pPr>
        <w:spacing w:after="240"/>
        <w:ind w:firstLine="720"/>
        <w:jc w:val="both"/>
        <w:rPr>
          <w:i/>
        </w:rPr>
      </w:pPr>
      <w:r w:rsidRPr="00EA4F28">
        <w:rPr>
          <w:highlight w:val="lightGray"/>
        </w:rPr>
        <w:br/>
      </w:r>
      <w:r w:rsidR="00155CE8">
        <w:t xml:space="preserve">We </w:t>
      </w:r>
      <w:r w:rsidRPr="00EA4F28">
        <w:t xml:space="preserve">will address adjustments to WSC’s hours </w:t>
      </w:r>
      <w:r w:rsidR="00155CE8">
        <w:t xml:space="preserve">below.  </w:t>
      </w:r>
      <w:r w:rsidRPr="00EA4F28">
        <w:t xml:space="preserve">Given the Utility’s response above and the additional adjustments to WSC hours </w:t>
      </w:r>
      <w:r w:rsidR="00155CE8">
        <w:t>discussed below</w:t>
      </w:r>
      <w:r w:rsidRPr="00EA4F28">
        <w:t xml:space="preserve">, </w:t>
      </w:r>
      <w:r w:rsidR="00155CE8">
        <w:t xml:space="preserve">we find that </w:t>
      </w:r>
      <w:r w:rsidRPr="00EA4F28">
        <w:t>no additional adjustments to MS&amp;A’s actual expense are necessary.</w:t>
      </w:r>
    </w:p>
    <w:p w:rsidR="00EA4F28" w:rsidRDefault="00EA4F28" w:rsidP="00EA4F28">
      <w:pPr>
        <w:spacing w:after="240"/>
        <w:ind w:firstLine="720"/>
        <w:jc w:val="both"/>
      </w:pPr>
      <w:r w:rsidRPr="00EA4F28">
        <w:t xml:space="preserve">MS&amp;A estimates that a total of 47 hours are needed to complete the case.  According to MS&amp;A’s summary, the consultant estimated the following: </w:t>
      </w:r>
    </w:p>
    <w:p w:rsidR="008C1387" w:rsidRDefault="008C1387">
      <w:r>
        <w:br w:type="page"/>
      </w:r>
    </w:p>
    <w:p w:rsidR="00EA4F28" w:rsidRPr="00EA4F28" w:rsidRDefault="00EA4F28" w:rsidP="00EA4F28">
      <w:pPr>
        <w:spacing w:after="240"/>
        <w:jc w:val="center"/>
      </w:pPr>
      <w:r w:rsidRPr="00EA4F28">
        <w:lastRenderedPageBreak/>
        <w:t xml:space="preserve">Table </w:t>
      </w:r>
      <w:r w:rsidR="00356EFC">
        <w:t>13</w:t>
      </w:r>
    </w:p>
    <w:tbl>
      <w:tblPr>
        <w:tblW w:w="9540" w:type="dxa"/>
        <w:tblInd w:w="108" w:type="dxa"/>
        <w:tblLook w:val="04A0" w:firstRow="1" w:lastRow="0" w:firstColumn="1" w:lastColumn="0" w:noHBand="0" w:noVBand="1"/>
      </w:tblPr>
      <w:tblGrid>
        <w:gridCol w:w="1225"/>
        <w:gridCol w:w="8315"/>
      </w:tblGrid>
      <w:tr w:rsidR="00EA4F28" w:rsidRPr="00EA4F28" w:rsidTr="00EA4F28">
        <w:trPr>
          <w:trHeight w:val="300"/>
        </w:trPr>
        <w:tc>
          <w:tcPr>
            <w:tcW w:w="9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4F28" w:rsidRPr="00EA4F28" w:rsidRDefault="00EA4F28" w:rsidP="00EA4F28">
            <w:pPr>
              <w:jc w:val="center"/>
              <w:rPr>
                <w:color w:val="000000"/>
              </w:rPr>
            </w:pPr>
            <w:r w:rsidRPr="00EA4F28">
              <w:rPr>
                <w:color w:val="000000"/>
              </w:rPr>
              <w:t>MS&amp;A’s Estimated Hours to Complete Case</w:t>
            </w:r>
          </w:p>
        </w:tc>
      </w:tr>
      <w:tr w:rsidR="00EA4F28" w:rsidRPr="00EA4F28" w:rsidTr="008C1387">
        <w:trPr>
          <w:trHeight w:val="300"/>
        </w:trPr>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EA4F28" w:rsidRPr="00EA4F28" w:rsidRDefault="00EA4F28" w:rsidP="00EA4F28">
            <w:pPr>
              <w:jc w:val="center"/>
              <w:rPr>
                <w:color w:val="000000"/>
                <w:u w:val="single"/>
              </w:rPr>
            </w:pPr>
            <w:r w:rsidRPr="00EA4F28">
              <w:rPr>
                <w:color w:val="000000"/>
                <w:u w:val="single"/>
              </w:rPr>
              <w:t>Est. Hours</w:t>
            </w:r>
          </w:p>
        </w:tc>
        <w:tc>
          <w:tcPr>
            <w:tcW w:w="8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28" w:rsidRPr="00EA4F28" w:rsidRDefault="00EA4F28" w:rsidP="008C1387">
            <w:pPr>
              <w:jc w:val="center"/>
              <w:rPr>
                <w:color w:val="000000"/>
                <w:u w:val="single"/>
              </w:rPr>
            </w:pPr>
            <w:r w:rsidRPr="00EA4F28">
              <w:rPr>
                <w:color w:val="000000"/>
                <w:u w:val="single"/>
              </w:rPr>
              <w:t>Activity</w:t>
            </w:r>
          </w:p>
        </w:tc>
      </w:tr>
      <w:tr w:rsidR="00EA4F28" w:rsidRPr="00EA4F28" w:rsidTr="00EA4F28">
        <w:trPr>
          <w:trHeight w:val="600"/>
        </w:trPr>
        <w:tc>
          <w:tcPr>
            <w:tcW w:w="1225" w:type="dxa"/>
            <w:tcBorders>
              <w:top w:val="nil"/>
              <w:left w:val="single" w:sz="4" w:space="0" w:color="auto"/>
              <w:bottom w:val="nil"/>
              <w:right w:val="nil"/>
            </w:tcBorders>
            <w:shd w:val="clear" w:color="auto" w:fill="auto"/>
            <w:noWrap/>
            <w:hideMark/>
          </w:tcPr>
          <w:p w:rsidR="00EA4F28" w:rsidRPr="00EA4F28" w:rsidRDefault="00EA4F28" w:rsidP="00EA4F28">
            <w:pPr>
              <w:jc w:val="center"/>
              <w:rPr>
                <w:color w:val="000000"/>
              </w:rPr>
            </w:pPr>
            <w:r w:rsidRPr="00EA4F28">
              <w:rPr>
                <w:color w:val="000000"/>
              </w:rPr>
              <w:t>11.5</w:t>
            </w:r>
          </w:p>
        </w:tc>
        <w:tc>
          <w:tcPr>
            <w:tcW w:w="8315" w:type="dxa"/>
            <w:tcBorders>
              <w:top w:val="nil"/>
              <w:left w:val="single" w:sz="4" w:space="0" w:color="auto"/>
              <w:bottom w:val="nil"/>
              <w:right w:val="single" w:sz="4" w:space="0" w:color="auto"/>
            </w:tcBorders>
            <w:shd w:val="clear" w:color="auto" w:fill="auto"/>
            <w:hideMark/>
          </w:tcPr>
          <w:p w:rsidR="00EA4F28" w:rsidRPr="00EA4F28" w:rsidRDefault="00EA4F28" w:rsidP="00165E9B">
            <w:pPr>
              <w:rPr>
                <w:color w:val="000000"/>
              </w:rPr>
            </w:pPr>
            <w:r w:rsidRPr="00EA4F28">
              <w:rPr>
                <w:color w:val="000000"/>
              </w:rPr>
              <w:t xml:space="preserve">Provide support to client – Responses to </w:t>
            </w:r>
            <w:r w:rsidR="00165E9B">
              <w:rPr>
                <w:color w:val="000000"/>
              </w:rPr>
              <w:t>staff’s</w:t>
            </w:r>
            <w:r w:rsidR="00155CE8">
              <w:rPr>
                <w:color w:val="000000"/>
              </w:rPr>
              <w:t xml:space="preserve"> </w:t>
            </w:r>
            <w:r w:rsidRPr="00EA4F28">
              <w:rPr>
                <w:color w:val="000000"/>
              </w:rPr>
              <w:t>Data Requests, including updates to Rate Case Expense.</w:t>
            </w:r>
          </w:p>
        </w:tc>
      </w:tr>
      <w:tr w:rsidR="00EA4F28" w:rsidRPr="00EA4F28" w:rsidTr="00EA4F28">
        <w:trPr>
          <w:trHeight w:val="300"/>
        </w:trPr>
        <w:tc>
          <w:tcPr>
            <w:tcW w:w="1225" w:type="dxa"/>
            <w:tcBorders>
              <w:top w:val="nil"/>
              <w:left w:val="single" w:sz="4" w:space="0" w:color="auto"/>
              <w:bottom w:val="nil"/>
              <w:right w:val="nil"/>
            </w:tcBorders>
            <w:shd w:val="clear" w:color="auto" w:fill="auto"/>
            <w:noWrap/>
            <w:hideMark/>
          </w:tcPr>
          <w:p w:rsidR="00EA4F28" w:rsidRPr="00EA4F28" w:rsidRDefault="00EA4F28" w:rsidP="00EA4F28">
            <w:pPr>
              <w:jc w:val="center"/>
              <w:rPr>
                <w:color w:val="000000"/>
              </w:rPr>
            </w:pPr>
            <w:r w:rsidRPr="00EA4F28">
              <w:rPr>
                <w:color w:val="000000"/>
              </w:rPr>
              <w:t>2.5</w:t>
            </w:r>
          </w:p>
        </w:tc>
        <w:tc>
          <w:tcPr>
            <w:tcW w:w="8315" w:type="dxa"/>
            <w:tcBorders>
              <w:top w:val="nil"/>
              <w:left w:val="single" w:sz="4" w:space="0" w:color="auto"/>
              <w:bottom w:val="nil"/>
              <w:right w:val="single" w:sz="4" w:space="0" w:color="auto"/>
            </w:tcBorders>
            <w:shd w:val="clear" w:color="auto" w:fill="auto"/>
            <w:noWrap/>
            <w:hideMark/>
          </w:tcPr>
          <w:p w:rsidR="00EA4F28" w:rsidRPr="00EA4F28" w:rsidRDefault="00EA4F28" w:rsidP="00165E9B">
            <w:pPr>
              <w:rPr>
                <w:color w:val="000000"/>
              </w:rPr>
            </w:pPr>
            <w:r w:rsidRPr="00EA4F28">
              <w:rPr>
                <w:color w:val="000000"/>
              </w:rPr>
              <w:t xml:space="preserve">Review </w:t>
            </w:r>
            <w:r w:rsidR="00165E9B">
              <w:rPr>
                <w:color w:val="000000"/>
              </w:rPr>
              <w:t>staff’s</w:t>
            </w:r>
            <w:r w:rsidR="00155CE8">
              <w:rPr>
                <w:color w:val="000000"/>
              </w:rPr>
              <w:t xml:space="preserve"> </w:t>
            </w:r>
            <w:r w:rsidRPr="00EA4F28">
              <w:rPr>
                <w:color w:val="000000"/>
              </w:rPr>
              <w:t>Interim Order, test interim rates and consult with client.</w:t>
            </w:r>
          </w:p>
        </w:tc>
      </w:tr>
      <w:tr w:rsidR="00EA4F28" w:rsidRPr="00EA4F28" w:rsidTr="00EA4F28">
        <w:trPr>
          <w:trHeight w:val="300"/>
        </w:trPr>
        <w:tc>
          <w:tcPr>
            <w:tcW w:w="1225" w:type="dxa"/>
            <w:tcBorders>
              <w:top w:val="nil"/>
              <w:left w:val="single" w:sz="4" w:space="0" w:color="auto"/>
              <w:bottom w:val="nil"/>
              <w:right w:val="nil"/>
            </w:tcBorders>
            <w:shd w:val="clear" w:color="auto" w:fill="auto"/>
            <w:noWrap/>
            <w:hideMark/>
          </w:tcPr>
          <w:p w:rsidR="00EA4F28" w:rsidRPr="00EA4F28" w:rsidRDefault="00EA4F28" w:rsidP="00EA4F28">
            <w:pPr>
              <w:jc w:val="center"/>
              <w:rPr>
                <w:color w:val="000000"/>
              </w:rPr>
            </w:pPr>
            <w:r w:rsidRPr="00EA4F28">
              <w:rPr>
                <w:color w:val="000000"/>
              </w:rPr>
              <w:t>11</w:t>
            </w:r>
          </w:p>
        </w:tc>
        <w:tc>
          <w:tcPr>
            <w:tcW w:w="8315" w:type="dxa"/>
            <w:tcBorders>
              <w:top w:val="nil"/>
              <w:left w:val="single" w:sz="4" w:space="0" w:color="auto"/>
              <w:bottom w:val="nil"/>
              <w:right w:val="single" w:sz="4" w:space="0" w:color="auto"/>
            </w:tcBorders>
            <w:shd w:val="clear" w:color="auto" w:fill="auto"/>
            <w:noWrap/>
            <w:hideMark/>
          </w:tcPr>
          <w:p w:rsidR="00EA4F28" w:rsidRPr="00EA4F28" w:rsidRDefault="00EA4F28" w:rsidP="00EA4F28">
            <w:pPr>
              <w:rPr>
                <w:color w:val="000000"/>
              </w:rPr>
            </w:pPr>
            <w:r w:rsidRPr="00EA4F28">
              <w:rPr>
                <w:color w:val="000000"/>
              </w:rPr>
              <w:t>Review audit, discuss issues with client</w:t>
            </w:r>
          </w:p>
        </w:tc>
      </w:tr>
      <w:tr w:rsidR="00EA4F28" w:rsidRPr="00EA4F28" w:rsidTr="00EA4F28">
        <w:trPr>
          <w:trHeight w:val="600"/>
        </w:trPr>
        <w:tc>
          <w:tcPr>
            <w:tcW w:w="1225" w:type="dxa"/>
            <w:tcBorders>
              <w:top w:val="nil"/>
              <w:left w:val="single" w:sz="4" w:space="0" w:color="auto"/>
              <w:bottom w:val="nil"/>
              <w:right w:val="nil"/>
            </w:tcBorders>
            <w:shd w:val="clear" w:color="auto" w:fill="auto"/>
            <w:noWrap/>
            <w:hideMark/>
          </w:tcPr>
          <w:p w:rsidR="00EA4F28" w:rsidRPr="00EA4F28" w:rsidRDefault="00EA4F28" w:rsidP="00EA4F28">
            <w:pPr>
              <w:jc w:val="center"/>
              <w:rPr>
                <w:color w:val="000000"/>
              </w:rPr>
            </w:pPr>
            <w:r w:rsidRPr="00EA4F28">
              <w:rPr>
                <w:color w:val="000000"/>
              </w:rPr>
              <w:t>3</w:t>
            </w:r>
          </w:p>
        </w:tc>
        <w:tc>
          <w:tcPr>
            <w:tcW w:w="8315" w:type="dxa"/>
            <w:tcBorders>
              <w:top w:val="nil"/>
              <w:left w:val="single" w:sz="4" w:space="0" w:color="auto"/>
              <w:bottom w:val="nil"/>
              <w:right w:val="single" w:sz="4" w:space="0" w:color="auto"/>
            </w:tcBorders>
            <w:shd w:val="clear" w:color="auto" w:fill="auto"/>
            <w:hideMark/>
          </w:tcPr>
          <w:p w:rsidR="00EA4F28" w:rsidRPr="00EA4F28" w:rsidRDefault="00EA4F28" w:rsidP="00155CE8">
            <w:pPr>
              <w:rPr>
                <w:color w:val="000000"/>
              </w:rPr>
            </w:pPr>
            <w:r w:rsidRPr="00EA4F28">
              <w:rPr>
                <w:color w:val="000000"/>
              </w:rPr>
              <w:t>Review O</w:t>
            </w:r>
            <w:r w:rsidR="00155CE8">
              <w:rPr>
                <w:color w:val="000000"/>
              </w:rPr>
              <w:t>ffice of Public Counsel’s</w:t>
            </w:r>
            <w:r w:rsidR="006A7381">
              <w:rPr>
                <w:color w:val="000000"/>
              </w:rPr>
              <w:t xml:space="preserve"> (OPC)</w:t>
            </w:r>
            <w:r w:rsidR="00155CE8">
              <w:rPr>
                <w:color w:val="000000"/>
              </w:rPr>
              <w:t xml:space="preserve"> </w:t>
            </w:r>
            <w:r w:rsidRPr="00EA4F28">
              <w:rPr>
                <w:color w:val="000000"/>
              </w:rPr>
              <w:t>interrogatories, researching and preparing response, discussion with client and legal and follow-up.</w:t>
            </w:r>
          </w:p>
        </w:tc>
      </w:tr>
      <w:tr w:rsidR="00EA4F28" w:rsidRPr="00EA4F28" w:rsidTr="00EA4F28">
        <w:trPr>
          <w:trHeight w:val="600"/>
        </w:trPr>
        <w:tc>
          <w:tcPr>
            <w:tcW w:w="1225" w:type="dxa"/>
            <w:tcBorders>
              <w:top w:val="nil"/>
              <w:left w:val="single" w:sz="4" w:space="0" w:color="auto"/>
              <w:right w:val="nil"/>
            </w:tcBorders>
            <w:shd w:val="clear" w:color="auto" w:fill="auto"/>
            <w:noWrap/>
            <w:hideMark/>
          </w:tcPr>
          <w:p w:rsidR="00EA4F28" w:rsidRPr="00EA4F28" w:rsidRDefault="00EA4F28" w:rsidP="00EA4F28">
            <w:pPr>
              <w:jc w:val="center"/>
              <w:rPr>
                <w:color w:val="000000"/>
              </w:rPr>
            </w:pPr>
            <w:r w:rsidRPr="00EA4F28">
              <w:rPr>
                <w:color w:val="000000"/>
              </w:rPr>
              <w:t>12</w:t>
            </w:r>
          </w:p>
        </w:tc>
        <w:tc>
          <w:tcPr>
            <w:tcW w:w="8315" w:type="dxa"/>
            <w:tcBorders>
              <w:top w:val="nil"/>
              <w:left w:val="single" w:sz="4" w:space="0" w:color="auto"/>
              <w:right w:val="single" w:sz="4" w:space="0" w:color="auto"/>
            </w:tcBorders>
            <w:shd w:val="clear" w:color="auto" w:fill="auto"/>
            <w:hideMark/>
          </w:tcPr>
          <w:p w:rsidR="00EA4F28" w:rsidRPr="00EA4F28" w:rsidRDefault="00EA4F28" w:rsidP="00165E9B">
            <w:pPr>
              <w:rPr>
                <w:color w:val="000000"/>
              </w:rPr>
            </w:pPr>
            <w:r w:rsidRPr="00EA4F28">
              <w:rPr>
                <w:color w:val="000000"/>
              </w:rPr>
              <w:t xml:space="preserve">Review </w:t>
            </w:r>
            <w:r w:rsidR="00155CE8">
              <w:rPr>
                <w:color w:val="000000"/>
              </w:rPr>
              <w:t>s</w:t>
            </w:r>
            <w:r w:rsidRPr="00EA4F28">
              <w:rPr>
                <w:color w:val="000000"/>
              </w:rPr>
              <w:t>taff recommendations, testing recommended revenue requirements and resulting rates, including suppression calculations, and discuss with client.</w:t>
            </w:r>
          </w:p>
        </w:tc>
      </w:tr>
      <w:tr w:rsidR="00EA4F28" w:rsidRPr="00EA4F28" w:rsidTr="00EA4F28">
        <w:trPr>
          <w:trHeight w:val="600"/>
        </w:trPr>
        <w:tc>
          <w:tcPr>
            <w:tcW w:w="1225" w:type="dxa"/>
            <w:tcBorders>
              <w:top w:val="nil"/>
              <w:left w:val="single" w:sz="4" w:space="0" w:color="auto"/>
              <w:bottom w:val="single" w:sz="4" w:space="0" w:color="auto"/>
              <w:right w:val="nil"/>
            </w:tcBorders>
            <w:shd w:val="clear" w:color="auto" w:fill="auto"/>
            <w:noWrap/>
            <w:hideMark/>
          </w:tcPr>
          <w:p w:rsidR="00EA4F28" w:rsidRPr="00EA4F28" w:rsidRDefault="00EA4F28" w:rsidP="00EA4F28">
            <w:pPr>
              <w:jc w:val="center"/>
              <w:rPr>
                <w:color w:val="000000"/>
                <w:u w:val="single"/>
              </w:rPr>
            </w:pPr>
            <w:r w:rsidRPr="00EA4F28">
              <w:rPr>
                <w:color w:val="000000"/>
                <w:u w:val="single"/>
              </w:rPr>
              <w:t>7</w:t>
            </w:r>
          </w:p>
        </w:tc>
        <w:tc>
          <w:tcPr>
            <w:tcW w:w="8315" w:type="dxa"/>
            <w:tcBorders>
              <w:top w:val="nil"/>
              <w:left w:val="single" w:sz="4" w:space="0" w:color="auto"/>
              <w:bottom w:val="single" w:sz="4" w:space="0" w:color="auto"/>
              <w:right w:val="single" w:sz="4" w:space="0" w:color="auto"/>
            </w:tcBorders>
            <w:shd w:val="clear" w:color="auto" w:fill="auto"/>
            <w:hideMark/>
          </w:tcPr>
          <w:p w:rsidR="00EA4F28" w:rsidRPr="00EA4F28" w:rsidRDefault="00EA4F28" w:rsidP="00165E9B">
            <w:pPr>
              <w:rPr>
                <w:color w:val="000000"/>
              </w:rPr>
            </w:pPr>
            <w:r w:rsidRPr="00EA4F28">
              <w:rPr>
                <w:color w:val="000000"/>
              </w:rPr>
              <w:t>Review PAA Order, testing final approved revenue requirements and resulting final rates, including suppression calculations, and discuss with client.</w:t>
            </w:r>
          </w:p>
        </w:tc>
      </w:tr>
      <w:tr w:rsidR="00EA4F28" w:rsidRPr="00EA4F28" w:rsidTr="00EA4F28">
        <w:trPr>
          <w:trHeight w:val="342"/>
        </w:trPr>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EA4F28" w:rsidRPr="00EA4F28" w:rsidRDefault="00EA4F28" w:rsidP="00EA4F28">
            <w:pPr>
              <w:jc w:val="center"/>
              <w:rPr>
                <w:color w:val="000000"/>
                <w:u w:val="double"/>
              </w:rPr>
            </w:pPr>
            <w:r w:rsidRPr="00EA4F28">
              <w:rPr>
                <w:color w:val="000000"/>
                <w:u w:val="double"/>
              </w:rPr>
              <w:t>47</w:t>
            </w:r>
          </w:p>
        </w:tc>
        <w:tc>
          <w:tcPr>
            <w:tcW w:w="8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F28" w:rsidRPr="00EA4F28" w:rsidRDefault="00EA4F28" w:rsidP="00EA4F28">
            <w:pPr>
              <w:rPr>
                <w:color w:val="000000"/>
              </w:rPr>
            </w:pPr>
            <w:r w:rsidRPr="00EA4F28">
              <w:rPr>
                <w:color w:val="000000"/>
              </w:rPr>
              <w:t>Total</w:t>
            </w:r>
          </w:p>
        </w:tc>
      </w:tr>
    </w:tbl>
    <w:p w:rsidR="00EA4F28" w:rsidRPr="00EA4F28" w:rsidRDefault="00EA4F28" w:rsidP="00EA4F28">
      <w:pPr>
        <w:jc w:val="both"/>
        <w:rPr>
          <w:rFonts w:cs="Arial"/>
          <w:bCs/>
          <w:color w:val="000000"/>
          <w:kern w:val="32"/>
          <w:szCs w:val="32"/>
        </w:rPr>
      </w:pPr>
    </w:p>
    <w:p w:rsidR="00EA4F28" w:rsidRPr="00EA4F28" w:rsidRDefault="00155CE8" w:rsidP="00EA4F28">
      <w:pPr>
        <w:spacing w:after="240"/>
        <w:ind w:firstLine="720"/>
        <w:jc w:val="both"/>
        <w:rPr>
          <w:highlight w:val="yellow"/>
        </w:rPr>
      </w:pPr>
      <w:r>
        <w:t>We find</w:t>
      </w:r>
      <w:r w:rsidR="00EA4F28" w:rsidRPr="00EA4F28">
        <w:t xml:space="preserve"> the number of hours estimated for accounting consultant fees is excessive and unreasonable.  MS&amp;A has estimated 11.5 hours to respond to data request responses and provide updates to rate case expense.  Only one additional data request was sent after MS&amp;A’s summary was assembled and </w:t>
      </w:r>
      <w:r>
        <w:t>we find</w:t>
      </w:r>
      <w:r w:rsidR="00EA4F28" w:rsidRPr="00EA4F28">
        <w:t xml:space="preserve"> that any response would require minimal time from the accounting consultant.  In fact, it is likely that these data requests would be more appropriately addressed by WSC In-House employees.  Moreover, no additional updates to rate case expense were received from this consultant.  As such, </w:t>
      </w:r>
      <w:r>
        <w:t xml:space="preserve">we find </w:t>
      </w:r>
      <w:r w:rsidR="00EA4F28" w:rsidRPr="00EA4F28">
        <w:t>that a total of 5.75 hours sh</w:t>
      </w:r>
      <w:r>
        <w:t xml:space="preserve">all </w:t>
      </w:r>
      <w:r w:rsidR="00EA4F28" w:rsidRPr="00EA4F28">
        <w:t xml:space="preserve">be sufficient to address any remaining tasks.  Accordingly, </w:t>
      </w:r>
      <w:r>
        <w:t xml:space="preserve">we approve </w:t>
      </w:r>
      <w:r w:rsidR="00EA4F28" w:rsidRPr="00EA4F28">
        <w:t>a reduction of 5.75 hours (5 hours for C. Yapp, 0.75 hours for D. Swain).</w:t>
      </w:r>
    </w:p>
    <w:p w:rsidR="00EA4F28" w:rsidRPr="00EA4F28" w:rsidRDefault="00EA4F28" w:rsidP="00EA4F28">
      <w:pPr>
        <w:spacing w:after="240"/>
        <w:ind w:firstLine="720"/>
        <w:jc w:val="both"/>
      </w:pPr>
      <w:r w:rsidRPr="00EA4F28">
        <w:t xml:space="preserve">MS&amp;A included 2.5 hours in connection with reviewing </w:t>
      </w:r>
      <w:r w:rsidR="006A7381">
        <w:t xml:space="preserve">our </w:t>
      </w:r>
      <w:r w:rsidRPr="00EA4F28">
        <w:t xml:space="preserve">Interim Order in this docket.  </w:t>
      </w:r>
      <w:r w:rsidR="006A7381">
        <w:t xml:space="preserve">We </w:t>
      </w:r>
      <w:r w:rsidRPr="00EA4F28">
        <w:t xml:space="preserve">note that </w:t>
      </w:r>
      <w:r w:rsidR="006A7381">
        <w:t>our</w:t>
      </w:r>
      <w:r w:rsidRPr="00EA4F28">
        <w:t xml:space="preserve"> Interim Order was issued on October 22, 2014.</w:t>
      </w:r>
      <w:r w:rsidRPr="00EA4F28">
        <w:rPr>
          <w:vertAlign w:val="superscript"/>
        </w:rPr>
        <w:footnoteReference w:id="34"/>
      </w:r>
      <w:r w:rsidRPr="00EA4F28">
        <w:t xml:space="preserve">  </w:t>
      </w:r>
      <w:r w:rsidR="006A7381">
        <w:t xml:space="preserve">We find </w:t>
      </w:r>
      <w:r w:rsidRPr="00EA4F28">
        <w:t xml:space="preserve">that any review of </w:t>
      </w:r>
      <w:r w:rsidR="006A7381">
        <w:t xml:space="preserve">our </w:t>
      </w:r>
      <w:r w:rsidRPr="00EA4F28">
        <w:t xml:space="preserve">Interim Order would have taken place between the order’s issuance and the billed through date of December 11, 2014.  As such, </w:t>
      </w:r>
      <w:r w:rsidR="006A7381">
        <w:t xml:space="preserve">we approve </w:t>
      </w:r>
      <w:r w:rsidRPr="00EA4F28">
        <w:t>a reduction of 2.5 hours (2 hours for C. Yapp, 0.5 hours for D. Swain).</w:t>
      </w:r>
    </w:p>
    <w:p w:rsidR="00EA4F28" w:rsidRPr="00EA4F28" w:rsidRDefault="00EA4F28" w:rsidP="00EA4F28">
      <w:pPr>
        <w:spacing w:after="240"/>
        <w:ind w:firstLine="720"/>
        <w:jc w:val="both"/>
      </w:pPr>
      <w:r w:rsidRPr="00EA4F28">
        <w:t xml:space="preserve">Likewise, MS&amp;A included 3 hours for reviewing OPC’s interrogatories, preparing responses, discussions with client, and any follow-up.  OPC did not file any interrogatories in this proceeding.  As such, 3 hours (2 hours for C. Yapp, 1 hour for D. Swain) </w:t>
      </w:r>
      <w:r w:rsidR="006A7381">
        <w:t xml:space="preserve">shall </w:t>
      </w:r>
      <w:r w:rsidRPr="00EA4F28">
        <w:t>be removed from estimated rate case expense.</w:t>
      </w:r>
    </w:p>
    <w:p w:rsidR="00EA4F28" w:rsidRPr="00EA4F28" w:rsidRDefault="00EA4F28" w:rsidP="00EA4F28">
      <w:pPr>
        <w:spacing w:after="240"/>
        <w:ind w:firstLine="720"/>
        <w:jc w:val="both"/>
        <w:rPr>
          <w:highlight w:val="yellow"/>
        </w:rPr>
      </w:pPr>
      <w:r w:rsidRPr="00EA4F28">
        <w:t xml:space="preserve">In addition, MS&amp;A included 11 hours to review the audit and discuss issues with client.  </w:t>
      </w:r>
      <w:r w:rsidR="006A7381">
        <w:t>We</w:t>
      </w:r>
      <w:r w:rsidRPr="00EA4F28">
        <w:t xml:space="preserve"> note that two audit reports were prepared in this docket: the </w:t>
      </w:r>
      <w:proofErr w:type="spellStart"/>
      <w:r w:rsidRPr="00EA4F28">
        <w:t>Sanlando</w:t>
      </w:r>
      <w:proofErr w:type="spellEnd"/>
      <w:r w:rsidRPr="00EA4F28">
        <w:t xml:space="preserve"> audit report (issued on October 23, 2014) and the UI affiliate transactions audit report (issued on November 6, 2014).  </w:t>
      </w:r>
      <w:r w:rsidR="006A7381">
        <w:t xml:space="preserve">We find </w:t>
      </w:r>
      <w:r w:rsidRPr="00EA4F28">
        <w:t xml:space="preserve">that the majority of MS&amp;A’s audit review likely occurred between each audit’s issuance </w:t>
      </w:r>
      <w:r w:rsidRPr="00EA4F28">
        <w:lastRenderedPageBreak/>
        <w:t xml:space="preserve">and the billed through date of December 11, 2014.  However, </w:t>
      </w:r>
      <w:r w:rsidR="006A7381">
        <w:t>we</w:t>
      </w:r>
      <w:r w:rsidRPr="00EA4F28">
        <w:t xml:space="preserve"> recognize that some additional review and discussion may have occurred outside of that period.  Even though the Utility agreed with the majority of </w:t>
      </w:r>
      <w:r w:rsidR="006A7381">
        <w:t xml:space="preserve">our </w:t>
      </w:r>
      <w:r w:rsidRPr="00EA4F28">
        <w:t xml:space="preserve">audit staff’s adjustments, </w:t>
      </w:r>
      <w:r w:rsidR="006A7381">
        <w:t xml:space="preserve">we find </w:t>
      </w:r>
      <w:r w:rsidRPr="00EA4F28">
        <w:t>that MS&amp;A may have provided information or analysis prior to the Utility filing its audit responses.</w:t>
      </w:r>
      <w:r w:rsidRPr="00EA4F28">
        <w:rPr>
          <w:vertAlign w:val="superscript"/>
        </w:rPr>
        <w:footnoteReference w:id="35"/>
      </w:r>
      <w:r w:rsidRPr="00EA4F28">
        <w:t xml:space="preserve">  Absent additional information, </w:t>
      </w:r>
      <w:r w:rsidR="006A7381">
        <w:t xml:space="preserve">we find </w:t>
      </w:r>
      <w:r w:rsidRPr="00EA4F28">
        <w:t>that a total of 5.5 hours sh</w:t>
      </w:r>
      <w:r w:rsidR="006A7381">
        <w:t xml:space="preserve">all </w:t>
      </w:r>
      <w:r w:rsidRPr="00EA4F28">
        <w:t xml:space="preserve">be sufficient to address any remaining audit-related tasks.  Accordingly, </w:t>
      </w:r>
      <w:r w:rsidR="006A7381">
        <w:t xml:space="preserve">we approve </w:t>
      </w:r>
      <w:r w:rsidRPr="00EA4F28">
        <w:t>a reduction of 5.5 hours (5 hours for C. Yapp, 0.5 hours for D. Swain).</w:t>
      </w:r>
    </w:p>
    <w:p w:rsidR="00EA4F28" w:rsidRPr="00EA4F28" w:rsidRDefault="00EA4F28" w:rsidP="00EA4F28">
      <w:pPr>
        <w:spacing w:after="240"/>
        <w:ind w:firstLine="720"/>
        <w:jc w:val="both"/>
        <w:rPr>
          <w:highlight w:val="yellow"/>
        </w:rPr>
      </w:pPr>
      <w:r w:rsidRPr="00EA4F28">
        <w:t xml:space="preserve">MS&amp;A included an additional 19 hours to complete the case from the filing of </w:t>
      </w:r>
      <w:r w:rsidR="00EC2BFE">
        <w:t xml:space="preserve">Commission </w:t>
      </w:r>
      <w:r w:rsidRPr="00EA4F28">
        <w:t>staff</w:t>
      </w:r>
      <w:r w:rsidR="00EC2BFE">
        <w:t>’s</w:t>
      </w:r>
      <w:r w:rsidRPr="00EA4F28">
        <w:t xml:space="preserve"> recommendation to the completion of the PAA process.  This consultant has worked with </w:t>
      </w:r>
      <w:proofErr w:type="spellStart"/>
      <w:r w:rsidRPr="00EA4F28">
        <w:t>Sanlando</w:t>
      </w:r>
      <w:proofErr w:type="spellEnd"/>
      <w:r w:rsidRPr="00EA4F28">
        <w:t xml:space="preserve">, and other UI systems, on numerous dockets before </w:t>
      </w:r>
      <w:r w:rsidR="006A7381">
        <w:t>us</w:t>
      </w:r>
      <w:r w:rsidRPr="00EA4F28">
        <w:t xml:space="preserve"> through the years.  The consultant’s familiarity with the Utility and this Commission le</w:t>
      </w:r>
      <w:r w:rsidR="00EC2BFE">
        <w:t>a</w:t>
      </w:r>
      <w:r w:rsidRPr="00EA4F28">
        <w:t>d</w:t>
      </w:r>
      <w:r w:rsidR="00EC2BFE">
        <w:t>s</w:t>
      </w:r>
      <w:r w:rsidRPr="00EA4F28">
        <w:t xml:space="preserve"> </w:t>
      </w:r>
      <w:r w:rsidR="006A7381">
        <w:t xml:space="preserve">us </w:t>
      </w:r>
      <w:r w:rsidRPr="00EA4F28">
        <w:t xml:space="preserve">to </w:t>
      </w:r>
      <w:r w:rsidR="006A7381">
        <w:t>find</w:t>
      </w:r>
      <w:r w:rsidRPr="00EA4F28">
        <w:t xml:space="preserve"> that the request is excessive and unreasonable.  Absent additional support, </w:t>
      </w:r>
      <w:r w:rsidR="006A7381">
        <w:t xml:space="preserve">we find </w:t>
      </w:r>
      <w:r w:rsidRPr="00EA4F28">
        <w:t xml:space="preserve">that a total of 9.5 hours is an ample amount of time to review </w:t>
      </w:r>
      <w:r w:rsidR="006A7381">
        <w:t xml:space="preserve">our </w:t>
      </w:r>
      <w:r w:rsidRPr="00EA4F28">
        <w:t xml:space="preserve">staff’s recommendation and </w:t>
      </w:r>
      <w:r w:rsidR="006A7381">
        <w:t xml:space="preserve">our </w:t>
      </w:r>
      <w:r w:rsidRPr="00EA4F28">
        <w:t xml:space="preserve">PAA Order, and consult with their client in the instant docket.  Accordingly, </w:t>
      </w:r>
      <w:r w:rsidR="006A7381">
        <w:t xml:space="preserve">we approve </w:t>
      </w:r>
      <w:r w:rsidRPr="00EA4F28">
        <w:t>a reduction to audit related hours of 9.5 hours (8 hours for C. Yapp, 1.5 hours for D. Swain).</w:t>
      </w:r>
    </w:p>
    <w:p w:rsidR="00EA4F28" w:rsidRPr="00EA4F28" w:rsidRDefault="00EA4F28" w:rsidP="00EA4F28">
      <w:pPr>
        <w:spacing w:after="240"/>
        <w:ind w:firstLine="720"/>
        <w:jc w:val="both"/>
        <w:rPr>
          <w:highlight w:val="yellow"/>
        </w:rPr>
      </w:pPr>
      <w:r w:rsidRPr="00EA4F28">
        <w:t xml:space="preserve">In summary, </w:t>
      </w:r>
      <w:r w:rsidR="006A7381">
        <w:t xml:space="preserve">we find that </w:t>
      </w:r>
      <w:r w:rsidRPr="00EA4F28">
        <w:t>reducing the associate accountant’s estimated hours to complete from 40 to 18, and the accounting firm partner’s estimated hours to complete from 7 to 2.75</w:t>
      </w:r>
      <w:r w:rsidR="006A7381">
        <w:t xml:space="preserve"> are appropriate</w:t>
      </w:r>
      <w:r w:rsidRPr="00EA4F28">
        <w:t xml:space="preserve">.  As such, </w:t>
      </w:r>
      <w:r w:rsidR="006A7381">
        <w:t xml:space="preserve">we find </w:t>
      </w:r>
      <w:r w:rsidRPr="00EA4F28">
        <w:t>that an additional $3,300 (22 hrs. x $150/hr.) sh</w:t>
      </w:r>
      <w:r w:rsidR="006A7381">
        <w:t xml:space="preserve">all </w:t>
      </w:r>
      <w:r w:rsidRPr="00EA4F28">
        <w:t xml:space="preserve">be removed for C. Yapp and $850 (4.25 hrs. x $200/hr.) </w:t>
      </w:r>
      <w:r w:rsidR="006A7381">
        <w:t xml:space="preserve">shall </w:t>
      </w:r>
      <w:r w:rsidRPr="00EA4F28">
        <w:t xml:space="preserve">be removed for D. Swain.  Accordingly, </w:t>
      </w:r>
      <w:r w:rsidR="006A7381">
        <w:t xml:space="preserve">we find </w:t>
      </w:r>
      <w:r w:rsidRPr="00EA4F28">
        <w:t xml:space="preserve">that accounting consultant fees </w:t>
      </w:r>
      <w:r w:rsidR="006A7381">
        <w:t xml:space="preserve">shall </w:t>
      </w:r>
      <w:r w:rsidRPr="00EA4F28">
        <w:t>be reduced by $4,150 ($3,300 + $850).</w:t>
      </w:r>
    </w:p>
    <w:p w:rsidR="00EA4F28" w:rsidRPr="00EA4F28" w:rsidRDefault="00EA4F28" w:rsidP="00EA4F28">
      <w:pPr>
        <w:spacing w:after="240"/>
        <w:jc w:val="both"/>
        <w:rPr>
          <w:u w:val="single"/>
        </w:rPr>
      </w:pPr>
      <w:r w:rsidRPr="00EA4F28">
        <w:rPr>
          <w:u w:val="single"/>
        </w:rPr>
        <w:t>Engineering Consultant Fees – M&amp;R Consultants</w:t>
      </w:r>
    </w:p>
    <w:p w:rsidR="00EA4F28" w:rsidRPr="00EA4F28" w:rsidRDefault="00EA4F28" w:rsidP="00EA4F28">
      <w:pPr>
        <w:spacing w:after="240"/>
        <w:ind w:firstLine="720"/>
        <w:jc w:val="both"/>
      </w:pPr>
      <w:r w:rsidRPr="00EA4F28">
        <w:t xml:space="preserve">The Utility included $3,000 in its MFRs for M&amp;R Consultants to provide consulting services for engineering-related schedules and responses to </w:t>
      </w:r>
      <w:r w:rsidR="006A7381">
        <w:t>our</w:t>
      </w:r>
      <w:r w:rsidRPr="00EA4F28">
        <w:t xml:space="preserve"> data requests.  The Utility provided support documentation detailing this expense through December 2014.  The actual fees and costs totaled $3,188 with no additional estimated to complete the rate case. </w:t>
      </w:r>
      <w:r w:rsidR="006A7381">
        <w:t xml:space="preserve">We find that </w:t>
      </w:r>
      <w:r w:rsidRPr="00EA4F28">
        <w:t>the full amount of $3,188 to be reasonable and justified.  Accordingly, no adjustment is necessary.</w:t>
      </w:r>
    </w:p>
    <w:p w:rsidR="00EA4F28" w:rsidRPr="00EA4F28" w:rsidRDefault="00EA4F28" w:rsidP="00EA4F28">
      <w:pPr>
        <w:spacing w:after="240"/>
        <w:jc w:val="both"/>
        <w:rPr>
          <w:u w:val="single"/>
        </w:rPr>
      </w:pPr>
      <w:r w:rsidRPr="00EA4F28">
        <w:rPr>
          <w:u w:val="single"/>
        </w:rPr>
        <w:t>WSC In-House Staff Fees</w:t>
      </w:r>
    </w:p>
    <w:p w:rsidR="00EA4F28" w:rsidRPr="00EA4F28" w:rsidRDefault="006A7381" w:rsidP="00EA4F28">
      <w:pPr>
        <w:spacing w:after="240"/>
        <w:ind w:firstLine="720"/>
        <w:jc w:val="both"/>
        <w:rPr>
          <w:highlight w:val="yellow"/>
        </w:rPr>
      </w:pPr>
      <w:r>
        <w:t xml:space="preserve">We have </w:t>
      </w:r>
      <w:r w:rsidR="00EA4F28" w:rsidRPr="00EA4F28">
        <w:t>previously disallowed WSC in-house staff fees in several dockets involving the Utility’s sister companies.</w:t>
      </w:r>
      <w:r w:rsidR="00EA4F28" w:rsidRPr="00EA4F28">
        <w:rPr>
          <w:vertAlign w:val="superscript"/>
        </w:rPr>
        <w:footnoteReference w:id="36"/>
      </w:r>
      <w:r w:rsidR="00EA4F28" w:rsidRPr="00EA4F28">
        <w:t xml:space="preserve">  However, </w:t>
      </w:r>
      <w:r>
        <w:t xml:space="preserve">we </w:t>
      </w:r>
      <w:r w:rsidR="00EA4F28" w:rsidRPr="00EA4F28">
        <w:t xml:space="preserve">subsequently allowed the inclusion of this expense for its sister companies, Utilities, Inc. of Florida and Cypress Lakes Utilities, Inc., based on the </w:t>
      </w:r>
      <w:r w:rsidR="00EA4F28" w:rsidRPr="00EA4F28">
        <w:lastRenderedPageBreak/>
        <w:t>removal of employee salaries from the total salaries and wages balance prior to any allocation.</w:t>
      </w:r>
      <w:r w:rsidR="00EA4F28" w:rsidRPr="00EA4F28">
        <w:rPr>
          <w:vertAlign w:val="superscript"/>
        </w:rPr>
        <w:footnoteReference w:id="37"/>
      </w:r>
      <w:r w:rsidR="00EA4F28" w:rsidRPr="00EA4F28">
        <w:t xml:space="preserve">  Based on its review of </w:t>
      </w:r>
      <w:proofErr w:type="spellStart"/>
      <w:r w:rsidR="00EA4F28" w:rsidRPr="00EA4F28">
        <w:t>Sanlando’s</w:t>
      </w:r>
      <w:proofErr w:type="spellEnd"/>
      <w:r w:rsidR="00EA4F28" w:rsidRPr="00EA4F28">
        <w:t xml:space="preserve"> confidential salary information, </w:t>
      </w:r>
      <w:r w:rsidR="00CF6F2B">
        <w:t xml:space="preserve">we find that </w:t>
      </w:r>
      <w:r w:rsidR="00EA4F28" w:rsidRPr="00EA4F28">
        <w:t xml:space="preserve">the Utility failed to adjust the test year salary and wage expense to exclude capitalized time spent on the instant docket. </w:t>
      </w:r>
    </w:p>
    <w:p w:rsidR="00EA4F28" w:rsidRPr="00EA4F28" w:rsidRDefault="00EA4F28" w:rsidP="00EA4F28">
      <w:pPr>
        <w:spacing w:after="240"/>
        <w:ind w:firstLine="720"/>
        <w:jc w:val="both"/>
        <w:rPr>
          <w:rFonts w:ascii="Calibri" w:eastAsia="Calibri" w:hAnsi="Calibri"/>
        </w:rPr>
      </w:pPr>
      <w:r w:rsidRPr="00EA4F28">
        <w:t xml:space="preserve">In its MFRs, </w:t>
      </w:r>
      <w:proofErr w:type="spellStart"/>
      <w:r w:rsidRPr="00EA4F28">
        <w:t>Sanlando</w:t>
      </w:r>
      <w:proofErr w:type="spellEnd"/>
      <w:r w:rsidRPr="00EA4F28">
        <w:t xml:space="preserve"> originally estimated $95,000 in expense for in-house staff fees.  The Utility provided updates of actual and estimated rate case expense through December 31, 2014.  The Utility reflected $40,660 of actual expense for in-house staff and estimated expense to completion of $3,040, totaling $43,700.  In support of the actual expense, the Utility also provided a breakdown of the work performed by each employee including hours and descriptions.</w:t>
      </w:r>
      <w:r w:rsidRPr="00EA4F28">
        <w:rPr>
          <w:rFonts w:ascii="Calibri" w:eastAsia="Calibri" w:hAnsi="Calibri"/>
        </w:rPr>
        <w:t xml:space="preserve">  </w:t>
      </w:r>
    </w:p>
    <w:p w:rsidR="00EA4F28" w:rsidRPr="00EA4F28" w:rsidRDefault="00EA4F28" w:rsidP="00EA4F28">
      <w:pPr>
        <w:spacing w:after="240"/>
        <w:ind w:firstLine="720"/>
        <w:jc w:val="both"/>
      </w:pPr>
      <w:r w:rsidRPr="00EA4F28">
        <w:t xml:space="preserve">The total employee compensation reflected in the Utility’s confidential salary information did not include an adjustment that corresponded to the amount of in-house employee expense estimated by the Utility in its </w:t>
      </w:r>
      <w:proofErr w:type="spellStart"/>
      <w:r w:rsidRPr="00EA4F28">
        <w:t>MFRs.</w:t>
      </w:r>
      <w:proofErr w:type="spellEnd"/>
      <w:r w:rsidRPr="00EA4F28">
        <w:t xml:space="preserve">  The total employee compensation prior to any allocation reflected a full year of salaries and wages for each employee.  Further, the Utility stated that in-house employees did not incur any overtime or bonuses for their work in the instant docket.</w:t>
      </w:r>
      <w:r w:rsidRPr="00EA4F28">
        <w:rPr>
          <w:rFonts w:ascii="Calibri" w:eastAsia="Calibri" w:hAnsi="Calibri"/>
          <w:highlight w:val="yellow"/>
        </w:rPr>
        <w:t xml:space="preserve">  </w:t>
      </w:r>
    </w:p>
    <w:p w:rsidR="00EA4F28" w:rsidRPr="00EA4F28" w:rsidRDefault="00EA4F28" w:rsidP="00EA4F28">
      <w:pPr>
        <w:spacing w:after="240"/>
        <w:ind w:firstLine="720"/>
        <w:jc w:val="both"/>
      </w:pPr>
      <w:r w:rsidRPr="00EA4F28">
        <w:t xml:space="preserve">As such, </w:t>
      </w:r>
      <w:r w:rsidR="00CF6F2B">
        <w:t>we find</w:t>
      </w:r>
      <w:r w:rsidRPr="00EA4F28">
        <w:t xml:space="preserve"> the entire amount of WSC in-house staff fees sh</w:t>
      </w:r>
      <w:r w:rsidR="00CF6F2B">
        <w:t xml:space="preserve">all </w:t>
      </w:r>
      <w:r w:rsidRPr="00EA4F28">
        <w:t xml:space="preserve">be removed from rate case expense.  The job duties and descriptions of the in-house employees that comprise this expense include rate case related functions.  Thus, this expense is appropriately reflected in the Utility’s salaries and wages expense.  Therefore, </w:t>
      </w:r>
      <w:r w:rsidR="00CF6F2B">
        <w:t xml:space="preserve">we find </w:t>
      </w:r>
      <w:r w:rsidRPr="00EA4F28">
        <w:t xml:space="preserve">that the $43,700 related to in-house staff fees </w:t>
      </w:r>
      <w:r w:rsidR="00CF6F2B">
        <w:t xml:space="preserve">shall </w:t>
      </w:r>
      <w:r w:rsidRPr="00EA4F28">
        <w:t xml:space="preserve">be removed from rate case expense.  </w:t>
      </w:r>
    </w:p>
    <w:p w:rsidR="00EA4F28" w:rsidRPr="00EA4F28" w:rsidRDefault="00EA4F28" w:rsidP="00EA4F28">
      <w:pPr>
        <w:spacing w:after="240"/>
        <w:jc w:val="both"/>
        <w:rPr>
          <w:u w:val="single"/>
        </w:rPr>
      </w:pPr>
      <w:r w:rsidRPr="00EA4F28">
        <w:rPr>
          <w:u w:val="single"/>
        </w:rPr>
        <w:t>Filing Fee</w:t>
      </w:r>
    </w:p>
    <w:p w:rsidR="00EA4F28" w:rsidRPr="00EA4F28" w:rsidRDefault="00EA4F28" w:rsidP="00EA4F28">
      <w:pPr>
        <w:spacing w:after="240"/>
        <w:ind w:firstLine="720"/>
        <w:jc w:val="both"/>
      </w:pPr>
      <w:r w:rsidRPr="00EA4F28">
        <w:t xml:space="preserve">The Utility included $4,000 in its MFR Schedule B-10 for the filing fee.  There was no other mention of the $4,000 filing fee in the Utility’s revised actual and estimate to complete.  </w:t>
      </w:r>
      <w:r w:rsidR="00CF6F2B">
        <w:t xml:space="preserve">We </w:t>
      </w:r>
      <w:r w:rsidRPr="00EA4F28">
        <w:t>note that according to documentation provided by F&amp;F, the actual filing fee of $9,000 was paid as part of the legal fees.  As such, the filing fee is addressed above and sh</w:t>
      </w:r>
      <w:r w:rsidR="00CF6F2B">
        <w:t xml:space="preserve">all </w:t>
      </w:r>
      <w:r w:rsidRPr="00EA4F28">
        <w:t>be removed from the filing fee line item.</w:t>
      </w:r>
    </w:p>
    <w:p w:rsidR="00EA4F28" w:rsidRPr="00EA4F28" w:rsidRDefault="00EA4F28" w:rsidP="00EA4F28">
      <w:pPr>
        <w:tabs>
          <w:tab w:val="left" w:pos="2490"/>
        </w:tabs>
        <w:spacing w:after="240"/>
        <w:jc w:val="both"/>
        <w:rPr>
          <w:color w:val="000000"/>
          <w:u w:val="single"/>
        </w:rPr>
      </w:pPr>
      <w:r w:rsidRPr="00EA4F28">
        <w:rPr>
          <w:color w:val="000000"/>
          <w:u w:val="single"/>
        </w:rPr>
        <w:t>WSC Travel Expense</w:t>
      </w:r>
    </w:p>
    <w:p w:rsidR="00EA4F28" w:rsidRPr="00EA4F28" w:rsidRDefault="00EA4F28" w:rsidP="00EA4F28">
      <w:pPr>
        <w:spacing w:after="240"/>
        <w:jc w:val="both"/>
        <w:rPr>
          <w:color w:val="000000"/>
        </w:rPr>
      </w:pPr>
      <w:r w:rsidRPr="00EA4F28">
        <w:rPr>
          <w:color w:val="000000"/>
        </w:rPr>
        <w:tab/>
        <w:t xml:space="preserve">In its MFRs, </w:t>
      </w:r>
      <w:proofErr w:type="spellStart"/>
      <w:r w:rsidRPr="00EA4F28">
        <w:rPr>
          <w:color w:val="000000"/>
        </w:rPr>
        <w:t>Sanlando</w:t>
      </w:r>
      <w:proofErr w:type="spellEnd"/>
      <w:r w:rsidRPr="00EA4F28">
        <w:rPr>
          <w:color w:val="000000"/>
        </w:rPr>
        <w:t xml:space="preserve"> estimated $1,000 for travel expenses.  The Utility provided no support documentation for this expense, or a detailed estimate of the expense to completion.  Furthermore, based on several previous UI rate cases, UI does not send a representative from its Illinois office to attend </w:t>
      </w:r>
      <w:r w:rsidR="00CF6F2B">
        <w:rPr>
          <w:color w:val="000000"/>
        </w:rPr>
        <w:t>our</w:t>
      </w:r>
      <w:r w:rsidRPr="00EA4F28">
        <w:rPr>
          <w:color w:val="000000"/>
        </w:rPr>
        <w:t xml:space="preserve"> Commission Conference for PAA rate cases.  </w:t>
      </w:r>
      <w:r w:rsidRPr="00EA4F28">
        <w:t xml:space="preserve">Therefore, </w:t>
      </w:r>
      <w:r w:rsidR="00CF6F2B">
        <w:t xml:space="preserve">we find </w:t>
      </w:r>
      <w:r w:rsidRPr="00EA4F28">
        <w:t xml:space="preserve">that $1,000 of rate case expense associated with WSC Travel Expense </w:t>
      </w:r>
      <w:r w:rsidR="00CF6F2B">
        <w:t xml:space="preserve">shall </w:t>
      </w:r>
      <w:r w:rsidRPr="00EA4F28">
        <w:rPr>
          <w:color w:val="000000"/>
        </w:rPr>
        <w:t xml:space="preserve">be </w:t>
      </w:r>
      <w:r w:rsidR="00CF6F2B">
        <w:rPr>
          <w:color w:val="000000"/>
        </w:rPr>
        <w:t>disallowed</w:t>
      </w:r>
      <w:r w:rsidRPr="00EA4F28">
        <w:rPr>
          <w:color w:val="000000"/>
        </w:rPr>
        <w:t>.</w:t>
      </w:r>
    </w:p>
    <w:p w:rsidR="002C212F" w:rsidRDefault="002C212F">
      <w:pPr>
        <w:rPr>
          <w:color w:val="000000"/>
          <w:u w:val="single"/>
        </w:rPr>
      </w:pPr>
      <w:r>
        <w:rPr>
          <w:color w:val="000000"/>
          <w:u w:val="single"/>
        </w:rPr>
        <w:br w:type="page"/>
      </w:r>
    </w:p>
    <w:p w:rsidR="00EA4F28" w:rsidRPr="00EA4F28" w:rsidRDefault="00EA4F28" w:rsidP="00EA4F28">
      <w:pPr>
        <w:spacing w:after="240"/>
        <w:jc w:val="both"/>
        <w:rPr>
          <w:color w:val="000000"/>
          <w:u w:val="single"/>
        </w:rPr>
      </w:pPr>
      <w:r w:rsidRPr="00EA4F28">
        <w:rPr>
          <w:color w:val="000000"/>
          <w:u w:val="single"/>
        </w:rPr>
        <w:lastRenderedPageBreak/>
        <w:t>WSC FedEx Expense</w:t>
      </w:r>
    </w:p>
    <w:p w:rsidR="00EA4F28" w:rsidRPr="00EA4F28" w:rsidRDefault="00EA4F28" w:rsidP="00EA4F28">
      <w:pPr>
        <w:spacing w:after="240"/>
        <w:jc w:val="both"/>
      </w:pPr>
      <w:r w:rsidRPr="00EA4F28">
        <w:rPr>
          <w:color w:val="000000"/>
        </w:rPr>
        <w:tab/>
        <w:t>The final adjustment to the requested rate case expense relates to WSC expenses for FedEx and other miscellaneous costs.  The Utility estimated $100 of FedEx and other miscellaneous costs in its initial filing</w:t>
      </w:r>
      <w:r w:rsidRPr="00EA4F28">
        <w:t xml:space="preserve">, but did not provide any support of these expenses.  </w:t>
      </w:r>
      <w:r w:rsidRPr="00EA4F28">
        <w:rPr>
          <w:color w:val="000000"/>
        </w:rPr>
        <w:t xml:space="preserve">Based on the lack of support documentation, </w:t>
      </w:r>
      <w:r w:rsidR="00CF6F2B">
        <w:t>we find</w:t>
      </w:r>
      <w:r w:rsidRPr="00EA4F28">
        <w:t xml:space="preserve"> that rate case expense </w:t>
      </w:r>
      <w:r w:rsidR="00CF6F2B">
        <w:t xml:space="preserve">shall </w:t>
      </w:r>
      <w:r w:rsidRPr="00EA4F28">
        <w:t>be decreased by $100.</w:t>
      </w:r>
    </w:p>
    <w:p w:rsidR="00EA4F28" w:rsidRPr="00EA4F28" w:rsidRDefault="00EA4F28" w:rsidP="00EA4F28">
      <w:pPr>
        <w:spacing w:after="240"/>
        <w:jc w:val="both"/>
        <w:rPr>
          <w:color w:val="000000"/>
          <w:u w:val="single"/>
        </w:rPr>
      </w:pPr>
      <w:r w:rsidRPr="00EA4F28">
        <w:rPr>
          <w:color w:val="000000"/>
          <w:u w:val="single"/>
        </w:rPr>
        <w:t>Customer Notices and Postage</w:t>
      </w:r>
    </w:p>
    <w:p w:rsidR="00EA4F28" w:rsidRPr="00EA4F28" w:rsidRDefault="00EA4F28" w:rsidP="00EA4F28">
      <w:pPr>
        <w:spacing w:after="240"/>
        <w:ind w:firstLine="720"/>
        <w:jc w:val="both"/>
        <w:rPr>
          <w:color w:val="000000"/>
        </w:rPr>
      </w:pPr>
      <w:r w:rsidRPr="00EA4F28">
        <w:rPr>
          <w:color w:val="000000"/>
        </w:rPr>
        <w:t xml:space="preserve">In its revised rate case expense schedule, </w:t>
      </w:r>
      <w:proofErr w:type="spellStart"/>
      <w:r w:rsidRPr="00EA4F28">
        <w:rPr>
          <w:color w:val="000000"/>
        </w:rPr>
        <w:t>Sanlando</w:t>
      </w:r>
      <w:proofErr w:type="spellEnd"/>
      <w:r w:rsidRPr="00EA4F28">
        <w:rPr>
          <w:color w:val="000000"/>
        </w:rPr>
        <w:t xml:space="preserve"> reflected estimated costs of $5,000 for customer noticing and postage.  The Utility is responsible for sending out four notices:  the interim notice, the initial notice, customer meeting notice, and notice of the final rate increase.  No notices were combined in this docket.  The Utility did not provide any invoices reflecting the actual cost associated with sending the interim notice, the initial notice, or the customer meeting notice.</w:t>
      </w:r>
    </w:p>
    <w:p w:rsidR="00EA4F28" w:rsidRPr="00EA4F28" w:rsidRDefault="00126349" w:rsidP="00EA4F28">
      <w:pPr>
        <w:ind w:firstLine="720"/>
        <w:jc w:val="both"/>
        <w:rPr>
          <w:color w:val="000000"/>
        </w:rPr>
      </w:pPr>
      <w:r>
        <w:rPr>
          <w:color w:val="000000"/>
        </w:rPr>
        <w:t>We have</w:t>
      </w:r>
      <w:r w:rsidR="00EA4F28" w:rsidRPr="00EA4F28">
        <w:rPr>
          <w:color w:val="000000"/>
        </w:rPr>
        <w:t xml:space="preserve"> historically approved recovery of noticing and postage, despite the lack of support documentation, based on a standard methodology to estimate the total expense using the number of customers and the estimated per unit cost of envelopes, copies, and postage.</w:t>
      </w:r>
      <w:r w:rsidR="00EA4F28" w:rsidRPr="00EA4F28">
        <w:rPr>
          <w:color w:val="000000"/>
          <w:vertAlign w:val="superscript"/>
        </w:rPr>
        <w:footnoteReference w:id="38"/>
      </w:r>
      <w:r w:rsidR="00EA4F28" w:rsidRPr="00EA4F28">
        <w:rPr>
          <w:color w:val="000000"/>
        </w:rPr>
        <w:t xml:space="preserve">  Had the Utility not missed the mailing deadline for the original customer meeting, there would have been a combined initial and customer meeting notice.  Because of the missed notice, there were additional costs related to mailing separate notices that sh</w:t>
      </w:r>
      <w:r>
        <w:rPr>
          <w:color w:val="000000"/>
        </w:rPr>
        <w:t xml:space="preserve">all </w:t>
      </w:r>
      <w:r w:rsidR="00EA4F28" w:rsidRPr="00EA4F28">
        <w:rPr>
          <w:color w:val="000000"/>
        </w:rPr>
        <w:t xml:space="preserve">be </w:t>
      </w:r>
      <w:r>
        <w:rPr>
          <w:color w:val="000000"/>
        </w:rPr>
        <w:t>disallowed</w:t>
      </w:r>
      <w:r w:rsidR="00EA4F28" w:rsidRPr="00EA4F28">
        <w:rPr>
          <w:color w:val="000000"/>
        </w:rPr>
        <w:t xml:space="preserve">.  As such, costs related to the number of envelopes used and postage required </w:t>
      </w:r>
      <w:proofErr w:type="gramStart"/>
      <w:r w:rsidR="00EA4F28" w:rsidRPr="00EA4F28">
        <w:rPr>
          <w:color w:val="000000"/>
        </w:rPr>
        <w:t>reflect</w:t>
      </w:r>
      <w:proofErr w:type="gramEnd"/>
      <w:r w:rsidR="00EA4F28" w:rsidRPr="00EA4F28">
        <w:rPr>
          <w:color w:val="000000"/>
        </w:rPr>
        <w:t xml:space="preserve"> those of a combined notice.  The estimated cost of postage for the interim notice, initial notice, customer notice, and the final notice is approximately $12,099 (11,827 customers x $0.341 pre-sorted rate x 3 notices), the cost of copies is approximately $13,010 (11,827 customers x $0.10 per copy x 11 total pages), and the cost of envelopes is approximately $1,774 (11,827 customers x $0.05 x 3 notices).  Based on these components, </w:t>
      </w:r>
      <w:r>
        <w:rPr>
          <w:color w:val="000000"/>
        </w:rPr>
        <w:t>we find that</w:t>
      </w:r>
      <w:r w:rsidR="00EA4F28" w:rsidRPr="00EA4F28">
        <w:rPr>
          <w:color w:val="000000"/>
        </w:rPr>
        <w:t xml:space="preserve"> the total cost for these notices and postage is $26,883 ($12,099 + $13,010 + $1,774).  As such, rate case expense sh</w:t>
      </w:r>
      <w:r>
        <w:rPr>
          <w:color w:val="000000"/>
        </w:rPr>
        <w:t xml:space="preserve">all </w:t>
      </w:r>
      <w:r w:rsidR="00EA4F28" w:rsidRPr="00EA4F28">
        <w:rPr>
          <w:color w:val="000000"/>
        </w:rPr>
        <w:t xml:space="preserve">be increased by $21,883 ($26,883 - $5,000) to allow for adequate expenses related to mailing notices in accordance with Rule 25-22.0407, F.A.C.  </w:t>
      </w:r>
    </w:p>
    <w:p w:rsidR="00EA4F28" w:rsidRPr="00EA4F28" w:rsidRDefault="00EA4F28" w:rsidP="00EA4F28">
      <w:pPr>
        <w:jc w:val="both"/>
        <w:rPr>
          <w:color w:val="000000"/>
        </w:rPr>
      </w:pPr>
    </w:p>
    <w:p w:rsidR="00EA4F28" w:rsidRPr="00EA4F28" w:rsidRDefault="00EA4F28" w:rsidP="00EA4F28">
      <w:pPr>
        <w:spacing w:after="240"/>
        <w:jc w:val="both"/>
        <w:rPr>
          <w:color w:val="000000"/>
          <w:u w:val="single"/>
        </w:rPr>
      </w:pPr>
      <w:r w:rsidRPr="00EA4F28">
        <w:rPr>
          <w:color w:val="000000"/>
          <w:u w:val="single"/>
        </w:rPr>
        <w:t>Additional Rate Case Expense</w:t>
      </w:r>
    </w:p>
    <w:p w:rsidR="00EA4F28" w:rsidRPr="00EA4F28" w:rsidRDefault="00EA4F28" w:rsidP="00EA4F28">
      <w:pPr>
        <w:spacing w:after="240"/>
        <w:jc w:val="both"/>
        <w:rPr>
          <w:color w:val="000000"/>
        </w:rPr>
      </w:pPr>
      <w:r w:rsidRPr="00EA4F28">
        <w:rPr>
          <w:color w:val="000000"/>
        </w:rPr>
        <w:tab/>
        <w:t xml:space="preserve">In addition to the rate case expense provided by the Utility, </w:t>
      </w:r>
      <w:r w:rsidR="00126349">
        <w:rPr>
          <w:color w:val="000000"/>
        </w:rPr>
        <w:t>we</w:t>
      </w:r>
      <w:r w:rsidRPr="00EA4F28">
        <w:rPr>
          <w:color w:val="000000"/>
        </w:rPr>
        <w:t xml:space="preserve"> found in the Utilities, Inc., generic docket “that rate case expense shall be allocated to each UI Florida subsidiary based on the ratio of each </w:t>
      </w:r>
      <w:proofErr w:type="gramStart"/>
      <w:r w:rsidRPr="00EA4F28">
        <w:rPr>
          <w:color w:val="000000"/>
        </w:rPr>
        <w:t>subsidiaries’</w:t>
      </w:r>
      <w:proofErr w:type="gramEnd"/>
      <w:r w:rsidRPr="00EA4F28">
        <w:rPr>
          <w:color w:val="000000"/>
        </w:rPr>
        <w:t xml:space="preserve"> ERCs to UI’s total Florida ERCs as of December 31, 2013.”</w:t>
      </w:r>
      <w:r w:rsidRPr="00EA4F28">
        <w:rPr>
          <w:color w:val="000000"/>
          <w:vertAlign w:val="superscript"/>
        </w:rPr>
        <w:footnoteReference w:id="39"/>
      </w:r>
      <w:r w:rsidRPr="00EA4F28">
        <w:rPr>
          <w:color w:val="000000"/>
        </w:rPr>
        <w:t xml:space="preserve">  The Order specified that each subsidiary would be allowed to recover its allocated portion of rate case expense over four years, pursuant to Section 367.0816, F.S.  Recovery of this expense should be included as a separate line item within rate case expense as part of each </w:t>
      </w:r>
      <w:proofErr w:type="gramStart"/>
      <w:r w:rsidRPr="00EA4F28">
        <w:rPr>
          <w:color w:val="000000"/>
        </w:rPr>
        <w:t>subsidiaries’</w:t>
      </w:r>
      <w:proofErr w:type="gramEnd"/>
      <w:r w:rsidRPr="00EA4F28">
        <w:rPr>
          <w:color w:val="000000"/>
        </w:rPr>
        <w:t xml:space="preserve"> </w:t>
      </w:r>
      <w:r w:rsidRPr="00EA4F28">
        <w:rPr>
          <w:color w:val="000000"/>
        </w:rPr>
        <w:lastRenderedPageBreak/>
        <w:t xml:space="preserve">next file and suspend rate case, limited proceeding, or </w:t>
      </w:r>
      <w:r w:rsidR="00126349">
        <w:rPr>
          <w:color w:val="000000"/>
        </w:rPr>
        <w:t xml:space="preserve">our </w:t>
      </w:r>
      <w:r w:rsidRPr="00EA4F28">
        <w:rPr>
          <w:color w:val="000000"/>
        </w:rPr>
        <w:t xml:space="preserve">staff-assisted rate case.  </w:t>
      </w:r>
      <w:proofErr w:type="spellStart"/>
      <w:r w:rsidRPr="00EA4F28">
        <w:rPr>
          <w:color w:val="000000"/>
        </w:rPr>
        <w:t>Sanlando’s</w:t>
      </w:r>
      <w:proofErr w:type="spellEnd"/>
      <w:r w:rsidRPr="00EA4F28">
        <w:rPr>
          <w:color w:val="000000"/>
        </w:rPr>
        <w:t xml:space="preserve"> portion of rate case expense from that docket is $43,798, or $10,950 on an annual basis.</w:t>
      </w:r>
      <w:r w:rsidRPr="00EA4F28">
        <w:rPr>
          <w:color w:val="000000"/>
          <w:vertAlign w:val="superscript"/>
        </w:rPr>
        <w:footnoteReference w:id="40"/>
      </w:r>
    </w:p>
    <w:p w:rsidR="00EA4F28" w:rsidRPr="00EA4F28" w:rsidRDefault="00EA4F28" w:rsidP="00EA4F28">
      <w:pPr>
        <w:jc w:val="both"/>
      </w:pPr>
      <w:r w:rsidRPr="00EA4F28">
        <w:rPr>
          <w:u w:val="single"/>
        </w:rPr>
        <w:t>Conclusion</w:t>
      </w:r>
      <w:r w:rsidRPr="00EA4F28">
        <w:t xml:space="preserve"> </w:t>
      </w:r>
    </w:p>
    <w:p w:rsidR="00EA4F28" w:rsidRPr="00EA4F28" w:rsidRDefault="00EA4F28" w:rsidP="00EA4F28">
      <w:pPr>
        <w:ind w:firstLine="720"/>
        <w:jc w:val="both"/>
      </w:pPr>
    </w:p>
    <w:p w:rsidR="00EA4F28" w:rsidRPr="00EA4F28" w:rsidRDefault="00EA4F28" w:rsidP="00EA4F28">
      <w:pPr>
        <w:ind w:firstLine="720"/>
        <w:jc w:val="both"/>
      </w:pPr>
      <w:r w:rsidRPr="00EA4F28">
        <w:t xml:space="preserve">Based upon the adjustments discussed above, </w:t>
      </w:r>
      <w:r w:rsidR="00126349">
        <w:t xml:space="preserve">we find </w:t>
      </w:r>
      <w:r w:rsidRPr="00EA4F28">
        <w:t xml:space="preserve">that </w:t>
      </w:r>
      <w:proofErr w:type="spellStart"/>
      <w:r w:rsidRPr="00EA4F28">
        <w:t>Sanlando’s</w:t>
      </w:r>
      <w:proofErr w:type="spellEnd"/>
      <w:r w:rsidRPr="00EA4F28">
        <w:t xml:space="preserve"> revised rate case expense of $173,912 </w:t>
      </w:r>
      <w:r w:rsidR="00126349">
        <w:t xml:space="preserve">shall </w:t>
      </w:r>
      <w:r w:rsidRPr="00EA4F28">
        <w:t xml:space="preserve">be increased by $7,030, to reflect </w:t>
      </w:r>
      <w:r w:rsidR="00126349">
        <w:t xml:space="preserve">our </w:t>
      </w:r>
      <w:r w:rsidRPr="00EA4F28">
        <w:t xml:space="preserve">adjustments and the additional rate case expense allocated from Docket No. 120161-WS, for a total of $180,942.  A breakdown of </w:t>
      </w:r>
      <w:r w:rsidR="00126349">
        <w:t xml:space="preserve">our approve </w:t>
      </w:r>
      <w:r w:rsidRPr="00EA4F28">
        <w:t>rate case expense is as follows:</w:t>
      </w:r>
    </w:p>
    <w:p w:rsidR="00EA4F28" w:rsidRPr="00EA4F28" w:rsidRDefault="00EA4F28" w:rsidP="00EA4F28">
      <w:pPr>
        <w:ind w:firstLine="720"/>
        <w:jc w:val="both"/>
      </w:pPr>
    </w:p>
    <w:p w:rsidR="00EA4F28" w:rsidRPr="00EA4F28" w:rsidRDefault="00EA4F28" w:rsidP="00EA4F28">
      <w:pPr>
        <w:spacing w:after="240"/>
        <w:jc w:val="center"/>
      </w:pPr>
      <w:r w:rsidRPr="00EA4F28">
        <w:t xml:space="preserve">Table </w:t>
      </w:r>
      <w:r w:rsidR="00356EFC">
        <w:t>14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1729"/>
        <w:gridCol w:w="1800"/>
        <w:gridCol w:w="1490"/>
        <w:gridCol w:w="1530"/>
      </w:tblGrid>
      <w:tr w:rsidR="00EA4F28" w:rsidRPr="00EA4F28" w:rsidTr="00EA4F28">
        <w:trPr>
          <w:trHeight w:val="543"/>
        </w:trPr>
        <w:tc>
          <w:tcPr>
            <w:tcW w:w="9360" w:type="dxa"/>
            <w:gridSpan w:val="5"/>
            <w:shd w:val="clear" w:color="auto" w:fill="auto"/>
            <w:noWrap/>
            <w:vAlign w:val="center"/>
          </w:tcPr>
          <w:p w:rsidR="00EA4F28" w:rsidRPr="00EA4F28" w:rsidRDefault="005835D2" w:rsidP="00EA4F28">
            <w:pPr>
              <w:jc w:val="center"/>
              <w:rPr>
                <w:bCs/>
              </w:rPr>
            </w:pPr>
            <w:r>
              <w:rPr>
                <w:bCs/>
              </w:rPr>
              <w:t>Commission Approved</w:t>
            </w:r>
            <w:r w:rsidR="00EA4F28" w:rsidRPr="00EA4F28">
              <w:rPr>
                <w:bCs/>
              </w:rPr>
              <w:t xml:space="preserve"> Rate Case Expense</w:t>
            </w:r>
          </w:p>
        </w:tc>
      </w:tr>
      <w:tr w:rsidR="00EA4F28" w:rsidRPr="00EA4F28" w:rsidTr="00EA4F28">
        <w:trPr>
          <w:trHeight w:val="543"/>
        </w:trPr>
        <w:tc>
          <w:tcPr>
            <w:tcW w:w="2861" w:type="dxa"/>
            <w:shd w:val="clear" w:color="auto" w:fill="auto"/>
            <w:noWrap/>
            <w:vAlign w:val="bottom"/>
          </w:tcPr>
          <w:p w:rsidR="00EA4F28" w:rsidRPr="00EA4F28" w:rsidRDefault="00EA4F28" w:rsidP="00EA4F28">
            <w:pPr>
              <w:jc w:val="center"/>
            </w:pPr>
            <w:r w:rsidRPr="00EA4F28">
              <w:t>Description</w:t>
            </w:r>
          </w:p>
        </w:tc>
        <w:tc>
          <w:tcPr>
            <w:tcW w:w="1729" w:type="dxa"/>
            <w:shd w:val="clear" w:color="auto" w:fill="auto"/>
            <w:noWrap/>
            <w:vAlign w:val="bottom"/>
          </w:tcPr>
          <w:p w:rsidR="00EA4F28" w:rsidRPr="00EA4F28" w:rsidRDefault="00EA4F28" w:rsidP="00EA4F28">
            <w:pPr>
              <w:jc w:val="center"/>
              <w:rPr>
                <w:bCs/>
              </w:rPr>
            </w:pPr>
            <w:r w:rsidRPr="00EA4F28">
              <w:rPr>
                <w:bCs/>
              </w:rPr>
              <w:t>MFR</w:t>
            </w:r>
          </w:p>
          <w:p w:rsidR="00EA4F28" w:rsidRPr="00EA4F28" w:rsidRDefault="00EA4F28" w:rsidP="00EA4F28">
            <w:pPr>
              <w:jc w:val="center"/>
              <w:rPr>
                <w:bCs/>
              </w:rPr>
            </w:pPr>
            <w:r w:rsidRPr="00EA4F28">
              <w:rPr>
                <w:bCs/>
              </w:rPr>
              <w:t>Estimated</w:t>
            </w:r>
          </w:p>
        </w:tc>
        <w:tc>
          <w:tcPr>
            <w:tcW w:w="1800" w:type="dxa"/>
            <w:shd w:val="clear" w:color="auto" w:fill="auto"/>
            <w:noWrap/>
            <w:vAlign w:val="bottom"/>
          </w:tcPr>
          <w:p w:rsidR="00EA4F28" w:rsidRPr="00EA4F28" w:rsidRDefault="00EA4F28" w:rsidP="00EA4F28">
            <w:pPr>
              <w:jc w:val="center"/>
              <w:rPr>
                <w:bCs/>
              </w:rPr>
            </w:pPr>
            <w:r w:rsidRPr="00EA4F28">
              <w:rPr>
                <w:bCs/>
              </w:rPr>
              <w:t>Utility Revised</w:t>
            </w:r>
          </w:p>
          <w:p w:rsidR="00EA4F28" w:rsidRPr="00EA4F28" w:rsidRDefault="00EA4F28" w:rsidP="00EA4F28">
            <w:pPr>
              <w:jc w:val="center"/>
              <w:rPr>
                <w:bCs/>
              </w:rPr>
            </w:pPr>
            <w:r w:rsidRPr="00EA4F28">
              <w:rPr>
                <w:bCs/>
              </w:rPr>
              <w:t>Act.&amp; Est.</w:t>
            </w:r>
          </w:p>
        </w:tc>
        <w:tc>
          <w:tcPr>
            <w:tcW w:w="1440" w:type="dxa"/>
            <w:shd w:val="clear" w:color="auto" w:fill="auto"/>
            <w:noWrap/>
            <w:vAlign w:val="bottom"/>
          </w:tcPr>
          <w:p w:rsidR="00EA4F28" w:rsidRPr="00EA4F28" w:rsidRDefault="00126349" w:rsidP="00126349">
            <w:pPr>
              <w:jc w:val="center"/>
              <w:rPr>
                <w:bCs/>
              </w:rPr>
            </w:pPr>
            <w:r>
              <w:rPr>
                <w:bCs/>
              </w:rPr>
              <w:t xml:space="preserve">Commission </w:t>
            </w:r>
            <w:r w:rsidR="00EA4F28" w:rsidRPr="00EA4F28">
              <w:rPr>
                <w:bCs/>
              </w:rPr>
              <w:t>Adj</w:t>
            </w:r>
            <w:r>
              <w:rPr>
                <w:bCs/>
              </w:rPr>
              <w:t>ustments</w:t>
            </w:r>
            <w:r w:rsidR="00EA4F28" w:rsidRPr="00EA4F28">
              <w:rPr>
                <w:bCs/>
              </w:rPr>
              <w:t>.</w:t>
            </w:r>
          </w:p>
        </w:tc>
        <w:tc>
          <w:tcPr>
            <w:tcW w:w="1530" w:type="dxa"/>
            <w:shd w:val="clear" w:color="auto" w:fill="auto"/>
            <w:noWrap/>
            <w:vAlign w:val="bottom"/>
          </w:tcPr>
          <w:p w:rsidR="00EA4F28" w:rsidRPr="00EA4F28" w:rsidRDefault="00126349" w:rsidP="00EA4F28">
            <w:pPr>
              <w:jc w:val="center"/>
              <w:rPr>
                <w:bCs/>
              </w:rPr>
            </w:pPr>
            <w:r>
              <w:rPr>
                <w:bCs/>
              </w:rPr>
              <w:t>Approved</w:t>
            </w:r>
          </w:p>
          <w:p w:rsidR="00EA4F28" w:rsidRPr="00EA4F28" w:rsidRDefault="00EA4F28" w:rsidP="00EA4F28">
            <w:pPr>
              <w:jc w:val="center"/>
              <w:rPr>
                <w:bCs/>
              </w:rPr>
            </w:pPr>
            <w:r w:rsidRPr="00EA4F28">
              <w:rPr>
                <w:bCs/>
              </w:rPr>
              <w:t>Total</w:t>
            </w:r>
          </w:p>
        </w:tc>
      </w:tr>
      <w:tr w:rsidR="00EA4F28" w:rsidRPr="00EA4F28" w:rsidTr="00EA4F28">
        <w:trPr>
          <w:trHeight w:val="251"/>
        </w:trPr>
        <w:tc>
          <w:tcPr>
            <w:tcW w:w="2861" w:type="dxa"/>
            <w:shd w:val="clear" w:color="auto" w:fill="auto"/>
            <w:noWrap/>
            <w:vAlign w:val="center"/>
          </w:tcPr>
          <w:p w:rsidR="00EA4F28" w:rsidRPr="00EA4F28" w:rsidRDefault="00EA4F28" w:rsidP="00EA4F28">
            <w:r w:rsidRPr="00EA4F28">
              <w:t>Legal Fees</w:t>
            </w:r>
          </w:p>
        </w:tc>
        <w:tc>
          <w:tcPr>
            <w:tcW w:w="1729" w:type="dxa"/>
            <w:shd w:val="clear" w:color="auto" w:fill="auto"/>
            <w:noWrap/>
            <w:vAlign w:val="center"/>
          </w:tcPr>
          <w:p w:rsidR="00EA4F28" w:rsidRPr="00EA4F28" w:rsidRDefault="00EA4F28" w:rsidP="00EA4F28">
            <w:pPr>
              <w:jc w:val="right"/>
            </w:pPr>
            <w:r w:rsidRPr="00EA4F28">
              <w:t xml:space="preserve">$53,000 </w:t>
            </w:r>
          </w:p>
        </w:tc>
        <w:tc>
          <w:tcPr>
            <w:tcW w:w="1800" w:type="dxa"/>
            <w:shd w:val="clear" w:color="auto" w:fill="auto"/>
            <w:noWrap/>
            <w:vAlign w:val="center"/>
          </w:tcPr>
          <w:p w:rsidR="00EA4F28" w:rsidRPr="00EA4F28" w:rsidRDefault="00EA4F28" w:rsidP="00EA4F28">
            <w:pPr>
              <w:jc w:val="right"/>
              <w:rPr>
                <w:color w:val="000000"/>
              </w:rPr>
            </w:pPr>
            <w:r w:rsidRPr="00EA4F28">
              <w:rPr>
                <w:color w:val="000000"/>
              </w:rPr>
              <w:t xml:space="preserve">$44,337 </w:t>
            </w:r>
          </w:p>
        </w:tc>
        <w:tc>
          <w:tcPr>
            <w:tcW w:w="1440" w:type="dxa"/>
            <w:shd w:val="clear" w:color="auto" w:fill="auto"/>
            <w:noWrap/>
            <w:vAlign w:val="center"/>
          </w:tcPr>
          <w:p w:rsidR="00EA4F28" w:rsidRPr="00EA4F28" w:rsidRDefault="00EA4F28" w:rsidP="00EA4F28">
            <w:pPr>
              <w:jc w:val="right"/>
              <w:rPr>
                <w:color w:val="000000"/>
              </w:rPr>
            </w:pPr>
            <w:r w:rsidRPr="00EA4F28">
              <w:rPr>
                <w:color w:val="000000"/>
              </w:rPr>
              <w:t>($5,700)</w:t>
            </w:r>
          </w:p>
        </w:tc>
        <w:tc>
          <w:tcPr>
            <w:tcW w:w="1530" w:type="dxa"/>
            <w:shd w:val="clear" w:color="auto" w:fill="auto"/>
            <w:noWrap/>
            <w:vAlign w:val="center"/>
          </w:tcPr>
          <w:p w:rsidR="00EA4F28" w:rsidRPr="00EA4F28" w:rsidRDefault="00EA4F28" w:rsidP="00EA4F28">
            <w:pPr>
              <w:jc w:val="right"/>
              <w:rPr>
                <w:color w:val="000000"/>
              </w:rPr>
            </w:pPr>
            <w:r w:rsidRPr="00EA4F28">
              <w:rPr>
                <w:color w:val="000000"/>
              </w:rPr>
              <w:t xml:space="preserve">$38,636 </w:t>
            </w:r>
          </w:p>
        </w:tc>
      </w:tr>
      <w:tr w:rsidR="00EA4F28" w:rsidRPr="00EA4F28" w:rsidTr="00EA4F28">
        <w:trPr>
          <w:trHeight w:val="161"/>
        </w:trPr>
        <w:tc>
          <w:tcPr>
            <w:tcW w:w="2861" w:type="dxa"/>
            <w:shd w:val="clear" w:color="auto" w:fill="auto"/>
            <w:noWrap/>
            <w:vAlign w:val="center"/>
          </w:tcPr>
          <w:p w:rsidR="00EA4F28" w:rsidRPr="00EA4F28" w:rsidRDefault="00EA4F28" w:rsidP="00EA4F28">
            <w:r w:rsidRPr="00EA4F28">
              <w:t xml:space="preserve">Accounting Consultant Fees </w:t>
            </w:r>
          </w:p>
        </w:tc>
        <w:tc>
          <w:tcPr>
            <w:tcW w:w="1729" w:type="dxa"/>
            <w:shd w:val="clear" w:color="auto" w:fill="auto"/>
            <w:noWrap/>
            <w:vAlign w:val="center"/>
          </w:tcPr>
          <w:p w:rsidR="00EA4F28" w:rsidRPr="00EA4F28" w:rsidRDefault="00EA4F28" w:rsidP="00EA4F28">
            <w:pPr>
              <w:jc w:val="right"/>
            </w:pPr>
            <w:r w:rsidRPr="00EA4F28">
              <w:t>66,000</w:t>
            </w:r>
          </w:p>
        </w:tc>
        <w:tc>
          <w:tcPr>
            <w:tcW w:w="1800" w:type="dxa"/>
            <w:shd w:val="clear" w:color="auto" w:fill="auto"/>
            <w:noWrap/>
            <w:vAlign w:val="center"/>
          </w:tcPr>
          <w:p w:rsidR="00EA4F28" w:rsidRPr="00EA4F28" w:rsidRDefault="00EA4F28" w:rsidP="00EA4F28">
            <w:pPr>
              <w:jc w:val="right"/>
              <w:rPr>
                <w:color w:val="000000"/>
              </w:rPr>
            </w:pPr>
            <w:r w:rsidRPr="00EA4F28">
              <w:rPr>
                <w:color w:val="000000"/>
              </w:rPr>
              <w:t>72,588</w:t>
            </w:r>
          </w:p>
        </w:tc>
        <w:tc>
          <w:tcPr>
            <w:tcW w:w="1440" w:type="dxa"/>
            <w:shd w:val="clear" w:color="auto" w:fill="auto"/>
            <w:noWrap/>
            <w:vAlign w:val="center"/>
          </w:tcPr>
          <w:p w:rsidR="00EA4F28" w:rsidRPr="00EA4F28" w:rsidRDefault="00EA4F28" w:rsidP="00EA4F28">
            <w:pPr>
              <w:jc w:val="right"/>
              <w:rPr>
                <w:color w:val="000000"/>
              </w:rPr>
            </w:pPr>
            <w:r w:rsidRPr="00EA4F28">
              <w:rPr>
                <w:color w:val="000000"/>
              </w:rPr>
              <w:t>(4,150)</w:t>
            </w:r>
          </w:p>
        </w:tc>
        <w:tc>
          <w:tcPr>
            <w:tcW w:w="1530" w:type="dxa"/>
            <w:shd w:val="clear" w:color="auto" w:fill="auto"/>
            <w:noWrap/>
            <w:vAlign w:val="center"/>
          </w:tcPr>
          <w:p w:rsidR="00EA4F28" w:rsidRPr="00EA4F28" w:rsidRDefault="00EA4F28" w:rsidP="00EA4F28">
            <w:pPr>
              <w:jc w:val="right"/>
              <w:rPr>
                <w:color w:val="000000"/>
              </w:rPr>
            </w:pPr>
            <w:r w:rsidRPr="00EA4F28">
              <w:rPr>
                <w:color w:val="000000"/>
              </w:rPr>
              <w:t>68,438</w:t>
            </w:r>
          </w:p>
        </w:tc>
      </w:tr>
      <w:tr w:rsidR="00EA4F28" w:rsidRPr="00EA4F28" w:rsidTr="00EA4F28">
        <w:trPr>
          <w:trHeight w:val="287"/>
        </w:trPr>
        <w:tc>
          <w:tcPr>
            <w:tcW w:w="2861" w:type="dxa"/>
            <w:shd w:val="clear" w:color="auto" w:fill="auto"/>
            <w:noWrap/>
            <w:vAlign w:val="center"/>
          </w:tcPr>
          <w:p w:rsidR="00EA4F28" w:rsidRPr="00EA4F28" w:rsidRDefault="00EA4F28" w:rsidP="00EA4F28">
            <w:r w:rsidRPr="00EA4F28">
              <w:t>Engineering Consultant Fees</w:t>
            </w:r>
          </w:p>
        </w:tc>
        <w:tc>
          <w:tcPr>
            <w:tcW w:w="1729" w:type="dxa"/>
            <w:shd w:val="clear" w:color="auto" w:fill="auto"/>
            <w:noWrap/>
            <w:vAlign w:val="center"/>
          </w:tcPr>
          <w:p w:rsidR="00EA4F28" w:rsidRPr="00EA4F28" w:rsidRDefault="00EA4F28" w:rsidP="00EA4F28">
            <w:pPr>
              <w:jc w:val="right"/>
            </w:pPr>
            <w:r w:rsidRPr="00EA4F28">
              <w:t>3,000</w:t>
            </w:r>
          </w:p>
        </w:tc>
        <w:tc>
          <w:tcPr>
            <w:tcW w:w="1800" w:type="dxa"/>
            <w:shd w:val="clear" w:color="auto" w:fill="auto"/>
            <w:noWrap/>
            <w:vAlign w:val="center"/>
          </w:tcPr>
          <w:p w:rsidR="00EA4F28" w:rsidRPr="00EA4F28" w:rsidRDefault="00EA4F28" w:rsidP="00EA4F28">
            <w:pPr>
              <w:jc w:val="right"/>
              <w:rPr>
                <w:color w:val="000000"/>
              </w:rPr>
            </w:pPr>
            <w:r w:rsidRPr="00EA4F28">
              <w:rPr>
                <w:color w:val="000000"/>
              </w:rPr>
              <w:t>3,188</w:t>
            </w:r>
          </w:p>
        </w:tc>
        <w:tc>
          <w:tcPr>
            <w:tcW w:w="1440" w:type="dxa"/>
            <w:shd w:val="clear" w:color="auto" w:fill="auto"/>
            <w:noWrap/>
            <w:vAlign w:val="center"/>
          </w:tcPr>
          <w:p w:rsidR="00EA4F28" w:rsidRPr="00EA4F28" w:rsidRDefault="00EA4F28" w:rsidP="00EA4F28">
            <w:pPr>
              <w:jc w:val="right"/>
              <w:rPr>
                <w:color w:val="000000"/>
              </w:rPr>
            </w:pPr>
            <w:r w:rsidRPr="00EA4F28">
              <w:rPr>
                <w:color w:val="000000"/>
              </w:rPr>
              <w:t xml:space="preserve">0 </w:t>
            </w:r>
          </w:p>
        </w:tc>
        <w:tc>
          <w:tcPr>
            <w:tcW w:w="1530" w:type="dxa"/>
            <w:shd w:val="clear" w:color="auto" w:fill="auto"/>
            <w:noWrap/>
            <w:vAlign w:val="center"/>
          </w:tcPr>
          <w:p w:rsidR="00EA4F28" w:rsidRPr="00EA4F28" w:rsidRDefault="00EA4F28" w:rsidP="00EA4F28">
            <w:pPr>
              <w:jc w:val="right"/>
              <w:rPr>
                <w:color w:val="000000"/>
              </w:rPr>
            </w:pPr>
            <w:r w:rsidRPr="00EA4F28">
              <w:rPr>
                <w:color w:val="000000"/>
              </w:rPr>
              <w:t>3,188</w:t>
            </w:r>
          </w:p>
        </w:tc>
      </w:tr>
      <w:tr w:rsidR="00EA4F28" w:rsidRPr="00EA4F28" w:rsidTr="00EA4F28">
        <w:trPr>
          <w:trHeight w:val="251"/>
        </w:trPr>
        <w:tc>
          <w:tcPr>
            <w:tcW w:w="2861" w:type="dxa"/>
            <w:shd w:val="clear" w:color="auto" w:fill="auto"/>
            <w:noWrap/>
            <w:vAlign w:val="center"/>
          </w:tcPr>
          <w:p w:rsidR="00EA4F28" w:rsidRPr="00EA4F28" w:rsidRDefault="00EA4F28" w:rsidP="00EA4F28">
            <w:r w:rsidRPr="00EA4F28">
              <w:t>WSC In-House Fees</w:t>
            </w:r>
          </w:p>
        </w:tc>
        <w:tc>
          <w:tcPr>
            <w:tcW w:w="1729" w:type="dxa"/>
            <w:shd w:val="clear" w:color="auto" w:fill="auto"/>
            <w:noWrap/>
            <w:vAlign w:val="center"/>
          </w:tcPr>
          <w:p w:rsidR="00EA4F28" w:rsidRPr="00EA4F28" w:rsidRDefault="00EA4F28" w:rsidP="00EA4F28">
            <w:pPr>
              <w:jc w:val="right"/>
            </w:pPr>
            <w:r w:rsidRPr="00EA4F28">
              <w:t>95,000</w:t>
            </w:r>
          </w:p>
        </w:tc>
        <w:tc>
          <w:tcPr>
            <w:tcW w:w="1800" w:type="dxa"/>
            <w:shd w:val="clear" w:color="auto" w:fill="auto"/>
            <w:noWrap/>
            <w:vAlign w:val="center"/>
          </w:tcPr>
          <w:p w:rsidR="00EA4F28" w:rsidRPr="00EA4F28" w:rsidRDefault="00EA4F28" w:rsidP="00EA4F28">
            <w:pPr>
              <w:jc w:val="right"/>
              <w:rPr>
                <w:color w:val="000000"/>
              </w:rPr>
            </w:pPr>
            <w:r w:rsidRPr="00EA4F28">
              <w:rPr>
                <w:color w:val="000000"/>
              </w:rPr>
              <w:t>43,700</w:t>
            </w:r>
          </w:p>
        </w:tc>
        <w:tc>
          <w:tcPr>
            <w:tcW w:w="1440" w:type="dxa"/>
            <w:shd w:val="clear" w:color="auto" w:fill="auto"/>
            <w:noWrap/>
            <w:vAlign w:val="center"/>
          </w:tcPr>
          <w:p w:rsidR="00EA4F28" w:rsidRPr="00EA4F28" w:rsidRDefault="00EA4F28" w:rsidP="00EA4F28">
            <w:pPr>
              <w:jc w:val="right"/>
              <w:rPr>
                <w:color w:val="000000"/>
              </w:rPr>
            </w:pPr>
            <w:r w:rsidRPr="00EA4F28">
              <w:rPr>
                <w:color w:val="000000"/>
              </w:rPr>
              <w:t>(43,700)</w:t>
            </w:r>
          </w:p>
        </w:tc>
        <w:tc>
          <w:tcPr>
            <w:tcW w:w="1530" w:type="dxa"/>
            <w:shd w:val="clear" w:color="auto" w:fill="auto"/>
            <w:noWrap/>
            <w:vAlign w:val="center"/>
          </w:tcPr>
          <w:p w:rsidR="00EA4F28" w:rsidRPr="00EA4F28" w:rsidRDefault="00EA4F28" w:rsidP="00EA4F28">
            <w:pPr>
              <w:jc w:val="right"/>
              <w:rPr>
                <w:color w:val="000000"/>
              </w:rPr>
            </w:pPr>
            <w:r w:rsidRPr="00EA4F28">
              <w:rPr>
                <w:color w:val="000000"/>
              </w:rPr>
              <w:t>0</w:t>
            </w:r>
          </w:p>
        </w:tc>
      </w:tr>
      <w:tr w:rsidR="00EA4F28" w:rsidRPr="00EA4F28" w:rsidTr="00EA4F28">
        <w:trPr>
          <w:trHeight w:val="134"/>
        </w:trPr>
        <w:tc>
          <w:tcPr>
            <w:tcW w:w="2861" w:type="dxa"/>
            <w:shd w:val="clear" w:color="auto" w:fill="auto"/>
            <w:noWrap/>
            <w:vAlign w:val="center"/>
          </w:tcPr>
          <w:p w:rsidR="00EA4F28" w:rsidRPr="00EA4F28" w:rsidRDefault="00EA4F28" w:rsidP="00EA4F28">
            <w:r w:rsidRPr="00EA4F28">
              <w:t>Filing Fee</w:t>
            </w:r>
          </w:p>
        </w:tc>
        <w:tc>
          <w:tcPr>
            <w:tcW w:w="1729" w:type="dxa"/>
            <w:shd w:val="clear" w:color="auto" w:fill="auto"/>
            <w:noWrap/>
            <w:vAlign w:val="center"/>
          </w:tcPr>
          <w:p w:rsidR="00EA4F28" w:rsidRPr="00EA4F28" w:rsidRDefault="00EA4F28" w:rsidP="00EA4F28">
            <w:pPr>
              <w:jc w:val="right"/>
            </w:pPr>
            <w:r w:rsidRPr="00EA4F28">
              <w:t>4,000</w:t>
            </w:r>
          </w:p>
        </w:tc>
        <w:tc>
          <w:tcPr>
            <w:tcW w:w="1800" w:type="dxa"/>
            <w:shd w:val="clear" w:color="auto" w:fill="auto"/>
            <w:noWrap/>
            <w:vAlign w:val="center"/>
          </w:tcPr>
          <w:p w:rsidR="00EA4F28" w:rsidRPr="00EA4F28" w:rsidRDefault="00EA4F28" w:rsidP="00EA4F28">
            <w:pPr>
              <w:jc w:val="right"/>
              <w:rPr>
                <w:color w:val="000000"/>
              </w:rPr>
            </w:pPr>
            <w:r w:rsidRPr="00EA4F28">
              <w:rPr>
                <w:color w:val="000000"/>
              </w:rPr>
              <w:t>4,000</w:t>
            </w:r>
          </w:p>
        </w:tc>
        <w:tc>
          <w:tcPr>
            <w:tcW w:w="1440" w:type="dxa"/>
            <w:shd w:val="clear" w:color="auto" w:fill="auto"/>
            <w:noWrap/>
            <w:vAlign w:val="center"/>
          </w:tcPr>
          <w:p w:rsidR="00EA4F28" w:rsidRPr="00EA4F28" w:rsidRDefault="00EA4F28" w:rsidP="00EA4F28">
            <w:pPr>
              <w:jc w:val="right"/>
              <w:rPr>
                <w:color w:val="000000"/>
              </w:rPr>
            </w:pPr>
            <w:r w:rsidRPr="00EA4F28">
              <w:rPr>
                <w:color w:val="000000"/>
              </w:rPr>
              <w:t>(4,000)</w:t>
            </w:r>
          </w:p>
        </w:tc>
        <w:tc>
          <w:tcPr>
            <w:tcW w:w="1530" w:type="dxa"/>
            <w:shd w:val="clear" w:color="auto" w:fill="auto"/>
            <w:noWrap/>
            <w:vAlign w:val="center"/>
          </w:tcPr>
          <w:p w:rsidR="00EA4F28" w:rsidRPr="00EA4F28" w:rsidRDefault="00EA4F28" w:rsidP="00EA4F28">
            <w:pPr>
              <w:jc w:val="right"/>
              <w:rPr>
                <w:color w:val="000000"/>
              </w:rPr>
            </w:pPr>
            <w:r w:rsidRPr="00EA4F28">
              <w:rPr>
                <w:color w:val="000000"/>
              </w:rPr>
              <w:t>0</w:t>
            </w:r>
          </w:p>
        </w:tc>
      </w:tr>
      <w:tr w:rsidR="00EA4F28" w:rsidRPr="00EA4F28" w:rsidTr="00EA4F28">
        <w:trPr>
          <w:trHeight w:val="269"/>
        </w:trPr>
        <w:tc>
          <w:tcPr>
            <w:tcW w:w="2861" w:type="dxa"/>
            <w:shd w:val="clear" w:color="auto" w:fill="auto"/>
            <w:noWrap/>
            <w:vAlign w:val="center"/>
          </w:tcPr>
          <w:p w:rsidR="00EA4F28" w:rsidRPr="00EA4F28" w:rsidRDefault="00EA4F28" w:rsidP="00EA4F28">
            <w:r w:rsidRPr="00EA4F28">
              <w:t>WSC Travel</w:t>
            </w:r>
          </w:p>
        </w:tc>
        <w:tc>
          <w:tcPr>
            <w:tcW w:w="1729" w:type="dxa"/>
            <w:shd w:val="clear" w:color="auto" w:fill="auto"/>
            <w:noWrap/>
            <w:vAlign w:val="center"/>
          </w:tcPr>
          <w:p w:rsidR="00EA4F28" w:rsidRPr="00EA4F28" w:rsidRDefault="00EA4F28" w:rsidP="00EA4F28">
            <w:pPr>
              <w:jc w:val="right"/>
            </w:pPr>
            <w:r w:rsidRPr="00EA4F28">
              <w:t>1,000</w:t>
            </w:r>
          </w:p>
        </w:tc>
        <w:tc>
          <w:tcPr>
            <w:tcW w:w="1800" w:type="dxa"/>
            <w:shd w:val="clear" w:color="auto" w:fill="auto"/>
            <w:noWrap/>
            <w:vAlign w:val="center"/>
          </w:tcPr>
          <w:p w:rsidR="00EA4F28" w:rsidRPr="00EA4F28" w:rsidRDefault="00EA4F28" w:rsidP="00EA4F28">
            <w:pPr>
              <w:jc w:val="right"/>
              <w:rPr>
                <w:color w:val="000000"/>
              </w:rPr>
            </w:pPr>
            <w:r w:rsidRPr="00EA4F28">
              <w:rPr>
                <w:color w:val="000000"/>
              </w:rPr>
              <w:t>1,000</w:t>
            </w:r>
          </w:p>
        </w:tc>
        <w:tc>
          <w:tcPr>
            <w:tcW w:w="1440" w:type="dxa"/>
            <w:shd w:val="clear" w:color="auto" w:fill="auto"/>
            <w:noWrap/>
            <w:vAlign w:val="center"/>
          </w:tcPr>
          <w:p w:rsidR="00EA4F28" w:rsidRPr="00EA4F28" w:rsidRDefault="00EA4F28" w:rsidP="00EA4F28">
            <w:pPr>
              <w:jc w:val="right"/>
              <w:rPr>
                <w:color w:val="000000"/>
              </w:rPr>
            </w:pPr>
            <w:r w:rsidRPr="00EA4F28">
              <w:rPr>
                <w:color w:val="000000"/>
              </w:rPr>
              <w:t>(1,000)</w:t>
            </w:r>
          </w:p>
        </w:tc>
        <w:tc>
          <w:tcPr>
            <w:tcW w:w="1530" w:type="dxa"/>
            <w:shd w:val="clear" w:color="auto" w:fill="auto"/>
            <w:noWrap/>
            <w:vAlign w:val="center"/>
          </w:tcPr>
          <w:p w:rsidR="00EA4F28" w:rsidRPr="00EA4F28" w:rsidRDefault="00EA4F28" w:rsidP="00EA4F28">
            <w:pPr>
              <w:jc w:val="right"/>
              <w:rPr>
                <w:color w:val="000000"/>
              </w:rPr>
            </w:pPr>
            <w:r w:rsidRPr="00EA4F28">
              <w:rPr>
                <w:color w:val="000000"/>
              </w:rPr>
              <w:t>0</w:t>
            </w:r>
          </w:p>
        </w:tc>
      </w:tr>
      <w:tr w:rsidR="00EA4F28" w:rsidRPr="00EA4F28" w:rsidTr="00EA4F28">
        <w:trPr>
          <w:trHeight w:val="269"/>
        </w:trPr>
        <w:tc>
          <w:tcPr>
            <w:tcW w:w="2861" w:type="dxa"/>
            <w:shd w:val="clear" w:color="auto" w:fill="auto"/>
            <w:noWrap/>
            <w:vAlign w:val="center"/>
          </w:tcPr>
          <w:p w:rsidR="00EA4F28" w:rsidRPr="00EA4F28" w:rsidRDefault="00EA4F28" w:rsidP="00EA4F28">
            <w:r w:rsidRPr="00EA4F28">
              <w:t>WSC FedEx/Misc.</w:t>
            </w:r>
          </w:p>
        </w:tc>
        <w:tc>
          <w:tcPr>
            <w:tcW w:w="1729" w:type="dxa"/>
            <w:shd w:val="clear" w:color="auto" w:fill="auto"/>
            <w:noWrap/>
            <w:vAlign w:val="center"/>
          </w:tcPr>
          <w:p w:rsidR="00EA4F28" w:rsidRPr="00EA4F28" w:rsidRDefault="00EA4F28" w:rsidP="00EA4F28">
            <w:pPr>
              <w:jc w:val="right"/>
            </w:pPr>
            <w:r w:rsidRPr="00EA4F28">
              <w:t>100</w:t>
            </w:r>
          </w:p>
        </w:tc>
        <w:tc>
          <w:tcPr>
            <w:tcW w:w="1800" w:type="dxa"/>
            <w:shd w:val="clear" w:color="auto" w:fill="auto"/>
            <w:noWrap/>
            <w:vAlign w:val="center"/>
          </w:tcPr>
          <w:p w:rsidR="00EA4F28" w:rsidRPr="00EA4F28" w:rsidRDefault="00EA4F28" w:rsidP="00EA4F28">
            <w:pPr>
              <w:jc w:val="right"/>
              <w:rPr>
                <w:color w:val="000000"/>
              </w:rPr>
            </w:pPr>
            <w:r w:rsidRPr="00EA4F28">
              <w:rPr>
                <w:color w:val="000000"/>
              </w:rPr>
              <w:t>100</w:t>
            </w:r>
          </w:p>
        </w:tc>
        <w:tc>
          <w:tcPr>
            <w:tcW w:w="1440" w:type="dxa"/>
            <w:shd w:val="clear" w:color="auto" w:fill="auto"/>
            <w:noWrap/>
            <w:vAlign w:val="center"/>
          </w:tcPr>
          <w:p w:rsidR="00EA4F28" w:rsidRPr="00EA4F28" w:rsidRDefault="00EA4F28" w:rsidP="00EA4F28">
            <w:pPr>
              <w:jc w:val="right"/>
              <w:rPr>
                <w:color w:val="000000"/>
              </w:rPr>
            </w:pPr>
            <w:r w:rsidRPr="00EA4F28">
              <w:rPr>
                <w:color w:val="000000"/>
              </w:rPr>
              <w:t>(100)</w:t>
            </w:r>
          </w:p>
        </w:tc>
        <w:tc>
          <w:tcPr>
            <w:tcW w:w="1530" w:type="dxa"/>
            <w:shd w:val="clear" w:color="auto" w:fill="auto"/>
            <w:noWrap/>
            <w:vAlign w:val="center"/>
          </w:tcPr>
          <w:p w:rsidR="00EA4F28" w:rsidRPr="00EA4F28" w:rsidRDefault="00EA4F28" w:rsidP="00EA4F28">
            <w:pPr>
              <w:jc w:val="right"/>
              <w:rPr>
                <w:color w:val="000000"/>
              </w:rPr>
            </w:pPr>
            <w:r w:rsidRPr="00EA4F28">
              <w:rPr>
                <w:color w:val="000000"/>
              </w:rPr>
              <w:t>0</w:t>
            </w:r>
          </w:p>
        </w:tc>
      </w:tr>
      <w:tr w:rsidR="00EA4F28" w:rsidRPr="00EA4F28" w:rsidTr="00EA4F28">
        <w:trPr>
          <w:trHeight w:val="206"/>
        </w:trPr>
        <w:tc>
          <w:tcPr>
            <w:tcW w:w="2861" w:type="dxa"/>
            <w:shd w:val="clear" w:color="auto" w:fill="auto"/>
            <w:noWrap/>
            <w:vAlign w:val="center"/>
          </w:tcPr>
          <w:p w:rsidR="00EA4F28" w:rsidRPr="00EA4F28" w:rsidRDefault="00EA4F28" w:rsidP="00EA4F28">
            <w:proofErr w:type="spellStart"/>
            <w:r w:rsidRPr="00EA4F28">
              <w:t>Cust</w:t>
            </w:r>
            <w:proofErr w:type="spellEnd"/>
            <w:r w:rsidRPr="00EA4F28">
              <w:t>. Notices and Postage</w:t>
            </w:r>
          </w:p>
        </w:tc>
        <w:tc>
          <w:tcPr>
            <w:tcW w:w="1729" w:type="dxa"/>
            <w:shd w:val="clear" w:color="auto" w:fill="auto"/>
            <w:noWrap/>
            <w:vAlign w:val="center"/>
          </w:tcPr>
          <w:p w:rsidR="00EA4F28" w:rsidRPr="00EA4F28" w:rsidRDefault="00EA4F28" w:rsidP="00EA4F28">
            <w:pPr>
              <w:jc w:val="right"/>
              <w:rPr>
                <w:u w:val="single"/>
              </w:rPr>
            </w:pPr>
            <w:r w:rsidRPr="00EA4F28">
              <w:rPr>
                <w:u w:val="single"/>
              </w:rPr>
              <w:t>5,000</w:t>
            </w:r>
          </w:p>
        </w:tc>
        <w:tc>
          <w:tcPr>
            <w:tcW w:w="1800" w:type="dxa"/>
            <w:shd w:val="clear" w:color="auto" w:fill="auto"/>
            <w:noWrap/>
            <w:vAlign w:val="center"/>
          </w:tcPr>
          <w:p w:rsidR="00EA4F28" w:rsidRPr="00EA4F28" w:rsidRDefault="00EA4F28" w:rsidP="00EA4F28">
            <w:pPr>
              <w:jc w:val="right"/>
              <w:rPr>
                <w:color w:val="000000"/>
                <w:u w:val="single"/>
              </w:rPr>
            </w:pPr>
            <w:r w:rsidRPr="00EA4F28">
              <w:rPr>
                <w:color w:val="000000"/>
                <w:u w:val="single"/>
              </w:rPr>
              <w:t>5,000</w:t>
            </w:r>
          </w:p>
        </w:tc>
        <w:tc>
          <w:tcPr>
            <w:tcW w:w="1440" w:type="dxa"/>
            <w:shd w:val="clear" w:color="auto" w:fill="auto"/>
            <w:noWrap/>
            <w:vAlign w:val="center"/>
          </w:tcPr>
          <w:p w:rsidR="00EA4F28" w:rsidRPr="00EA4F28" w:rsidRDefault="00EA4F28" w:rsidP="00EA4F28">
            <w:pPr>
              <w:jc w:val="right"/>
              <w:rPr>
                <w:color w:val="000000"/>
                <w:u w:val="single"/>
              </w:rPr>
            </w:pPr>
            <w:r w:rsidRPr="00EA4F28">
              <w:rPr>
                <w:color w:val="000000"/>
                <w:u w:val="single"/>
              </w:rPr>
              <w:t>21,883</w:t>
            </w:r>
          </w:p>
        </w:tc>
        <w:tc>
          <w:tcPr>
            <w:tcW w:w="1530" w:type="dxa"/>
            <w:shd w:val="clear" w:color="auto" w:fill="auto"/>
            <w:noWrap/>
            <w:vAlign w:val="center"/>
          </w:tcPr>
          <w:p w:rsidR="00EA4F28" w:rsidRPr="00EA4F28" w:rsidRDefault="00EA4F28" w:rsidP="00EA4F28">
            <w:pPr>
              <w:jc w:val="right"/>
              <w:rPr>
                <w:color w:val="000000"/>
                <w:u w:val="single"/>
              </w:rPr>
            </w:pPr>
            <w:r w:rsidRPr="00EA4F28">
              <w:rPr>
                <w:color w:val="000000"/>
                <w:u w:val="single"/>
              </w:rPr>
              <w:t>26,883</w:t>
            </w:r>
          </w:p>
        </w:tc>
      </w:tr>
      <w:tr w:rsidR="00EA4F28" w:rsidRPr="00EA4F28" w:rsidTr="00EA4F28">
        <w:trPr>
          <w:trHeight w:val="287"/>
        </w:trPr>
        <w:tc>
          <w:tcPr>
            <w:tcW w:w="2861" w:type="dxa"/>
            <w:shd w:val="clear" w:color="auto" w:fill="auto"/>
            <w:noWrap/>
            <w:vAlign w:val="center"/>
          </w:tcPr>
          <w:p w:rsidR="00EA4F28" w:rsidRPr="00EA4F28" w:rsidRDefault="00EA4F28" w:rsidP="00EA4F28">
            <w:r w:rsidRPr="00EA4F28">
              <w:t xml:space="preserve">    Total</w:t>
            </w:r>
          </w:p>
        </w:tc>
        <w:tc>
          <w:tcPr>
            <w:tcW w:w="1729" w:type="dxa"/>
            <w:shd w:val="clear" w:color="auto" w:fill="auto"/>
            <w:noWrap/>
            <w:vAlign w:val="center"/>
          </w:tcPr>
          <w:p w:rsidR="00EA4F28" w:rsidRPr="00EA4F28" w:rsidRDefault="00EA4F28" w:rsidP="00EA4F28">
            <w:pPr>
              <w:jc w:val="right"/>
              <w:rPr>
                <w:color w:val="000000"/>
                <w:u w:val="double"/>
              </w:rPr>
            </w:pPr>
            <w:r w:rsidRPr="00EA4F28">
              <w:rPr>
                <w:color w:val="000000"/>
                <w:u w:val="double"/>
              </w:rPr>
              <w:t xml:space="preserve">$227,100 </w:t>
            </w:r>
          </w:p>
        </w:tc>
        <w:tc>
          <w:tcPr>
            <w:tcW w:w="1800" w:type="dxa"/>
            <w:shd w:val="clear" w:color="auto" w:fill="auto"/>
            <w:noWrap/>
            <w:vAlign w:val="center"/>
          </w:tcPr>
          <w:p w:rsidR="00EA4F28" w:rsidRPr="00EA4F28" w:rsidRDefault="00EA4F28" w:rsidP="00EA4F28">
            <w:pPr>
              <w:jc w:val="right"/>
              <w:rPr>
                <w:color w:val="000000"/>
                <w:u w:val="double"/>
              </w:rPr>
            </w:pPr>
            <w:r w:rsidRPr="00EA4F28">
              <w:rPr>
                <w:color w:val="000000"/>
                <w:u w:val="double"/>
              </w:rPr>
              <w:t xml:space="preserve">$173,912 </w:t>
            </w:r>
          </w:p>
        </w:tc>
        <w:tc>
          <w:tcPr>
            <w:tcW w:w="1440" w:type="dxa"/>
            <w:shd w:val="clear" w:color="auto" w:fill="auto"/>
            <w:noWrap/>
            <w:vAlign w:val="center"/>
          </w:tcPr>
          <w:p w:rsidR="00EA4F28" w:rsidRPr="00EA4F28" w:rsidRDefault="00EA4F28" w:rsidP="00EA4F28">
            <w:pPr>
              <w:jc w:val="right"/>
              <w:rPr>
                <w:color w:val="000000"/>
                <w:u w:val="double"/>
              </w:rPr>
            </w:pPr>
            <w:r w:rsidRPr="00EA4F28">
              <w:rPr>
                <w:color w:val="000000"/>
                <w:u w:val="double"/>
              </w:rPr>
              <w:t>($36,768)</w:t>
            </w:r>
          </w:p>
        </w:tc>
        <w:tc>
          <w:tcPr>
            <w:tcW w:w="1530" w:type="dxa"/>
            <w:shd w:val="clear" w:color="auto" w:fill="auto"/>
            <w:noWrap/>
            <w:vAlign w:val="center"/>
          </w:tcPr>
          <w:p w:rsidR="00EA4F28" w:rsidRPr="00EA4F28" w:rsidRDefault="00EA4F28" w:rsidP="00EA4F28">
            <w:pPr>
              <w:jc w:val="right"/>
              <w:rPr>
                <w:color w:val="000000"/>
                <w:u w:val="double"/>
              </w:rPr>
            </w:pPr>
            <w:r w:rsidRPr="00EA4F28">
              <w:rPr>
                <w:bCs/>
                <w:color w:val="000000"/>
                <w:u w:val="double"/>
              </w:rPr>
              <w:t xml:space="preserve">$137,144 </w:t>
            </w:r>
          </w:p>
        </w:tc>
      </w:tr>
      <w:tr w:rsidR="00EA4F28" w:rsidRPr="00EA4F28" w:rsidTr="00EA4F28">
        <w:trPr>
          <w:trHeight w:val="287"/>
        </w:trPr>
        <w:tc>
          <w:tcPr>
            <w:tcW w:w="2861" w:type="dxa"/>
            <w:shd w:val="clear" w:color="auto" w:fill="auto"/>
            <w:noWrap/>
            <w:vAlign w:val="center"/>
          </w:tcPr>
          <w:p w:rsidR="00EA4F28" w:rsidRPr="00EA4F28" w:rsidRDefault="00EA4F28" w:rsidP="00EA4F28">
            <w:proofErr w:type="spellStart"/>
            <w:r w:rsidRPr="00EA4F28">
              <w:t>Add’l</w:t>
            </w:r>
            <w:proofErr w:type="spellEnd"/>
            <w:r w:rsidRPr="00EA4F28">
              <w:t xml:space="preserve"> RCE – Generic Dkt.</w:t>
            </w:r>
          </w:p>
        </w:tc>
        <w:tc>
          <w:tcPr>
            <w:tcW w:w="1729" w:type="dxa"/>
            <w:shd w:val="clear" w:color="auto" w:fill="auto"/>
            <w:noWrap/>
            <w:vAlign w:val="center"/>
          </w:tcPr>
          <w:p w:rsidR="00EA4F28" w:rsidRPr="00EA4F28" w:rsidRDefault="00EA4F28" w:rsidP="00EA4F28">
            <w:pPr>
              <w:jc w:val="right"/>
              <w:rPr>
                <w:color w:val="000000"/>
                <w:highlight w:val="darkGray"/>
                <w:u w:val="double"/>
              </w:rPr>
            </w:pPr>
          </w:p>
        </w:tc>
        <w:tc>
          <w:tcPr>
            <w:tcW w:w="1800" w:type="dxa"/>
            <w:shd w:val="clear" w:color="auto" w:fill="auto"/>
            <w:noWrap/>
            <w:vAlign w:val="center"/>
          </w:tcPr>
          <w:p w:rsidR="00EA4F28" w:rsidRPr="00EA4F28" w:rsidRDefault="00EA4F28" w:rsidP="00EA4F28">
            <w:pPr>
              <w:jc w:val="right"/>
              <w:rPr>
                <w:u w:val="double"/>
              </w:rPr>
            </w:pPr>
          </w:p>
        </w:tc>
        <w:tc>
          <w:tcPr>
            <w:tcW w:w="1440" w:type="dxa"/>
            <w:shd w:val="clear" w:color="auto" w:fill="auto"/>
            <w:noWrap/>
            <w:vAlign w:val="center"/>
          </w:tcPr>
          <w:p w:rsidR="00EA4F28" w:rsidRPr="00EA4F28" w:rsidRDefault="00EA4F28" w:rsidP="00EA4F28">
            <w:pPr>
              <w:jc w:val="right"/>
              <w:rPr>
                <w:u w:val="double"/>
              </w:rPr>
            </w:pPr>
          </w:p>
        </w:tc>
        <w:tc>
          <w:tcPr>
            <w:tcW w:w="1530" w:type="dxa"/>
            <w:shd w:val="clear" w:color="auto" w:fill="auto"/>
            <w:noWrap/>
            <w:vAlign w:val="center"/>
          </w:tcPr>
          <w:p w:rsidR="00EA4F28" w:rsidRPr="00EA4F28" w:rsidRDefault="00EA4F28" w:rsidP="00EA4F28">
            <w:pPr>
              <w:jc w:val="right"/>
              <w:rPr>
                <w:color w:val="000000"/>
                <w:u w:val="single"/>
              </w:rPr>
            </w:pPr>
            <w:r w:rsidRPr="00EA4F28">
              <w:rPr>
                <w:bCs/>
                <w:color w:val="000000"/>
                <w:u w:val="single"/>
              </w:rPr>
              <w:t xml:space="preserve">$43,798 </w:t>
            </w:r>
          </w:p>
        </w:tc>
      </w:tr>
      <w:tr w:rsidR="00EA4F28" w:rsidRPr="00EA4F28" w:rsidTr="00EA4F28">
        <w:trPr>
          <w:trHeight w:val="287"/>
        </w:trPr>
        <w:tc>
          <w:tcPr>
            <w:tcW w:w="2861" w:type="dxa"/>
            <w:shd w:val="clear" w:color="auto" w:fill="auto"/>
            <w:noWrap/>
            <w:vAlign w:val="center"/>
          </w:tcPr>
          <w:p w:rsidR="00EA4F28" w:rsidRPr="00EA4F28" w:rsidRDefault="00EA4F28" w:rsidP="00EA4F28">
            <w:r w:rsidRPr="00EA4F28">
              <w:t xml:space="preserve">    Total w/</w:t>
            </w:r>
            <w:proofErr w:type="spellStart"/>
            <w:r w:rsidRPr="00EA4F28">
              <w:t>Add’l</w:t>
            </w:r>
            <w:proofErr w:type="spellEnd"/>
            <w:r w:rsidRPr="00EA4F28">
              <w:t xml:space="preserve"> RCE</w:t>
            </w:r>
          </w:p>
        </w:tc>
        <w:tc>
          <w:tcPr>
            <w:tcW w:w="1729" w:type="dxa"/>
            <w:shd w:val="clear" w:color="auto" w:fill="auto"/>
            <w:noWrap/>
            <w:vAlign w:val="center"/>
          </w:tcPr>
          <w:p w:rsidR="00EA4F28" w:rsidRPr="00EA4F28" w:rsidRDefault="00EA4F28" w:rsidP="00EA4F28">
            <w:pPr>
              <w:jc w:val="right"/>
              <w:rPr>
                <w:color w:val="000000"/>
                <w:highlight w:val="darkGray"/>
                <w:u w:val="double"/>
              </w:rPr>
            </w:pPr>
          </w:p>
        </w:tc>
        <w:tc>
          <w:tcPr>
            <w:tcW w:w="1800" w:type="dxa"/>
            <w:shd w:val="clear" w:color="auto" w:fill="auto"/>
            <w:noWrap/>
            <w:vAlign w:val="center"/>
          </w:tcPr>
          <w:p w:rsidR="00EA4F28" w:rsidRPr="00EA4F28" w:rsidRDefault="00EA4F28" w:rsidP="00EA4F28">
            <w:pPr>
              <w:jc w:val="right"/>
              <w:rPr>
                <w:u w:val="double"/>
              </w:rPr>
            </w:pPr>
          </w:p>
        </w:tc>
        <w:tc>
          <w:tcPr>
            <w:tcW w:w="1440" w:type="dxa"/>
            <w:shd w:val="clear" w:color="auto" w:fill="auto"/>
            <w:noWrap/>
            <w:vAlign w:val="center"/>
          </w:tcPr>
          <w:p w:rsidR="00EA4F28" w:rsidRPr="00EA4F28" w:rsidRDefault="00EA4F28" w:rsidP="00EA4F28">
            <w:pPr>
              <w:jc w:val="right"/>
              <w:rPr>
                <w:u w:val="double"/>
              </w:rPr>
            </w:pPr>
          </w:p>
        </w:tc>
        <w:tc>
          <w:tcPr>
            <w:tcW w:w="1530" w:type="dxa"/>
            <w:shd w:val="clear" w:color="auto" w:fill="auto"/>
            <w:noWrap/>
            <w:vAlign w:val="center"/>
          </w:tcPr>
          <w:p w:rsidR="00EA4F28" w:rsidRPr="00EA4F28" w:rsidRDefault="00EA4F28" w:rsidP="00EA4F28">
            <w:pPr>
              <w:jc w:val="right"/>
              <w:rPr>
                <w:color w:val="000000"/>
                <w:u w:val="double"/>
              </w:rPr>
            </w:pPr>
            <w:r w:rsidRPr="00EA4F28">
              <w:rPr>
                <w:bCs/>
                <w:color w:val="000000"/>
                <w:u w:val="double"/>
              </w:rPr>
              <w:t xml:space="preserve">$180,942 </w:t>
            </w:r>
          </w:p>
        </w:tc>
      </w:tr>
    </w:tbl>
    <w:p w:rsidR="00EA4F28" w:rsidRPr="00EA4F28" w:rsidRDefault="00EA4F28" w:rsidP="00EA4F28">
      <w:pPr>
        <w:jc w:val="center"/>
      </w:pPr>
    </w:p>
    <w:p w:rsidR="00EA4F28" w:rsidRDefault="00EA4F28" w:rsidP="00126349">
      <w:pPr>
        <w:ind w:firstLine="720"/>
        <w:jc w:val="both"/>
      </w:pPr>
      <w:r w:rsidRPr="00EA4F28">
        <w:t>In its MFRs, the Utility requested total rate case expense of $227,100.  When amortized over four years, this represents an annual expense of $56,775.  Pursuant to Section 367.081(6), F.S., the</w:t>
      </w:r>
      <w:r w:rsidR="00126349">
        <w:t xml:space="preserve"> approved </w:t>
      </w:r>
      <w:r w:rsidRPr="00EA4F28">
        <w:t>total rate case expense of $180,942 sh</w:t>
      </w:r>
      <w:r w:rsidR="00126349">
        <w:t xml:space="preserve">all </w:t>
      </w:r>
      <w:r w:rsidRPr="00EA4F28">
        <w:t xml:space="preserve">be amortized over four years.  This represents an annual expense of $45,236.  Based on the above, </w:t>
      </w:r>
      <w:r w:rsidR="00126349">
        <w:t xml:space="preserve">we find that </w:t>
      </w:r>
      <w:r w:rsidRPr="00EA4F28">
        <w:t xml:space="preserve">rate case expense </w:t>
      </w:r>
      <w:r w:rsidR="00126349">
        <w:t xml:space="preserve">shall </w:t>
      </w:r>
      <w:r w:rsidRPr="00EA4F28">
        <w:t>be decreased by $46,158 ($227,100 – $180,942).  As a result, annual rate case expense sh</w:t>
      </w:r>
      <w:r w:rsidR="00126349">
        <w:t xml:space="preserve">all </w:t>
      </w:r>
      <w:r w:rsidRPr="00EA4F28">
        <w:t xml:space="preserve">be decreased by $6,449 for water and $5,090 for wastewater from the respective levels of expense included in the </w:t>
      </w:r>
      <w:proofErr w:type="spellStart"/>
      <w:r w:rsidRPr="00EA4F28">
        <w:t>MFRs</w:t>
      </w:r>
      <w:r w:rsidR="00126349">
        <w:t>.</w:t>
      </w:r>
      <w:proofErr w:type="spellEnd"/>
      <w:r w:rsidR="00126349">
        <w:t xml:space="preserve"> </w:t>
      </w:r>
    </w:p>
    <w:p w:rsidR="00126349" w:rsidRDefault="00126349" w:rsidP="00126349">
      <w:pPr>
        <w:ind w:firstLine="720"/>
        <w:jc w:val="both"/>
        <w:rPr>
          <w:b/>
          <w:u w:val="single"/>
        </w:rPr>
      </w:pPr>
    </w:p>
    <w:p w:rsidR="00126349" w:rsidRPr="00126349" w:rsidRDefault="00126349" w:rsidP="00126349">
      <w:pPr>
        <w:jc w:val="both"/>
        <w:rPr>
          <w:u w:val="single"/>
        </w:rPr>
      </w:pPr>
      <w:r w:rsidRPr="00126349">
        <w:rPr>
          <w:u w:val="single"/>
        </w:rPr>
        <w:t>Adjustments to Taxes</w:t>
      </w:r>
    </w:p>
    <w:p w:rsidR="00126349" w:rsidRDefault="00126349" w:rsidP="00126349">
      <w:pPr>
        <w:jc w:val="both"/>
        <w:rPr>
          <w:b/>
          <w:u w:val="single"/>
        </w:rPr>
      </w:pPr>
    </w:p>
    <w:p w:rsidR="00EA4F28" w:rsidRPr="00EA4F28" w:rsidRDefault="00EA4F28" w:rsidP="00EA4F28">
      <w:pPr>
        <w:spacing w:after="240"/>
        <w:ind w:firstLine="720"/>
        <w:jc w:val="both"/>
      </w:pPr>
      <w:r w:rsidRPr="00EA4F28">
        <w:t xml:space="preserve">In its MFRs, </w:t>
      </w:r>
      <w:proofErr w:type="spellStart"/>
      <w:r w:rsidRPr="00EA4F28">
        <w:t>Sanlando</w:t>
      </w:r>
      <w:proofErr w:type="spellEnd"/>
      <w:r w:rsidRPr="00EA4F28">
        <w:t xml:space="preserve"> included water and wastewater property tax expense of $170,612 and $253,030, respectively, for the test year ended December 31, 2013.  On February 11, 2015, the Utility filed with </w:t>
      </w:r>
      <w:r w:rsidR="00126349">
        <w:t>us</w:t>
      </w:r>
      <w:r w:rsidRPr="00EA4F28">
        <w:t xml:space="preserve"> a letter requesting to include additional property tax expense of $63,371 </w:t>
      </w:r>
      <w:r w:rsidRPr="00EA4F28">
        <w:lastRenderedPageBreak/>
        <w:t xml:space="preserve">in the instant rate case to recover the increase in property tax from 2013 to 2014.  The total amount of property tax increased from $361,074 in 2013 to $424,446 in 2014. </w:t>
      </w:r>
      <w:r w:rsidR="00126349">
        <w:t xml:space="preserve">We </w:t>
      </w:r>
      <w:r w:rsidRPr="00EA4F28">
        <w:t xml:space="preserve">compared the property tax assessments from 2013 and 2014 and </w:t>
      </w:r>
      <w:r w:rsidR="00126349">
        <w:t xml:space="preserve">find that </w:t>
      </w:r>
      <w:r w:rsidRPr="00EA4F28">
        <w:t xml:space="preserve">the primary cause for the increase in property tax is an increase in the assessed value due to plant additions.  The amount of property tax included in </w:t>
      </w:r>
      <w:proofErr w:type="spellStart"/>
      <w:r w:rsidRPr="00EA4F28">
        <w:t>Sanlando’s</w:t>
      </w:r>
      <w:proofErr w:type="spellEnd"/>
      <w:r w:rsidRPr="00EA4F28">
        <w:t xml:space="preserve"> MFRs includes adjustments for its pro forma plant additions.  The total amount of property tax requested in the Utility’s MFRs is $423,642.  </w:t>
      </w:r>
      <w:r w:rsidR="00126349">
        <w:t xml:space="preserve">We find </w:t>
      </w:r>
      <w:r w:rsidRPr="00EA4F28">
        <w:t xml:space="preserve">that the property tax expense </w:t>
      </w:r>
      <w:r w:rsidR="00126349">
        <w:t xml:space="preserve">shall </w:t>
      </w:r>
      <w:r w:rsidRPr="00EA4F28">
        <w:t>be increased by $804 ($424,446 - $423,642), or $449 for water and $355 for wastewater</w:t>
      </w:r>
      <w:r w:rsidR="005835D2">
        <w:t>,</w:t>
      </w:r>
      <w:r w:rsidRPr="00EA4F28">
        <w:t xml:space="preserve"> to account for the increase in property tax from 2013 to 2014. </w:t>
      </w:r>
    </w:p>
    <w:p w:rsidR="00EA4F28" w:rsidRPr="00EA4F28" w:rsidRDefault="00EA4F28" w:rsidP="00EA4F28">
      <w:pPr>
        <w:spacing w:after="240"/>
        <w:ind w:firstLine="720"/>
        <w:jc w:val="both"/>
      </w:pPr>
      <w:r w:rsidRPr="00EA4F28">
        <w:t>In addition, a 9.94 acre parcel of land that contained three percolation ponds used in the Des Pinar WWTP is no longer used to provide service to customers since the Des Pinar WWTP was retired.  The property taxes levied against this parcel was $2,223 in 2014, and sh</w:t>
      </w:r>
      <w:r w:rsidR="00126349">
        <w:t xml:space="preserve">all </w:t>
      </w:r>
      <w:r w:rsidRPr="00EA4F28">
        <w:t xml:space="preserve">be removed from wastewater property tax expense.  Therefore, </w:t>
      </w:r>
      <w:r w:rsidR="00126349">
        <w:t xml:space="preserve">we find </w:t>
      </w:r>
      <w:r w:rsidRPr="00EA4F28">
        <w:t xml:space="preserve">that property tax expense </w:t>
      </w:r>
      <w:r w:rsidR="00126349">
        <w:t xml:space="preserve">shall </w:t>
      </w:r>
      <w:r w:rsidRPr="00EA4F28">
        <w:t xml:space="preserve">be decreased by $2,223 for wastewater. </w:t>
      </w:r>
    </w:p>
    <w:p w:rsidR="00EA4F28" w:rsidRPr="00EA4F28" w:rsidRDefault="00EA4F28" w:rsidP="00EA4F28">
      <w:pPr>
        <w:spacing w:after="240"/>
        <w:ind w:firstLine="720"/>
        <w:jc w:val="both"/>
      </w:pPr>
      <w:r w:rsidRPr="00EA4F28">
        <w:t xml:space="preserve">In its MFRs, the Utility included water and wastewater regulatory assessment fees </w:t>
      </w:r>
      <w:r w:rsidR="005835D2">
        <w:t xml:space="preserve">(RAFs) </w:t>
      </w:r>
      <w:r w:rsidRPr="00EA4F28">
        <w:t xml:space="preserve">of $181,494, and $175,850, respectively, for the test year ended December 31, 2013.  As part of </w:t>
      </w:r>
      <w:r w:rsidR="000B2E67">
        <w:t xml:space="preserve">our </w:t>
      </w:r>
      <w:r w:rsidRPr="00EA4F28">
        <w:t xml:space="preserve">audit of </w:t>
      </w:r>
      <w:proofErr w:type="spellStart"/>
      <w:r w:rsidRPr="00EA4F28">
        <w:t>Sanlando</w:t>
      </w:r>
      <w:proofErr w:type="spellEnd"/>
      <w:r w:rsidRPr="00EA4F28">
        <w:t xml:space="preserve">, </w:t>
      </w:r>
      <w:r w:rsidR="000B2E67">
        <w:t xml:space="preserve">our </w:t>
      </w:r>
      <w:r w:rsidRPr="00EA4F28">
        <w:t xml:space="preserve">audit staff calculated the RAFs based on actual 2013 revenues and determined that water RAFs are understated by $1,927 and the wastewater RAFs are overstated by $869.  The results are provided in Audit Finding No. 18 of the Auditor’s Report dated October 18, 2014.  In its response to the findings in </w:t>
      </w:r>
      <w:proofErr w:type="gramStart"/>
      <w:r w:rsidRPr="00EA4F28">
        <w:t xml:space="preserve">the </w:t>
      </w:r>
      <w:r w:rsidR="000B2E67">
        <w:t>our</w:t>
      </w:r>
      <w:proofErr w:type="gramEnd"/>
      <w:r w:rsidR="000B2E67">
        <w:t xml:space="preserve"> s</w:t>
      </w:r>
      <w:r w:rsidRPr="00EA4F28">
        <w:t>taff</w:t>
      </w:r>
      <w:r w:rsidR="000B2E67">
        <w:t>’s</w:t>
      </w:r>
      <w:r w:rsidRPr="00EA4F28">
        <w:t xml:space="preserve"> Audit Report, the Utility stated that it disagreed with the audit finding but did not provide a reason for its disagreement.  </w:t>
      </w:r>
      <w:r w:rsidR="000B2E67">
        <w:t xml:space="preserve">We </w:t>
      </w:r>
      <w:r w:rsidRPr="00EA4F28">
        <w:t xml:space="preserve">reviewed the Audit Report and </w:t>
      </w:r>
      <w:r w:rsidR="000B2E67">
        <w:t xml:space="preserve">find </w:t>
      </w:r>
      <w:r w:rsidRPr="00EA4F28">
        <w:t xml:space="preserve">that water RAFs </w:t>
      </w:r>
      <w:r w:rsidR="000B2E67">
        <w:t xml:space="preserve">shall </w:t>
      </w:r>
      <w:r w:rsidRPr="00EA4F28">
        <w:t xml:space="preserve">be increased by $1,927 and wastewater RAFs </w:t>
      </w:r>
      <w:r w:rsidR="000B2E67">
        <w:t xml:space="preserve">shall </w:t>
      </w:r>
      <w:r w:rsidRPr="00EA4F28">
        <w:t>be decreased by $869.</w:t>
      </w:r>
    </w:p>
    <w:p w:rsidR="00EA4F28" w:rsidRPr="00EA4F28" w:rsidRDefault="00EA4F28" w:rsidP="00EA4F28">
      <w:pPr>
        <w:spacing w:after="240"/>
        <w:jc w:val="both"/>
      </w:pPr>
      <w:r w:rsidRPr="00EA4F28">
        <w:rPr>
          <w:u w:val="single"/>
        </w:rPr>
        <w:t>Conclusion</w:t>
      </w:r>
      <w:r w:rsidRPr="00EA4F28">
        <w:t xml:space="preserve"> </w:t>
      </w:r>
    </w:p>
    <w:p w:rsidR="00EA4F28" w:rsidRPr="00EA4F28" w:rsidRDefault="00313B24" w:rsidP="00EA4F28">
      <w:pPr>
        <w:spacing w:after="240"/>
        <w:ind w:firstLine="720"/>
        <w:jc w:val="both"/>
      </w:pPr>
      <w:r>
        <w:t>W</w:t>
      </w:r>
      <w:r w:rsidR="000B2E67">
        <w:t xml:space="preserve">e find </w:t>
      </w:r>
      <w:r w:rsidR="00EA4F28" w:rsidRPr="00EA4F28">
        <w:t xml:space="preserve">that property taxes </w:t>
      </w:r>
      <w:r w:rsidR="000B2E67">
        <w:t xml:space="preserve">shall </w:t>
      </w:r>
      <w:r w:rsidR="00EA4F28" w:rsidRPr="00EA4F28">
        <w:t>be increased by $449 for water and decreased by $1,868 for wastewater to reflect the known and measureable change to the Utility’s property taxes.  In addition, RAFs sh</w:t>
      </w:r>
      <w:r w:rsidR="000B2E67">
        <w:t xml:space="preserve">all </w:t>
      </w:r>
      <w:r w:rsidR="00EA4F28" w:rsidRPr="00EA4F28">
        <w:t>be increased by $1,927 for water and decreased by $869 for wastewater.</w:t>
      </w:r>
    </w:p>
    <w:p w:rsidR="00EA4F28" w:rsidRPr="008B3FD3" w:rsidRDefault="00EA4F28" w:rsidP="008B3FD3">
      <w:pPr>
        <w:jc w:val="center"/>
        <w:rPr>
          <w:u w:val="single"/>
        </w:rPr>
      </w:pPr>
      <w:r w:rsidRPr="008B3FD3">
        <w:rPr>
          <w:u w:val="single"/>
        </w:rPr>
        <w:t>REVENUE REQUIREMENT</w:t>
      </w:r>
    </w:p>
    <w:p w:rsidR="00EA4F28" w:rsidRPr="00EA4F28" w:rsidRDefault="00EA4F28" w:rsidP="00EA4F28">
      <w:pPr>
        <w:rPr>
          <w:b/>
          <w:u w:val="single"/>
        </w:rPr>
      </w:pPr>
    </w:p>
    <w:p w:rsidR="00EA4F28" w:rsidRPr="00EA4F28" w:rsidRDefault="00EA4F28" w:rsidP="00EA4F28">
      <w:pPr>
        <w:ind w:firstLine="720"/>
        <w:jc w:val="both"/>
      </w:pPr>
      <w:r w:rsidRPr="00EA4F28">
        <w:t xml:space="preserve">In its filing, </w:t>
      </w:r>
      <w:proofErr w:type="spellStart"/>
      <w:r w:rsidRPr="00EA4F28">
        <w:t>Sanlando</w:t>
      </w:r>
      <w:proofErr w:type="spellEnd"/>
      <w:r w:rsidRPr="00EA4F28">
        <w:t xml:space="preserve"> requested revenue requirements to generate annual revenue of $4,823,551 for water and $4,473,063 for wastewater.  These requested revenue requirements represent revenue increases of $654,796, or approximately 15.70 percent, for water, and $537,442, or approximately 13.66 percent, for wastewater.</w:t>
      </w:r>
    </w:p>
    <w:p w:rsidR="00EA4F28" w:rsidRPr="00EA4F28" w:rsidRDefault="00EA4F28" w:rsidP="00EA4F28">
      <w:pPr>
        <w:ind w:firstLine="720"/>
        <w:jc w:val="both"/>
      </w:pPr>
    </w:p>
    <w:p w:rsidR="00EA4F28" w:rsidRPr="00EA4F28" w:rsidRDefault="00EA4F28" w:rsidP="00EA4F28">
      <w:pPr>
        <w:ind w:firstLine="720"/>
        <w:jc w:val="both"/>
      </w:pPr>
      <w:r w:rsidRPr="00EA4F28">
        <w:t>Consistent with</w:t>
      </w:r>
      <w:r w:rsidR="008B3FD3">
        <w:t xml:space="preserve"> our findings</w:t>
      </w:r>
      <w:r w:rsidRPr="00EA4F28">
        <w:t xml:space="preserve"> concerning rate base, cost of capital, and operating income issues, </w:t>
      </w:r>
      <w:r w:rsidR="008B3FD3">
        <w:t xml:space="preserve">we </w:t>
      </w:r>
      <w:r w:rsidRPr="00EA4F28">
        <w:t>approv</w:t>
      </w:r>
      <w:r w:rsidR="008B3FD3">
        <w:t xml:space="preserve">e </w:t>
      </w:r>
      <w:r w:rsidRPr="00EA4F28">
        <w:t>rates designed to generate a water revenue requirement of $3,8</w:t>
      </w:r>
      <w:r w:rsidR="00153BEA">
        <w:t>94</w:t>
      </w:r>
      <w:r w:rsidRPr="00EA4F28">
        <w:t>,</w:t>
      </w:r>
      <w:r w:rsidR="00153BEA">
        <w:t>948</w:t>
      </w:r>
      <w:r w:rsidRPr="00EA4F28">
        <w:t>, and a wastewater revenue requirement of $</w:t>
      </w:r>
      <w:r w:rsidR="00153BEA" w:rsidRPr="00EA4F28">
        <w:t>4,</w:t>
      </w:r>
      <w:r w:rsidR="00153BEA">
        <w:t>737</w:t>
      </w:r>
      <w:r w:rsidR="00153BEA" w:rsidRPr="00EA4F28">
        <w:t>,</w:t>
      </w:r>
      <w:r w:rsidR="00153BEA">
        <w:t>791</w:t>
      </w:r>
      <w:r w:rsidRPr="00EA4F28">
        <w:t xml:space="preserve">.  </w:t>
      </w:r>
      <w:r w:rsidR="00313B24">
        <w:t>The</w:t>
      </w:r>
      <w:r w:rsidR="008B3FD3">
        <w:t xml:space="preserve"> </w:t>
      </w:r>
      <w:r w:rsidRPr="00EA4F28">
        <w:t>water revenue requirement of $</w:t>
      </w:r>
      <w:r w:rsidR="00153BEA" w:rsidRPr="00EA4F28">
        <w:t>3,8</w:t>
      </w:r>
      <w:r w:rsidR="00153BEA">
        <w:t>94</w:t>
      </w:r>
      <w:r w:rsidR="00153BEA" w:rsidRPr="00EA4F28">
        <w:t>,</w:t>
      </w:r>
      <w:r w:rsidR="00153BEA">
        <w:t>948</w:t>
      </w:r>
      <w:r w:rsidRPr="00EA4F28">
        <w:t xml:space="preserve"> is $</w:t>
      </w:r>
      <w:r w:rsidR="00153BEA">
        <w:t>221,024</w:t>
      </w:r>
      <w:r w:rsidRPr="00EA4F28">
        <w:t xml:space="preserve"> less than </w:t>
      </w:r>
      <w:r w:rsidR="008B3FD3">
        <w:t>our</w:t>
      </w:r>
      <w:r w:rsidRPr="00EA4F28">
        <w:t xml:space="preserve"> adjusted test year revenue of $</w:t>
      </w:r>
      <w:r w:rsidR="008C1387">
        <w:t>4</w:t>
      </w:r>
      <w:r w:rsidR="00153BEA">
        <w:t>,</w:t>
      </w:r>
      <w:r w:rsidR="008C1387">
        <w:t>115</w:t>
      </w:r>
      <w:r w:rsidR="00153BEA">
        <w:t>,9</w:t>
      </w:r>
      <w:r w:rsidR="008C1387">
        <w:t>72</w:t>
      </w:r>
      <w:r w:rsidR="00313B24">
        <w:t>,</w:t>
      </w:r>
      <w:r w:rsidRPr="00EA4F28">
        <w:t xml:space="preserve"> or a decrease of </w:t>
      </w:r>
      <w:r w:rsidR="00153BEA">
        <w:t>5.37</w:t>
      </w:r>
      <w:r w:rsidRPr="00EA4F28">
        <w:t xml:space="preserve"> percent.  </w:t>
      </w:r>
      <w:r w:rsidR="008B3FD3">
        <w:t>Our approved</w:t>
      </w:r>
      <w:r w:rsidRPr="00EA4F28">
        <w:t xml:space="preserve"> wastewater revenue requirement exceeds </w:t>
      </w:r>
      <w:r w:rsidR="008B3FD3">
        <w:t xml:space="preserve">our </w:t>
      </w:r>
      <w:r w:rsidRPr="00EA4F28">
        <w:t>adjusted test year revenue by $</w:t>
      </w:r>
      <w:r w:rsidR="00153BEA">
        <w:t>832</w:t>
      </w:r>
      <w:r w:rsidRPr="00EA4F28">
        <w:t>,</w:t>
      </w:r>
      <w:r w:rsidR="00153BEA">
        <w:t>301, or 21.31</w:t>
      </w:r>
      <w:r w:rsidRPr="00EA4F28">
        <w:t xml:space="preserve"> percent.  These </w:t>
      </w:r>
      <w:r w:rsidR="008B3FD3">
        <w:t>p</w:t>
      </w:r>
      <w:r w:rsidRPr="00EA4F28">
        <w:t>re-repression revenue requirements will allow the Utility the opportunity to recover its expenses and earn a 7.94 percent return on its investment in water and wastewater rate base.</w:t>
      </w:r>
    </w:p>
    <w:p w:rsidR="00EA4F28" w:rsidRPr="00EA4F28" w:rsidRDefault="00EA4F28" w:rsidP="00EA4F28"/>
    <w:p w:rsidR="00EA4F28" w:rsidRPr="008B3FD3" w:rsidRDefault="00EA4F28" w:rsidP="008B3FD3">
      <w:pPr>
        <w:spacing w:after="240"/>
        <w:jc w:val="center"/>
        <w:outlineLvl w:val="0"/>
        <w:rPr>
          <w:rFonts w:cs="Arial"/>
          <w:bCs/>
          <w:kern w:val="32"/>
          <w:szCs w:val="32"/>
          <w:u w:val="single"/>
        </w:rPr>
      </w:pPr>
      <w:r w:rsidRPr="008B3FD3">
        <w:rPr>
          <w:rFonts w:cs="Arial"/>
          <w:bCs/>
          <w:kern w:val="32"/>
          <w:szCs w:val="32"/>
          <w:u w:val="single"/>
        </w:rPr>
        <w:t>RATE STRUCTURE AND RATES</w:t>
      </w:r>
    </w:p>
    <w:p w:rsidR="00EA4F28" w:rsidRPr="009C604D" w:rsidRDefault="00EA4F28" w:rsidP="00EA4F28">
      <w:pPr>
        <w:autoSpaceDE w:val="0"/>
        <w:autoSpaceDN w:val="0"/>
        <w:adjustRightInd w:val="0"/>
        <w:jc w:val="both"/>
        <w:rPr>
          <w:u w:val="single"/>
        </w:rPr>
      </w:pPr>
      <w:r w:rsidRPr="009C604D">
        <w:rPr>
          <w:u w:val="single"/>
        </w:rPr>
        <w:t>Water Rates</w:t>
      </w:r>
    </w:p>
    <w:p w:rsidR="00EA4F28" w:rsidRPr="00EA4F28" w:rsidRDefault="00EA4F28" w:rsidP="00EA4F28">
      <w:pPr>
        <w:autoSpaceDE w:val="0"/>
        <w:autoSpaceDN w:val="0"/>
        <w:adjustRightInd w:val="0"/>
        <w:jc w:val="both"/>
      </w:pPr>
    </w:p>
    <w:p w:rsidR="00EA4F28" w:rsidRPr="00EA4F28" w:rsidRDefault="009C604D" w:rsidP="00EA4F28">
      <w:pPr>
        <w:autoSpaceDE w:val="0"/>
        <w:autoSpaceDN w:val="0"/>
        <w:adjustRightInd w:val="0"/>
        <w:ind w:firstLine="720"/>
        <w:jc w:val="both"/>
      </w:pPr>
      <w:r>
        <w:t>As</w:t>
      </w:r>
      <w:r w:rsidR="00313B24">
        <w:t xml:space="preserve"> previously</w:t>
      </w:r>
      <w:r>
        <w:t xml:space="preserve"> stated, </w:t>
      </w:r>
      <w:proofErr w:type="spellStart"/>
      <w:r w:rsidR="00EA4F28" w:rsidRPr="00EA4F28">
        <w:t>Sanlando</w:t>
      </w:r>
      <w:proofErr w:type="spellEnd"/>
      <w:r w:rsidR="00EA4F28" w:rsidRPr="00EA4F28">
        <w:t xml:space="preserve"> is located in Seminole County within the St. Johns River Water Management District (SJRWMD).  Although the Utility’s average residential consumption is relatively high, </w:t>
      </w:r>
      <w:proofErr w:type="spellStart"/>
      <w:r w:rsidR="00EA4F28" w:rsidRPr="00EA4F28">
        <w:t>Sanlando’s</w:t>
      </w:r>
      <w:proofErr w:type="spellEnd"/>
      <w:r w:rsidR="00EA4F28" w:rsidRPr="00EA4F28">
        <w:t xml:space="preserve"> water withdrawals are within the limits prescribed by its consumptive use permit.  The Utility provides water service to approximately 10,172 customers.  Only about 3 percent of the residential customer bills during the test year had zero gallons, indicating a non-seasonal customer base.  The average residential water demand is 15,694 gallons per month.  The average residential water demand, excluding zero gallon bills, is 15,154 gallons per month.  </w:t>
      </w:r>
    </w:p>
    <w:p w:rsidR="00EA4F28" w:rsidRPr="00EA4F28" w:rsidRDefault="00EA4F28" w:rsidP="00EA4F28">
      <w:pPr>
        <w:autoSpaceDE w:val="0"/>
        <w:autoSpaceDN w:val="0"/>
        <w:adjustRightInd w:val="0"/>
        <w:ind w:firstLine="720"/>
        <w:jc w:val="both"/>
      </w:pPr>
    </w:p>
    <w:p w:rsidR="00EA4F28" w:rsidRPr="00EA4F28" w:rsidRDefault="00EA4F28" w:rsidP="00EA4F28">
      <w:pPr>
        <w:autoSpaceDE w:val="0"/>
        <w:autoSpaceDN w:val="0"/>
        <w:adjustRightInd w:val="0"/>
        <w:ind w:firstLine="720"/>
        <w:jc w:val="both"/>
      </w:pPr>
      <w:r w:rsidRPr="00EA4F28">
        <w:t xml:space="preserve">The Utility’s current water system rate structure for residential customers consists of a base facility charge (BFC) and four-tier inclining </w:t>
      </w:r>
      <w:proofErr w:type="gramStart"/>
      <w:r w:rsidRPr="00EA4F28">
        <w:t>block</w:t>
      </w:r>
      <w:proofErr w:type="gramEnd"/>
      <w:r w:rsidRPr="00EA4F28">
        <w:t xml:space="preserve"> rate structure.  The rate blocks are:  (1) 0-6,000 gallons; (2) 6,001-10,000 gallons; (3) 10,001-15,000 gallons; and (4) all usage in excess of 15,000 gallons per month.  General </w:t>
      </w:r>
      <w:proofErr w:type="gramStart"/>
      <w:r w:rsidRPr="00EA4F28">
        <w:t>service</w:t>
      </w:r>
      <w:proofErr w:type="gramEnd"/>
      <w:r w:rsidRPr="00EA4F28">
        <w:t xml:space="preserve"> customers are billed a BFC and uniform </w:t>
      </w:r>
      <w:proofErr w:type="spellStart"/>
      <w:r w:rsidRPr="00EA4F28">
        <w:t>gallonage</w:t>
      </w:r>
      <w:proofErr w:type="spellEnd"/>
      <w:r w:rsidRPr="00EA4F28">
        <w:t xml:space="preserve"> charge.  The private fire protection customers are billed one-twelfth of the approved BFC, pursuant to Rule 25-30.465, F.A.C.  </w:t>
      </w:r>
    </w:p>
    <w:p w:rsidR="00EA4F28" w:rsidRPr="00EA4F28" w:rsidRDefault="00EA4F28" w:rsidP="00EA4F28">
      <w:pPr>
        <w:ind w:firstLine="720"/>
        <w:jc w:val="both"/>
      </w:pPr>
    </w:p>
    <w:p w:rsidR="00EA4F28" w:rsidRPr="00EA4F28" w:rsidRDefault="00313B24" w:rsidP="00EA4F28">
      <w:pPr>
        <w:ind w:firstLine="720"/>
        <w:jc w:val="both"/>
      </w:pPr>
      <w:r>
        <w:t>We</w:t>
      </w:r>
      <w:r w:rsidR="00EA4F28" w:rsidRPr="00EA4F28">
        <w:t xml:space="preserve">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EA4F28" w:rsidRPr="00EA4F28" w:rsidRDefault="00EA4F28" w:rsidP="00EA4F28">
      <w:pPr>
        <w:ind w:firstLine="720"/>
        <w:jc w:val="both"/>
      </w:pPr>
    </w:p>
    <w:p w:rsidR="00EA4F28" w:rsidRPr="00EA4F28" w:rsidRDefault="00EA4F28" w:rsidP="00687837">
      <w:pPr>
        <w:ind w:firstLine="720"/>
        <w:jc w:val="both"/>
        <w:rPr>
          <w:u w:val="single"/>
        </w:rPr>
      </w:pPr>
      <w:r w:rsidRPr="00EA4F28">
        <w:rPr>
          <w:u w:val="single"/>
        </w:rPr>
        <w:t>Revenue Allocation</w:t>
      </w:r>
    </w:p>
    <w:p w:rsidR="00EA4F28" w:rsidRPr="00EA4F28" w:rsidRDefault="00EA4F28" w:rsidP="00EA4F28">
      <w:pPr>
        <w:jc w:val="both"/>
      </w:pPr>
      <w:r w:rsidRPr="00EA4F28">
        <w:tab/>
      </w:r>
    </w:p>
    <w:p w:rsidR="00EA4F28" w:rsidRPr="00EA4F28" w:rsidRDefault="00EA4F28" w:rsidP="00EA4F28">
      <w:pPr>
        <w:ind w:firstLine="720"/>
        <w:jc w:val="both"/>
      </w:pPr>
      <w:r w:rsidRPr="00EA4F28">
        <w:t>In the Utility’s last three rate cases, a portion of the wastewater revenue requirement was allocated to the water system, pursuant to Section 367.0817(3), F.S., which provides that a utility may recover the cost of providing reuse to water, wastewater, and reuse customers.</w:t>
      </w:r>
      <w:r w:rsidRPr="00EA4F28">
        <w:rPr>
          <w:vertAlign w:val="superscript"/>
        </w:rPr>
        <w:footnoteReference w:id="41"/>
      </w:r>
      <w:r w:rsidRPr="00EA4F28">
        <w:t xml:space="preserve">  In those prior cases, several criteria were considered in determining the amount of revenues associated with the cost of the Utility’s reuse system to allocate to the water system in order to design an aggressive conservation oriented rate structure to help mitigate the high average residential water demand.  </w:t>
      </w:r>
    </w:p>
    <w:p w:rsidR="00EA4F28" w:rsidRPr="00EA4F28" w:rsidRDefault="00EA4F28" w:rsidP="00EA4F28">
      <w:pPr>
        <w:ind w:firstLine="720"/>
        <w:jc w:val="both"/>
      </w:pPr>
    </w:p>
    <w:p w:rsidR="00EA4F28" w:rsidRPr="00EA4F28" w:rsidRDefault="00EA4F28" w:rsidP="00EA4F28">
      <w:pPr>
        <w:ind w:firstLine="720"/>
        <w:jc w:val="both"/>
      </w:pPr>
      <w:r w:rsidRPr="00EA4F28">
        <w:lastRenderedPageBreak/>
        <w:t xml:space="preserve">Consistent with the prior rate cases, </w:t>
      </w:r>
      <w:r w:rsidR="00904CAF">
        <w:t xml:space="preserve">we find </w:t>
      </w:r>
      <w:r w:rsidRPr="00EA4F28">
        <w:t>that a portion of the wastewater revenue requirement</w:t>
      </w:r>
      <w:r w:rsidR="00904CAF">
        <w:t xml:space="preserve"> shall </w:t>
      </w:r>
      <w:r w:rsidRPr="00EA4F28">
        <w:t>be allocated to the water system.  At a minimum, sufficient revenues sh</w:t>
      </w:r>
      <w:r w:rsidR="00904CAF">
        <w:t xml:space="preserve">all </w:t>
      </w:r>
      <w:r w:rsidRPr="00EA4F28">
        <w:t xml:space="preserve">be allocated to the water system from the wastewater revenue requirement to avoid a reduction to the Utility’s existing water rates.  While Schedule 3-A indicates a </w:t>
      </w:r>
      <w:r w:rsidR="00DF31D3">
        <w:t>5.37</w:t>
      </w:r>
      <w:r w:rsidRPr="00EA4F28">
        <w:t xml:space="preserve"> percent revenue reduction for the water system, it should be noted that the test year revenues were based on water rates that included the $625,000 allocation of wastewater revenues to the water revenue requirement approved in the Utility’s last rate case.  If $625,000 of the current wastewater revenue requirement is allocated to the water system, the resulting increases to the water and wastewater revenue requirements</w:t>
      </w:r>
      <w:r w:rsidR="00DF31D3">
        <w:t xml:space="preserve">, </w:t>
      </w:r>
      <w:r w:rsidR="004C5EFE">
        <w:t>excluding</w:t>
      </w:r>
      <w:r w:rsidR="00DF31D3">
        <w:t xml:space="preserve"> miscellaneous revenues,</w:t>
      </w:r>
      <w:r w:rsidRPr="00EA4F28">
        <w:t xml:space="preserve"> would be 9.</w:t>
      </w:r>
      <w:r w:rsidR="00DF31D3">
        <w:t>9</w:t>
      </w:r>
      <w:r w:rsidR="004C5EFE">
        <w:t>0</w:t>
      </w:r>
      <w:r w:rsidRPr="00EA4F28">
        <w:t xml:space="preserve"> percent and </w:t>
      </w:r>
      <w:r w:rsidR="00DF31D3">
        <w:t>5.32</w:t>
      </w:r>
      <w:r w:rsidRPr="00EA4F28">
        <w:t xml:space="preserve"> percent, respectively.</w:t>
      </w:r>
    </w:p>
    <w:p w:rsidR="00EA4F28" w:rsidRPr="00EA4F28" w:rsidRDefault="00EA4F28" w:rsidP="00EA4F28">
      <w:pPr>
        <w:ind w:firstLine="720"/>
        <w:jc w:val="both"/>
      </w:pPr>
    </w:p>
    <w:p w:rsidR="00EA4F28" w:rsidRPr="00EA4F28" w:rsidRDefault="00EA4F28" w:rsidP="00EA4F28">
      <w:pPr>
        <w:ind w:firstLine="720"/>
        <w:jc w:val="both"/>
      </w:pPr>
      <w:r w:rsidRPr="00EA4F28">
        <w:t xml:space="preserve">Determining the additional costs the utility incurred in treating wastewater to reuse standards is difficult because the treatment process includes assets and operating expenses that are needed whether or not the wastewater is treated to reuse standards.  Filters, storage facilities, and reuse transmission and distribution facilities, as well as additional chemicals, electricity, and operator time are necessary to treat the wastewater and deliver it to reuse customers.  </w:t>
      </w:r>
      <w:r w:rsidR="00904CAF">
        <w:t>We find</w:t>
      </w:r>
      <w:r w:rsidRPr="00EA4F28">
        <w:t xml:space="preserve"> that $625,000 is representative of the costs associated with treating the Utility’s wastewater to reuse standards.  Therefore, due to the Utility’s high average monthly consumption per residential customer, low rates, and the need to send stronger price signals to achieve conservation, </w:t>
      </w:r>
      <w:r w:rsidR="00904CAF">
        <w:t xml:space="preserve">we find </w:t>
      </w:r>
      <w:r w:rsidRPr="00EA4F28">
        <w:t xml:space="preserve">that $625,000 of the wastewater system revenue requirement </w:t>
      </w:r>
      <w:r w:rsidR="00904CAF">
        <w:t xml:space="preserve">shall </w:t>
      </w:r>
      <w:r w:rsidRPr="00EA4F28">
        <w:t>be shifted to the water system.</w:t>
      </w:r>
    </w:p>
    <w:p w:rsidR="00EA4F28" w:rsidRPr="00EA4F28" w:rsidRDefault="00EA4F28" w:rsidP="00EA4F28">
      <w:pPr>
        <w:autoSpaceDE w:val="0"/>
        <w:autoSpaceDN w:val="0"/>
        <w:adjustRightInd w:val="0"/>
        <w:ind w:firstLine="720"/>
        <w:jc w:val="both"/>
      </w:pPr>
    </w:p>
    <w:p w:rsidR="00EA4F28" w:rsidRPr="00EA4F28" w:rsidRDefault="00EA4F28" w:rsidP="00687837">
      <w:pPr>
        <w:autoSpaceDE w:val="0"/>
        <w:autoSpaceDN w:val="0"/>
        <w:adjustRightInd w:val="0"/>
        <w:ind w:firstLine="720"/>
        <w:jc w:val="both"/>
        <w:rPr>
          <w:u w:val="single"/>
        </w:rPr>
      </w:pPr>
      <w:r w:rsidRPr="00EA4F28">
        <w:rPr>
          <w:u w:val="single"/>
        </w:rPr>
        <w:t>Water Rate Structure</w:t>
      </w:r>
    </w:p>
    <w:p w:rsidR="00EA4F28" w:rsidRPr="00EA4F28" w:rsidRDefault="00EA4F28" w:rsidP="00EA4F28">
      <w:pPr>
        <w:autoSpaceDE w:val="0"/>
        <w:autoSpaceDN w:val="0"/>
        <w:adjustRightInd w:val="0"/>
        <w:ind w:firstLine="720"/>
        <w:jc w:val="both"/>
      </w:pPr>
    </w:p>
    <w:p w:rsidR="00EA4F28" w:rsidRPr="00EA4F28" w:rsidRDefault="00EA4F28" w:rsidP="00EA4F28">
      <w:pPr>
        <w:autoSpaceDE w:val="0"/>
        <w:autoSpaceDN w:val="0"/>
        <w:adjustRightInd w:val="0"/>
        <w:ind w:firstLine="720"/>
        <w:jc w:val="both"/>
      </w:pPr>
      <w:r w:rsidRPr="00EA4F28">
        <w:t>Currently, the Utility’s BFC generates approximately 24 percent of the total water revenues.  In order to design a rate structure that continues to promote water conservation, the current BFC sh</w:t>
      </w:r>
      <w:r w:rsidR="00904CAF">
        <w:t xml:space="preserve">all </w:t>
      </w:r>
      <w:r w:rsidRPr="00EA4F28">
        <w:t>remain the same and all of the revenue increase sh</w:t>
      </w:r>
      <w:r w:rsidR="00904CAF">
        <w:t xml:space="preserve">all </w:t>
      </w:r>
      <w:r w:rsidRPr="00EA4F28">
        <w:t xml:space="preserve">be allocated to the </w:t>
      </w:r>
      <w:proofErr w:type="spellStart"/>
      <w:r w:rsidRPr="00EA4F28">
        <w:t>gallonage</w:t>
      </w:r>
      <w:proofErr w:type="spellEnd"/>
      <w:r w:rsidRPr="00EA4F28">
        <w:t xml:space="preserve"> charges.  As a result, approximately </w:t>
      </w:r>
      <w:r w:rsidR="00875E6B">
        <w:t>21.45</w:t>
      </w:r>
      <w:r w:rsidRPr="00EA4F28">
        <w:t xml:space="preserve"> percent of </w:t>
      </w:r>
      <w:r w:rsidR="00904CAF">
        <w:t>our approved</w:t>
      </w:r>
      <w:r w:rsidRPr="00EA4F28">
        <w:t xml:space="preserve"> revenue requirement </w:t>
      </w:r>
      <w:r w:rsidR="00904CAF">
        <w:t xml:space="preserve">shall </w:t>
      </w:r>
      <w:r w:rsidRPr="00EA4F28">
        <w:t xml:space="preserve">be allocated to the BFC.  </w:t>
      </w:r>
    </w:p>
    <w:p w:rsidR="00EA4F28" w:rsidRPr="00EA4F28" w:rsidRDefault="00EA4F28" w:rsidP="00EA4F28">
      <w:pPr>
        <w:autoSpaceDE w:val="0"/>
        <w:autoSpaceDN w:val="0"/>
        <w:adjustRightInd w:val="0"/>
        <w:ind w:firstLine="720"/>
        <w:jc w:val="both"/>
      </w:pPr>
    </w:p>
    <w:p w:rsidR="00EA4F28" w:rsidRPr="00EA4F28" w:rsidRDefault="00EA4F28" w:rsidP="00EA4F28">
      <w:pPr>
        <w:autoSpaceDE w:val="0"/>
        <w:autoSpaceDN w:val="0"/>
        <w:adjustRightInd w:val="0"/>
        <w:ind w:firstLine="720"/>
        <w:jc w:val="both"/>
      </w:pPr>
      <w:r w:rsidRPr="00EA4F28">
        <w:t xml:space="preserve">In addition, </w:t>
      </w:r>
      <w:r w:rsidR="00904CAF">
        <w:t xml:space="preserve">we find </w:t>
      </w:r>
      <w:r w:rsidRPr="00EA4F28">
        <w:t xml:space="preserve">that the current four-tier </w:t>
      </w:r>
      <w:proofErr w:type="spellStart"/>
      <w:r w:rsidRPr="00EA4F28">
        <w:t>gallonage</w:t>
      </w:r>
      <w:proofErr w:type="spellEnd"/>
      <w:r w:rsidRPr="00EA4F28">
        <w:t xml:space="preserve"> charge for residential water customers </w:t>
      </w:r>
      <w:r w:rsidR="00904CAF">
        <w:t xml:space="preserve">shall </w:t>
      </w:r>
      <w:r w:rsidRPr="00EA4F28">
        <w:t xml:space="preserve">be changed to a three-tier </w:t>
      </w:r>
      <w:proofErr w:type="spellStart"/>
      <w:r w:rsidRPr="00EA4F28">
        <w:t>gallonage</w:t>
      </w:r>
      <w:proofErr w:type="spellEnd"/>
      <w:r w:rsidRPr="00EA4F28">
        <w:t xml:space="preserve"> charge.  While the first tier is typically designed to reflect the non-discretionary residential demand based on average household size, the Utility’s service area is very diverse, making it difficult to identify the average non-discretionary demand.  Therefore, </w:t>
      </w:r>
      <w:r w:rsidR="00904CAF">
        <w:t xml:space="preserve">we find </w:t>
      </w:r>
      <w:r w:rsidRPr="00EA4F28">
        <w:t xml:space="preserve">that the first tier include 6,000 gallons, consistent with the current rate structure.  Approximately 37 percent of the residential customer bills during the test year reflected less than 6,000 gallons per month.  In order to design a rate structure that reflects a more significant rate increase for demand in excess of the first 6,000 gallons of water per month, </w:t>
      </w:r>
      <w:r w:rsidR="00904CAF">
        <w:t xml:space="preserve">we find </w:t>
      </w:r>
      <w:r w:rsidRPr="00EA4F28">
        <w:t xml:space="preserve">that the current second and third tiers be collapsed into a single second tier that includes 6,001 to 15,000 gallons.  The resulting third tier </w:t>
      </w:r>
      <w:r w:rsidR="00D41079">
        <w:t xml:space="preserve">shall </w:t>
      </w:r>
      <w:r w:rsidRPr="00EA4F28">
        <w:t xml:space="preserve">include demand in excess of 15,000 gallons per month.  Approximately 36 percent of the residential customer bills during the test year exceeded 15,000 gallons per month.  The second and third tier </w:t>
      </w:r>
      <w:proofErr w:type="spellStart"/>
      <w:r w:rsidRPr="00EA4F28">
        <w:t>gallonage</w:t>
      </w:r>
      <w:proofErr w:type="spellEnd"/>
      <w:r w:rsidRPr="00EA4F28">
        <w:t xml:space="preserve"> charges sh</w:t>
      </w:r>
      <w:r w:rsidR="00D41079">
        <w:t xml:space="preserve">all </w:t>
      </w:r>
      <w:r w:rsidRPr="00EA4F28">
        <w:t xml:space="preserve">be 1.5 and 2.5 times the first tier </w:t>
      </w:r>
      <w:proofErr w:type="spellStart"/>
      <w:r w:rsidRPr="00EA4F28">
        <w:t>gallonage</w:t>
      </w:r>
      <w:proofErr w:type="spellEnd"/>
      <w:r w:rsidRPr="00EA4F28">
        <w:t xml:space="preserve"> charge, respectively.  This rate structure has the effect of minimizing the price increase for those residential customers whose monthly consumption is </w:t>
      </w:r>
      <w:r w:rsidRPr="00EA4F28">
        <w:lastRenderedPageBreak/>
        <w:t xml:space="preserve">6,000 gallons or less.  General </w:t>
      </w:r>
      <w:proofErr w:type="gramStart"/>
      <w:r w:rsidRPr="00EA4F28">
        <w:t>service</w:t>
      </w:r>
      <w:proofErr w:type="gramEnd"/>
      <w:r w:rsidRPr="00EA4F28">
        <w:t xml:space="preserve"> customers should be billed a BFC and uniform </w:t>
      </w:r>
      <w:proofErr w:type="spellStart"/>
      <w:r w:rsidRPr="00EA4F28">
        <w:t>gallonage</w:t>
      </w:r>
      <w:proofErr w:type="spellEnd"/>
      <w:r w:rsidRPr="00EA4F28">
        <w:t xml:space="preserve"> charge. </w:t>
      </w:r>
    </w:p>
    <w:p w:rsidR="00EA4F28" w:rsidRPr="00EA4F28" w:rsidRDefault="00EA4F28" w:rsidP="00EA4F28">
      <w:pPr>
        <w:autoSpaceDE w:val="0"/>
        <w:autoSpaceDN w:val="0"/>
        <w:adjustRightInd w:val="0"/>
        <w:ind w:firstLine="720"/>
        <w:jc w:val="both"/>
      </w:pPr>
    </w:p>
    <w:p w:rsidR="00EA4F28" w:rsidRPr="00EA4F28" w:rsidRDefault="00EA4F28" w:rsidP="00EA4F28">
      <w:pPr>
        <w:ind w:firstLine="720"/>
        <w:jc w:val="both"/>
      </w:pPr>
      <w:r w:rsidRPr="00EA4F28">
        <w:t xml:space="preserve">Based on </w:t>
      </w:r>
      <w:r w:rsidR="00D41079">
        <w:t xml:space="preserve">our approved </w:t>
      </w:r>
      <w:r w:rsidRPr="00EA4F28">
        <w:t>revenue shift of $625,000 from the wastewater system and the resulting revenue increase for wate</w:t>
      </w:r>
      <w:r w:rsidR="00875E6B">
        <w:t>r customers of approximately 9.9</w:t>
      </w:r>
      <w:r w:rsidR="00616771">
        <w:t>0</w:t>
      </w:r>
      <w:r w:rsidRPr="00EA4F28">
        <w:t xml:space="preserve"> percent, the residential consumption can be expected to decline by 7</w:t>
      </w:r>
      <w:r w:rsidR="00875E6B">
        <w:t>7,354,000</w:t>
      </w:r>
      <w:r w:rsidRPr="00EA4F28">
        <w:t xml:space="preserve"> gallons resulting in anticipated average residential demand of 15,0</w:t>
      </w:r>
      <w:r w:rsidR="00875E6B">
        <w:t>12</w:t>
      </w:r>
      <w:r w:rsidRPr="00EA4F28">
        <w:t xml:space="preserve"> gallons per month or a </w:t>
      </w:r>
      <w:r w:rsidR="00875E6B">
        <w:t>4.35</w:t>
      </w:r>
      <w:r w:rsidRPr="00EA4F28">
        <w:t xml:space="preserve"> percent reduction in total residential consumption.  This results in reductions of $</w:t>
      </w:r>
      <w:r w:rsidR="00A13736">
        <w:t>11,490 for purchased power, $43</w:t>
      </w:r>
      <w:r w:rsidRPr="00EA4F28">
        <w:t xml:space="preserve"> for purchased water, $4,</w:t>
      </w:r>
      <w:r w:rsidR="00A13736">
        <w:t>556</w:t>
      </w:r>
      <w:r w:rsidRPr="00EA4F28">
        <w:t xml:space="preserve"> for chemicals, and $7</w:t>
      </w:r>
      <w:r w:rsidR="003B6C83">
        <w:t>58</w:t>
      </w:r>
      <w:r w:rsidRPr="00EA4F28">
        <w:t xml:space="preserve"> for RAFs to reflect the anticipated repression.  The post repression revenue requirement will be $4,</w:t>
      </w:r>
      <w:r w:rsidR="003B6C83">
        <w:t>469</w:t>
      </w:r>
      <w:r w:rsidRPr="00EA4F28">
        <w:t>,</w:t>
      </w:r>
      <w:r w:rsidR="003B6C83">
        <w:t>625</w:t>
      </w:r>
      <w:r w:rsidRPr="00EA4F28">
        <w:t>.</w:t>
      </w:r>
    </w:p>
    <w:p w:rsidR="00EA4F28" w:rsidRPr="00EA4F28" w:rsidRDefault="00EA4F28" w:rsidP="00EA4F28">
      <w:pPr>
        <w:ind w:firstLine="720"/>
        <w:jc w:val="both"/>
      </w:pPr>
    </w:p>
    <w:p w:rsidR="00EA4F28" w:rsidRPr="00EA4F28" w:rsidRDefault="00EA4F28" w:rsidP="00687837">
      <w:pPr>
        <w:ind w:firstLine="720"/>
        <w:jc w:val="both"/>
        <w:rPr>
          <w:u w:val="single"/>
        </w:rPr>
      </w:pPr>
      <w:r w:rsidRPr="00EA4F28">
        <w:rPr>
          <w:u w:val="single"/>
        </w:rPr>
        <w:t>Private Fire Protection</w:t>
      </w:r>
    </w:p>
    <w:p w:rsidR="00EA4F28" w:rsidRPr="00EA4F28" w:rsidRDefault="00EA4F28" w:rsidP="00EA4F28">
      <w:pPr>
        <w:ind w:firstLine="720"/>
        <w:jc w:val="both"/>
      </w:pPr>
    </w:p>
    <w:p w:rsidR="00EA4F28" w:rsidRPr="00EA4F28" w:rsidRDefault="00EA4F28" w:rsidP="00EA4F28">
      <w:pPr>
        <w:autoSpaceDE w:val="0"/>
        <w:autoSpaceDN w:val="0"/>
        <w:adjustRightInd w:val="0"/>
        <w:ind w:firstLine="720"/>
        <w:jc w:val="both"/>
      </w:pPr>
      <w:r w:rsidRPr="00EA4F28">
        <w:t xml:space="preserve">Although the Utility’s approved tariff for private fire protection reflects monthly billing, the current charge is billed annually.  The Utility stated that the annual billing provides a convenience for the customer in that they only have to pay for the service once a year.  </w:t>
      </w:r>
      <w:r w:rsidR="00D41079">
        <w:t xml:space="preserve">We find that </w:t>
      </w:r>
      <w:r w:rsidRPr="00EA4F28">
        <w:t xml:space="preserve">it is reasonable to bill this customer type on an annual basis.  </w:t>
      </w:r>
      <w:r w:rsidR="00D41079">
        <w:t>T</w:t>
      </w:r>
      <w:r w:rsidRPr="00EA4F28">
        <w:t xml:space="preserve">herefore, </w:t>
      </w:r>
      <w:r w:rsidR="00D41079">
        <w:t xml:space="preserve">we find </w:t>
      </w:r>
      <w:r w:rsidRPr="00EA4F28">
        <w:t xml:space="preserve">that the private fire protection service continue to be billed annually based on one-twelfth of the approved BFC, pursuant to Rule 25-30.465, F.A.C. </w:t>
      </w:r>
    </w:p>
    <w:p w:rsidR="00EA4F28" w:rsidRPr="00EA4F28" w:rsidRDefault="00EA4F28" w:rsidP="00EA4F28">
      <w:pPr>
        <w:ind w:firstLine="720"/>
        <w:jc w:val="both"/>
      </w:pPr>
    </w:p>
    <w:p w:rsidR="00EA4F28" w:rsidRPr="00EA4F28" w:rsidRDefault="00EA4F28" w:rsidP="00687837">
      <w:pPr>
        <w:ind w:firstLine="720"/>
        <w:jc w:val="both"/>
        <w:rPr>
          <w:u w:val="single"/>
        </w:rPr>
      </w:pPr>
      <w:r w:rsidRPr="00EA4F28">
        <w:rPr>
          <w:u w:val="single"/>
        </w:rPr>
        <w:t>Water Summary</w:t>
      </w:r>
    </w:p>
    <w:p w:rsidR="00EA4F28" w:rsidRPr="00EA4F28" w:rsidRDefault="00EA4F28" w:rsidP="00EA4F28">
      <w:pPr>
        <w:ind w:firstLine="720"/>
        <w:jc w:val="both"/>
      </w:pPr>
    </w:p>
    <w:p w:rsidR="00EA4F28" w:rsidRPr="00EA4F28" w:rsidRDefault="00D41079" w:rsidP="00EA4F28">
      <w:pPr>
        <w:autoSpaceDE w:val="0"/>
        <w:autoSpaceDN w:val="0"/>
        <w:adjustRightInd w:val="0"/>
        <w:ind w:firstLine="720"/>
        <w:jc w:val="both"/>
      </w:pPr>
      <w:r>
        <w:t xml:space="preserve">We find </w:t>
      </w:r>
      <w:r w:rsidR="00EA4F28" w:rsidRPr="00EA4F28">
        <w:t xml:space="preserve">that $625,000 of the wastewater revenue requirement </w:t>
      </w:r>
      <w:r>
        <w:t xml:space="preserve">shall </w:t>
      </w:r>
      <w:r w:rsidR="00EA4F28" w:rsidRPr="00EA4F28">
        <w:t>be shifted to the water system, resulting in a 9.</w:t>
      </w:r>
      <w:r w:rsidR="00354C51">
        <w:t>9</w:t>
      </w:r>
      <w:r w:rsidR="00616771">
        <w:t>0</w:t>
      </w:r>
      <w:r w:rsidR="00EA4F28" w:rsidRPr="00EA4F28">
        <w:t xml:space="preserve"> percent increase in the water revenue requirement over the test year revenues</w:t>
      </w:r>
      <w:r w:rsidR="00354C51">
        <w:t xml:space="preserve">, </w:t>
      </w:r>
      <w:r w:rsidR="00952320">
        <w:t>excluding</w:t>
      </w:r>
      <w:r w:rsidR="00354C51">
        <w:t xml:space="preserve"> miscellaneous revenues</w:t>
      </w:r>
      <w:r w:rsidR="00EA4F28" w:rsidRPr="00EA4F28">
        <w:t>.  In addition, a BFC based on 21.</w:t>
      </w:r>
      <w:r w:rsidR="00354C51">
        <w:t>45</w:t>
      </w:r>
      <w:r w:rsidR="00EA4F28" w:rsidRPr="00EA4F28">
        <w:t xml:space="preserve"> percent of the water revenue requirement sh</w:t>
      </w:r>
      <w:r>
        <w:t xml:space="preserve">all </w:t>
      </w:r>
      <w:r w:rsidR="00EA4F28" w:rsidRPr="00EA4F28">
        <w:t xml:space="preserve">be approved.  A three-tier </w:t>
      </w:r>
      <w:proofErr w:type="spellStart"/>
      <w:r w:rsidR="00EA4F28" w:rsidRPr="00EA4F28">
        <w:t>gallonage</w:t>
      </w:r>
      <w:proofErr w:type="spellEnd"/>
      <w:r w:rsidR="00EA4F28" w:rsidRPr="00EA4F28">
        <w:t xml:space="preserve"> charge sh</w:t>
      </w:r>
      <w:r>
        <w:t xml:space="preserve">all </w:t>
      </w:r>
      <w:r w:rsidR="00EA4F28" w:rsidRPr="00EA4F28">
        <w:t xml:space="preserve">be approved for residential water customers based on anticipated repression of </w:t>
      </w:r>
      <w:r w:rsidR="007552A4">
        <w:t>4.35</w:t>
      </w:r>
      <w:r w:rsidR="00EA4F28" w:rsidRPr="00EA4F28">
        <w:t xml:space="preserve"> percent.  A uniform </w:t>
      </w:r>
      <w:proofErr w:type="spellStart"/>
      <w:r w:rsidR="00EA4F28" w:rsidRPr="00EA4F28">
        <w:t>gallonage</w:t>
      </w:r>
      <w:proofErr w:type="spellEnd"/>
      <w:r w:rsidR="00EA4F28" w:rsidRPr="00EA4F28">
        <w:t xml:space="preserve"> charge sh</w:t>
      </w:r>
      <w:r>
        <w:t xml:space="preserve">all </w:t>
      </w:r>
      <w:r w:rsidR="00EA4F28" w:rsidRPr="00EA4F28">
        <w:t>be approved for general service water customers.  Furthermore, private fire protection customers sh</w:t>
      </w:r>
      <w:r>
        <w:t xml:space="preserve">all </w:t>
      </w:r>
      <w:r w:rsidR="00EA4F28" w:rsidRPr="00EA4F28">
        <w:t xml:space="preserve">be billed annually based on one-twelfth of the approved BFC for the appropriate meter size.  </w:t>
      </w:r>
      <w:r>
        <w:t xml:space="preserve">We approve the </w:t>
      </w:r>
      <w:r w:rsidR="00EA4F28" w:rsidRPr="00EA4F28">
        <w:t>rate structure and rates are shown on Schedule Nos. 4-A and 4-B.</w:t>
      </w:r>
    </w:p>
    <w:p w:rsidR="00EA4F28" w:rsidRPr="00EA4F28" w:rsidRDefault="00EA4F28" w:rsidP="00EA4F28">
      <w:pPr>
        <w:autoSpaceDE w:val="0"/>
        <w:autoSpaceDN w:val="0"/>
        <w:adjustRightInd w:val="0"/>
        <w:ind w:firstLine="720"/>
        <w:jc w:val="both"/>
      </w:pPr>
    </w:p>
    <w:p w:rsidR="00EA4F28" w:rsidRPr="00687837" w:rsidRDefault="00EA4F28" w:rsidP="00EA4F28">
      <w:pPr>
        <w:autoSpaceDE w:val="0"/>
        <w:autoSpaceDN w:val="0"/>
        <w:adjustRightInd w:val="0"/>
        <w:jc w:val="both"/>
        <w:rPr>
          <w:u w:val="single"/>
        </w:rPr>
      </w:pPr>
      <w:r w:rsidRPr="00687837">
        <w:rPr>
          <w:u w:val="single"/>
        </w:rPr>
        <w:t>Wastewater Rates</w:t>
      </w:r>
    </w:p>
    <w:p w:rsidR="00EA4F28" w:rsidRPr="00EA4F28" w:rsidRDefault="00EA4F28" w:rsidP="00EA4F28">
      <w:pPr>
        <w:jc w:val="both"/>
        <w:rPr>
          <w:b/>
          <w:u w:val="single"/>
        </w:rPr>
      </w:pPr>
    </w:p>
    <w:p w:rsidR="00EA4F28" w:rsidRPr="00EA4F28" w:rsidRDefault="00EA4F28" w:rsidP="00EA4F28">
      <w:pPr>
        <w:ind w:firstLine="720"/>
        <w:jc w:val="both"/>
      </w:pPr>
      <w:proofErr w:type="spellStart"/>
      <w:r w:rsidRPr="00EA4F28">
        <w:t>Sanlando</w:t>
      </w:r>
      <w:proofErr w:type="spellEnd"/>
      <w:r w:rsidRPr="00EA4F28">
        <w:t xml:space="preserve"> provides wastewater service to approximately 8,428 customers.  The Utility also provides reuse service to several bulk and residential customers.  Currently, the residential wastewater rate structure consists of a BFC for all meter sizes and a uniform </w:t>
      </w:r>
      <w:proofErr w:type="spellStart"/>
      <w:r w:rsidRPr="00EA4F28">
        <w:t>gallonage</w:t>
      </w:r>
      <w:proofErr w:type="spellEnd"/>
      <w:r w:rsidRPr="00EA4F28">
        <w:t xml:space="preserve"> charge with a 10,000 gallon cap per month.  General </w:t>
      </w:r>
      <w:proofErr w:type="gramStart"/>
      <w:r w:rsidRPr="00EA4F28">
        <w:t>service</w:t>
      </w:r>
      <w:proofErr w:type="gramEnd"/>
      <w:r w:rsidRPr="00EA4F28">
        <w:t xml:space="preserve"> customers are billed a BFC by meter size and a </w:t>
      </w:r>
      <w:proofErr w:type="spellStart"/>
      <w:r w:rsidRPr="00EA4F28">
        <w:t>gallonage</w:t>
      </w:r>
      <w:proofErr w:type="spellEnd"/>
      <w:r w:rsidRPr="00EA4F28">
        <w:t xml:space="preserve"> charge that is 1.2 times higher than the residential </w:t>
      </w:r>
      <w:proofErr w:type="spellStart"/>
      <w:r w:rsidRPr="00EA4F28">
        <w:t>gallonage</w:t>
      </w:r>
      <w:proofErr w:type="spellEnd"/>
      <w:r w:rsidRPr="00EA4F28">
        <w:t xml:space="preserve"> charge.  In addition, the Utility provides bulk wastewater service to Seminole County for approximately 1,379 units that receive water service from the County.  </w:t>
      </w:r>
      <w:proofErr w:type="spellStart"/>
      <w:r w:rsidRPr="00EA4F28">
        <w:t>Sanlando</w:t>
      </w:r>
      <w:proofErr w:type="spellEnd"/>
      <w:r w:rsidRPr="00EA4F28">
        <w:t xml:space="preserve"> bills the County a flat rate per unit.</w:t>
      </w:r>
    </w:p>
    <w:p w:rsidR="00EA4F28" w:rsidRPr="00EA4F28" w:rsidRDefault="00EA4F28" w:rsidP="00EA4F28">
      <w:pPr>
        <w:jc w:val="both"/>
      </w:pPr>
    </w:p>
    <w:p w:rsidR="00EA4F28" w:rsidRPr="00EA4F28" w:rsidRDefault="00EA4F28" w:rsidP="00EA4F28">
      <w:pPr>
        <w:jc w:val="both"/>
      </w:pPr>
      <w:r w:rsidRPr="00EA4F28">
        <w:tab/>
      </w:r>
      <w:r w:rsidR="00DD7498">
        <w:t xml:space="preserve">We </w:t>
      </w:r>
      <w:r w:rsidRPr="00EA4F28">
        <w:t xml:space="preserve">performed an analysis of the Utility’s billing data to evaluate various BFC cost recovery percentages and </w:t>
      </w:r>
      <w:proofErr w:type="spellStart"/>
      <w:r w:rsidRPr="00EA4F28">
        <w:t>gallonage</w:t>
      </w:r>
      <w:proofErr w:type="spellEnd"/>
      <w:r w:rsidRPr="00EA4F28">
        <w:t xml:space="preserve"> caps for the residential customers.  The goal of the evaluation was to select the rate design parameters that:  (1) produce the recommended revenue </w:t>
      </w:r>
      <w:r w:rsidRPr="00EA4F28">
        <w:lastRenderedPageBreak/>
        <w:t xml:space="preserve">requirement; (2) equitably distribute cost recovery among the Utility’s customers; and (3) implement a </w:t>
      </w:r>
      <w:proofErr w:type="spellStart"/>
      <w:r w:rsidRPr="00EA4F28">
        <w:t>gallonage</w:t>
      </w:r>
      <w:proofErr w:type="spellEnd"/>
      <w:r w:rsidRPr="00EA4F28">
        <w:t xml:space="preserve"> cap that considers approximately the amount of water that may return to the wastewater system.</w:t>
      </w:r>
    </w:p>
    <w:p w:rsidR="00EA4F28" w:rsidRPr="00EA4F28" w:rsidRDefault="00EA4F28" w:rsidP="00EA4F28">
      <w:pPr>
        <w:jc w:val="both"/>
      </w:pPr>
    </w:p>
    <w:p w:rsidR="00EA4F28" w:rsidRPr="00EA4F28" w:rsidRDefault="00EA4F28" w:rsidP="00687837">
      <w:pPr>
        <w:ind w:firstLine="720"/>
        <w:jc w:val="both"/>
        <w:rPr>
          <w:u w:val="single"/>
        </w:rPr>
      </w:pPr>
      <w:r w:rsidRPr="00EA4F28">
        <w:rPr>
          <w:u w:val="single"/>
        </w:rPr>
        <w:t>Wastewater Rate Structure</w:t>
      </w:r>
    </w:p>
    <w:p w:rsidR="00EA4F28" w:rsidRPr="00EA4F28" w:rsidRDefault="00EA4F28" w:rsidP="00EA4F28">
      <w:pPr>
        <w:jc w:val="both"/>
      </w:pPr>
    </w:p>
    <w:p w:rsidR="00EA4F28" w:rsidRPr="00EA4F28" w:rsidRDefault="00687837" w:rsidP="00EA4F28">
      <w:pPr>
        <w:ind w:firstLine="720"/>
        <w:jc w:val="both"/>
      </w:pPr>
      <w:r>
        <w:t xml:space="preserve">Our </w:t>
      </w:r>
      <w:r w:rsidR="00EA4F28" w:rsidRPr="00EA4F28">
        <w:t xml:space="preserve">practice is to allocate at least 50 percent of the wastewater revenue to the BFC due to the capital intensive nature of wastewater plants.  </w:t>
      </w:r>
      <w:r>
        <w:t xml:space="preserve">We approve </w:t>
      </w:r>
      <w:r w:rsidR="00EA4F28" w:rsidRPr="00EA4F28">
        <w:t xml:space="preserve">a continuation of the current BFC and uniform </w:t>
      </w:r>
      <w:proofErr w:type="spellStart"/>
      <w:r w:rsidR="00EA4F28" w:rsidRPr="00EA4F28">
        <w:t>gallonage</w:t>
      </w:r>
      <w:proofErr w:type="spellEnd"/>
      <w:r w:rsidR="00EA4F28" w:rsidRPr="00EA4F28">
        <w:t xml:space="preserve"> charge rate structure for the wastewater system, with the BFC based on an allocation of 5</w:t>
      </w:r>
      <w:r w:rsidR="005A69A4">
        <w:t>0</w:t>
      </w:r>
      <w:r w:rsidR="00EA4F28" w:rsidRPr="00EA4F28">
        <w:t xml:space="preserve"> percent of the wastewater revenue requirement less the $625,000 revenue shift to the water revenue requirement.  The monthly residential wastewater </w:t>
      </w:r>
      <w:proofErr w:type="spellStart"/>
      <w:r w:rsidR="00EA4F28" w:rsidRPr="00EA4F28">
        <w:t>gallonage</w:t>
      </w:r>
      <w:proofErr w:type="spellEnd"/>
      <w:r w:rsidR="00EA4F28" w:rsidRPr="00EA4F28">
        <w:t xml:space="preserve"> cap for billed consumption sh</w:t>
      </w:r>
      <w:r>
        <w:t xml:space="preserve">all </w:t>
      </w:r>
      <w:r w:rsidR="00EA4F28" w:rsidRPr="00EA4F28">
        <w:t xml:space="preserve">continue at 10,000 gallons and the general service </w:t>
      </w:r>
      <w:proofErr w:type="spellStart"/>
      <w:r w:rsidR="00EA4F28" w:rsidRPr="00EA4F28">
        <w:t>gallonage</w:t>
      </w:r>
      <w:proofErr w:type="spellEnd"/>
      <w:r w:rsidR="00EA4F28" w:rsidRPr="00EA4F28">
        <w:t xml:space="preserve"> charge sh</w:t>
      </w:r>
      <w:r>
        <w:t xml:space="preserve">all </w:t>
      </w:r>
      <w:r w:rsidR="00EA4F28" w:rsidRPr="00EA4F28">
        <w:t xml:space="preserve">be 1.2 times greater than the residential </w:t>
      </w:r>
      <w:proofErr w:type="spellStart"/>
      <w:r w:rsidR="00EA4F28" w:rsidRPr="00EA4F28">
        <w:t>gallonage</w:t>
      </w:r>
      <w:proofErr w:type="spellEnd"/>
      <w:r w:rsidR="00EA4F28" w:rsidRPr="00EA4F28">
        <w:t xml:space="preserve"> charge consistent with </w:t>
      </w:r>
      <w:r>
        <w:t>our</w:t>
      </w:r>
      <w:r w:rsidR="00EA4F28" w:rsidRPr="00EA4F28">
        <w:t xml:space="preserve"> practice.  </w:t>
      </w:r>
    </w:p>
    <w:p w:rsidR="00EA4F28" w:rsidRPr="00EA4F28" w:rsidRDefault="00EA4F28" w:rsidP="00EA4F28">
      <w:pPr>
        <w:ind w:firstLine="720"/>
        <w:jc w:val="both"/>
      </w:pPr>
    </w:p>
    <w:p w:rsidR="00EA4F28" w:rsidRPr="00EA4F28" w:rsidRDefault="00EA4F28" w:rsidP="00EA4F28">
      <w:pPr>
        <w:ind w:firstLine="720"/>
        <w:jc w:val="both"/>
      </w:pPr>
      <w:r w:rsidRPr="00EA4F28">
        <w:t xml:space="preserve">Based on the expected reduction in water demand described above, </w:t>
      </w:r>
      <w:r w:rsidR="00687837">
        <w:rPr>
          <w:rFonts w:eastAsia="MS PGothic" w:cs="Arial"/>
          <w:bCs/>
          <w:iCs/>
        </w:rPr>
        <w:t xml:space="preserve">we find </w:t>
      </w:r>
      <w:r w:rsidRPr="00EA4F28">
        <w:rPr>
          <w:rFonts w:eastAsia="MS PGothic" w:cs="Arial"/>
          <w:bCs/>
          <w:iCs/>
        </w:rPr>
        <w:t xml:space="preserve">that a repression adjustment </w:t>
      </w:r>
      <w:r w:rsidR="00687837">
        <w:rPr>
          <w:rFonts w:eastAsia="MS PGothic" w:cs="Arial"/>
          <w:bCs/>
          <w:iCs/>
        </w:rPr>
        <w:t>shall al</w:t>
      </w:r>
      <w:r w:rsidRPr="00EA4F28">
        <w:rPr>
          <w:rFonts w:eastAsia="MS PGothic" w:cs="Arial"/>
          <w:bCs/>
          <w:iCs/>
        </w:rPr>
        <w:t>so be made for wastewater.</w:t>
      </w:r>
      <w:r w:rsidRPr="00EA4F28">
        <w:t xml:space="preserve">  </w:t>
      </w:r>
      <w:r w:rsidRPr="00EA4F28">
        <w:rPr>
          <w:rFonts w:eastAsia="MS PGothic" w:cs="Arial"/>
          <w:bCs/>
          <w:iCs/>
        </w:rPr>
        <w:t>Because wastewater rates are calculated based on customers’ water demand, if those customers’ water demand is expected to decline, then the billing determinants used to calculate wastewater rates sh</w:t>
      </w:r>
      <w:r w:rsidR="00687837">
        <w:rPr>
          <w:rFonts w:eastAsia="MS PGothic" w:cs="Arial"/>
          <w:bCs/>
          <w:iCs/>
        </w:rPr>
        <w:t xml:space="preserve">all </w:t>
      </w:r>
      <w:r w:rsidRPr="00EA4F28">
        <w:rPr>
          <w:rFonts w:eastAsia="MS PGothic" w:cs="Arial"/>
          <w:bCs/>
          <w:iCs/>
        </w:rPr>
        <w:t xml:space="preserve">also be adjusted.  Therefore, </w:t>
      </w:r>
      <w:r w:rsidR="00687837">
        <w:rPr>
          <w:rFonts w:eastAsia="MS PGothic" w:cs="Arial"/>
          <w:bCs/>
          <w:iCs/>
        </w:rPr>
        <w:t xml:space="preserve">we find that </w:t>
      </w:r>
      <w:r w:rsidRPr="00EA4F28">
        <w:rPr>
          <w:rFonts w:eastAsia="MS PGothic" w:cs="Arial"/>
          <w:bCs/>
          <w:iCs/>
        </w:rPr>
        <w:t xml:space="preserve">a repression adjustment </w:t>
      </w:r>
      <w:r w:rsidR="00687837">
        <w:rPr>
          <w:rFonts w:eastAsia="MS PGothic" w:cs="Arial"/>
          <w:bCs/>
          <w:iCs/>
        </w:rPr>
        <w:t xml:space="preserve">shall </w:t>
      </w:r>
      <w:r w:rsidRPr="00EA4F28">
        <w:rPr>
          <w:rFonts w:eastAsia="MS PGothic" w:cs="Arial"/>
          <w:bCs/>
          <w:iCs/>
        </w:rPr>
        <w:t xml:space="preserve">be made to calculate wastewater rates.  Based on the billing analysis for the wastewater system, </w:t>
      </w:r>
      <w:r w:rsidR="00687837">
        <w:rPr>
          <w:rFonts w:eastAsia="MS PGothic" w:cs="Arial"/>
          <w:bCs/>
          <w:iCs/>
        </w:rPr>
        <w:t>we approve</w:t>
      </w:r>
      <w:r w:rsidRPr="00EA4F28">
        <w:rPr>
          <w:rFonts w:eastAsia="MS PGothic" w:cs="Arial"/>
          <w:bCs/>
          <w:iCs/>
        </w:rPr>
        <w:t xml:space="preserve"> a repression adjustment of </w:t>
      </w:r>
      <w:r w:rsidR="00085F28">
        <w:rPr>
          <w:rFonts w:eastAsia="MS PGothic" w:cs="Arial"/>
          <w:bCs/>
          <w:iCs/>
        </w:rPr>
        <w:t>13,601,797</w:t>
      </w:r>
      <w:r w:rsidRPr="00EA4F28">
        <w:rPr>
          <w:rFonts w:eastAsia="MS PGothic" w:cs="Arial"/>
          <w:bCs/>
          <w:iCs/>
        </w:rPr>
        <w:t xml:space="preserve"> gallons to reflect the anticipated reduction in water demand used to calculate wastewater rates.  This results in a 1.</w:t>
      </w:r>
      <w:r w:rsidR="00A053FE">
        <w:rPr>
          <w:rFonts w:eastAsia="MS PGothic" w:cs="Arial"/>
          <w:bCs/>
          <w:iCs/>
        </w:rPr>
        <w:t>88</w:t>
      </w:r>
      <w:r w:rsidRPr="00EA4F28">
        <w:rPr>
          <w:rFonts w:eastAsia="MS PGothic" w:cs="Arial"/>
          <w:bCs/>
          <w:iCs/>
        </w:rPr>
        <w:t xml:space="preserve"> percent reduction in total residential consumption and corresponding reductions of $8,</w:t>
      </w:r>
      <w:r w:rsidR="00952320">
        <w:rPr>
          <w:rFonts w:eastAsia="MS PGothic" w:cs="Arial"/>
          <w:bCs/>
          <w:iCs/>
        </w:rPr>
        <w:t>539</w:t>
      </w:r>
      <w:r w:rsidRPr="00EA4F28">
        <w:rPr>
          <w:rFonts w:eastAsia="MS PGothic" w:cs="Arial"/>
          <w:bCs/>
          <w:iCs/>
        </w:rPr>
        <w:t xml:space="preserve"> for purchased power, $</w:t>
      </w:r>
      <w:r w:rsidR="00A053FE">
        <w:rPr>
          <w:rFonts w:eastAsia="MS PGothic" w:cs="Arial"/>
          <w:bCs/>
          <w:iCs/>
        </w:rPr>
        <w:t>3,170</w:t>
      </w:r>
      <w:r w:rsidRPr="00EA4F28">
        <w:rPr>
          <w:rFonts w:eastAsia="MS PGothic" w:cs="Arial"/>
          <w:bCs/>
          <w:iCs/>
        </w:rPr>
        <w:t xml:space="preserve"> for chemicals, $2,</w:t>
      </w:r>
      <w:r w:rsidR="00A053FE">
        <w:rPr>
          <w:rFonts w:eastAsia="MS PGothic" w:cs="Arial"/>
          <w:bCs/>
          <w:iCs/>
        </w:rPr>
        <w:t>349</w:t>
      </w:r>
      <w:r w:rsidRPr="00EA4F28">
        <w:rPr>
          <w:rFonts w:eastAsia="MS PGothic" w:cs="Arial"/>
          <w:bCs/>
          <w:iCs/>
        </w:rPr>
        <w:t xml:space="preserve"> for sludge removal, and $</w:t>
      </w:r>
      <w:r w:rsidR="004138EA">
        <w:rPr>
          <w:rFonts w:eastAsia="MS PGothic" w:cs="Arial"/>
          <w:bCs/>
          <w:iCs/>
        </w:rPr>
        <w:t>633</w:t>
      </w:r>
      <w:r w:rsidRPr="00EA4F28">
        <w:rPr>
          <w:rFonts w:eastAsia="MS PGothic" w:cs="Arial"/>
          <w:bCs/>
          <w:iCs/>
        </w:rPr>
        <w:t xml:space="preserve"> for RAFs to reflect the anticipated repression, which results in a post repressi</w:t>
      </w:r>
      <w:r w:rsidR="004138EA">
        <w:rPr>
          <w:rFonts w:eastAsia="MS PGothic" w:cs="Arial"/>
          <w:bCs/>
          <w:iCs/>
        </w:rPr>
        <w:t>on revenue requirement of $3,985,695</w:t>
      </w:r>
      <w:r w:rsidRPr="00EA4F28">
        <w:rPr>
          <w:rFonts w:eastAsia="MS PGothic" w:cs="Arial"/>
          <w:bCs/>
          <w:iCs/>
        </w:rPr>
        <w:t>.</w:t>
      </w:r>
      <w:r w:rsidRPr="00EA4F28">
        <w:t xml:space="preserve">  The residential wastewater </w:t>
      </w:r>
      <w:proofErr w:type="spellStart"/>
      <w:r w:rsidRPr="00EA4F28">
        <w:t>gallonage</w:t>
      </w:r>
      <w:proofErr w:type="spellEnd"/>
      <w:r w:rsidRPr="00EA4F28">
        <w:t xml:space="preserve"> cap of 10,000 gallons sh</w:t>
      </w:r>
      <w:r w:rsidR="00687837">
        <w:t xml:space="preserve">all </w:t>
      </w:r>
      <w:r w:rsidRPr="00EA4F28">
        <w:t xml:space="preserve">remain unchanged and the general service </w:t>
      </w:r>
      <w:proofErr w:type="spellStart"/>
      <w:r w:rsidRPr="00EA4F28">
        <w:t>gallonage</w:t>
      </w:r>
      <w:proofErr w:type="spellEnd"/>
      <w:r w:rsidRPr="00EA4F28">
        <w:t xml:space="preserve"> charge sh</w:t>
      </w:r>
      <w:r w:rsidR="00687837">
        <w:t xml:space="preserve">all </w:t>
      </w:r>
      <w:r w:rsidRPr="00EA4F28">
        <w:t xml:space="preserve">be 1.2 times greater than the residential </w:t>
      </w:r>
      <w:proofErr w:type="spellStart"/>
      <w:r w:rsidRPr="00EA4F28">
        <w:t>gallonage</w:t>
      </w:r>
      <w:proofErr w:type="spellEnd"/>
      <w:r w:rsidRPr="00EA4F28">
        <w:t xml:space="preserve"> charge, consistent with </w:t>
      </w:r>
      <w:r w:rsidR="00687837">
        <w:t>our</w:t>
      </w:r>
      <w:r w:rsidRPr="00EA4F28">
        <w:t xml:space="preserve"> practice.  </w:t>
      </w:r>
    </w:p>
    <w:p w:rsidR="00EA4F28" w:rsidRPr="00EA4F28" w:rsidRDefault="00EA4F28" w:rsidP="00EA4F28">
      <w:pPr>
        <w:ind w:firstLine="720"/>
        <w:jc w:val="both"/>
      </w:pPr>
    </w:p>
    <w:p w:rsidR="00EA4F28" w:rsidRPr="00EA4F28" w:rsidRDefault="00EA4F28" w:rsidP="00E71291">
      <w:pPr>
        <w:ind w:firstLine="720"/>
        <w:jc w:val="both"/>
        <w:rPr>
          <w:u w:val="single"/>
        </w:rPr>
      </w:pPr>
      <w:r w:rsidRPr="00EA4F28">
        <w:rPr>
          <w:u w:val="single"/>
        </w:rPr>
        <w:t>Seminole County</w:t>
      </w:r>
    </w:p>
    <w:p w:rsidR="00EA4F28" w:rsidRPr="00EA4F28" w:rsidRDefault="00EA4F28" w:rsidP="00EA4F28">
      <w:pPr>
        <w:ind w:firstLine="720"/>
        <w:jc w:val="both"/>
      </w:pPr>
    </w:p>
    <w:p w:rsidR="00EA4F28" w:rsidRPr="00EA4F28" w:rsidRDefault="00EA4F28" w:rsidP="00EA4F28">
      <w:pPr>
        <w:ind w:firstLine="720"/>
        <w:jc w:val="both"/>
      </w:pPr>
      <w:r w:rsidRPr="00EA4F28">
        <w:t xml:space="preserve">In a letter dated August 20, 2014, Seminole County expressed a desire to change from a flat rate per unit to metered rates based on wastewater flows.  In a subsequent letter the County estimated that it pays nearly four times the charges for wastewater than it would pay if it were charged a bulk volumetric rate.  In order for </w:t>
      </w:r>
      <w:proofErr w:type="spellStart"/>
      <w:r w:rsidRPr="00EA4F28">
        <w:t>Sanlando</w:t>
      </w:r>
      <w:proofErr w:type="spellEnd"/>
      <w:r w:rsidRPr="00EA4F28">
        <w:t xml:space="preserve"> to bill based on wastewater flows, Seminole County would need to install wastewater flow meters.  Alternatively, </w:t>
      </w:r>
      <w:r w:rsidR="00E71291">
        <w:t>we c</w:t>
      </w:r>
      <w:r w:rsidRPr="00EA4F28">
        <w:t xml:space="preserve">onsidered whether the Utility would be able to bill the County based on those customers’ water demand.  The Utility stated that it is unaware if Seminole County would be willing to provide the water demand data on a monthly basis or if there would be a cost associated with doing so.  The County provided </w:t>
      </w:r>
      <w:r w:rsidR="00E71291">
        <w:t xml:space="preserve">us </w:t>
      </w:r>
      <w:r w:rsidRPr="00EA4F28">
        <w:t xml:space="preserve">with 12 months of usage data for their water customers who receive wastewater service through the County’s bulk service agreement with </w:t>
      </w:r>
      <w:proofErr w:type="spellStart"/>
      <w:r w:rsidRPr="00EA4F28">
        <w:t>Sanlando</w:t>
      </w:r>
      <w:proofErr w:type="spellEnd"/>
      <w:r w:rsidRPr="00EA4F28">
        <w:t>.</w:t>
      </w:r>
    </w:p>
    <w:p w:rsidR="00EA4F28" w:rsidRPr="00EA4F28" w:rsidRDefault="00EA4F28" w:rsidP="00EA4F28">
      <w:pPr>
        <w:ind w:firstLine="720"/>
        <w:jc w:val="both"/>
      </w:pPr>
    </w:p>
    <w:p w:rsidR="00EA4F28" w:rsidRPr="00EA4F28" w:rsidRDefault="00EA4F28" w:rsidP="00EA4F28">
      <w:pPr>
        <w:ind w:firstLine="720"/>
        <w:jc w:val="both"/>
      </w:pPr>
      <w:r w:rsidRPr="00EA4F28">
        <w:t xml:space="preserve">During the test year, the County was billed $446,038 for bulk wastewater service.  The County believes that a rate restructuring should result in the County paying approximately $300,000 per year less for bulk wastewater service.  Based on </w:t>
      </w:r>
      <w:r w:rsidR="00E71291">
        <w:t xml:space="preserve">our </w:t>
      </w:r>
      <w:r w:rsidRPr="00EA4F28">
        <w:t xml:space="preserve">review of the water demand information provided by the County, </w:t>
      </w:r>
      <w:r w:rsidR="00E71291">
        <w:t xml:space="preserve">we </w:t>
      </w:r>
      <w:r w:rsidRPr="00EA4F28">
        <w:t xml:space="preserve">determined the approximate demand that the County’s </w:t>
      </w:r>
      <w:r w:rsidRPr="00EA4F28">
        <w:lastRenderedPageBreak/>
        <w:t xml:space="preserve">customers place on the wastewater system.  In order to generate the appropriate revenues needed to recover the costs associated with the County’s demand on the wastewater system, the </w:t>
      </w:r>
      <w:proofErr w:type="spellStart"/>
      <w:r w:rsidRPr="00EA4F28">
        <w:t>gallonage</w:t>
      </w:r>
      <w:proofErr w:type="spellEnd"/>
      <w:r w:rsidRPr="00EA4F28">
        <w:t xml:space="preserve"> charge portion of the rate structure would be higher than a </w:t>
      </w:r>
      <w:proofErr w:type="spellStart"/>
      <w:r w:rsidRPr="00EA4F28">
        <w:t>gallonage</w:t>
      </w:r>
      <w:proofErr w:type="spellEnd"/>
      <w:r w:rsidRPr="00EA4F28">
        <w:t xml:space="preserve"> charge based on wastewater flows.  </w:t>
      </w:r>
    </w:p>
    <w:p w:rsidR="00EA4F28" w:rsidRPr="00EA4F28" w:rsidRDefault="00EA4F28" w:rsidP="00EA4F28">
      <w:pPr>
        <w:ind w:firstLine="720"/>
        <w:jc w:val="both"/>
      </w:pPr>
    </w:p>
    <w:p w:rsidR="00EA4F28" w:rsidRPr="00EA4F28" w:rsidRDefault="00EA4F28" w:rsidP="00EA4F28">
      <w:pPr>
        <w:ind w:firstLine="720"/>
        <w:jc w:val="both"/>
      </w:pPr>
      <w:r w:rsidRPr="00EA4F28">
        <w:t xml:space="preserve">Therefore, </w:t>
      </w:r>
      <w:r w:rsidR="00E71291">
        <w:t xml:space="preserve">we approve </w:t>
      </w:r>
      <w:r w:rsidRPr="00EA4F28">
        <w:t xml:space="preserve">a continuation of the flat rate per unit for the County; however, </w:t>
      </w:r>
      <w:r w:rsidR="00E71291">
        <w:t xml:space="preserve">we find </w:t>
      </w:r>
      <w:r w:rsidRPr="00EA4F28">
        <w:t>that the flat rate</w:t>
      </w:r>
      <w:r w:rsidR="00DD7498">
        <w:t xml:space="preserve"> shall</w:t>
      </w:r>
      <w:r w:rsidRPr="00EA4F28">
        <w:t xml:space="preserve"> be adjusted to reflect current average demand for the residential and general service customers based on information provided to </w:t>
      </w:r>
      <w:r w:rsidR="00E71291">
        <w:t xml:space="preserve">us </w:t>
      </w:r>
      <w:r w:rsidRPr="00EA4F28">
        <w:t>in this docket.  As a result, the County would be billed approximately $38</w:t>
      </w:r>
      <w:r w:rsidR="004E4B17">
        <w:t>7</w:t>
      </w:r>
      <w:r w:rsidRPr="00EA4F28">
        <w:t>,</w:t>
      </w:r>
      <w:r w:rsidR="004E4B17">
        <w:t>459</w:t>
      </w:r>
      <w:r w:rsidRPr="00EA4F28">
        <w:t xml:space="preserve"> per year, assuming the number of County wastewater customers remains constant.  </w:t>
      </w:r>
      <w:r w:rsidR="00E71291">
        <w:t xml:space="preserve">We </w:t>
      </w:r>
      <w:r w:rsidRPr="00EA4F28">
        <w:t xml:space="preserve">also </w:t>
      </w:r>
      <w:r w:rsidR="00E71291">
        <w:t xml:space="preserve">approve </w:t>
      </w:r>
      <w:r w:rsidRPr="00EA4F28">
        <w:t xml:space="preserve">a separate flat rate for the residential and general service customers based on the average water demand of the respective customer class.  </w:t>
      </w:r>
    </w:p>
    <w:p w:rsidR="00EA4F28" w:rsidRPr="00EA4F28" w:rsidRDefault="00EA4F28" w:rsidP="00EA4F28">
      <w:pPr>
        <w:ind w:firstLine="720"/>
        <w:jc w:val="both"/>
      </w:pPr>
    </w:p>
    <w:p w:rsidR="00EA4F28" w:rsidRPr="00EA4F28" w:rsidRDefault="00EA4F28" w:rsidP="00E71291">
      <w:pPr>
        <w:ind w:firstLine="720"/>
        <w:jc w:val="both"/>
        <w:rPr>
          <w:u w:val="single"/>
        </w:rPr>
      </w:pPr>
      <w:r w:rsidRPr="00EA4F28">
        <w:rPr>
          <w:u w:val="single"/>
        </w:rPr>
        <w:t>Reuse</w:t>
      </w:r>
    </w:p>
    <w:p w:rsidR="00EA4F28" w:rsidRPr="00EA4F28" w:rsidRDefault="00EA4F28" w:rsidP="00EA4F28">
      <w:pPr>
        <w:ind w:firstLine="720"/>
        <w:jc w:val="both"/>
      </w:pPr>
    </w:p>
    <w:p w:rsidR="00EA4F28" w:rsidRPr="00EA4F28" w:rsidRDefault="00EA4F28" w:rsidP="00EA4F28">
      <w:pPr>
        <w:ind w:firstLine="720"/>
        <w:jc w:val="both"/>
      </w:pPr>
      <w:r w:rsidRPr="00EA4F28">
        <w:t xml:space="preserve">The Utility provides reuse at no charge to several bulk reuse customers.  In addition, the Utility provides reuse to approximately 100 residential customers.  The current reuse rate for those residential customers includes a BFC of $4.50 and a </w:t>
      </w:r>
      <w:proofErr w:type="spellStart"/>
      <w:r w:rsidRPr="00EA4F28">
        <w:t>gallonage</w:t>
      </w:r>
      <w:proofErr w:type="spellEnd"/>
      <w:r w:rsidRPr="00EA4F28">
        <w:t xml:space="preserve"> charge of $.45 per 1,000.  Reuse rates are typically market based rather than cost based.  This provides an incentive to encourage customers to use the reuse.  In addition, there are cost savings associated with providing reuse to customers rather than treating the wastewater further in order to dispose of it in percolation ponds or through spray irrigation.  </w:t>
      </w:r>
      <w:r w:rsidR="00E71291">
        <w:t>We</w:t>
      </w:r>
      <w:r w:rsidRPr="00EA4F28">
        <w:t xml:space="preserve"> conducted a review of reuse rates charged throughout Seminole County and determined that the Utility’s current rates are relatively low compared to other reuse rates in the County.  Therefore, </w:t>
      </w:r>
      <w:r w:rsidR="00E71291">
        <w:t xml:space="preserve">we approve </w:t>
      </w:r>
      <w:r w:rsidRPr="00EA4F28">
        <w:t xml:space="preserve">an across-the-board increase of </w:t>
      </w:r>
      <w:r w:rsidR="005B1FC7">
        <w:t>5.32</w:t>
      </w:r>
      <w:r w:rsidRPr="00EA4F28">
        <w:t xml:space="preserve"> percent to current reuse rates commensurate with the overall </w:t>
      </w:r>
      <w:r w:rsidR="00E71291">
        <w:t xml:space="preserve">approved </w:t>
      </w:r>
      <w:r w:rsidRPr="00EA4F28">
        <w:t>increase in wastewater rates.</w:t>
      </w:r>
    </w:p>
    <w:p w:rsidR="00EA4F28" w:rsidRPr="00EA4F28" w:rsidRDefault="00EA4F28" w:rsidP="00EA4F28">
      <w:pPr>
        <w:ind w:firstLine="720"/>
        <w:jc w:val="both"/>
      </w:pPr>
    </w:p>
    <w:p w:rsidR="00EA4F28" w:rsidRPr="00EA4F28" w:rsidRDefault="00EA4F28" w:rsidP="00E71291">
      <w:pPr>
        <w:ind w:firstLine="720"/>
        <w:jc w:val="both"/>
        <w:rPr>
          <w:u w:val="single"/>
        </w:rPr>
      </w:pPr>
      <w:r w:rsidRPr="00EA4F28">
        <w:rPr>
          <w:u w:val="single"/>
        </w:rPr>
        <w:t>Wastewater Summary</w:t>
      </w:r>
    </w:p>
    <w:p w:rsidR="00EA4F28" w:rsidRPr="00EA4F28" w:rsidRDefault="00EA4F28" w:rsidP="00EA4F28">
      <w:pPr>
        <w:ind w:firstLine="720"/>
        <w:jc w:val="both"/>
      </w:pPr>
    </w:p>
    <w:p w:rsidR="00EA4F28" w:rsidRPr="00EA4F28" w:rsidRDefault="00E71291" w:rsidP="00EA4F28">
      <w:pPr>
        <w:ind w:firstLine="720"/>
        <w:jc w:val="both"/>
      </w:pPr>
      <w:r>
        <w:t xml:space="preserve">We find </w:t>
      </w:r>
      <w:r w:rsidR="00EA4F28" w:rsidRPr="00EA4F28">
        <w:t xml:space="preserve">that $625,000 of the wastewater revenue requirement </w:t>
      </w:r>
      <w:r>
        <w:t xml:space="preserve">shall </w:t>
      </w:r>
      <w:r w:rsidR="00EA4F28" w:rsidRPr="00EA4F28">
        <w:t xml:space="preserve">be shifted to the water system, resulting in a </w:t>
      </w:r>
      <w:r w:rsidR="00077BDD">
        <w:t>5.32</w:t>
      </w:r>
      <w:r w:rsidR="00EA4F28" w:rsidRPr="00EA4F28">
        <w:t xml:space="preserve"> percent increase in the wastewater revenue requirement over the test year revenues</w:t>
      </w:r>
      <w:r w:rsidR="00077BDD">
        <w:t>, less miscellaneous revenues</w:t>
      </w:r>
      <w:r w:rsidR="00EA4F28" w:rsidRPr="00EA4F28">
        <w:t>.  In addition, a BFC based on 5</w:t>
      </w:r>
      <w:r w:rsidR="005A69A4">
        <w:t>0</w:t>
      </w:r>
      <w:r w:rsidR="00EA4F28" w:rsidRPr="00EA4F28">
        <w:t xml:space="preserve"> percent of the resulting revenue requirement and a uniform </w:t>
      </w:r>
      <w:proofErr w:type="spellStart"/>
      <w:r w:rsidR="00EA4F28" w:rsidRPr="00EA4F28">
        <w:t>gallonage</w:t>
      </w:r>
      <w:proofErr w:type="spellEnd"/>
      <w:r w:rsidR="00EA4F28" w:rsidRPr="00EA4F28">
        <w:t xml:space="preserve"> charge sh</w:t>
      </w:r>
      <w:r>
        <w:t xml:space="preserve">all </w:t>
      </w:r>
      <w:r w:rsidR="00EA4F28" w:rsidRPr="00EA4F28">
        <w:t xml:space="preserve">be approved.  The residential wastewater monthly </w:t>
      </w:r>
      <w:proofErr w:type="spellStart"/>
      <w:r w:rsidR="00EA4F28" w:rsidRPr="00EA4F28">
        <w:t>gallonage</w:t>
      </w:r>
      <w:proofErr w:type="spellEnd"/>
      <w:r w:rsidR="00EA4F28" w:rsidRPr="00EA4F28">
        <w:t xml:space="preserve"> cap sh</w:t>
      </w:r>
      <w:r>
        <w:t xml:space="preserve">all </w:t>
      </w:r>
      <w:r w:rsidR="00EA4F28" w:rsidRPr="00EA4F28">
        <w:t xml:space="preserve">continue at 10,000 gallons and the general service </w:t>
      </w:r>
      <w:proofErr w:type="spellStart"/>
      <w:r w:rsidR="00EA4F28" w:rsidRPr="00EA4F28">
        <w:t>gallonage</w:t>
      </w:r>
      <w:proofErr w:type="spellEnd"/>
      <w:r w:rsidR="00EA4F28" w:rsidRPr="00EA4F28">
        <w:t xml:space="preserve"> charge sh</w:t>
      </w:r>
      <w:r>
        <w:t xml:space="preserve">all </w:t>
      </w:r>
      <w:r w:rsidR="00EA4F28" w:rsidRPr="00EA4F28">
        <w:t xml:space="preserve">be set at 1.2 greater than the residential </w:t>
      </w:r>
      <w:proofErr w:type="spellStart"/>
      <w:r w:rsidR="00EA4F28" w:rsidRPr="00EA4F28">
        <w:t>gallonage</w:t>
      </w:r>
      <w:proofErr w:type="spellEnd"/>
      <w:r w:rsidR="00EA4F28" w:rsidRPr="00EA4F28">
        <w:t xml:space="preserve"> charge.  Furthermore, an across-the-board increase of </w:t>
      </w:r>
      <w:r w:rsidR="00077BDD">
        <w:t xml:space="preserve">5.32 </w:t>
      </w:r>
      <w:r w:rsidR="00EA4F28" w:rsidRPr="00EA4F28">
        <w:t>percent sh</w:t>
      </w:r>
      <w:r>
        <w:t xml:space="preserve">all </w:t>
      </w:r>
      <w:r w:rsidR="00EA4F28" w:rsidRPr="00EA4F28">
        <w:t xml:space="preserve">be approved for the reuse customers.  </w:t>
      </w:r>
      <w:r>
        <w:t xml:space="preserve">Our approved </w:t>
      </w:r>
      <w:r w:rsidR="00EA4F28" w:rsidRPr="00EA4F28">
        <w:t>rate structure and rates are shown on Schedule Nos. 4-C and 4-D.</w:t>
      </w:r>
    </w:p>
    <w:p w:rsidR="00EA4F28" w:rsidRPr="00EA4F28" w:rsidRDefault="00EA4F28" w:rsidP="00EA4F28">
      <w:pPr>
        <w:ind w:firstLine="720"/>
        <w:jc w:val="both"/>
      </w:pPr>
    </w:p>
    <w:p w:rsidR="00EA4F28" w:rsidRPr="00EA4F28" w:rsidRDefault="00EA4F28" w:rsidP="00E71291">
      <w:pPr>
        <w:ind w:firstLine="720"/>
        <w:jc w:val="both"/>
        <w:rPr>
          <w:u w:val="single"/>
        </w:rPr>
      </w:pPr>
      <w:r w:rsidRPr="00EA4F28">
        <w:rPr>
          <w:u w:val="single"/>
        </w:rPr>
        <w:t>Conclusion</w:t>
      </w:r>
    </w:p>
    <w:p w:rsidR="00EA4F28" w:rsidRPr="00EA4F28" w:rsidRDefault="00EA4F28" w:rsidP="00EA4F28">
      <w:pPr>
        <w:jc w:val="both"/>
      </w:pPr>
      <w:r w:rsidRPr="00EA4F28">
        <w:tab/>
      </w:r>
    </w:p>
    <w:p w:rsidR="00EA4F28" w:rsidRPr="00EA4F28" w:rsidRDefault="00EA4F28" w:rsidP="00EA4F28">
      <w:pPr>
        <w:ind w:firstLine="720"/>
        <w:jc w:val="both"/>
      </w:pPr>
      <w:r w:rsidRPr="00EA4F28">
        <w:t xml:space="preserve">Based on the foregoing, </w:t>
      </w:r>
      <w:r w:rsidR="00E71291">
        <w:t>our approved</w:t>
      </w:r>
      <w:r w:rsidRPr="00EA4F28">
        <w:t xml:space="preserve"> rate structures and monthly water and wastewater rates are shown on Schedule Nos. 4-A through 4-D.  The Utility sh</w:t>
      </w:r>
      <w:r w:rsidR="00E71291">
        <w:t xml:space="preserve">all </w:t>
      </w:r>
      <w:r w:rsidRPr="00EA4F28">
        <w:t xml:space="preserve">file revised tariff sheets and a proposed customer notice to reflect </w:t>
      </w:r>
      <w:r w:rsidR="00E71291">
        <w:t xml:space="preserve">our </w:t>
      </w:r>
      <w:r w:rsidRPr="00EA4F28">
        <w:t>approved rates.  The approved rates sh</w:t>
      </w:r>
      <w:r w:rsidR="00E71291">
        <w:t xml:space="preserve">all </w:t>
      </w:r>
      <w:r w:rsidRPr="00EA4F28">
        <w:t>be effective for service rendered on or after the stamped approval date on the tariff sheet, pursuant to Rule 25-30.475(1), F.A.C.  In addition, the approved rates sh</w:t>
      </w:r>
      <w:r w:rsidR="00E71291">
        <w:t>all</w:t>
      </w:r>
      <w:r w:rsidRPr="00EA4F28">
        <w:t xml:space="preserve"> not be implemented until </w:t>
      </w:r>
      <w:r w:rsidR="00E71291">
        <w:t xml:space="preserve">our </w:t>
      </w:r>
      <w:r w:rsidRPr="00EA4F28">
        <w:lastRenderedPageBreak/>
        <w:t>staff has approved the proposed customer notice and the notice has been received by the customers.  The Utility sh</w:t>
      </w:r>
      <w:r w:rsidR="00E71291">
        <w:t xml:space="preserve">all </w:t>
      </w:r>
      <w:r w:rsidRPr="00EA4F28">
        <w:t>provide proof of the date notice was given within ten days of the date of the notice.</w:t>
      </w:r>
    </w:p>
    <w:p w:rsidR="00EA4F28" w:rsidRPr="00EA4F28" w:rsidRDefault="00EA4F28" w:rsidP="00EA4F28"/>
    <w:p w:rsidR="00EA4F28" w:rsidRPr="00E71291" w:rsidRDefault="00EA4F28" w:rsidP="00E71291">
      <w:pPr>
        <w:spacing w:after="240"/>
        <w:jc w:val="center"/>
        <w:outlineLvl w:val="0"/>
        <w:rPr>
          <w:rFonts w:cs="Arial"/>
          <w:bCs/>
          <w:kern w:val="32"/>
          <w:szCs w:val="32"/>
          <w:u w:val="single"/>
        </w:rPr>
      </w:pPr>
      <w:r w:rsidRPr="00E71291">
        <w:rPr>
          <w:rFonts w:cs="Arial"/>
          <w:bCs/>
          <w:kern w:val="32"/>
          <w:szCs w:val="32"/>
          <w:u w:val="single"/>
        </w:rPr>
        <w:t>OTHER ISSUES</w:t>
      </w:r>
    </w:p>
    <w:p w:rsidR="00D9692E" w:rsidRPr="00D9692E" w:rsidRDefault="00D9692E" w:rsidP="00D51A24">
      <w:pPr>
        <w:spacing w:after="240"/>
        <w:jc w:val="both"/>
        <w:outlineLvl w:val="0"/>
        <w:rPr>
          <w:rFonts w:cs="Arial"/>
          <w:b/>
          <w:bCs/>
          <w:kern w:val="32"/>
          <w:szCs w:val="32"/>
          <w:u w:val="single"/>
        </w:rPr>
      </w:pPr>
      <w:r w:rsidRPr="00D9692E">
        <w:rPr>
          <w:rFonts w:cs="Arial"/>
          <w:bCs/>
          <w:kern w:val="32"/>
          <w:szCs w:val="32"/>
          <w:u w:val="single"/>
        </w:rPr>
        <w:t>Interim Refunds</w:t>
      </w:r>
    </w:p>
    <w:p w:rsidR="00EA4F28" w:rsidRPr="00EA4F28" w:rsidRDefault="00D9692E" w:rsidP="00EA4F28">
      <w:pPr>
        <w:ind w:firstLine="720"/>
        <w:jc w:val="both"/>
        <w:rPr>
          <w:bCs/>
        </w:rPr>
      </w:pPr>
      <w:r>
        <w:rPr>
          <w:bCs/>
        </w:rPr>
        <w:t xml:space="preserve">We </w:t>
      </w:r>
      <w:r w:rsidR="00EA4F28" w:rsidRPr="00EA4F28">
        <w:rPr>
          <w:bCs/>
        </w:rPr>
        <w:t xml:space="preserve">authorized </w:t>
      </w:r>
      <w:proofErr w:type="spellStart"/>
      <w:r w:rsidR="00EA4F28" w:rsidRPr="00EA4F28">
        <w:rPr>
          <w:bCs/>
        </w:rPr>
        <w:t>Sanlando</w:t>
      </w:r>
      <w:proofErr w:type="spellEnd"/>
      <w:r w:rsidR="00EA4F28" w:rsidRPr="00EA4F28">
        <w:rPr>
          <w:bCs/>
        </w:rPr>
        <w:t xml:space="preserve"> to collect interim water rates, subject to refund, pursuant to Section 367.082, F.S.  The approved interim revenue requirement for water of $4,270,819 represented an increase of $102,527 or 2.46 percent.  The Utility did not request an interim revenue increase for wastewater.</w:t>
      </w:r>
    </w:p>
    <w:p w:rsidR="00EA4F28" w:rsidRPr="00EA4F28" w:rsidRDefault="00EA4F28" w:rsidP="00EA4F28">
      <w:pPr>
        <w:ind w:firstLine="720"/>
        <w:jc w:val="both"/>
        <w:rPr>
          <w:bCs/>
        </w:rPr>
      </w:pPr>
    </w:p>
    <w:p w:rsidR="00EA4F28" w:rsidRPr="00EA4F28" w:rsidRDefault="00EA4F28" w:rsidP="00EA4F28">
      <w:pPr>
        <w:jc w:val="both"/>
        <w:rPr>
          <w:bCs/>
        </w:rPr>
      </w:pPr>
      <w:r w:rsidRPr="00EA4F28">
        <w:rPr>
          <w:bCs/>
        </w:rPr>
        <w:tab/>
        <w:t>According to Section 367.082, F.S., any refund sh</w:t>
      </w:r>
      <w:r w:rsidR="00034AB4">
        <w:rPr>
          <w:bCs/>
        </w:rPr>
        <w:t>all</w:t>
      </w:r>
      <w:r w:rsidRPr="00EA4F28">
        <w:rPr>
          <w:bCs/>
        </w:rPr>
        <w:t xml:space="preserve"> be calculated to reduce the rate of return of the Utility during the pendency of the proceeding to the same level within the range of the newly authorized rate of return.  Adjustments made in the rate case test period that do not relate to the period that interim rates are in effect sh</w:t>
      </w:r>
      <w:r w:rsidR="00034AB4">
        <w:rPr>
          <w:bCs/>
        </w:rPr>
        <w:t>all</w:t>
      </w:r>
      <w:r w:rsidRPr="00EA4F28">
        <w:rPr>
          <w:bCs/>
        </w:rPr>
        <w:t xml:space="preserve"> be removed.  Rate case expense is an example of an adjustment which is recovered only after final rates are established.</w:t>
      </w:r>
    </w:p>
    <w:p w:rsidR="00EA4F28" w:rsidRPr="00EA4F28" w:rsidRDefault="00EA4F28" w:rsidP="00EA4F28">
      <w:pPr>
        <w:jc w:val="both"/>
        <w:rPr>
          <w:bCs/>
        </w:rPr>
      </w:pPr>
    </w:p>
    <w:p w:rsidR="00EA4F28" w:rsidRPr="00EA4F28" w:rsidRDefault="00EA4F28" w:rsidP="00EA4F28">
      <w:pPr>
        <w:jc w:val="both"/>
        <w:rPr>
          <w:bCs/>
        </w:rPr>
      </w:pPr>
      <w:r w:rsidRPr="00EA4F28">
        <w:rPr>
          <w:bCs/>
        </w:rPr>
        <w:tab/>
        <w:t xml:space="preserve">In this proceeding, the test period for establishment of interim and final rates is the 12-month period ended December 31, 2013.  </w:t>
      </w:r>
      <w:proofErr w:type="spellStart"/>
      <w:r w:rsidRPr="00EA4F28">
        <w:rPr>
          <w:bCs/>
        </w:rPr>
        <w:t>Sanlando’s</w:t>
      </w:r>
      <w:proofErr w:type="spellEnd"/>
      <w:r w:rsidRPr="00EA4F28">
        <w:rPr>
          <w:bCs/>
        </w:rPr>
        <w:t xml:space="preserve"> approved interim rates did not include any provisions for pro forma or projected operating expenses or plant.  The interim increase was designed to allow recovery of actual interest expense, and the lower limit of the last authorized range for equity earnings.</w:t>
      </w:r>
    </w:p>
    <w:p w:rsidR="00EA4F28" w:rsidRPr="00EA4F28" w:rsidRDefault="00EA4F28" w:rsidP="00EA4F28">
      <w:pPr>
        <w:jc w:val="both"/>
        <w:rPr>
          <w:bCs/>
        </w:rPr>
      </w:pPr>
    </w:p>
    <w:p w:rsidR="00EA4F28" w:rsidRPr="00EA4F28" w:rsidRDefault="00EA4F28" w:rsidP="00EA4F28">
      <w:pPr>
        <w:jc w:val="both"/>
        <w:rPr>
          <w:bCs/>
        </w:rPr>
      </w:pPr>
      <w:r w:rsidRPr="00EA4F28">
        <w:rPr>
          <w:bCs/>
        </w:rPr>
        <w:tab/>
        <w:t xml:space="preserve">To establish the proper refund amount, </w:t>
      </w:r>
      <w:r w:rsidR="00D9692E">
        <w:rPr>
          <w:bCs/>
        </w:rPr>
        <w:t xml:space="preserve">we have </w:t>
      </w:r>
      <w:r w:rsidRPr="00EA4F28">
        <w:rPr>
          <w:bCs/>
        </w:rPr>
        <w:t>calculated</w:t>
      </w:r>
      <w:r w:rsidR="00D9692E">
        <w:rPr>
          <w:bCs/>
        </w:rPr>
        <w:t xml:space="preserve"> </w:t>
      </w:r>
      <w:proofErr w:type="gramStart"/>
      <w:r w:rsidR="00D9692E">
        <w:rPr>
          <w:bCs/>
        </w:rPr>
        <w:t>an</w:t>
      </w:r>
      <w:r w:rsidRPr="00EA4F28">
        <w:rPr>
          <w:bCs/>
        </w:rPr>
        <w:t xml:space="preserve"> adjusted</w:t>
      </w:r>
      <w:proofErr w:type="gramEnd"/>
      <w:r w:rsidRPr="00EA4F28">
        <w:rPr>
          <w:bCs/>
        </w:rPr>
        <w:t xml:space="preserve"> interim period revenue requirements utilizing the same data used to establish final rates.  Rate case expense was excluded because this item is prospective in nature and did not occur during the interim collection period.  Using the principles discussed above, the interim test year revenue requirements of $4,270,819 for water and $3,935,620 for wastewater, granted in Order PSC-14-0591-PCO-WS, issued October 22, 2014, are greater than the final revenue requirement for water by </w:t>
      </w:r>
      <w:r w:rsidR="00EE20D2">
        <w:rPr>
          <w:bCs/>
        </w:rPr>
        <w:t>9.18</w:t>
      </w:r>
      <w:r w:rsidRPr="00EA4F28">
        <w:rPr>
          <w:bCs/>
        </w:rPr>
        <w:t xml:space="preserve"> percent and less than the final revenue requirement for wastewater by </w:t>
      </w:r>
      <w:r w:rsidR="00EE20D2">
        <w:rPr>
          <w:bCs/>
        </w:rPr>
        <w:t>20.18</w:t>
      </w:r>
      <w:r w:rsidRPr="00EA4F28">
        <w:rPr>
          <w:bCs/>
        </w:rPr>
        <w:t xml:space="preserve"> perc</w:t>
      </w:r>
      <w:r w:rsidR="00EE20D2">
        <w:rPr>
          <w:bCs/>
        </w:rPr>
        <w:t>ent.  This would result in a 9.1</w:t>
      </w:r>
      <w:r w:rsidRPr="00EA4F28">
        <w:rPr>
          <w:bCs/>
        </w:rPr>
        <w:t>8 percent water refund and no refund for wastewater.</w:t>
      </w:r>
    </w:p>
    <w:p w:rsidR="00EA4F28" w:rsidRPr="00EA4F28" w:rsidRDefault="00EA4F28" w:rsidP="00EA4F28">
      <w:pPr>
        <w:jc w:val="both"/>
        <w:rPr>
          <w:bCs/>
        </w:rPr>
      </w:pPr>
    </w:p>
    <w:p w:rsidR="00EA4F28" w:rsidRPr="00EA4F28" w:rsidRDefault="00EA4F28" w:rsidP="00EA4F28">
      <w:pPr>
        <w:jc w:val="both"/>
      </w:pPr>
      <w:r w:rsidRPr="00EA4F28">
        <w:tab/>
        <w:t xml:space="preserve">However, as stated </w:t>
      </w:r>
      <w:r w:rsidR="00D9692E">
        <w:t>above</w:t>
      </w:r>
      <w:r w:rsidRPr="00EA4F28">
        <w:t xml:space="preserve">, </w:t>
      </w:r>
      <w:r w:rsidR="00D9692E">
        <w:t xml:space="preserve">we find </w:t>
      </w:r>
      <w:r w:rsidRPr="00EA4F28">
        <w:t xml:space="preserve">that wastewater revenues of $625,000 related to the Utility’s reuse system </w:t>
      </w:r>
      <w:r w:rsidR="00D9692E">
        <w:t xml:space="preserve">shall </w:t>
      </w:r>
      <w:r w:rsidRPr="00EA4F28">
        <w:t xml:space="preserve">be shifted and reallocated to the water system.  Because of the reallocation of these revenues, </w:t>
      </w:r>
      <w:r w:rsidR="00D9692E">
        <w:t xml:space="preserve">we find that </w:t>
      </w:r>
      <w:r w:rsidRPr="00EA4F28">
        <w:t xml:space="preserve">using </w:t>
      </w:r>
      <w:proofErr w:type="spellStart"/>
      <w:r w:rsidRPr="00EA4F28">
        <w:t>Sanlando’s</w:t>
      </w:r>
      <w:proofErr w:type="spellEnd"/>
      <w:r w:rsidRPr="00EA4F28">
        <w:t xml:space="preserve"> total company revenue requirement for determining whether an interim refund is warranted.  This methodology is consistent with </w:t>
      </w:r>
      <w:r w:rsidR="00D9692E">
        <w:t xml:space="preserve">our </w:t>
      </w:r>
      <w:r w:rsidRPr="00EA4F28">
        <w:t>decision in the Utility’s last two rate cases.</w:t>
      </w:r>
      <w:r w:rsidRPr="00EA4F28">
        <w:rPr>
          <w:vertAlign w:val="superscript"/>
        </w:rPr>
        <w:footnoteReference w:id="42"/>
      </w:r>
      <w:r w:rsidRPr="00EA4F28">
        <w:t xml:space="preserve">  No refund is required because the total interim collection period revenue requirement calculated is greater than the total interim revenue requirement granted. </w:t>
      </w:r>
      <w:r w:rsidR="00EE20D2">
        <w:t>As a result, the corporate undertaking amount of $59,819 sh</w:t>
      </w:r>
      <w:r w:rsidR="00D9692E">
        <w:t xml:space="preserve">all </w:t>
      </w:r>
      <w:r w:rsidR="00EE20D2">
        <w:t>be released.</w:t>
      </w:r>
    </w:p>
    <w:p w:rsidR="00EA4F28" w:rsidRDefault="00EA4F28" w:rsidP="00EA4F28"/>
    <w:p w:rsidR="002C212F" w:rsidRDefault="002C212F">
      <w:pPr>
        <w:rPr>
          <w:rFonts w:cs="Arial"/>
          <w:bCs/>
          <w:kern w:val="32"/>
          <w:szCs w:val="32"/>
          <w:u w:val="single"/>
        </w:rPr>
      </w:pPr>
      <w:r>
        <w:rPr>
          <w:rFonts w:cs="Arial"/>
          <w:bCs/>
          <w:kern w:val="32"/>
          <w:szCs w:val="32"/>
          <w:u w:val="single"/>
        </w:rPr>
        <w:br w:type="page"/>
      </w:r>
    </w:p>
    <w:p w:rsidR="00D9692E" w:rsidRPr="00D9692E" w:rsidRDefault="00D9692E" w:rsidP="00D51A24">
      <w:pPr>
        <w:rPr>
          <w:u w:val="single"/>
        </w:rPr>
      </w:pPr>
      <w:r w:rsidRPr="00D9692E">
        <w:rPr>
          <w:rFonts w:cs="Arial"/>
          <w:bCs/>
          <w:kern w:val="32"/>
          <w:szCs w:val="32"/>
          <w:u w:val="single"/>
        </w:rPr>
        <w:lastRenderedPageBreak/>
        <w:t>Four Year Rate Reduction</w:t>
      </w:r>
    </w:p>
    <w:p w:rsidR="00D9692E" w:rsidRPr="00EA4F28" w:rsidRDefault="00D9692E" w:rsidP="00EA4F28"/>
    <w:p w:rsidR="00EA4F28" w:rsidRPr="00EA4F28" w:rsidRDefault="00EA4F28" w:rsidP="00D9692E">
      <w:pPr>
        <w:spacing w:after="240"/>
        <w:ind w:firstLine="720"/>
        <w:jc w:val="both"/>
        <w:outlineLvl w:val="1"/>
      </w:pPr>
      <w:r w:rsidRPr="00EA4F28">
        <w:t xml:space="preserve">Section 367.0816, F.S., requires that the rates be reduced immediately following the expiration of the four-year amortization period by the amount of the rate case expense previously included in rates.  The reduction will reflect the removal of revenue associated with the amortization of rate case expense, the associated return in working capital, and the gross-up for RAFs.  The total reduction is $30,361 for water and $23,962 for wastewater.  Using </w:t>
      </w:r>
      <w:proofErr w:type="spellStart"/>
      <w:r w:rsidRPr="00EA4F28">
        <w:t>Sanlando’s</w:t>
      </w:r>
      <w:proofErr w:type="spellEnd"/>
      <w:r w:rsidRPr="00EA4F28">
        <w:t xml:space="preserve"> current revenue, expenses, capital structure and customer base, the reduction in revenue will result in the rate decreases as shown on Schedule Nos. 4-B and 4-D.</w:t>
      </w:r>
    </w:p>
    <w:p w:rsidR="00EA4F28" w:rsidRDefault="00EA4F28" w:rsidP="00EA4F28">
      <w:pPr>
        <w:spacing w:after="240"/>
        <w:ind w:firstLine="720"/>
        <w:jc w:val="both"/>
        <w:outlineLvl w:val="1"/>
      </w:pPr>
      <w:r w:rsidRPr="00EA4F28">
        <w:t>The Utility sh</w:t>
      </w:r>
      <w:r w:rsidR="00D9692E">
        <w:t xml:space="preserve">all </w:t>
      </w:r>
      <w:r w:rsidRPr="00EA4F28">
        <w:t xml:space="preserve">file revised tariff sheets no later than one month prior to the actual date of the required rate reduction.  </w:t>
      </w:r>
      <w:proofErr w:type="spellStart"/>
      <w:r w:rsidRPr="00EA4F28">
        <w:t>Sanlando</w:t>
      </w:r>
      <w:proofErr w:type="spellEnd"/>
      <w:r w:rsidRPr="00EA4F28">
        <w:t xml:space="preserve"> sh</w:t>
      </w:r>
      <w:r w:rsidR="00D9692E">
        <w:t xml:space="preserve">all </w:t>
      </w:r>
      <w:r w:rsidRPr="00EA4F28">
        <w:t>also file a proposed customer notice setting forth the lower rates and the reason for the reduction.  If the Utility files this reduction in conjunction with a price index or pass-through rate adjustment, separate data sh</w:t>
      </w:r>
      <w:r w:rsidR="00D9692E">
        <w:t xml:space="preserve">all </w:t>
      </w:r>
      <w:r w:rsidRPr="00EA4F28">
        <w:t>be filed for the price index and/or pass-through increase or decrease, and the reduction in the rates due to the amortized rate case expense.</w:t>
      </w:r>
    </w:p>
    <w:p w:rsidR="00D9692E" w:rsidRPr="00D9692E" w:rsidRDefault="00D9692E" w:rsidP="00D51A24">
      <w:pPr>
        <w:spacing w:after="240"/>
        <w:outlineLvl w:val="1"/>
        <w:rPr>
          <w:u w:val="single"/>
        </w:rPr>
      </w:pPr>
      <w:r w:rsidRPr="00D9692E">
        <w:rPr>
          <w:u w:val="single"/>
        </w:rPr>
        <w:t>Proof of Adjustments</w:t>
      </w:r>
    </w:p>
    <w:p w:rsidR="00EA4F28" w:rsidRPr="00EA4F28" w:rsidRDefault="00EA4F28" w:rsidP="00D9692E">
      <w:pPr>
        <w:autoSpaceDE w:val="0"/>
        <w:autoSpaceDN w:val="0"/>
        <w:adjustRightInd w:val="0"/>
        <w:ind w:firstLine="720"/>
        <w:jc w:val="both"/>
      </w:pPr>
      <w:r w:rsidRPr="00EA4F28">
        <w:t xml:space="preserve">To ensure that the Utility adjusts its books in accordance with </w:t>
      </w:r>
      <w:r w:rsidR="00D9692E">
        <w:t xml:space="preserve">our </w:t>
      </w:r>
      <w:r w:rsidRPr="00EA4F28">
        <w:t xml:space="preserve">decision, </w:t>
      </w:r>
      <w:proofErr w:type="spellStart"/>
      <w:r w:rsidRPr="00EA4F28">
        <w:t>Sanlando</w:t>
      </w:r>
      <w:proofErr w:type="spellEnd"/>
      <w:r w:rsidRPr="00EA4F28">
        <w:t xml:space="preserve"> sh</w:t>
      </w:r>
      <w:r w:rsidR="00D9692E">
        <w:t xml:space="preserve">all </w:t>
      </w:r>
      <w:r w:rsidRPr="00EA4F28">
        <w:t>provide proof, within 90 days of the final order in this docket that the adjustments to all the applicable NARUC USOA accounts have been made to the Utility’s books and records.</w:t>
      </w:r>
    </w:p>
    <w:p w:rsidR="00EA4F28" w:rsidRPr="00EA4F28" w:rsidRDefault="00EA4F28" w:rsidP="00EA4F28">
      <w:pPr>
        <w:autoSpaceDE w:val="0"/>
        <w:autoSpaceDN w:val="0"/>
        <w:adjustRightInd w:val="0"/>
        <w:jc w:val="both"/>
      </w:pPr>
    </w:p>
    <w:p w:rsidR="00EA4F28" w:rsidRPr="00EA4F28" w:rsidRDefault="00EA4F28" w:rsidP="00EA4F28">
      <w:pPr>
        <w:autoSpaceDE w:val="0"/>
        <w:autoSpaceDN w:val="0"/>
        <w:adjustRightInd w:val="0"/>
        <w:ind w:firstLine="720"/>
        <w:jc w:val="both"/>
      </w:pPr>
      <w:r w:rsidRPr="00EA4F28">
        <w:t>The Utility’s support documentation sh</w:t>
      </w:r>
      <w:r w:rsidR="00D9692E">
        <w:t xml:space="preserve">all </w:t>
      </w:r>
      <w:r w:rsidRPr="00EA4F28">
        <w:t xml:space="preserve">include a list, by issue, of all rate base and cost of capital </w:t>
      </w:r>
      <w:r w:rsidR="00D9692E">
        <w:t xml:space="preserve">of our </w:t>
      </w:r>
      <w:r w:rsidRPr="00EA4F28">
        <w:t>ordered adjustments and a reference to where the corresponding bookkeeping entries can be found in the general ledger that is provided.  All support documentation sh</w:t>
      </w:r>
      <w:r w:rsidR="00D9692E">
        <w:t xml:space="preserve">all </w:t>
      </w:r>
      <w:r w:rsidRPr="00EA4F28">
        <w:t>follow the guidelines set forth in Rule 25-30.450, F.A.C., which states:</w:t>
      </w:r>
    </w:p>
    <w:p w:rsidR="00EA4F28" w:rsidRPr="00EA4F28" w:rsidRDefault="00EA4F28" w:rsidP="00EA4F28">
      <w:pPr>
        <w:autoSpaceDE w:val="0"/>
        <w:autoSpaceDN w:val="0"/>
        <w:adjustRightInd w:val="0"/>
        <w:ind w:firstLine="720"/>
        <w:jc w:val="both"/>
      </w:pPr>
    </w:p>
    <w:p w:rsidR="00EA4F28" w:rsidRPr="00EA4F28" w:rsidRDefault="00EA4F28" w:rsidP="00EA4F28">
      <w:pPr>
        <w:ind w:left="720" w:right="720"/>
        <w:jc w:val="both"/>
      </w:pPr>
      <w:r w:rsidRPr="00EA4F28">
        <w:rPr>
          <w:noProof/>
          <w:color w:val="000000"/>
        </w:rPr>
        <w:t>In each instance, the utility must be able to support any schedule submitted, as well as any adjustments or allocations relied on by the utility. The work sheets, etc., supporting the schedules and data submitted must be organized in a systematic and rational manner so as to enable Commission personnel to verify the schedules in an expedient manner and minimum amount of time. The supporting work sheets, etc., shall list all reference sources necessary to enable Commission personnel to trace to original source of entry into the financial and accounting system and, in addition, verify amounts to the appropriate schedules.</w:t>
      </w:r>
    </w:p>
    <w:p w:rsidR="00EA4F28" w:rsidRPr="00EA4F28" w:rsidRDefault="00EA4F28" w:rsidP="00EA4F28"/>
    <w:p w:rsidR="00EA4F28" w:rsidRDefault="00EA4F28" w:rsidP="00EA4F28">
      <w:pPr>
        <w:jc w:val="both"/>
      </w:pPr>
    </w:p>
    <w:p w:rsidR="00131BEF" w:rsidRDefault="00131BEF" w:rsidP="00131BEF">
      <w:pPr>
        <w:pStyle w:val="OrderBody"/>
      </w:pPr>
      <w:r>
        <w:tab/>
        <w:t>Based on the foregoing, it is</w:t>
      </w:r>
    </w:p>
    <w:p w:rsidR="00131BEF" w:rsidRDefault="00131BEF" w:rsidP="00131BEF">
      <w:pPr>
        <w:pStyle w:val="OrderBody"/>
      </w:pPr>
    </w:p>
    <w:p w:rsidR="003763C4" w:rsidRPr="003763C4" w:rsidRDefault="00131BEF" w:rsidP="003763C4">
      <w:pPr>
        <w:pStyle w:val="OrderBody"/>
      </w:pPr>
      <w:r>
        <w:tab/>
        <w:t>ORDERED by the Florida Public Service Commission that</w:t>
      </w:r>
      <w:r w:rsidR="003763C4" w:rsidRPr="003763C4">
        <w:t xml:space="preserve"> the application for increased water and wastewater rates </w:t>
      </w:r>
      <w:proofErr w:type="gramStart"/>
      <w:r w:rsidR="003763C4" w:rsidRPr="003763C4">
        <w:t xml:space="preserve">of  </w:t>
      </w:r>
      <w:proofErr w:type="spellStart"/>
      <w:r w:rsidR="003763C4" w:rsidRPr="003763C4">
        <w:t>Sanlando</w:t>
      </w:r>
      <w:proofErr w:type="spellEnd"/>
      <w:proofErr w:type="gramEnd"/>
      <w:r w:rsidR="003763C4" w:rsidRPr="003763C4">
        <w:t xml:space="preserve"> Utilities Corporation is approved as set forth in the body of this Order.  It is further</w:t>
      </w:r>
    </w:p>
    <w:p w:rsidR="003763C4" w:rsidRPr="003763C4" w:rsidRDefault="003763C4" w:rsidP="003763C4">
      <w:pPr>
        <w:jc w:val="both"/>
      </w:pPr>
    </w:p>
    <w:p w:rsidR="003763C4" w:rsidRPr="003763C4" w:rsidRDefault="003763C4" w:rsidP="003763C4">
      <w:pPr>
        <w:jc w:val="both"/>
      </w:pPr>
      <w:r w:rsidRPr="003763C4">
        <w:lastRenderedPageBreak/>
        <w:tab/>
      </w:r>
      <w:proofErr w:type="gramStart"/>
      <w:r w:rsidRPr="003763C4">
        <w:t>ORDERED that each of the findings made in the body of this Order is hereby approved in every respect.</w:t>
      </w:r>
      <w:proofErr w:type="gramEnd"/>
      <w:r w:rsidRPr="003763C4">
        <w:t xml:space="preserve">  It is further</w:t>
      </w:r>
    </w:p>
    <w:p w:rsidR="00131BEF" w:rsidRDefault="00131BEF" w:rsidP="00131BEF">
      <w:pPr>
        <w:pStyle w:val="OrderBody"/>
      </w:pPr>
    </w:p>
    <w:p w:rsidR="003763C4" w:rsidRPr="003763C4" w:rsidRDefault="003763C4" w:rsidP="003763C4">
      <w:pPr>
        <w:pStyle w:val="OrderBody"/>
      </w:pPr>
      <w:r>
        <w:tab/>
      </w:r>
      <w:proofErr w:type="gramStart"/>
      <w:r w:rsidRPr="003763C4">
        <w:t>ORDERED that the schedules and attachments to this Order are incorporated by reference herein.</w:t>
      </w:r>
      <w:proofErr w:type="gramEnd"/>
      <w:r w:rsidRPr="003763C4">
        <w:t xml:space="preserve">  It is further</w:t>
      </w:r>
    </w:p>
    <w:p w:rsidR="003763C4" w:rsidRPr="003763C4" w:rsidRDefault="003763C4" w:rsidP="003763C4">
      <w:pPr>
        <w:jc w:val="both"/>
      </w:pPr>
    </w:p>
    <w:p w:rsidR="003763C4" w:rsidRPr="003763C4" w:rsidRDefault="003763C4" w:rsidP="003763C4">
      <w:pPr>
        <w:jc w:val="both"/>
      </w:pPr>
      <w:r w:rsidRPr="003763C4">
        <w:tab/>
      </w:r>
      <w:proofErr w:type="gramStart"/>
      <w:r w:rsidRPr="003763C4">
        <w:t xml:space="preserve">ORDERED that </w:t>
      </w:r>
      <w:proofErr w:type="spellStart"/>
      <w:r w:rsidRPr="003763C4">
        <w:t>Sanlando</w:t>
      </w:r>
      <w:proofErr w:type="spellEnd"/>
      <w:r w:rsidRPr="003763C4">
        <w:t xml:space="preserve"> Utilities Corporation is hereby authorized to charge the new rates and charges as set forth herein and as approved in the body of this Order.</w:t>
      </w:r>
      <w:proofErr w:type="gramEnd"/>
      <w:r w:rsidRPr="003763C4">
        <w:t xml:space="preserve">  It is further</w:t>
      </w:r>
    </w:p>
    <w:p w:rsidR="003763C4" w:rsidRPr="003763C4" w:rsidRDefault="003763C4" w:rsidP="003763C4">
      <w:pPr>
        <w:jc w:val="both"/>
      </w:pPr>
    </w:p>
    <w:p w:rsidR="003763C4" w:rsidRPr="003763C4" w:rsidRDefault="003763C4" w:rsidP="003763C4">
      <w:pPr>
        <w:jc w:val="both"/>
      </w:pPr>
      <w:r w:rsidRPr="003763C4">
        <w:tab/>
      </w:r>
      <w:proofErr w:type="gramStart"/>
      <w:r w:rsidRPr="003763C4">
        <w:t xml:space="preserve">ORDERED that </w:t>
      </w:r>
      <w:proofErr w:type="spellStart"/>
      <w:r w:rsidRPr="003763C4">
        <w:t>Sanlando</w:t>
      </w:r>
      <w:proofErr w:type="spellEnd"/>
      <w:r w:rsidRPr="003763C4">
        <w:t xml:space="preserve"> Utilities Corporation shall file revised water and wastewater tariff sheets and a proposed customer notice to reflect the approved water and wastewater rates shown on Schedules 4</w:t>
      </w:r>
      <w:r w:rsidR="00AF31EA">
        <w:t>B</w:t>
      </w:r>
      <w:r w:rsidRPr="003763C4">
        <w:t xml:space="preserve"> and 4</w:t>
      </w:r>
      <w:r w:rsidR="00AF31EA">
        <w:t>D</w:t>
      </w:r>
      <w:r w:rsidRPr="003763C4">
        <w:t>.</w:t>
      </w:r>
      <w:proofErr w:type="gramEnd"/>
      <w:r w:rsidRPr="003763C4">
        <w:t xml:space="preserve">  It is further</w:t>
      </w:r>
    </w:p>
    <w:p w:rsidR="003763C4" w:rsidRPr="003763C4" w:rsidRDefault="003763C4" w:rsidP="003763C4">
      <w:pPr>
        <w:jc w:val="both"/>
      </w:pPr>
    </w:p>
    <w:p w:rsidR="003763C4" w:rsidRPr="003763C4" w:rsidRDefault="003763C4" w:rsidP="003763C4">
      <w:pPr>
        <w:jc w:val="both"/>
      </w:pPr>
      <w:r w:rsidRPr="003763C4">
        <w:tab/>
      </w:r>
      <w:proofErr w:type="gramStart"/>
      <w:r w:rsidRPr="003763C4">
        <w:t>ORDERED that the tariffs shall be approved upon our staff’s verification that the tariffs are consistent with our decision herein.</w:t>
      </w:r>
      <w:proofErr w:type="gramEnd"/>
      <w:r w:rsidRPr="003763C4">
        <w:t xml:space="preserve">  It is further</w:t>
      </w:r>
    </w:p>
    <w:p w:rsidR="003763C4" w:rsidRPr="003763C4" w:rsidRDefault="003763C4" w:rsidP="003763C4">
      <w:pPr>
        <w:jc w:val="both"/>
      </w:pPr>
    </w:p>
    <w:p w:rsidR="003763C4" w:rsidRPr="003763C4" w:rsidRDefault="003763C4" w:rsidP="003763C4">
      <w:pPr>
        <w:jc w:val="both"/>
      </w:pPr>
      <w:r w:rsidRPr="003763C4">
        <w:tab/>
      </w:r>
      <w:proofErr w:type="gramStart"/>
      <w:r w:rsidRPr="003763C4">
        <w:t>ORDERED that the approved rates shall be effective for service rendered on or after the stamped approval date of the revised tariff sheets pursuant to Rule 25-30.475(1), F.A.C.</w:t>
      </w:r>
      <w:proofErr w:type="gramEnd"/>
      <w:r w:rsidRPr="003763C4">
        <w:t xml:space="preserve">  It is further</w:t>
      </w:r>
    </w:p>
    <w:p w:rsidR="003763C4" w:rsidRPr="003763C4" w:rsidRDefault="003763C4" w:rsidP="003763C4">
      <w:pPr>
        <w:jc w:val="both"/>
      </w:pPr>
    </w:p>
    <w:p w:rsidR="003763C4" w:rsidRPr="003763C4" w:rsidRDefault="003763C4" w:rsidP="003763C4">
      <w:pPr>
        <w:jc w:val="both"/>
      </w:pPr>
      <w:r w:rsidRPr="003763C4">
        <w:tab/>
        <w:t>ORDERED that the approved rates shall not be implemented until our staff has approved the proposed customer notice and the notice has been received by the customers as set forth in the body of this Order.  It is further</w:t>
      </w:r>
    </w:p>
    <w:p w:rsidR="003763C4" w:rsidRPr="003763C4" w:rsidRDefault="003763C4" w:rsidP="003763C4">
      <w:pPr>
        <w:jc w:val="both"/>
      </w:pPr>
    </w:p>
    <w:p w:rsidR="003763C4" w:rsidRPr="003763C4" w:rsidRDefault="003763C4" w:rsidP="003763C4">
      <w:pPr>
        <w:jc w:val="both"/>
      </w:pPr>
      <w:r w:rsidRPr="003763C4">
        <w:tab/>
        <w:t xml:space="preserve">ORDERED that </w:t>
      </w:r>
      <w:proofErr w:type="spellStart"/>
      <w:r w:rsidRPr="003763C4">
        <w:t>Sanlando</w:t>
      </w:r>
      <w:proofErr w:type="spellEnd"/>
      <w:r w:rsidRPr="003763C4">
        <w:t xml:space="preserve"> Utilities Corporation shall provide proof of the date notice was given no less than ten days after the date of the notice.  It is further</w:t>
      </w:r>
    </w:p>
    <w:p w:rsidR="003763C4" w:rsidRPr="003763C4" w:rsidRDefault="003763C4" w:rsidP="003763C4">
      <w:pPr>
        <w:jc w:val="both"/>
      </w:pPr>
    </w:p>
    <w:p w:rsidR="003763C4" w:rsidRPr="003763C4" w:rsidRDefault="003763C4" w:rsidP="003763C4">
      <w:pPr>
        <w:jc w:val="both"/>
      </w:pPr>
      <w:r w:rsidRPr="003763C4">
        <w:tab/>
        <w:t>ORDERED that the Utility shall file reports detailing the number of bills rendered, the consumption billed, and the revenues billed on a monthly basis.  In addition, the reports shall be prepared by customer class, usage block, and meter size.  The reports shall be filed with our staff, on a quarterly basis, for a period of two years beginning with the first billing period after the approved rates go into effect.  To the extent the Utility makes adjustments to consumption in any month during the reporting period, the Utility shall file a revised monthly report for that month within 30 days of any revision.  It is further</w:t>
      </w:r>
    </w:p>
    <w:p w:rsidR="003763C4" w:rsidRPr="003763C4" w:rsidRDefault="003763C4" w:rsidP="003763C4">
      <w:pPr>
        <w:jc w:val="both"/>
      </w:pPr>
    </w:p>
    <w:p w:rsidR="003763C4" w:rsidRPr="003763C4" w:rsidRDefault="003763C4" w:rsidP="003763C4">
      <w:pPr>
        <w:jc w:val="both"/>
      </w:pPr>
      <w:r w:rsidRPr="003763C4">
        <w:tab/>
        <w:t>ORDERED that the water and wastewater rates shall be reduced as shown on Schedule Nos. 4A and 4B to remove rate case expense, grossed-up for regulatory assessment fees, which is being amortized over a four-year period.  It is further</w:t>
      </w:r>
    </w:p>
    <w:p w:rsidR="003763C4" w:rsidRPr="003763C4" w:rsidRDefault="003763C4" w:rsidP="003763C4">
      <w:pPr>
        <w:jc w:val="both"/>
      </w:pPr>
    </w:p>
    <w:p w:rsidR="003763C4" w:rsidRPr="003763C4" w:rsidRDefault="003763C4" w:rsidP="003763C4">
      <w:pPr>
        <w:jc w:val="both"/>
      </w:pPr>
      <w:r w:rsidRPr="003763C4">
        <w:tab/>
      </w:r>
      <w:proofErr w:type="gramStart"/>
      <w:r w:rsidRPr="003763C4">
        <w:t>ORDERED that the decrease in rates shall become effective immediately following the expiration of the four-year rate case expense recovery period, pursuant to Section 367.0816, F.S.</w:t>
      </w:r>
      <w:proofErr w:type="gramEnd"/>
      <w:r w:rsidRPr="003763C4">
        <w:t xml:space="preserve">  The Utility shall file revised tariffs and a proposed customer notice setting forth the lower rates and the reason for the reduction no later than one month prior to the actual date of the required rate reduction.  It is further</w:t>
      </w:r>
    </w:p>
    <w:p w:rsidR="00131BEF" w:rsidRDefault="00131BEF" w:rsidP="00131BEF">
      <w:pPr>
        <w:pStyle w:val="OrderBody"/>
      </w:pPr>
    </w:p>
    <w:p w:rsidR="003763C4" w:rsidRPr="003763C4" w:rsidRDefault="003763C4" w:rsidP="003763C4">
      <w:pPr>
        <w:ind w:firstLine="720"/>
        <w:jc w:val="both"/>
      </w:pPr>
      <w:proofErr w:type="gramStart"/>
      <w:r w:rsidRPr="003763C4">
        <w:lastRenderedPageBreak/>
        <w:t>ORDERED that the Utility shall provide proof, within 90 days of the final order issued in this docket, that the adjustments for all the applicable NARUC USOA primary accounts have been made.</w:t>
      </w:r>
      <w:proofErr w:type="gramEnd"/>
      <w:r w:rsidRPr="003763C4">
        <w:t xml:space="preserve">  It is further </w:t>
      </w:r>
    </w:p>
    <w:p w:rsidR="003763C4" w:rsidRPr="003763C4" w:rsidRDefault="003763C4" w:rsidP="003763C4">
      <w:pPr>
        <w:jc w:val="both"/>
      </w:pPr>
    </w:p>
    <w:p w:rsidR="003763C4" w:rsidRPr="003763C4" w:rsidRDefault="003763C4" w:rsidP="003763C4">
      <w:pPr>
        <w:jc w:val="both"/>
      </w:pPr>
      <w:r w:rsidRPr="003763C4">
        <w:tab/>
        <w:t>ORDERED the provisions of this Order, except for the four-year rate reduction and the requirement of proof of adjustments, shall become final and effective upon the issuance of a Consummating Order unless an appropriate petition, in the form provided by Rule 28-106.201</w:t>
      </w:r>
      <w:proofErr w:type="gramStart"/>
      <w:r w:rsidRPr="003763C4">
        <w:t>,F.A.C</w:t>
      </w:r>
      <w:proofErr w:type="gramEnd"/>
      <w:r w:rsidRPr="003763C4">
        <w:t>., is received by the Office of the Commission Clerk, 2540 Shumard Oak Boulevard, Tallahassee, Florida 32399-0850, by the close of business on the date set forth in the “Notice of Further Proceedings.”  It is further</w:t>
      </w:r>
    </w:p>
    <w:p w:rsidR="003763C4" w:rsidRPr="003763C4" w:rsidRDefault="003763C4" w:rsidP="003763C4">
      <w:pPr>
        <w:jc w:val="both"/>
      </w:pPr>
    </w:p>
    <w:p w:rsidR="003763C4" w:rsidRPr="003763C4" w:rsidRDefault="003763C4" w:rsidP="003763C4">
      <w:pPr>
        <w:jc w:val="both"/>
      </w:pPr>
      <w:r w:rsidRPr="003763C4">
        <w:tab/>
      </w:r>
      <w:proofErr w:type="gramStart"/>
      <w:r w:rsidRPr="003763C4">
        <w:t>ORDERED that if no person whose substantial interests are affected by the Proposed Agency Action issues files a protest within twenty-one days of the issuance of the Order, a Consummating Order will be issued.</w:t>
      </w:r>
      <w:proofErr w:type="gramEnd"/>
      <w:r w:rsidRPr="003763C4">
        <w:t xml:space="preserve">  It is further</w:t>
      </w:r>
    </w:p>
    <w:p w:rsidR="003763C4" w:rsidRPr="003763C4" w:rsidRDefault="003763C4" w:rsidP="003763C4">
      <w:pPr>
        <w:jc w:val="both"/>
      </w:pPr>
    </w:p>
    <w:p w:rsidR="00131BEF" w:rsidRDefault="003763C4" w:rsidP="00034AB4">
      <w:pPr>
        <w:jc w:val="both"/>
      </w:pPr>
      <w:r w:rsidRPr="003763C4">
        <w:tab/>
        <w:t xml:space="preserve">ORDERED, in the event no protest is filed, this docket shall remain open for our staff’s verification that the revised tariff sheets and customer notice have been filed by the Utility and approved by our staff.  Once these actions are complete, this docket shall be closed administratively.  </w:t>
      </w:r>
    </w:p>
    <w:p w:rsidR="00131BEF" w:rsidRDefault="00131BEF" w:rsidP="00131BEF">
      <w:pPr>
        <w:pStyle w:val="OrderBody"/>
      </w:pPr>
    </w:p>
    <w:p w:rsidR="00131BEF" w:rsidRDefault="00131BEF" w:rsidP="00131BEF">
      <w:pPr>
        <w:pStyle w:val="OrderBody"/>
        <w:keepNext/>
        <w:keepLines/>
      </w:pPr>
      <w:r>
        <w:tab/>
        <w:t xml:space="preserve">By ORDER of the Florida Public Service Commission this </w:t>
      </w:r>
      <w:bookmarkStart w:id="5" w:name="replaceDate"/>
      <w:bookmarkEnd w:id="5"/>
      <w:r w:rsidR="00E43FC8">
        <w:rPr>
          <w:u w:val="single"/>
        </w:rPr>
        <w:t>3rd</w:t>
      </w:r>
      <w:r w:rsidR="00E43FC8">
        <w:t xml:space="preserve"> day of </w:t>
      </w:r>
      <w:r w:rsidR="00E43FC8">
        <w:rPr>
          <w:u w:val="single"/>
        </w:rPr>
        <w:t>June</w:t>
      </w:r>
      <w:r w:rsidR="00E43FC8">
        <w:t xml:space="preserve">, </w:t>
      </w:r>
      <w:r w:rsidR="00E43FC8">
        <w:rPr>
          <w:u w:val="single"/>
        </w:rPr>
        <w:t>2015</w:t>
      </w:r>
      <w:r w:rsidR="00E43FC8">
        <w:t>.</w:t>
      </w:r>
    </w:p>
    <w:p w:rsidR="00E43FC8" w:rsidRPr="00E43FC8" w:rsidRDefault="00E43FC8" w:rsidP="00131BEF">
      <w:pPr>
        <w:pStyle w:val="OrderBody"/>
        <w:keepNext/>
        <w:keepLines/>
      </w:pPr>
    </w:p>
    <w:p w:rsidR="00131BEF" w:rsidRDefault="00131BEF" w:rsidP="00131BEF">
      <w:pPr>
        <w:pStyle w:val="OrderBody"/>
        <w:keepNext/>
        <w:keepLines/>
      </w:pPr>
    </w:p>
    <w:p w:rsidR="00131BEF" w:rsidRDefault="00131BEF" w:rsidP="00131BE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31BEF" w:rsidTr="00131BEF">
        <w:tc>
          <w:tcPr>
            <w:tcW w:w="720" w:type="dxa"/>
            <w:shd w:val="clear" w:color="auto" w:fill="auto"/>
          </w:tcPr>
          <w:p w:rsidR="00131BEF" w:rsidRDefault="00131BEF" w:rsidP="00131BEF">
            <w:pPr>
              <w:pStyle w:val="OrderBody"/>
              <w:keepNext/>
              <w:keepLines/>
            </w:pPr>
            <w:bookmarkStart w:id="6" w:name="bkmrkSignature" w:colFirst="0" w:colLast="0"/>
          </w:p>
        </w:tc>
        <w:tc>
          <w:tcPr>
            <w:tcW w:w="4320" w:type="dxa"/>
            <w:tcBorders>
              <w:bottom w:val="single" w:sz="4" w:space="0" w:color="auto"/>
            </w:tcBorders>
            <w:shd w:val="clear" w:color="auto" w:fill="auto"/>
          </w:tcPr>
          <w:p w:rsidR="00131BEF" w:rsidRDefault="00E43FC8" w:rsidP="00131BEF">
            <w:pPr>
              <w:pStyle w:val="OrderBody"/>
              <w:keepNext/>
              <w:keepLines/>
            </w:pPr>
            <w:r>
              <w:t>/s/ Hong Wang</w:t>
            </w:r>
          </w:p>
        </w:tc>
      </w:tr>
      <w:bookmarkEnd w:id="6"/>
      <w:tr w:rsidR="00131BEF" w:rsidTr="00131BEF">
        <w:tc>
          <w:tcPr>
            <w:tcW w:w="720" w:type="dxa"/>
            <w:shd w:val="clear" w:color="auto" w:fill="auto"/>
          </w:tcPr>
          <w:p w:rsidR="00131BEF" w:rsidRDefault="00131BEF" w:rsidP="00131BEF">
            <w:pPr>
              <w:pStyle w:val="OrderBody"/>
              <w:keepNext/>
              <w:keepLines/>
            </w:pPr>
          </w:p>
        </w:tc>
        <w:tc>
          <w:tcPr>
            <w:tcW w:w="4320" w:type="dxa"/>
            <w:tcBorders>
              <w:top w:val="single" w:sz="4" w:space="0" w:color="auto"/>
            </w:tcBorders>
            <w:shd w:val="clear" w:color="auto" w:fill="auto"/>
          </w:tcPr>
          <w:p w:rsidR="00E43FC8" w:rsidRDefault="00E43FC8" w:rsidP="00131BEF">
            <w:pPr>
              <w:pStyle w:val="OrderBody"/>
              <w:keepNext/>
              <w:keepLines/>
            </w:pPr>
            <w:r>
              <w:t>HONG WANG</w:t>
            </w:r>
          </w:p>
          <w:p w:rsidR="00131BEF" w:rsidRDefault="00E43FC8" w:rsidP="00131BEF">
            <w:pPr>
              <w:pStyle w:val="OrderBody"/>
              <w:keepNext/>
              <w:keepLines/>
            </w:pPr>
            <w:r>
              <w:t>Chief Deputy Commission Clerk</w:t>
            </w:r>
          </w:p>
        </w:tc>
      </w:tr>
    </w:tbl>
    <w:p w:rsidR="00131BEF" w:rsidRDefault="00131BEF" w:rsidP="00131BEF">
      <w:pPr>
        <w:pStyle w:val="OrderSigInfo"/>
        <w:keepNext/>
        <w:keepLines/>
      </w:pPr>
      <w:r>
        <w:t>Florida Public Service Commission</w:t>
      </w:r>
    </w:p>
    <w:p w:rsidR="00131BEF" w:rsidRDefault="00131BEF" w:rsidP="00131BEF">
      <w:pPr>
        <w:pStyle w:val="OrderSigInfo"/>
        <w:keepNext/>
        <w:keepLines/>
      </w:pPr>
      <w:r>
        <w:t>2540 Shumard Oak Boulevard</w:t>
      </w:r>
    </w:p>
    <w:p w:rsidR="00131BEF" w:rsidRDefault="00131BEF" w:rsidP="00131BEF">
      <w:pPr>
        <w:pStyle w:val="OrderSigInfo"/>
        <w:keepNext/>
        <w:keepLines/>
      </w:pPr>
      <w:r>
        <w:t>Tallahassee, Florida  32399</w:t>
      </w:r>
    </w:p>
    <w:p w:rsidR="00131BEF" w:rsidRDefault="00131BEF" w:rsidP="00131BEF">
      <w:pPr>
        <w:pStyle w:val="OrderSigInfo"/>
        <w:keepNext/>
        <w:keepLines/>
      </w:pPr>
      <w:r>
        <w:t>(850) 413</w:t>
      </w:r>
      <w:r>
        <w:noBreakHyphen/>
        <w:t>6770</w:t>
      </w:r>
    </w:p>
    <w:p w:rsidR="00131BEF" w:rsidRDefault="00131BEF" w:rsidP="00131BEF">
      <w:pPr>
        <w:pStyle w:val="OrderSigInfo"/>
        <w:keepNext/>
        <w:keepLines/>
      </w:pPr>
      <w:r>
        <w:t>www.floridapsc.com</w:t>
      </w:r>
    </w:p>
    <w:p w:rsidR="00131BEF" w:rsidRDefault="00131BEF" w:rsidP="00131BEF">
      <w:pPr>
        <w:pStyle w:val="OrderSigInfo"/>
        <w:keepNext/>
        <w:keepLines/>
      </w:pPr>
    </w:p>
    <w:p w:rsidR="00131BEF" w:rsidRDefault="00131BEF" w:rsidP="00131BEF">
      <w:pPr>
        <w:pStyle w:val="OrderSigInfo"/>
        <w:keepNext/>
        <w:keepLines/>
      </w:pPr>
      <w:r>
        <w:t xml:space="preserve">Copies furnished:  A copy of this document is provided </w:t>
      </w:r>
      <w:bookmarkStart w:id="7" w:name="_GoBack"/>
      <w:bookmarkEnd w:id="7"/>
      <w:r>
        <w:t>to the parties of record at the time of issuance and, if applicable, interested persons.</w:t>
      </w:r>
    </w:p>
    <w:p w:rsidR="00131BEF" w:rsidRDefault="00131BEF" w:rsidP="00131BEF">
      <w:pPr>
        <w:pStyle w:val="OrderBody"/>
        <w:keepNext/>
        <w:keepLines/>
      </w:pPr>
    </w:p>
    <w:p w:rsidR="00131BEF" w:rsidRDefault="00131BEF" w:rsidP="00131BEF">
      <w:pPr>
        <w:pStyle w:val="OrderBody"/>
      </w:pPr>
      <w:r>
        <w:t>KY</w:t>
      </w:r>
    </w:p>
    <w:p w:rsidR="00131BEF" w:rsidRDefault="00131BEF" w:rsidP="00131BEF">
      <w:pPr>
        <w:pStyle w:val="OrderBody"/>
      </w:pPr>
    </w:p>
    <w:p w:rsidR="002C212F" w:rsidRDefault="002C212F">
      <w:pPr>
        <w:rPr>
          <w:u w:val="single"/>
        </w:rPr>
      </w:pPr>
      <w:r>
        <w:br w:type="page"/>
      </w:r>
    </w:p>
    <w:p w:rsidR="00131BEF" w:rsidRDefault="00131BEF" w:rsidP="00131BEF">
      <w:pPr>
        <w:pStyle w:val="CenterUnderline"/>
      </w:pPr>
      <w:r>
        <w:lastRenderedPageBreak/>
        <w:t>NOTICE OF FURTHER PROCEEDINGS OR JUDICIAL REVIEW</w:t>
      </w:r>
    </w:p>
    <w:p w:rsidR="00131BEF" w:rsidRDefault="00131BEF" w:rsidP="00131BEF">
      <w:pPr>
        <w:pStyle w:val="CenterUnderline"/>
        <w:rPr>
          <w:u w:val="none"/>
        </w:rPr>
      </w:pPr>
    </w:p>
    <w:p w:rsidR="00131BEF" w:rsidRDefault="00131BEF" w:rsidP="00131BE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31BEF" w:rsidRDefault="00131BEF" w:rsidP="00131BEF">
      <w:pPr>
        <w:pStyle w:val="OrderBody"/>
      </w:pPr>
    </w:p>
    <w:p w:rsidR="00131BEF" w:rsidRDefault="00131BEF" w:rsidP="00131BEF">
      <w:pPr>
        <w:pStyle w:val="OrderBody"/>
      </w:pPr>
      <w:r>
        <w:tab/>
        <w:t xml:space="preserve">As identified in the body of this order, our action </w:t>
      </w:r>
      <w:r w:rsidR="00034AB4">
        <w:t>herein, except for the four-year rate adjustment and proof of books and records,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E43FC8">
        <w:rPr>
          <w:u w:val="single"/>
        </w:rPr>
        <w:t>June 24, 2015</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131BEF" w:rsidRDefault="00131BEF" w:rsidP="00131BEF">
      <w:pPr>
        <w:pStyle w:val="OrderBody"/>
      </w:pPr>
    </w:p>
    <w:p w:rsidR="00131BEF" w:rsidRDefault="00131BEF" w:rsidP="00131BEF">
      <w:pPr>
        <w:pStyle w:val="OrderBody"/>
      </w:pPr>
      <w:r>
        <w:tab/>
        <w:t>Any objection or protest filed in this docket before the issuance date of this order is considered abandoned unless it satisfies the foregoing conditions and is renewed within the specified protest period.</w:t>
      </w:r>
    </w:p>
    <w:p w:rsidR="00131BEF" w:rsidRDefault="00131BEF" w:rsidP="00131BEF">
      <w:pPr>
        <w:pStyle w:val="OrderBody"/>
      </w:pPr>
    </w:p>
    <w:p w:rsidR="00131BEF" w:rsidRDefault="00131BEF" w:rsidP="00131BEF">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31BEF" w:rsidRDefault="00131BEF" w:rsidP="00131BEF">
      <w:pPr>
        <w:pStyle w:val="OrderBody"/>
      </w:pPr>
    </w:p>
    <w:p w:rsidR="00131BEF" w:rsidRDefault="00131BEF" w:rsidP="00131BEF">
      <w:pPr>
        <w:pStyle w:val="OrderBody"/>
        <w:sectPr w:rsidR="00131BEF">
          <w:headerReference w:type="even" r:id="rId9"/>
          <w:headerReference w:type="default" r:id="rId10"/>
          <w:footerReference w:type="first" r:id="rId11"/>
          <w:pgSz w:w="12240" w:h="15840" w:code="1"/>
          <w:pgMar w:top="1440" w:right="1440" w:bottom="1440" w:left="1440" w:header="720" w:footer="720" w:gutter="0"/>
          <w:cols w:space="720"/>
          <w:titlePg/>
          <w:docGrid w:linePitch="360"/>
        </w:sectPr>
      </w:pPr>
    </w:p>
    <w:tbl>
      <w:tblPr>
        <w:tblW w:w="5000" w:type="pct"/>
        <w:tblLook w:val="04A0" w:firstRow="1" w:lastRow="0" w:firstColumn="1" w:lastColumn="0" w:noHBand="0" w:noVBand="1"/>
      </w:tblPr>
      <w:tblGrid>
        <w:gridCol w:w="316"/>
        <w:gridCol w:w="2966"/>
        <w:gridCol w:w="1250"/>
        <w:gridCol w:w="1250"/>
        <w:gridCol w:w="1250"/>
        <w:gridCol w:w="1272"/>
        <w:gridCol w:w="1272"/>
      </w:tblGrid>
      <w:tr w:rsidR="006D5622" w:rsidRPr="00630441" w:rsidTr="00BF798F">
        <w:trPr>
          <w:trHeight w:val="300"/>
        </w:trPr>
        <w:tc>
          <w:tcPr>
            <w:tcW w:w="246" w:type="pct"/>
            <w:tcBorders>
              <w:top w:val="single" w:sz="8" w:space="0" w:color="auto"/>
              <w:left w:val="single" w:sz="8" w:space="0" w:color="auto"/>
              <w:bottom w:val="nil"/>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lastRenderedPageBreak/>
              <w:t> </w:t>
            </w:r>
          </w:p>
        </w:tc>
        <w:tc>
          <w:tcPr>
            <w:tcW w:w="1982" w:type="pct"/>
            <w:tcBorders>
              <w:top w:val="single" w:sz="8" w:space="0" w:color="auto"/>
              <w:left w:val="nil"/>
              <w:bottom w:val="nil"/>
              <w:right w:val="nil"/>
            </w:tcBorders>
            <w:shd w:val="clear" w:color="auto" w:fill="auto"/>
            <w:noWrap/>
            <w:vAlign w:val="bottom"/>
            <w:hideMark/>
          </w:tcPr>
          <w:p w:rsidR="006D5622" w:rsidRPr="00630441" w:rsidRDefault="006D5622" w:rsidP="00BF798F">
            <w:pPr>
              <w:rPr>
                <w:b/>
                <w:bCs/>
                <w:sz w:val="20"/>
                <w:szCs w:val="20"/>
              </w:rPr>
            </w:pPr>
            <w:proofErr w:type="spellStart"/>
            <w:r w:rsidRPr="00630441">
              <w:rPr>
                <w:b/>
                <w:bCs/>
                <w:sz w:val="20"/>
                <w:szCs w:val="20"/>
              </w:rPr>
              <w:t>Sanlando</w:t>
            </w:r>
            <w:proofErr w:type="spellEnd"/>
            <w:r w:rsidRPr="00630441">
              <w:rPr>
                <w:b/>
                <w:bCs/>
                <w:sz w:val="20"/>
                <w:szCs w:val="20"/>
              </w:rPr>
              <w:t xml:space="preserve"> Utilities Corporation</w:t>
            </w:r>
          </w:p>
        </w:tc>
        <w:tc>
          <w:tcPr>
            <w:tcW w:w="526" w:type="pct"/>
            <w:tcBorders>
              <w:top w:val="single" w:sz="8" w:space="0" w:color="auto"/>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587" w:type="pct"/>
            <w:tcBorders>
              <w:top w:val="single" w:sz="8" w:space="0" w:color="auto"/>
              <w:left w:val="nil"/>
              <w:bottom w:val="nil"/>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564" w:type="pct"/>
            <w:tcBorders>
              <w:top w:val="single" w:sz="8" w:space="0" w:color="auto"/>
              <w:left w:val="nil"/>
              <w:bottom w:val="nil"/>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1095" w:type="pct"/>
            <w:gridSpan w:val="2"/>
            <w:tcBorders>
              <w:top w:val="single" w:sz="8" w:space="0" w:color="auto"/>
              <w:left w:val="nil"/>
              <w:bottom w:val="nil"/>
              <w:right w:val="single" w:sz="8" w:space="0" w:color="000000"/>
            </w:tcBorders>
            <w:shd w:val="clear" w:color="auto" w:fill="auto"/>
            <w:noWrap/>
            <w:vAlign w:val="bottom"/>
            <w:hideMark/>
          </w:tcPr>
          <w:p w:rsidR="006D5622" w:rsidRPr="00630441" w:rsidRDefault="006D5622" w:rsidP="00BF798F">
            <w:pPr>
              <w:jc w:val="right"/>
              <w:rPr>
                <w:b/>
                <w:bCs/>
                <w:sz w:val="20"/>
                <w:szCs w:val="20"/>
              </w:rPr>
            </w:pPr>
            <w:r w:rsidRPr="00630441">
              <w:rPr>
                <w:b/>
                <w:bCs/>
                <w:sz w:val="20"/>
                <w:szCs w:val="20"/>
              </w:rPr>
              <w:t>Schedule No. 1-A</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Schedule of Water Rate Base</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1095" w:type="pct"/>
            <w:gridSpan w:val="2"/>
            <w:tcBorders>
              <w:top w:val="nil"/>
              <w:left w:val="nil"/>
              <w:bottom w:val="nil"/>
              <w:right w:val="single" w:sz="8" w:space="0" w:color="000000"/>
            </w:tcBorders>
            <w:shd w:val="clear" w:color="auto" w:fill="auto"/>
            <w:noWrap/>
            <w:vAlign w:val="bottom"/>
            <w:hideMark/>
          </w:tcPr>
          <w:p w:rsidR="006D5622" w:rsidRPr="00630441" w:rsidRDefault="006D5622" w:rsidP="00BF798F">
            <w:pPr>
              <w:jc w:val="right"/>
              <w:rPr>
                <w:b/>
                <w:bCs/>
                <w:sz w:val="20"/>
                <w:szCs w:val="20"/>
              </w:rPr>
            </w:pPr>
            <w:r w:rsidRPr="00630441">
              <w:rPr>
                <w:b/>
                <w:bCs/>
                <w:sz w:val="20"/>
                <w:szCs w:val="20"/>
              </w:rPr>
              <w:t>Docket No. 140060-WS</w:t>
            </w:r>
          </w:p>
        </w:tc>
      </w:tr>
      <w:tr w:rsidR="006D5622" w:rsidRPr="00630441" w:rsidTr="00BF798F">
        <w:trPr>
          <w:trHeight w:val="315"/>
        </w:trPr>
        <w:tc>
          <w:tcPr>
            <w:tcW w:w="246" w:type="pct"/>
            <w:tcBorders>
              <w:top w:val="nil"/>
              <w:left w:val="single" w:sz="8" w:space="0" w:color="auto"/>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198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Test Year Ended 12/31/13</w:t>
            </w:r>
          </w:p>
        </w:tc>
        <w:tc>
          <w:tcPr>
            <w:tcW w:w="526" w:type="pct"/>
            <w:tcBorders>
              <w:top w:val="nil"/>
              <w:left w:val="nil"/>
              <w:bottom w:val="single" w:sz="8" w:space="0" w:color="auto"/>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587" w:type="pct"/>
            <w:tcBorders>
              <w:top w:val="nil"/>
              <w:left w:val="nil"/>
              <w:bottom w:val="single" w:sz="8" w:space="0" w:color="auto"/>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564" w:type="pct"/>
            <w:tcBorders>
              <w:top w:val="nil"/>
              <w:left w:val="nil"/>
              <w:bottom w:val="single" w:sz="8" w:space="0" w:color="auto"/>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50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593" w:type="pct"/>
            <w:tcBorders>
              <w:top w:val="nil"/>
              <w:left w:val="nil"/>
              <w:bottom w:val="single" w:sz="8" w:space="0" w:color="auto"/>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Test Year</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Utility</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Adjusted</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Pr>
                <w:b/>
                <w:bCs/>
                <w:sz w:val="20"/>
                <w:szCs w:val="20"/>
              </w:rPr>
              <w:t>Commission</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center"/>
              <w:rPr>
                <w:b/>
                <w:bCs/>
                <w:sz w:val="20"/>
                <w:szCs w:val="20"/>
              </w:rPr>
            </w:pPr>
            <w:r>
              <w:rPr>
                <w:b/>
                <w:bCs/>
                <w:sz w:val="20"/>
                <w:szCs w:val="20"/>
              </w:rPr>
              <w:t>Commission</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Per</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Test Year</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Adjusted</w:t>
            </w:r>
          </w:p>
        </w:tc>
      </w:tr>
      <w:tr w:rsidR="006D5622" w:rsidRPr="00630441" w:rsidTr="00BF798F">
        <w:trPr>
          <w:trHeight w:val="315"/>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Description</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Utility</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proofErr w:type="spellStart"/>
            <w:r w:rsidRPr="00630441">
              <w:rPr>
                <w:b/>
                <w:bCs/>
                <w:sz w:val="20"/>
                <w:szCs w:val="20"/>
              </w:rPr>
              <w:t>ments</w:t>
            </w:r>
            <w:proofErr w:type="spellEnd"/>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Per Utility</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proofErr w:type="spellStart"/>
            <w:r w:rsidRPr="00630441">
              <w:rPr>
                <w:b/>
                <w:bCs/>
                <w:sz w:val="20"/>
                <w:szCs w:val="20"/>
              </w:rPr>
              <w:t>ments</w:t>
            </w:r>
            <w:proofErr w:type="spellEnd"/>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Test Year</w:t>
            </w:r>
          </w:p>
        </w:tc>
      </w:tr>
      <w:tr w:rsidR="006D5622" w:rsidRPr="00630441" w:rsidTr="00BF798F">
        <w:trPr>
          <w:trHeight w:val="300"/>
        </w:trPr>
        <w:tc>
          <w:tcPr>
            <w:tcW w:w="246" w:type="pct"/>
            <w:tcBorders>
              <w:top w:val="single" w:sz="8" w:space="0" w:color="auto"/>
              <w:left w:val="single" w:sz="8" w:space="0" w:color="auto"/>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982" w:type="pct"/>
            <w:tcBorders>
              <w:top w:val="single" w:sz="8" w:space="0" w:color="auto"/>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26" w:type="pct"/>
            <w:tcBorders>
              <w:top w:val="single" w:sz="8" w:space="0" w:color="auto"/>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87" w:type="pct"/>
            <w:tcBorders>
              <w:top w:val="single" w:sz="8" w:space="0" w:color="auto"/>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64" w:type="pct"/>
            <w:tcBorders>
              <w:top w:val="single" w:sz="8" w:space="0" w:color="auto"/>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02" w:type="pct"/>
            <w:tcBorders>
              <w:top w:val="single" w:sz="8" w:space="0" w:color="auto"/>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93" w:type="pct"/>
            <w:tcBorders>
              <w:top w:val="single" w:sz="8" w:space="0" w:color="auto"/>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1</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Plant in Service</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$26,039,977 </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($1,497,684)</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$24,542,293 </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($657,328)</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$23,884,965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2</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Land and Land Rights</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97,286 </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(18)</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97,268 </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97,268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3</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Accumulated Depreciation</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(15,022,215)</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1,146,809 </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(13,875,406)</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405,497 </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rPr>
            </w:pPr>
            <w:r w:rsidRPr="00630441">
              <w:rPr>
                <w:sz w:val="20"/>
                <w:szCs w:val="20"/>
              </w:rPr>
              <w:t>(13,469,909)</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4</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CIAC</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(11,147,950)</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(463)</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(11,148,413)</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1,298,924 </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rPr>
            </w:pPr>
            <w:r w:rsidRPr="00630441">
              <w:rPr>
                <w:sz w:val="20"/>
                <w:szCs w:val="20"/>
              </w:rPr>
              <w:t>(9,849,489)</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5</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Amortization of CIAC</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8,755,443 </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8,755,443 </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(820,695)</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7,934,748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6</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Construction Work in Progress</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174,744 </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(174,744)</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7</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Working Capital Allowance</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0 </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164,019 </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164,019 </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47,237 </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211,256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8</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Rate Base</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$8,897,285 </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($362,081)</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$8,535,204 </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$273,635 </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$8,808,839 </w:t>
            </w:r>
          </w:p>
        </w:tc>
      </w:tr>
      <w:tr w:rsidR="006D5622" w:rsidRPr="00630441" w:rsidTr="00BF798F">
        <w:trPr>
          <w:trHeight w:val="315"/>
        </w:trPr>
        <w:tc>
          <w:tcPr>
            <w:tcW w:w="246" w:type="pct"/>
            <w:tcBorders>
              <w:top w:val="nil"/>
              <w:left w:val="single" w:sz="8" w:space="0" w:color="auto"/>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98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526"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87"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64"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0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93" w:type="pct"/>
            <w:tcBorders>
              <w:top w:val="nil"/>
              <w:left w:val="nil"/>
              <w:bottom w:val="single" w:sz="8" w:space="0" w:color="auto"/>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bl>
    <w:p w:rsidR="000E3B56" w:rsidRDefault="000E3B56" w:rsidP="00131BEF">
      <w:pPr>
        <w:pStyle w:val="OrderBody"/>
      </w:pPr>
    </w:p>
    <w:p w:rsidR="006D5622" w:rsidRDefault="006D5622" w:rsidP="00131BEF">
      <w:pPr>
        <w:pStyle w:val="OrderBody"/>
      </w:pPr>
    </w:p>
    <w:p w:rsidR="006D5622" w:rsidRDefault="006D5622" w:rsidP="00131BEF">
      <w:pPr>
        <w:pStyle w:val="OrderBody"/>
        <w:sectPr w:rsidR="006D5622" w:rsidSect="00131BEF">
          <w:headerReference w:type="default" r:id="rId12"/>
          <w:pgSz w:w="12240" w:h="15840" w:code="1"/>
          <w:pgMar w:top="1440" w:right="1440" w:bottom="1440" w:left="1440" w:header="720" w:footer="720" w:gutter="0"/>
          <w:cols w:space="720"/>
          <w:docGrid w:linePitch="360"/>
        </w:sectPr>
      </w:pPr>
    </w:p>
    <w:tbl>
      <w:tblPr>
        <w:tblW w:w="5000" w:type="pct"/>
        <w:tblLook w:val="04A0" w:firstRow="1" w:lastRow="0" w:firstColumn="1" w:lastColumn="0" w:noHBand="0" w:noVBand="1"/>
      </w:tblPr>
      <w:tblGrid>
        <w:gridCol w:w="316"/>
        <w:gridCol w:w="3260"/>
        <w:gridCol w:w="1250"/>
        <w:gridCol w:w="1150"/>
        <w:gridCol w:w="1250"/>
        <w:gridCol w:w="1100"/>
        <w:gridCol w:w="1250"/>
      </w:tblGrid>
      <w:tr w:rsidR="006D5622" w:rsidRPr="00630441" w:rsidTr="00BF798F">
        <w:trPr>
          <w:trHeight w:val="300"/>
        </w:trPr>
        <w:tc>
          <w:tcPr>
            <w:tcW w:w="246" w:type="pct"/>
            <w:tcBorders>
              <w:top w:val="single" w:sz="8" w:space="0" w:color="auto"/>
              <w:left w:val="single" w:sz="8" w:space="0" w:color="auto"/>
              <w:bottom w:val="nil"/>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lastRenderedPageBreak/>
              <w:t> </w:t>
            </w:r>
          </w:p>
        </w:tc>
        <w:tc>
          <w:tcPr>
            <w:tcW w:w="1982" w:type="pct"/>
            <w:tcBorders>
              <w:top w:val="single" w:sz="8" w:space="0" w:color="auto"/>
              <w:left w:val="nil"/>
              <w:bottom w:val="nil"/>
              <w:right w:val="nil"/>
            </w:tcBorders>
            <w:shd w:val="clear" w:color="auto" w:fill="auto"/>
            <w:noWrap/>
            <w:vAlign w:val="bottom"/>
            <w:hideMark/>
          </w:tcPr>
          <w:p w:rsidR="006D5622" w:rsidRPr="00630441" w:rsidRDefault="006D5622" w:rsidP="00BF798F">
            <w:pPr>
              <w:rPr>
                <w:b/>
                <w:bCs/>
                <w:sz w:val="20"/>
                <w:szCs w:val="20"/>
              </w:rPr>
            </w:pPr>
            <w:proofErr w:type="spellStart"/>
            <w:r w:rsidRPr="00630441">
              <w:rPr>
                <w:b/>
                <w:bCs/>
                <w:sz w:val="20"/>
                <w:szCs w:val="20"/>
              </w:rPr>
              <w:t>Sanlando</w:t>
            </w:r>
            <w:proofErr w:type="spellEnd"/>
            <w:r w:rsidRPr="00630441">
              <w:rPr>
                <w:b/>
                <w:bCs/>
                <w:sz w:val="20"/>
                <w:szCs w:val="20"/>
              </w:rPr>
              <w:t xml:space="preserve"> Utilities Corporation</w:t>
            </w:r>
          </w:p>
        </w:tc>
        <w:tc>
          <w:tcPr>
            <w:tcW w:w="526" w:type="pct"/>
            <w:tcBorders>
              <w:top w:val="single" w:sz="8" w:space="0" w:color="auto"/>
              <w:left w:val="nil"/>
              <w:bottom w:val="nil"/>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587" w:type="pct"/>
            <w:tcBorders>
              <w:top w:val="single" w:sz="8" w:space="0" w:color="auto"/>
              <w:left w:val="nil"/>
              <w:bottom w:val="nil"/>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564" w:type="pct"/>
            <w:tcBorders>
              <w:top w:val="single" w:sz="8" w:space="0" w:color="auto"/>
              <w:left w:val="nil"/>
              <w:bottom w:val="nil"/>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1095" w:type="pct"/>
            <w:gridSpan w:val="2"/>
            <w:tcBorders>
              <w:top w:val="single" w:sz="8" w:space="0" w:color="auto"/>
              <w:left w:val="nil"/>
              <w:bottom w:val="nil"/>
              <w:right w:val="single" w:sz="8" w:space="0" w:color="000000"/>
            </w:tcBorders>
            <w:shd w:val="clear" w:color="auto" w:fill="auto"/>
            <w:noWrap/>
            <w:vAlign w:val="bottom"/>
            <w:hideMark/>
          </w:tcPr>
          <w:p w:rsidR="006D5622" w:rsidRPr="00630441" w:rsidRDefault="006D5622" w:rsidP="00BF798F">
            <w:pPr>
              <w:jc w:val="right"/>
              <w:rPr>
                <w:b/>
                <w:bCs/>
                <w:sz w:val="20"/>
                <w:szCs w:val="20"/>
              </w:rPr>
            </w:pPr>
            <w:r w:rsidRPr="00630441">
              <w:rPr>
                <w:b/>
                <w:bCs/>
                <w:sz w:val="20"/>
                <w:szCs w:val="20"/>
              </w:rPr>
              <w:t>Schedule No. 1-B</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Schedule of Wastewater Rate Base</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1095" w:type="pct"/>
            <w:gridSpan w:val="2"/>
            <w:tcBorders>
              <w:top w:val="nil"/>
              <w:left w:val="nil"/>
              <w:bottom w:val="nil"/>
              <w:right w:val="single" w:sz="8" w:space="0" w:color="000000"/>
            </w:tcBorders>
            <w:shd w:val="clear" w:color="auto" w:fill="auto"/>
            <w:noWrap/>
            <w:vAlign w:val="bottom"/>
            <w:hideMark/>
          </w:tcPr>
          <w:p w:rsidR="006D5622" w:rsidRPr="00630441" w:rsidRDefault="006D5622" w:rsidP="00BF798F">
            <w:pPr>
              <w:jc w:val="right"/>
              <w:rPr>
                <w:b/>
                <w:bCs/>
                <w:sz w:val="20"/>
                <w:szCs w:val="20"/>
              </w:rPr>
            </w:pPr>
            <w:r w:rsidRPr="00630441">
              <w:rPr>
                <w:b/>
                <w:bCs/>
                <w:sz w:val="20"/>
                <w:szCs w:val="20"/>
              </w:rPr>
              <w:t>Docket No. 140060-WS</w:t>
            </w:r>
          </w:p>
        </w:tc>
      </w:tr>
      <w:tr w:rsidR="006D5622" w:rsidRPr="00630441" w:rsidTr="00BF798F">
        <w:trPr>
          <w:trHeight w:val="315"/>
        </w:trPr>
        <w:tc>
          <w:tcPr>
            <w:tcW w:w="246" w:type="pct"/>
            <w:tcBorders>
              <w:top w:val="nil"/>
              <w:left w:val="single" w:sz="8" w:space="0" w:color="auto"/>
              <w:bottom w:val="single" w:sz="8" w:space="0" w:color="auto"/>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198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Test Year Ended 12/31/13</w:t>
            </w:r>
          </w:p>
        </w:tc>
        <w:tc>
          <w:tcPr>
            <w:tcW w:w="526" w:type="pct"/>
            <w:tcBorders>
              <w:top w:val="nil"/>
              <w:left w:val="nil"/>
              <w:bottom w:val="single" w:sz="8" w:space="0" w:color="auto"/>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587" w:type="pct"/>
            <w:tcBorders>
              <w:top w:val="nil"/>
              <w:left w:val="nil"/>
              <w:bottom w:val="single" w:sz="8" w:space="0" w:color="auto"/>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564" w:type="pct"/>
            <w:tcBorders>
              <w:top w:val="nil"/>
              <w:left w:val="nil"/>
              <w:bottom w:val="single" w:sz="8" w:space="0" w:color="auto"/>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50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593" w:type="pct"/>
            <w:tcBorders>
              <w:top w:val="nil"/>
              <w:left w:val="nil"/>
              <w:bottom w:val="single" w:sz="8" w:space="0" w:color="auto"/>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Test Year</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Utility</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Adjusted</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Pr>
                <w:b/>
                <w:bCs/>
                <w:sz w:val="20"/>
                <w:szCs w:val="20"/>
              </w:rPr>
              <w:t>Comm.</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center"/>
              <w:rPr>
                <w:b/>
                <w:bCs/>
                <w:sz w:val="20"/>
                <w:szCs w:val="20"/>
              </w:rPr>
            </w:pPr>
            <w:r>
              <w:rPr>
                <w:b/>
                <w:bCs/>
                <w:sz w:val="20"/>
                <w:szCs w:val="20"/>
              </w:rPr>
              <w:t>Comm.</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Per</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Test Year</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Adjusted</w:t>
            </w:r>
          </w:p>
        </w:tc>
      </w:tr>
      <w:tr w:rsidR="006D5622" w:rsidRPr="00630441" w:rsidTr="00BF798F">
        <w:trPr>
          <w:trHeight w:val="315"/>
        </w:trPr>
        <w:tc>
          <w:tcPr>
            <w:tcW w:w="246" w:type="pct"/>
            <w:tcBorders>
              <w:top w:val="nil"/>
              <w:left w:val="single" w:sz="8" w:space="0" w:color="auto"/>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982"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Description</w:t>
            </w:r>
          </w:p>
        </w:tc>
        <w:tc>
          <w:tcPr>
            <w:tcW w:w="526"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Utility</w:t>
            </w:r>
          </w:p>
        </w:tc>
        <w:tc>
          <w:tcPr>
            <w:tcW w:w="587"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b/>
                <w:bCs/>
                <w:sz w:val="20"/>
                <w:szCs w:val="20"/>
              </w:rPr>
            </w:pPr>
            <w:proofErr w:type="spellStart"/>
            <w:r w:rsidRPr="00630441">
              <w:rPr>
                <w:b/>
                <w:bCs/>
                <w:sz w:val="20"/>
                <w:szCs w:val="20"/>
              </w:rPr>
              <w:t>ments</w:t>
            </w:r>
            <w:proofErr w:type="spellEnd"/>
          </w:p>
        </w:tc>
        <w:tc>
          <w:tcPr>
            <w:tcW w:w="564"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Per Utility</w:t>
            </w:r>
          </w:p>
        </w:tc>
        <w:tc>
          <w:tcPr>
            <w:tcW w:w="502"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b/>
                <w:bCs/>
                <w:sz w:val="20"/>
                <w:szCs w:val="20"/>
              </w:rPr>
            </w:pPr>
            <w:proofErr w:type="spellStart"/>
            <w:r w:rsidRPr="00630441">
              <w:rPr>
                <w:b/>
                <w:bCs/>
                <w:sz w:val="20"/>
                <w:szCs w:val="20"/>
              </w:rPr>
              <w:t>ments</w:t>
            </w:r>
            <w:proofErr w:type="spellEnd"/>
          </w:p>
        </w:tc>
        <w:tc>
          <w:tcPr>
            <w:tcW w:w="593" w:type="pct"/>
            <w:tcBorders>
              <w:top w:val="nil"/>
              <w:left w:val="nil"/>
              <w:bottom w:val="single" w:sz="8" w:space="0" w:color="auto"/>
              <w:right w:val="single" w:sz="8" w:space="0" w:color="auto"/>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Test Year</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02"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1</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Plant in Service</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$27,282,234 </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$4,818,824 </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$32,101,058 </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($379,560)</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$31,721,498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2</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Land and Land Rights</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203,894</w:t>
            </w:r>
          </w:p>
        </w:tc>
        <w:tc>
          <w:tcPr>
            <w:tcW w:w="587" w:type="pct"/>
            <w:tcBorders>
              <w:top w:val="nil"/>
              <w:left w:val="nil"/>
              <w:bottom w:val="nil"/>
              <w:right w:val="nil"/>
            </w:tcBorders>
            <w:shd w:val="clear" w:color="auto" w:fill="auto"/>
            <w:noWrap/>
            <w:vAlign w:val="bottom"/>
            <w:hideMark/>
          </w:tcPr>
          <w:p w:rsidR="006D5622" w:rsidRPr="00630441" w:rsidRDefault="00284D43" w:rsidP="00BF798F">
            <w:pPr>
              <w:jc w:val="right"/>
              <w:rPr>
                <w:sz w:val="20"/>
                <w:szCs w:val="20"/>
              </w:rPr>
            </w:pPr>
            <w:r>
              <w:rPr>
                <w:sz w:val="20"/>
                <w:szCs w:val="20"/>
              </w:rPr>
              <w:t>(</w:t>
            </w:r>
            <w:r w:rsidR="006D5622" w:rsidRPr="00630441">
              <w:rPr>
                <w:sz w:val="20"/>
                <w:szCs w:val="20"/>
              </w:rPr>
              <w:t>14</w:t>
            </w:r>
            <w:r>
              <w:rPr>
                <w:sz w:val="20"/>
                <w:szCs w:val="20"/>
              </w:rPr>
              <w:t>)</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203,880</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0</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rPr>
            </w:pPr>
            <w:r w:rsidRPr="00630441">
              <w:rPr>
                <w:sz w:val="20"/>
                <w:szCs w:val="20"/>
              </w:rPr>
              <w:t>203,880</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3</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Accumulated Depreciation</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(15,335,542)</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(948,640)</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(16,284,182)</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11,377 </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rPr>
            </w:pPr>
            <w:r w:rsidRPr="00630441">
              <w:rPr>
                <w:sz w:val="20"/>
                <w:szCs w:val="20"/>
              </w:rPr>
              <w:t>(16,272,805)</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4</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CIAC</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(11,976,178)</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(420)</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(11,976,598)</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68,564 </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rPr>
            </w:pPr>
            <w:r w:rsidRPr="00630441">
              <w:rPr>
                <w:sz w:val="20"/>
                <w:szCs w:val="20"/>
              </w:rPr>
              <w:t>(11,908,034)</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5</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Amortization of CIAC</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10,603,129 </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10,603,129 </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(552,391)</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10,050,738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6</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Construction Work in Progress</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1,792,058 </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(1,792,058)</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7</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Working Capital Allowance</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0 </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215,575 </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215,575 </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40,312 </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255,887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26"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87"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64"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02" w:type="pct"/>
            <w:tcBorders>
              <w:top w:val="nil"/>
              <w:left w:val="nil"/>
              <w:bottom w:val="nil"/>
              <w:right w:val="nil"/>
            </w:tcBorders>
            <w:shd w:val="clear" w:color="auto" w:fill="auto"/>
            <w:noWrap/>
            <w:vAlign w:val="bottom"/>
            <w:hideMark/>
          </w:tcPr>
          <w:p w:rsidR="006D5622" w:rsidRPr="00630441" w:rsidRDefault="006D5622" w:rsidP="00BF798F">
            <w:pPr>
              <w:rPr>
                <w:color w:val="000000"/>
                <w:sz w:val="20"/>
                <w:szCs w:val="20"/>
              </w:rPr>
            </w:pP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46"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8</w:t>
            </w:r>
          </w:p>
        </w:tc>
        <w:tc>
          <w:tcPr>
            <w:tcW w:w="198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Rate Base</w:t>
            </w:r>
          </w:p>
        </w:tc>
        <w:tc>
          <w:tcPr>
            <w:tcW w:w="52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$12,569,595 </w:t>
            </w:r>
          </w:p>
        </w:tc>
        <w:tc>
          <w:tcPr>
            <w:tcW w:w="58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$2,293,267 </w:t>
            </w:r>
          </w:p>
        </w:tc>
        <w:tc>
          <w:tcPr>
            <w:tcW w:w="564"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$14,862,862 </w:t>
            </w:r>
          </w:p>
        </w:tc>
        <w:tc>
          <w:tcPr>
            <w:tcW w:w="50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($811,698)</w:t>
            </w:r>
          </w:p>
        </w:tc>
        <w:tc>
          <w:tcPr>
            <w:tcW w:w="59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$14,051,164 </w:t>
            </w:r>
          </w:p>
        </w:tc>
      </w:tr>
      <w:tr w:rsidR="006D5622" w:rsidRPr="00630441" w:rsidTr="00BF798F">
        <w:trPr>
          <w:trHeight w:val="315"/>
        </w:trPr>
        <w:tc>
          <w:tcPr>
            <w:tcW w:w="246" w:type="pct"/>
            <w:tcBorders>
              <w:top w:val="nil"/>
              <w:left w:val="single" w:sz="8" w:space="0" w:color="auto"/>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98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26"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87"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64"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0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93" w:type="pct"/>
            <w:tcBorders>
              <w:top w:val="nil"/>
              <w:left w:val="nil"/>
              <w:bottom w:val="single" w:sz="8" w:space="0" w:color="auto"/>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bl>
    <w:p w:rsidR="000E3B56" w:rsidRDefault="000E3B56" w:rsidP="00131BEF">
      <w:pPr>
        <w:pStyle w:val="OrderBody"/>
      </w:pPr>
    </w:p>
    <w:p w:rsidR="006D5622" w:rsidRDefault="006D5622" w:rsidP="00131BEF">
      <w:pPr>
        <w:pStyle w:val="OrderBody"/>
      </w:pPr>
    </w:p>
    <w:p w:rsidR="006D5622" w:rsidRDefault="006D5622" w:rsidP="00131BEF">
      <w:pPr>
        <w:pStyle w:val="OrderBody"/>
        <w:sectPr w:rsidR="006D5622" w:rsidSect="00131BEF">
          <w:headerReference w:type="default" r:id="rId13"/>
          <w:pgSz w:w="12240" w:h="15840" w:code="1"/>
          <w:pgMar w:top="1440" w:right="1440" w:bottom="1440" w:left="1440" w:header="720" w:footer="720" w:gutter="0"/>
          <w:cols w:space="720"/>
          <w:docGrid w:linePitch="360"/>
        </w:sectPr>
      </w:pPr>
    </w:p>
    <w:tbl>
      <w:tblPr>
        <w:tblW w:w="5000" w:type="pct"/>
        <w:tblLook w:val="04A0" w:firstRow="1" w:lastRow="0" w:firstColumn="1" w:lastColumn="0" w:noHBand="0" w:noVBand="1"/>
      </w:tblPr>
      <w:tblGrid>
        <w:gridCol w:w="324"/>
        <w:gridCol w:w="6898"/>
        <w:gridCol w:w="1116"/>
        <w:gridCol w:w="1238"/>
      </w:tblGrid>
      <w:tr w:rsidR="006D5622" w:rsidRPr="00630441" w:rsidTr="00BF798F">
        <w:trPr>
          <w:trHeight w:val="300"/>
        </w:trPr>
        <w:tc>
          <w:tcPr>
            <w:tcW w:w="309" w:type="pct"/>
            <w:tcBorders>
              <w:top w:val="single" w:sz="8" w:space="0" w:color="auto"/>
              <w:left w:val="single" w:sz="8" w:space="0" w:color="auto"/>
              <w:bottom w:val="nil"/>
              <w:right w:val="nil"/>
            </w:tcBorders>
            <w:shd w:val="clear" w:color="000000" w:fill="FFFFFF"/>
            <w:noWrap/>
            <w:vAlign w:val="bottom"/>
            <w:hideMark/>
          </w:tcPr>
          <w:p w:rsidR="006D5622" w:rsidRPr="00630441" w:rsidRDefault="006D5622" w:rsidP="00BF798F">
            <w:pPr>
              <w:rPr>
                <w:sz w:val="20"/>
                <w:szCs w:val="20"/>
              </w:rPr>
            </w:pPr>
            <w:bookmarkStart w:id="9" w:name="RANGE!A51:D87"/>
            <w:r w:rsidRPr="00630441">
              <w:rPr>
                <w:sz w:val="20"/>
                <w:szCs w:val="20"/>
              </w:rPr>
              <w:lastRenderedPageBreak/>
              <w:t> </w:t>
            </w:r>
            <w:bookmarkEnd w:id="9"/>
          </w:p>
        </w:tc>
        <w:tc>
          <w:tcPr>
            <w:tcW w:w="3297" w:type="pct"/>
            <w:tcBorders>
              <w:top w:val="single" w:sz="8" w:space="0" w:color="auto"/>
              <w:left w:val="nil"/>
              <w:bottom w:val="nil"/>
              <w:right w:val="nil"/>
            </w:tcBorders>
            <w:shd w:val="clear" w:color="auto" w:fill="auto"/>
            <w:noWrap/>
            <w:vAlign w:val="bottom"/>
            <w:hideMark/>
          </w:tcPr>
          <w:p w:rsidR="006D5622" w:rsidRPr="00630441" w:rsidRDefault="006D5622" w:rsidP="00BF798F">
            <w:pPr>
              <w:rPr>
                <w:b/>
                <w:bCs/>
                <w:sz w:val="20"/>
                <w:szCs w:val="20"/>
              </w:rPr>
            </w:pPr>
            <w:proofErr w:type="spellStart"/>
            <w:r w:rsidRPr="00630441">
              <w:rPr>
                <w:b/>
                <w:bCs/>
                <w:sz w:val="20"/>
                <w:szCs w:val="20"/>
              </w:rPr>
              <w:t>Sanlando</w:t>
            </w:r>
            <w:proofErr w:type="spellEnd"/>
            <w:r w:rsidRPr="00630441">
              <w:rPr>
                <w:b/>
                <w:bCs/>
                <w:sz w:val="20"/>
                <w:szCs w:val="20"/>
              </w:rPr>
              <w:t xml:space="preserve"> Utilities Corporation</w:t>
            </w:r>
          </w:p>
        </w:tc>
        <w:tc>
          <w:tcPr>
            <w:tcW w:w="1395" w:type="pct"/>
            <w:gridSpan w:val="2"/>
            <w:tcBorders>
              <w:top w:val="single" w:sz="8" w:space="0" w:color="auto"/>
              <w:left w:val="nil"/>
              <w:bottom w:val="nil"/>
              <w:right w:val="single" w:sz="8" w:space="0" w:color="000000"/>
            </w:tcBorders>
            <w:shd w:val="clear" w:color="000000" w:fill="FFFFFF"/>
            <w:noWrap/>
            <w:vAlign w:val="bottom"/>
            <w:hideMark/>
          </w:tcPr>
          <w:p w:rsidR="006D5622" w:rsidRPr="00630441" w:rsidRDefault="006D5622" w:rsidP="00BF798F">
            <w:pPr>
              <w:jc w:val="right"/>
              <w:rPr>
                <w:b/>
                <w:bCs/>
                <w:sz w:val="20"/>
                <w:szCs w:val="20"/>
              </w:rPr>
            </w:pPr>
            <w:r w:rsidRPr="00630441">
              <w:rPr>
                <w:b/>
                <w:bCs/>
                <w:sz w:val="20"/>
                <w:szCs w:val="20"/>
              </w:rPr>
              <w:t>Schedule No. 1-C</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b/>
                <w:bCs/>
                <w:sz w:val="20"/>
                <w:szCs w:val="20"/>
              </w:rPr>
            </w:pPr>
            <w:r w:rsidRPr="00630441">
              <w:rPr>
                <w:b/>
                <w:bCs/>
                <w:sz w:val="20"/>
                <w:szCs w:val="20"/>
              </w:rPr>
              <w:t>Adjustments to Rate Base</w:t>
            </w:r>
          </w:p>
        </w:tc>
        <w:tc>
          <w:tcPr>
            <w:tcW w:w="1395" w:type="pct"/>
            <w:gridSpan w:val="2"/>
            <w:tcBorders>
              <w:top w:val="nil"/>
              <w:left w:val="nil"/>
              <w:bottom w:val="nil"/>
              <w:right w:val="single" w:sz="8" w:space="0" w:color="000000"/>
            </w:tcBorders>
            <w:shd w:val="clear" w:color="auto" w:fill="auto"/>
            <w:noWrap/>
            <w:vAlign w:val="bottom"/>
            <w:hideMark/>
          </w:tcPr>
          <w:p w:rsidR="006D5622" w:rsidRPr="00630441" w:rsidRDefault="006D5622" w:rsidP="00BF798F">
            <w:pPr>
              <w:jc w:val="right"/>
              <w:rPr>
                <w:b/>
                <w:bCs/>
                <w:sz w:val="20"/>
                <w:szCs w:val="20"/>
              </w:rPr>
            </w:pPr>
            <w:r w:rsidRPr="00630441">
              <w:rPr>
                <w:b/>
                <w:bCs/>
                <w:sz w:val="20"/>
                <w:szCs w:val="20"/>
              </w:rPr>
              <w:t>Docket No. 140060-WS</w:t>
            </w:r>
          </w:p>
        </w:tc>
      </w:tr>
      <w:tr w:rsidR="006D5622" w:rsidRPr="00630441" w:rsidTr="00BF798F">
        <w:trPr>
          <w:trHeight w:val="315"/>
        </w:trPr>
        <w:tc>
          <w:tcPr>
            <w:tcW w:w="309" w:type="pct"/>
            <w:tcBorders>
              <w:top w:val="nil"/>
              <w:left w:val="single" w:sz="8" w:space="0" w:color="auto"/>
              <w:bottom w:val="single" w:sz="8" w:space="0" w:color="auto"/>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3297" w:type="pct"/>
            <w:tcBorders>
              <w:top w:val="nil"/>
              <w:left w:val="nil"/>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Test Year Ended 12/31/13</w:t>
            </w:r>
          </w:p>
        </w:tc>
        <w:tc>
          <w:tcPr>
            <w:tcW w:w="650" w:type="pct"/>
            <w:tcBorders>
              <w:top w:val="nil"/>
              <w:left w:val="nil"/>
              <w:bottom w:val="single" w:sz="8" w:space="0" w:color="auto"/>
              <w:right w:val="nil"/>
            </w:tcBorders>
            <w:shd w:val="clear" w:color="000000" w:fill="FFFFFF"/>
            <w:noWrap/>
            <w:vAlign w:val="bottom"/>
            <w:hideMark/>
          </w:tcPr>
          <w:p w:rsidR="006D5622" w:rsidRPr="00630441" w:rsidRDefault="006D5622" w:rsidP="00BF798F">
            <w:pPr>
              <w:jc w:val="right"/>
              <w:rPr>
                <w:b/>
                <w:bCs/>
                <w:sz w:val="20"/>
                <w:szCs w:val="20"/>
              </w:rPr>
            </w:pPr>
            <w:r w:rsidRPr="00630441">
              <w:rPr>
                <w:b/>
                <w:bCs/>
                <w:sz w:val="20"/>
                <w:szCs w:val="20"/>
              </w:rPr>
              <w:t> </w:t>
            </w:r>
          </w:p>
        </w:tc>
        <w:tc>
          <w:tcPr>
            <w:tcW w:w="745" w:type="pct"/>
            <w:tcBorders>
              <w:top w:val="nil"/>
              <w:left w:val="nil"/>
              <w:bottom w:val="single" w:sz="8" w:space="0" w:color="auto"/>
              <w:right w:val="single" w:sz="8" w:space="0" w:color="auto"/>
            </w:tcBorders>
            <w:shd w:val="clear" w:color="000000" w:fill="FFFFFF"/>
            <w:noWrap/>
            <w:vAlign w:val="bottom"/>
            <w:hideMark/>
          </w:tcPr>
          <w:p w:rsidR="006D5622" w:rsidRPr="00630441" w:rsidRDefault="006D5622" w:rsidP="00BF798F">
            <w:pPr>
              <w:rPr>
                <w:b/>
                <w:bCs/>
                <w:sz w:val="20"/>
                <w:szCs w:val="20"/>
              </w:rPr>
            </w:pPr>
            <w:r w:rsidRPr="00630441">
              <w:rPr>
                <w:b/>
                <w:bCs/>
                <w:sz w:val="20"/>
                <w:szCs w:val="20"/>
              </w:rPr>
              <w:t> </w:t>
            </w:r>
          </w:p>
        </w:tc>
      </w:tr>
      <w:tr w:rsidR="006D5622" w:rsidRPr="00630441" w:rsidTr="00BF798F">
        <w:trPr>
          <w:trHeight w:val="300"/>
        </w:trPr>
        <w:tc>
          <w:tcPr>
            <w:tcW w:w="309" w:type="pct"/>
            <w:tcBorders>
              <w:top w:val="nil"/>
              <w:left w:val="single" w:sz="8" w:space="0" w:color="auto"/>
              <w:bottom w:val="nil"/>
              <w:right w:val="nil"/>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c>
          <w:tcPr>
            <w:tcW w:w="3297" w:type="pct"/>
            <w:tcBorders>
              <w:top w:val="nil"/>
              <w:left w:val="nil"/>
              <w:bottom w:val="nil"/>
              <w:right w:val="nil"/>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c>
          <w:tcPr>
            <w:tcW w:w="650" w:type="pct"/>
            <w:tcBorders>
              <w:top w:val="nil"/>
              <w:left w:val="nil"/>
              <w:bottom w:val="nil"/>
              <w:right w:val="nil"/>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c>
          <w:tcPr>
            <w:tcW w:w="745" w:type="pct"/>
            <w:tcBorders>
              <w:top w:val="nil"/>
              <w:left w:val="nil"/>
              <w:bottom w:val="nil"/>
              <w:right w:val="single" w:sz="8" w:space="0" w:color="auto"/>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309" w:type="pct"/>
            <w:tcBorders>
              <w:top w:val="nil"/>
              <w:left w:val="single" w:sz="8" w:space="0" w:color="auto"/>
              <w:bottom w:val="nil"/>
              <w:right w:val="nil"/>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c>
          <w:tcPr>
            <w:tcW w:w="3297" w:type="pct"/>
            <w:tcBorders>
              <w:top w:val="nil"/>
              <w:left w:val="nil"/>
              <w:bottom w:val="nil"/>
              <w:right w:val="nil"/>
            </w:tcBorders>
            <w:shd w:val="pct12" w:color="000000" w:fill="C0C0C0"/>
            <w:noWrap/>
            <w:vAlign w:val="bottom"/>
            <w:hideMark/>
          </w:tcPr>
          <w:p w:rsidR="006D5622" w:rsidRPr="00630441" w:rsidRDefault="006D5622" w:rsidP="00BF798F">
            <w:pPr>
              <w:rPr>
                <w:b/>
                <w:bCs/>
                <w:sz w:val="20"/>
                <w:szCs w:val="20"/>
              </w:rPr>
            </w:pPr>
            <w:r w:rsidRPr="00630441">
              <w:rPr>
                <w:b/>
                <w:bCs/>
                <w:sz w:val="20"/>
                <w:szCs w:val="20"/>
              </w:rPr>
              <w:t>Explanation</w:t>
            </w:r>
          </w:p>
        </w:tc>
        <w:tc>
          <w:tcPr>
            <w:tcW w:w="650" w:type="pct"/>
            <w:tcBorders>
              <w:top w:val="nil"/>
              <w:left w:val="nil"/>
              <w:bottom w:val="nil"/>
              <w:right w:val="nil"/>
            </w:tcBorders>
            <w:shd w:val="pct12" w:color="000000" w:fill="C0C0C0"/>
            <w:noWrap/>
            <w:vAlign w:val="bottom"/>
            <w:hideMark/>
          </w:tcPr>
          <w:p w:rsidR="006D5622" w:rsidRPr="00630441" w:rsidRDefault="006D5622" w:rsidP="00BF798F">
            <w:pPr>
              <w:jc w:val="center"/>
              <w:rPr>
                <w:b/>
                <w:bCs/>
                <w:sz w:val="20"/>
                <w:szCs w:val="20"/>
              </w:rPr>
            </w:pPr>
            <w:r w:rsidRPr="00630441">
              <w:rPr>
                <w:b/>
                <w:bCs/>
                <w:sz w:val="20"/>
                <w:szCs w:val="20"/>
              </w:rPr>
              <w:t>Water</w:t>
            </w:r>
          </w:p>
        </w:tc>
        <w:tc>
          <w:tcPr>
            <w:tcW w:w="745" w:type="pct"/>
            <w:tcBorders>
              <w:top w:val="nil"/>
              <w:left w:val="nil"/>
              <w:bottom w:val="nil"/>
              <w:right w:val="single" w:sz="8" w:space="0" w:color="auto"/>
            </w:tcBorders>
            <w:shd w:val="pct12" w:color="000000" w:fill="C0C0C0"/>
            <w:noWrap/>
            <w:vAlign w:val="bottom"/>
            <w:hideMark/>
          </w:tcPr>
          <w:p w:rsidR="006D5622" w:rsidRPr="00630441" w:rsidRDefault="006D5622" w:rsidP="00BF798F">
            <w:pPr>
              <w:jc w:val="center"/>
              <w:rPr>
                <w:b/>
                <w:bCs/>
                <w:sz w:val="20"/>
                <w:szCs w:val="20"/>
              </w:rPr>
            </w:pPr>
            <w:r w:rsidRPr="00630441">
              <w:rPr>
                <w:b/>
                <w:bCs/>
                <w:sz w:val="20"/>
                <w:szCs w:val="20"/>
              </w:rPr>
              <w:t>Wastewater</w:t>
            </w:r>
          </w:p>
        </w:tc>
      </w:tr>
      <w:tr w:rsidR="006D5622" w:rsidRPr="00630441" w:rsidTr="00BF798F">
        <w:trPr>
          <w:trHeight w:val="315"/>
        </w:trPr>
        <w:tc>
          <w:tcPr>
            <w:tcW w:w="309" w:type="pct"/>
            <w:tcBorders>
              <w:top w:val="nil"/>
              <w:left w:val="single" w:sz="8" w:space="0" w:color="auto"/>
              <w:bottom w:val="nil"/>
              <w:right w:val="nil"/>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c>
          <w:tcPr>
            <w:tcW w:w="3297" w:type="pct"/>
            <w:tcBorders>
              <w:top w:val="nil"/>
              <w:left w:val="nil"/>
              <w:bottom w:val="nil"/>
              <w:right w:val="nil"/>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c>
          <w:tcPr>
            <w:tcW w:w="650" w:type="pct"/>
            <w:tcBorders>
              <w:top w:val="nil"/>
              <w:left w:val="nil"/>
              <w:bottom w:val="nil"/>
              <w:right w:val="nil"/>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c>
          <w:tcPr>
            <w:tcW w:w="745" w:type="pct"/>
            <w:tcBorders>
              <w:top w:val="nil"/>
              <w:left w:val="nil"/>
              <w:bottom w:val="nil"/>
              <w:right w:val="single" w:sz="8" w:space="0" w:color="auto"/>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309" w:type="pct"/>
            <w:tcBorders>
              <w:top w:val="single" w:sz="8" w:space="0" w:color="000000"/>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297" w:type="pct"/>
            <w:tcBorders>
              <w:top w:val="single" w:sz="8" w:space="0" w:color="000000"/>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650" w:type="pct"/>
            <w:tcBorders>
              <w:top w:val="single" w:sz="8" w:space="0" w:color="000000"/>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745" w:type="pct"/>
            <w:tcBorders>
              <w:top w:val="single" w:sz="8" w:space="0" w:color="000000"/>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u w:val="single"/>
              </w:rPr>
            </w:pPr>
            <w:r w:rsidRPr="00630441">
              <w:rPr>
                <w:sz w:val="20"/>
                <w:szCs w:val="20"/>
                <w:u w:val="single"/>
              </w:rPr>
              <w:t>Plant In Service</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1</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Reflect audit adjustments agreed to by Utility and staff. (Issue 2)</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($581,651)</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($292,605)</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2</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Reflect appropriate adjustments for Phoenix Project. (Issue 3)</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0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0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3</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Test year plant adjustments (Issue 4)</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(112,706)</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(27,535)</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4</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Reflect the appropriate pro </w:t>
            </w:r>
            <w:proofErr w:type="spellStart"/>
            <w:r w:rsidRPr="00630441">
              <w:rPr>
                <w:sz w:val="20"/>
                <w:szCs w:val="20"/>
              </w:rPr>
              <w:t>foma</w:t>
            </w:r>
            <w:proofErr w:type="spellEnd"/>
            <w:r w:rsidRPr="00630441">
              <w:rPr>
                <w:sz w:val="20"/>
                <w:szCs w:val="20"/>
              </w:rPr>
              <w:t xml:space="preserve"> plant. (Issue 5)</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 xml:space="preserve">37,029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(59,420)</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    Total</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($657,328)</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($379,560)</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u w:val="single"/>
              </w:rPr>
            </w:pPr>
            <w:r w:rsidRPr="00630441">
              <w:rPr>
                <w:sz w:val="20"/>
                <w:szCs w:val="20"/>
                <w:u w:val="single"/>
              </w:rPr>
              <w:t>Accumulated Depreciation</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1</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Reflect audit adjustments agreed to by Utility and staff. (Issue 2)</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$508,937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$355,773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2</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Reflect appropriate adjustments for </w:t>
            </w:r>
            <w:proofErr w:type="spellStart"/>
            <w:r w:rsidRPr="00630441">
              <w:rPr>
                <w:sz w:val="20"/>
                <w:szCs w:val="20"/>
              </w:rPr>
              <w:t>Pheonix</w:t>
            </w:r>
            <w:proofErr w:type="spellEnd"/>
            <w:r w:rsidRPr="00630441">
              <w:rPr>
                <w:sz w:val="20"/>
                <w:szCs w:val="20"/>
              </w:rPr>
              <w:t xml:space="preserve"> Project. (Issue 3)</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26,326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20,777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3</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Test year plant adjustments. (Issue 4)</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(126,680)</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(115,219)</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4</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Reflect the appropriate pro </w:t>
            </w:r>
            <w:proofErr w:type="spellStart"/>
            <w:r w:rsidRPr="00630441">
              <w:rPr>
                <w:sz w:val="20"/>
                <w:szCs w:val="20"/>
              </w:rPr>
              <w:t>foma</w:t>
            </w:r>
            <w:proofErr w:type="spellEnd"/>
            <w:r w:rsidRPr="00630441">
              <w:rPr>
                <w:sz w:val="20"/>
                <w:szCs w:val="20"/>
              </w:rPr>
              <w:t xml:space="preserve"> accumulated depreciation. (Issue 5)</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(3,086)</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(249,954)</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    Total</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 xml:space="preserve">$405,497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 xml:space="preserve">$11,377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double"/>
              </w:rPr>
            </w:pP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double"/>
              </w:rPr>
            </w:pP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rFonts w:ascii="Arial" w:hAnsi="Arial" w:cs="Arial"/>
                <w:sz w:val="20"/>
                <w:szCs w:val="20"/>
              </w:rPr>
            </w:pPr>
            <w:r w:rsidRPr="00630441">
              <w:rPr>
                <w:rFonts w:ascii="Arial" w:hAnsi="Arial" w:cs="Arial"/>
                <w:sz w:val="20"/>
                <w:szCs w:val="20"/>
              </w:rPr>
              <w:t> </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u w:val="single"/>
              </w:rPr>
            </w:pPr>
            <w:r w:rsidRPr="00630441">
              <w:rPr>
                <w:sz w:val="20"/>
                <w:szCs w:val="20"/>
                <w:u w:val="single"/>
              </w:rPr>
              <w:t>CIAC</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rPr>
                <w:rFonts w:ascii="Arial" w:hAnsi="Arial" w:cs="Arial"/>
                <w:sz w:val="20"/>
                <w:szCs w:val="20"/>
              </w:rPr>
            </w:pPr>
            <w:r w:rsidRPr="00630441">
              <w:rPr>
                <w:rFonts w:ascii="Arial" w:hAnsi="Arial" w:cs="Arial"/>
                <w:sz w:val="20"/>
                <w:szCs w:val="20"/>
              </w:rPr>
              <w:t>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rFonts w:ascii="Arial" w:hAnsi="Arial" w:cs="Arial"/>
                <w:sz w:val="20"/>
                <w:szCs w:val="20"/>
              </w:rPr>
            </w:pPr>
            <w:r w:rsidRPr="00630441">
              <w:rPr>
                <w:rFonts w:ascii="Arial" w:hAnsi="Arial" w:cs="Arial"/>
                <w:sz w:val="20"/>
                <w:szCs w:val="20"/>
              </w:rPr>
              <w:t>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1</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Reflect audit adjustments agreed to by Utility and staff. (Issue 2)</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$1,314,307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$68,564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2</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Test year plant adjustments. (Issue 4)</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(15,383)</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 xml:space="preserve">0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    Total</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 xml:space="preserve">$1,298,924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 xml:space="preserve">$68,564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rFonts w:ascii="Arial" w:hAnsi="Arial" w:cs="Arial"/>
                <w:sz w:val="20"/>
                <w:szCs w:val="20"/>
              </w:rPr>
            </w:pPr>
            <w:r w:rsidRPr="00630441">
              <w:rPr>
                <w:rFonts w:ascii="Arial" w:hAnsi="Arial" w:cs="Arial"/>
                <w:sz w:val="20"/>
                <w:szCs w:val="20"/>
              </w:rPr>
              <w:t> </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double"/>
              </w:rPr>
            </w:pP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double"/>
              </w:rPr>
            </w:pP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u w:val="single"/>
              </w:rPr>
            </w:pPr>
            <w:r w:rsidRPr="00630441">
              <w:rPr>
                <w:sz w:val="20"/>
                <w:szCs w:val="20"/>
                <w:u w:val="single"/>
              </w:rPr>
              <w:t>Accumulated Amortization of CIAC</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1</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Reflect audit adjustments agreed to by Utility and staff. (Issue 2)</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($802,859)</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($527,529)</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2</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Test year plant adjustments. (Issue 4)</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(17,836)</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(24,862)</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    Total</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($820,695)</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($552,391)</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double"/>
              </w:rPr>
            </w:pP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double"/>
              </w:rPr>
            </w:pP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u w:val="single"/>
              </w:rPr>
            </w:pPr>
            <w:r w:rsidRPr="00630441">
              <w:rPr>
                <w:sz w:val="20"/>
                <w:szCs w:val="20"/>
                <w:u w:val="single"/>
              </w:rPr>
              <w:t>Working Capital</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double"/>
              </w:rPr>
            </w:pP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double"/>
              </w:rPr>
            </w:pP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1</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Reflect audit adjustments agreed to by Utility and staff. (Issue 2)</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$27,695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$21,854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2</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Reflect appropriate adjustments for </w:t>
            </w:r>
            <w:proofErr w:type="spellStart"/>
            <w:r w:rsidRPr="00630441">
              <w:rPr>
                <w:sz w:val="20"/>
                <w:szCs w:val="20"/>
              </w:rPr>
              <w:t>Pheonix</w:t>
            </w:r>
            <w:proofErr w:type="spellEnd"/>
            <w:r w:rsidRPr="00630441">
              <w:rPr>
                <w:sz w:val="20"/>
                <w:szCs w:val="20"/>
              </w:rPr>
              <w:t xml:space="preserve"> Project. (Issue 3)</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2,496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1,948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3</w:t>
            </w:r>
          </w:p>
        </w:tc>
        <w:tc>
          <w:tcPr>
            <w:tcW w:w="3297"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Reflect appropriate working capital allowance per Rule 25-30.433, F.A.C. (Issue 7)</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 xml:space="preserve">17,046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 xml:space="preserve">16,510 </w:t>
            </w:r>
          </w:p>
        </w:tc>
      </w:tr>
      <w:tr w:rsidR="006D5622" w:rsidRPr="00630441" w:rsidTr="00BF798F">
        <w:trPr>
          <w:trHeight w:val="300"/>
        </w:trPr>
        <w:tc>
          <w:tcPr>
            <w:tcW w:w="309"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29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xml:space="preserve">    Total</w:t>
            </w:r>
          </w:p>
        </w:tc>
        <w:tc>
          <w:tcPr>
            <w:tcW w:w="650"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 xml:space="preserve">$47,237 </w:t>
            </w:r>
          </w:p>
        </w:tc>
        <w:tc>
          <w:tcPr>
            <w:tcW w:w="745"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 xml:space="preserve">$40,312 </w:t>
            </w:r>
          </w:p>
        </w:tc>
      </w:tr>
      <w:tr w:rsidR="006D5622" w:rsidRPr="00630441" w:rsidTr="00BF798F">
        <w:trPr>
          <w:trHeight w:val="315"/>
        </w:trPr>
        <w:tc>
          <w:tcPr>
            <w:tcW w:w="309" w:type="pct"/>
            <w:tcBorders>
              <w:top w:val="nil"/>
              <w:left w:val="single" w:sz="8" w:space="0" w:color="auto"/>
              <w:bottom w:val="single" w:sz="8" w:space="0" w:color="auto"/>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297" w:type="pct"/>
            <w:tcBorders>
              <w:top w:val="nil"/>
              <w:left w:val="nil"/>
              <w:bottom w:val="single" w:sz="8" w:space="0" w:color="auto"/>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650" w:type="pct"/>
            <w:tcBorders>
              <w:top w:val="nil"/>
              <w:left w:val="nil"/>
              <w:bottom w:val="single" w:sz="8" w:space="0" w:color="auto"/>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745" w:type="pct"/>
            <w:tcBorders>
              <w:top w:val="nil"/>
              <w:left w:val="nil"/>
              <w:bottom w:val="single" w:sz="8" w:space="0" w:color="auto"/>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w:t>
            </w:r>
          </w:p>
        </w:tc>
      </w:tr>
    </w:tbl>
    <w:p w:rsidR="000E3B56" w:rsidRDefault="000E3B56" w:rsidP="00131BEF">
      <w:pPr>
        <w:pStyle w:val="OrderBody"/>
      </w:pPr>
    </w:p>
    <w:p w:rsidR="006D5622" w:rsidRDefault="006D5622" w:rsidP="00131BEF">
      <w:pPr>
        <w:pStyle w:val="OrderBody"/>
      </w:pPr>
    </w:p>
    <w:p w:rsidR="006D5622" w:rsidRDefault="006D5622" w:rsidP="00131BEF">
      <w:pPr>
        <w:pStyle w:val="OrderBody"/>
        <w:sectPr w:rsidR="006D5622" w:rsidSect="00131BEF">
          <w:headerReference w:type="default" r:id="rId14"/>
          <w:pgSz w:w="12240" w:h="15840" w:code="1"/>
          <w:pgMar w:top="1440" w:right="1440" w:bottom="1440" w:left="1440" w:header="720" w:footer="720" w:gutter="0"/>
          <w:cols w:space="720"/>
          <w:docGrid w:linePitch="360"/>
        </w:sectPr>
      </w:pPr>
    </w:p>
    <w:tbl>
      <w:tblPr>
        <w:tblW w:w="5000" w:type="pct"/>
        <w:tblLook w:val="04A0" w:firstRow="1" w:lastRow="0" w:firstColumn="1" w:lastColumn="0" w:noHBand="0" w:noVBand="1"/>
      </w:tblPr>
      <w:tblGrid>
        <w:gridCol w:w="417"/>
        <w:gridCol w:w="2687"/>
        <w:gridCol w:w="1521"/>
        <w:gridCol w:w="1055"/>
        <w:gridCol w:w="1318"/>
        <w:gridCol w:w="1492"/>
        <w:gridCol w:w="1335"/>
        <w:gridCol w:w="927"/>
        <w:gridCol w:w="928"/>
        <w:gridCol w:w="1229"/>
        <w:gridCol w:w="267"/>
      </w:tblGrid>
      <w:tr w:rsidR="006D5622" w:rsidRPr="00630441" w:rsidTr="00BF798F">
        <w:trPr>
          <w:trHeight w:val="300"/>
        </w:trPr>
        <w:tc>
          <w:tcPr>
            <w:tcW w:w="202" w:type="pct"/>
            <w:tcBorders>
              <w:top w:val="single" w:sz="8" w:space="0" w:color="auto"/>
              <w:left w:val="single" w:sz="8" w:space="0" w:color="auto"/>
              <w:bottom w:val="nil"/>
              <w:right w:val="nil"/>
            </w:tcBorders>
            <w:shd w:val="clear" w:color="000000" w:fill="FFFFFF"/>
            <w:noWrap/>
            <w:vAlign w:val="bottom"/>
            <w:hideMark/>
          </w:tcPr>
          <w:p w:rsidR="006D5622" w:rsidRPr="00630441" w:rsidRDefault="006D5622" w:rsidP="00BF798F">
            <w:pPr>
              <w:rPr>
                <w:rFonts w:ascii="Arial" w:hAnsi="Arial" w:cs="Arial"/>
                <w:color w:val="000000"/>
                <w:sz w:val="18"/>
                <w:szCs w:val="18"/>
              </w:rPr>
            </w:pPr>
            <w:r w:rsidRPr="00630441">
              <w:rPr>
                <w:rFonts w:ascii="Arial" w:hAnsi="Arial" w:cs="Arial"/>
                <w:color w:val="000000"/>
                <w:sz w:val="18"/>
                <w:szCs w:val="18"/>
              </w:rPr>
              <w:lastRenderedPageBreak/>
              <w:t> </w:t>
            </w:r>
          </w:p>
        </w:tc>
        <w:tc>
          <w:tcPr>
            <w:tcW w:w="1787" w:type="pct"/>
            <w:gridSpan w:val="2"/>
            <w:tcBorders>
              <w:top w:val="single" w:sz="8" w:space="0" w:color="auto"/>
              <w:left w:val="nil"/>
              <w:bottom w:val="nil"/>
              <w:right w:val="nil"/>
            </w:tcBorders>
            <w:shd w:val="clear" w:color="000000" w:fill="FFFFFF"/>
            <w:noWrap/>
            <w:vAlign w:val="bottom"/>
            <w:hideMark/>
          </w:tcPr>
          <w:p w:rsidR="006D5622" w:rsidRPr="00630441" w:rsidRDefault="006D5622" w:rsidP="00BF798F">
            <w:pPr>
              <w:rPr>
                <w:rFonts w:ascii="Arial" w:hAnsi="Arial" w:cs="Arial"/>
                <w:b/>
                <w:bCs/>
                <w:sz w:val="18"/>
                <w:szCs w:val="18"/>
              </w:rPr>
            </w:pPr>
            <w:proofErr w:type="spellStart"/>
            <w:r w:rsidRPr="00630441">
              <w:rPr>
                <w:rFonts w:ascii="Arial" w:hAnsi="Arial" w:cs="Arial"/>
                <w:b/>
                <w:bCs/>
                <w:sz w:val="18"/>
                <w:szCs w:val="18"/>
              </w:rPr>
              <w:t>Sanlando</w:t>
            </w:r>
            <w:proofErr w:type="spellEnd"/>
            <w:r w:rsidRPr="00630441">
              <w:rPr>
                <w:rFonts w:ascii="Arial" w:hAnsi="Arial" w:cs="Arial"/>
                <w:b/>
                <w:bCs/>
                <w:sz w:val="18"/>
                <w:szCs w:val="18"/>
              </w:rPr>
              <w:t xml:space="preserve"> Utilities Corporation</w:t>
            </w:r>
          </w:p>
        </w:tc>
        <w:tc>
          <w:tcPr>
            <w:tcW w:w="483" w:type="pct"/>
            <w:tcBorders>
              <w:top w:val="single" w:sz="8" w:space="0" w:color="auto"/>
              <w:left w:val="nil"/>
              <w:bottom w:val="nil"/>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464" w:type="pct"/>
            <w:tcBorders>
              <w:top w:val="single" w:sz="8" w:space="0" w:color="auto"/>
              <w:left w:val="nil"/>
              <w:bottom w:val="nil"/>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477" w:type="pct"/>
            <w:tcBorders>
              <w:top w:val="single" w:sz="8" w:space="0" w:color="auto"/>
              <w:left w:val="nil"/>
              <w:bottom w:val="nil"/>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427" w:type="pct"/>
            <w:tcBorders>
              <w:top w:val="single" w:sz="8" w:space="0" w:color="auto"/>
              <w:left w:val="nil"/>
              <w:bottom w:val="nil"/>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377" w:type="pct"/>
            <w:tcBorders>
              <w:top w:val="single" w:sz="8" w:space="0" w:color="auto"/>
              <w:left w:val="nil"/>
              <w:bottom w:val="nil"/>
              <w:right w:val="nil"/>
            </w:tcBorders>
            <w:shd w:val="clear" w:color="000000" w:fill="FFFFFF"/>
            <w:noWrap/>
            <w:vAlign w:val="bottom"/>
            <w:hideMark/>
          </w:tcPr>
          <w:p w:rsidR="006D5622" w:rsidRPr="00630441" w:rsidRDefault="006D5622" w:rsidP="00BF798F">
            <w:pPr>
              <w:rPr>
                <w:rFonts w:ascii="Courier New" w:hAnsi="Courier New" w:cs="Courier New"/>
                <w:color w:val="000000"/>
                <w:sz w:val="18"/>
                <w:szCs w:val="18"/>
              </w:rPr>
            </w:pPr>
            <w:r w:rsidRPr="00630441">
              <w:rPr>
                <w:rFonts w:ascii="Courier New" w:hAnsi="Courier New" w:cs="Courier New"/>
                <w:color w:val="000000"/>
                <w:sz w:val="18"/>
                <w:szCs w:val="18"/>
              </w:rPr>
              <w:t> </w:t>
            </w:r>
          </w:p>
        </w:tc>
        <w:tc>
          <w:tcPr>
            <w:tcW w:w="701" w:type="pct"/>
            <w:gridSpan w:val="2"/>
            <w:tcBorders>
              <w:top w:val="single" w:sz="8" w:space="0" w:color="auto"/>
              <w:left w:val="nil"/>
              <w:bottom w:val="nil"/>
              <w:right w:val="nil"/>
            </w:tcBorders>
            <w:shd w:val="clear" w:color="000000" w:fill="FFFFFF"/>
            <w:noWrap/>
            <w:vAlign w:val="bottom"/>
            <w:hideMark/>
          </w:tcPr>
          <w:p w:rsidR="006D5622" w:rsidRPr="00630441" w:rsidRDefault="006D5622" w:rsidP="00BF798F">
            <w:pPr>
              <w:jc w:val="right"/>
              <w:rPr>
                <w:rFonts w:ascii="Arial" w:hAnsi="Arial" w:cs="Arial"/>
                <w:b/>
                <w:bCs/>
                <w:sz w:val="18"/>
                <w:szCs w:val="18"/>
              </w:rPr>
            </w:pPr>
            <w:r w:rsidRPr="00630441">
              <w:rPr>
                <w:rFonts w:ascii="Arial" w:hAnsi="Arial" w:cs="Arial"/>
                <w:b/>
                <w:bCs/>
                <w:sz w:val="18"/>
                <w:szCs w:val="18"/>
              </w:rPr>
              <w:t>Schedule No. 2</w:t>
            </w:r>
          </w:p>
        </w:tc>
        <w:tc>
          <w:tcPr>
            <w:tcW w:w="83" w:type="pct"/>
            <w:tcBorders>
              <w:top w:val="single" w:sz="8" w:space="0" w:color="auto"/>
              <w:left w:val="nil"/>
              <w:bottom w:val="nil"/>
              <w:right w:val="single" w:sz="8" w:space="0" w:color="auto"/>
            </w:tcBorders>
            <w:shd w:val="clear" w:color="000000" w:fill="FFFFFF"/>
            <w:noWrap/>
            <w:vAlign w:val="bottom"/>
            <w:hideMark/>
          </w:tcPr>
          <w:p w:rsidR="006D5622" w:rsidRPr="00630441" w:rsidRDefault="006D5622" w:rsidP="00BF798F">
            <w:pPr>
              <w:rPr>
                <w:rFonts w:ascii="Arial" w:hAnsi="Arial" w:cs="Arial"/>
                <w:color w:val="000000"/>
                <w:sz w:val="18"/>
                <w:szCs w:val="18"/>
              </w:rPr>
            </w:pPr>
            <w:r w:rsidRPr="00630441">
              <w:rPr>
                <w:rFonts w:ascii="Arial" w:hAnsi="Arial" w:cs="Arial"/>
                <w:color w:val="000000"/>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000000" w:fill="FFFFFF"/>
            <w:noWrap/>
            <w:vAlign w:val="bottom"/>
            <w:hideMark/>
          </w:tcPr>
          <w:p w:rsidR="006D5622" w:rsidRPr="00630441" w:rsidRDefault="006D5622" w:rsidP="00BF798F">
            <w:pPr>
              <w:rPr>
                <w:rFonts w:ascii="Arial" w:hAnsi="Arial" w:cs="Arial"/>
                <w:color w:val="000000"/>
                <w:sz w:val="18"/>
                <w:szCs w:val="18"/>
              </w:rPr>
            </w:pPr>
            <w:r w:rsidRPr="00630441">
              <w:rPr>
                <w:rFonts w:ascii="Arial" w:hAnsi="Arial" w:cs="Arial"/>
                <w:color w:val="000000"/>
                <w:sz w:val="18"/>
                <w:szCs w:val="18"/>
              </w:rPr>
              <w:t> </w:t>
            </w:r>
          </w:p>
        </w:tc>
        <w:tc>
          <w:tcPr>
            <w:tcW w:w="1787" w:type="pct"/>
            <w:gridSpan w:val="2"/>
            <w:tcBorders>
              <w:top w:val="nil"/>
              <w:left w:val="nil"/>
              <w:bottom w:val="nil"/>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Capital Structure-Simple Average</w:t>
            </w:r>
          </w:p>
        </w:tc>
        <w:tc>
          <w:tcPr>
            <w:tcW w:w="483" w:type="pct"/>
            <w:tcBorders>
              <w:top w:val="nil"/>
              <w:left w:val="nil"/>
              <w:bottom w:val="nil"/>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464" w:type="pct"/>
            <w:tcBorders>
              <w:top w:val="nil"/>
              <w:left w:val="nil"/>
              <w:bottom w:val="nil"/>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477" w:type="pct"/>
            <w:tcBorders>
              <w:top w:val="nil"/>
              <w:left w:val="nil"/>
              <w:bottom w:val="nil"/>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427" w:type="pct"/>
            <w:tcBorders>
              <w:top w:val="nil"/>
              <w:left w:val="nil"/>
              <w:bottom w:val="nil"/>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377" w:type="pct"/>
            <w:tcBorders>
              <w:top w:val="nil"/>
              <w:left w:val="nil"/>
              <w:bottom w:val="nil"/>
              <w:right w:val="nil"/>
            </w:tcBorders>
            <w:shd w:val="clear" w:color="000000" w:fill="FFFFFF"/>
            <w:noWrap/>
            <w:vAlign w:val="bottom"/>
            <w:hideMark/>
          </w:tcPr>
          <w:p w:rsidR="006D5622" w:rsidRPr="00630441" w:rsidRDefault="006D5622" w:rsidP="00BF798F">
            <w:pPr>
              <w:rPr>
                <w:rFonts w:ascii="Courier New" w:hAnsi="Courier New" w:cs="Courier New"/>
                <w:color w:val="000000"/>
                <w:sz w:val="18"/>
                <w:szCs w:val="18"/>
              </w:rPr>
            </w:pPr>
            <w:r w:rsidRPr="00630441">
              <w:rPr>
                <w:rFonts w:ascii="Courier New" w:hAnsi="Courier New" w:cs="Courier New"/>
                <w:color w:val="000000"/>
                <w:sz w:val="18"/>
                <w:szCs w:val="18"/>
              </w:rPr>
              <w:t> </w:t>
            </w:r>
          </w:p>
        </w:tc>
        <w:tc>
          <w:tcPr>
            <w:tcW w:w="701" w:type="pct"/>
            <w:gridSpan w:val="2"/>
            <w:tcBorders>
              <w:top w:val="nil"/>
              <w:left w:val="nil"/>
              <w:bottom w:val="nil"/>
              <w:right w:val="nil"/>
            </w:tcBorders>
            <w:shd w:val="clear" w:color="000000" w:fill="FFFFFF"/>
            <w:noWrap/>
            <w:vAlign w:val="bottom"/>
            <w:hideMark/>
          </w:tcPr>
          <w:p w:rsidR="006D5622" w:rsidRPr="00630441" w:rsidRDefault="006D5622" w:rsidP="00BF798F">
            <w:pPr>
              <w:jc w:val="right"/>
              <w:rPr>
                <w:rFonts w:ascii="Arial" w:hAnsi="Arial" w:cs="Arial"/>
                <w:b/>
                <w:bCs/>
                <w:sz w:val="18"/>
                <w:szCs w:val="18"/>
              </w:rPr>
            </w:pPr>
            <w:r w:rsidRPr="00630441">
              <w:rPr>
                <w:rFonts w:ascii="Arial" w:hAnsi="Arial" w:cs="Arial"/>
                <w:b/>
                <w:bCs/>
                <w:sz w:val="18"/>
                <w:szCs w:val="18"/>
              </w:rPr>
              <w:t>Docket No. 140060-WS</w:t>
            </w:r>
          </w:p>
        </w:tc>
        <w:tc>
          <w:tcPr>
            <w:tcW w:w="83" w:type="pct"/>
            <w:tcBorders>
              <w:top w:val="nil"/>
              <w:left w:val="nil"/>
              <w:bottom w:val="nil"/>
              <w:right w:val="single" w:sz="8" w:space="0" w:color="auto"/>
            </w:tcBorders>
            <w:shd w:val="clear" w:color="000000" w:fill="FFFFFF"/>
            <w:noWrap/>
            <w:vAlign w:val="bottom"/>
            <w:hideMark/>
          </w:tcPr>
          <w:p w:rsidR="006D5622" w:rsidRPr="00630441" w:rsidRDefault="006D5622" w:rsidP="00BF798F">
            <w:pPr>
              <w:rPr>
                <w:rFonts w:ascii="Arial" w:hAnsi="Arial" w:cs="Arial"/>
                <w:color w:val="000000"/>
                <w:sz w:val="18"/>
                <w:szCs w:val="18"/>
              </w:rPr>
            </w:pPr>
            <w:r w:rsidRPr="00630441">
              <w:rPr>
                <w:rFonts w:ascii="Arial" w:hAnsi="Arial" w:cs="Arial"/>
                <w:color w:val="000000"/>
                <w:sz w:val="18"/>
                <w:szCs w:val="18"/>
              </w:rPr>
              <w:t> </w:t>
            </w:r>
          </w:p>
        </w:tc>
      </w:tr>
      <w:tr w:rsidR="006D5622" w:rsidRPr="00630441" w:rsidTr="00BF798F">
        <w:trPr>
          <w:trHeight w:val="315"/>
        </w:trPr>
        <w:tc>
          <w:tcPr>
            <w:tcW w:w="202" w:type="pct"/>
            <w:tcBorders>
              <w:top w:val="nil"/>
              <w:left w:val="single" w:sz="8" w:space="0" w:color="auto"/>
              <w:bottom w:val="single" w:sz="8" w:space="0" w:color="auto"/>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r w:rsidRPr="00630441">
              <w:rPr>
                <w:rFonts w:ascii="Arial" w:hAnsi="Arial" w:cs="Arial"/>
                <w:color w:val="000000"/>
                <w:sz w:val="18"/>
                <w:szCs w:val="18"/>
              </w:rPr>
              <w:t> </w:t>
            </w:r>
          </w:p>
        </w:tc>
        <w:tc>
          <w:tcPr>
            <w:tcW w:w="1787" w:type="pct"/>
            <w:gridSpan w:val="2"/>
            <w:tcBorders>
              <w:top w:val="nil"/>
              <w:left w:val="nil"/>
              <w:bottom w:val="single" w:sz="8" w:space="0" w:color="auto"/>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Test Year Ended 12/31/13</w:t>
            </w:r>
          </w:p>
        </w:tc>
        <w:tc>
          <w:tcPr>
            <w:tcW w:w="483" w:type="pct"/>
            <w:tcBorders>
              <w:top w:val="nil"/>
              <w:left w:val="nil"/>
              <w:bottom w:val="single" w:sz="8" w:space="0" w:color="auto"/>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464" w:type="pct"/>
            <w:tcBorders>
              <w:top w:val="nil"/>
              <w:left w:val="nil"/>
              <w:bottom w:val="single" w:sz="8" w:space="0" w:color="auto"/>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477" w:type="pct"/>
            <w:tcBorders>
              <w:top w:val="nil"/>
              <w:left w:val="nil"/>
              <w:bottom w:val="single" w:sz="8" w:space="0" w:color="auto"/>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427" w:type="pct"/>
            <w:tcBorders>
              <w:top w:val="nil"/>
              <w:left w:val="nil"/>
              <w:bottom w:val="single" w:sz="8" w:space="0" w:color="auto"/>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377" w:type="pct"/>
            <w:tcBorders>
              <w:top w:val="nil"/>
              <w:left w:val="nil"/>
              <w:bottom w:val="single" w:sz="8" w:space="0" w:color="auto"/>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302" w:type="pct"/>
            <w:tcBorders>
              <w:top w:val="nil"/>
              <w:left w:val="nil"/>
              <w:bottom w:val="single" w:sz="8" w:space="0" w:color="auto"/>
              <w:right w:val="nil"/>
            </w:tcBorders>
            <w:shd w:val="clear" w:color="000000" w:fill="FFFFFF"/>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400" w:type="pct"/>
            <w:tcBorders>
              <w:top w:val="nil"/>
              <w:left w:val="nil"/>
              <w:bottom w:val="single" w:sz="8" w:space="0" w:color="auto"/>
              <w:right w:val="nil"/>
            </w:tcBorders>
            <w:shd w:val="clear" w:color="000000" w:fill="FFFFFF"/>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83" w:type="pct"/>
            <w:tcBorders>
              <w:top w:val="nil"/>
              <w:left w:val="nil"/>
              <w:bottom w:val="single" w:sz="8" w:space="0" w:color="auto"/>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b/>
                <w:bCs/>
                <w:sz w:val="18"/>
                <w:szCs w:val="18"/>
              </w:rPr>
            </w:pPr>
          </w:p>
        </w:tc>
        <w:tc>
          <w:tcPr>
            <w:tcW w:w="66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b/>
                <w:bCs/>
                <w:sz w:val="18"/>
                <w:szCs w:val="18"/>
              </w:rPr>
            </w:pP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Specific</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Subtotal</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proofErr w:type="spellStart"/>
            <w:r w:rsidRPr="00630441">
              <w:rPr>
                <w:rFonts w:ascii="Arial" w:hAnsi="Arial" w:cs="Arial"/>
                <w:b/>
                <w:bCs/>
                <w:sz w:val="18"/>
                <w:szCs w:val="18"/>
              </w:rPr>
              <w:t>Prorata</w:t>
            </w:r>
            <w:proofErr w:type="spellEnd"/>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Capital</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b/>
                <w:bCs/>
                <w:sz w:val="18"/>
                <w:szCs w:val="18"/>
              </w:rPr>
            </w:pPr>
          </w:p>
        </w:tc>
        <w:tc>
          <w:tcPr>
            <w:tcW w:w="302"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b/>
                <w:bCs/>
                <w:sz w:val="18"/>
                <w:szCs w:val="18"/>
              </w:rPr>
            </w:pPr>
          </w:p>
        </w:tc>
        <w:tc>
          <w:tcPr>
            <w:tcW w:w="40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b/>
                <w:bCs/>
                <w:sz w:val="18"/>
                <w:szCs w:val="18"/>
              </w:rPr>
            </w:pP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b/>
                <w:bCs/>
                <w:sz w:val="18"/>
                <w:szCs w:val="18"/>
              </w:rPr>
            </w:pPr>
          </w:p>
        </w:tc>
        <w:tc>
          <w:tcPr>
            <w:tcW w:w="660" w:type="pct"/>
            <w:tcBorders>
              <w:top w:val="nil"/>
              <w:left w:val="nil"/>
              <w:bottom w:val="nil"/>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Total</w:t>
            </w: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Adjust-</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Adjusted</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Adjust-</w:t>
            </w:r>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Reconciled</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b/>
                <w:bCs/>
                <w:sz w:val="18"/>
                <w:szCs w:val="18"/>
              </w:rPr>
            </w:pP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Cost</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Weighted</w:t>
            </w: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r>
      <w:tr w:rsidR="006D5622" w:rsidRPr="00630441" w:rsidTr="00BF798F">
        <w:trPr>
          <w:trHeight w:val="315"/>
        </w:trPr>
        <w:tc>
          <w:tcPr>
            <w:tcW w:w="202" w:type="pct"/>
            <w:tcBorders>
              <w:top w:val="nil"/>
              <w:left w:val="single" w:sz="8" w:space="0" w:color="auto"/>
              <w:bottom w:val="single" w:sz="8" w:space="0" w:color="auto"/>
              <w:right w:val="nil"/>
            </w:tcBorders>
            <w:shd w:val="clear" w:color="auto" w:fill="auto"/>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 </w:t>
            </w:r>
          </w:p>
        </w:tc>
        <w:tc>
          <w:tcPr>
            <w:tcW w:w="1127"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Description</w:t>
            </w:r>
          </w:p>
        </w:tc>
        <w:tc>
          <w:tcPr>
            <w:tcW w:w="660"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Capital</w:t>
            </w:r>
          </w:p>
        </w:tc>
        <w:tc>
          <w:tcPr>
            <w:tcW w:w="483"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proofErr w:type="spellStart"/>
            <w:r w:rsidRPr="00630441">
              <w:rPr>
                <w:rFonts w:ascii="Arial" w:hAnsi="Arial" w:cs="Arial"/>
                <w:b/>
                <w:bCs/>
                <w:sz w:val="18"/>
                <w:szCs w:val="18"/>
              </w:rPr>
              <w:t>ments</w:t>
            </w:r>
            <w:proofErr w:type="spellEnd"/>
          </w:p>
        </w:tc>
        <w:tc>
          <w:tcPr>
            <w:tcW w:w="464"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Capital</w:t>
            </w:r>
          </w:p>
        </w:tc>
        <w:tc>
          <w:tcPr>
            <w:tcW w:w="477"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proofErr w:type="spellStart"/>
            <w:r w:rsidRPr="00630441">
              <w:rPr>
                <w:rFonts w:ascii="Arial" w:hAnsi="Arial" w:cs="Arial"/>
                <w:b/>
                <w:bCs/>
                <w:sz w:val="18"/>
                <w:szCs w:val="18"/>
              </w:rPr>
              <w:t>ments</w:t>
            </w:r>
            <w:proofErr w:type="spellEnd"/>
          </w:p>
        </w:tc>
        <w:tc>
          <w:tcPr>
            <w:tcW w:w="427"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to Rate Base</w:t>
            </w:r>
          </w:p>
        </w:tc>
        <w:tc>
          <w:tcPr>
            <w:tcW w:w="377"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Ratio</w:t>
            </w:r>
          </w:p>
        </w:tc>
        <w:tc>
          <w:tcPr>
            <w:tcW w:w="302"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Rate</w:t>
            </w:r>
          </w:p>
        </w:tc>
        <w:tc>
          <w:tcPr>
            <w:tcW w:w="400"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Cost</w:t>
            </w:r>
          </w:p>
        </w:tc>
        <w:tc>
          <w:tcPr>
            <w:tcW w:w="83" w:type="pct"/>
            <w:tcBorders>
              <w:top w:val="nil"/>
              <w:left w:val="nil"/>
              <w:bottom w:val="single" w:sz="8" w:space="0" w:color="auto"/>
              <w:right w:val="single" w:sz="8" w:space="0" w:color="auto"/>
            </w:tcBorders>
            <w:shd w:val="clear" w:color="auto" w:fill="auto"/>
            <w:noWrap/>
            <w:vAlign w:val="bottom"/>
            <w:hideMark/>
          </w:tcPr>
          <w:p w:rsidR="006D5622" w:rsidRPr="00630441" w:rsidRDefault="006D5622" w:rsidP="00BF798F">
            <w:pPr>
              <w:jc w:val="center"/>
              <w:rPr>
                <w:rFonts w:ascii="Arial" w:hAnsi="Arial" w:cs="Arial"/>
                <w:b/>
                <w:bCs/>
                <w:sz w:val="18"/>
                <w:szCs w:val="18"/>
              </w:rPr>
            </w:pPr>
            <w:r w:rsidRPr="00630441">
              <w:rPr>
                <w:rFonts w:ascii="Arial" w:hAnsi="Arial" w:cs="Arial"/>
                <w:b/>
                <w:bCs/>
                <w:sz w:val="18"/>
                <w:szCs w:val="18"/>
              </w:rPr>
              <w:t> </w:t>
            </w:r>
          </w:p>
        </w:tc>
      </w:tr>
      <w:tr w:rsidR="006D5622" w:rsidRPr="00630441" w:rsidTr="00BF798F">
        <w:trPr>
          <w:trHeight w:val="300"/>
        </w:trPr>
        <w:tc>
          <w:tcPr>
            <w:tcW w:w="1329" w:type="pct"/>
            <w:gridSpan w:val="2"/>
            <w:tcBorders>
              <w:top w:val="single" w:sz="8" w:space="0" w:color="auto"/>
              <w:left w:val="single" w:sz="8" w:space="0" w:color="auto"/>
              <w:bottom w:val="nil"/>
              <w:right w:val="nil"/>
            </w:tcBorders>
            <w:shd w:val="clear" w:color="auto" w:fill="auto"/>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Per Utility</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83"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64"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7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37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302"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0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rFonts w:ascii="Arial" w:hAnsi="Arial" w:cs="Arial"/>
                <w:sz w:val="18"/>
                <w:szCs w:val="18"/>
              </w:rPr>
            </w:pPr>
            <w:r w:rsidRPr="00630441">
              <w:rPr>
                <w:rFonts w:ascii="Arial" w:hAnsi="Arial" w:cs="Arial"/>
                <w:sz w:val="18"/>
                <w:szCs w:val="18"/>
              </w:rPr>
              <w:t>1</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Long-term Debt</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$180,000,000 </w:t>
            </w: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$180,000,000 </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($168,894,856)</w:t>
            </w:r>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$11,105,144 </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47.46%</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6.64%</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3.15%</w:t>
            </w: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rFonts w:ascii="Arial" w:hAnsi="Arial" w:cs="Arial"/>
                <w:sz w:val="18"/>
                <w:szCs w:val="18"/>
              </w:rPr>
            </w:pPr>
            <w:r w:rsidRPr="00630441">
              <w:rPr>
                <w:rFonts w:ascii="Arial" w:hAnsi="Arial" w:cs="Arial"/>
                <w:sz w:val="18"/>
                <w:szCs w:val="18"/>
              </w:rPr>
              <w:t>2</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Short-term Debt</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9,315,385 </w:t>
            </w: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9,315,385 </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(8,740,943)</w:t>
            </w:r>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574,442 </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2.46%</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2.82%</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0.07%</w:t>
            </w: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rFonts w:ascii="Arial" w:hAnsi="Arial" w:cs="Arial"/>
                <w:sz w:val="18"/>
                <w:szCs w:val="18"/>
              </w:rPr>
            </w:pPr>
            <w:r w:rsidRPr="00630441">
              <w:rPr>
                <w:rFonts w:ascii="Arial" w:hAnsi="Arial" w:cs="Arial"/>
                <w:sz w:val="18"/>
                <w:szCs w:val="18"/>
              </w:rPr>
              <w:t>3</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Preferred Stock</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0.00%</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0.00%</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0.00%</w:t>
            </w: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rFonts w:ascii="Arial" w:hAnsi="Arial" w:cs="Arial"/>
                <w:sz w:val="18"/>
                <w:szCs w:val="18"/>
              </w:rPr>
            </w:pPr>
            <w:r w:rsidRPr="00630441">
              <w:rPr>
                <w:rFonts w:ascii="Arial" w:hAnsi="Arial" w:cs="Arial"/>
                <w:sz w:val="18"/>
                <w:szCs w:val="18"/>
              </w:rPr>
              <w:t>4</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Common Equity</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170,208,617 </w:t>
            </w: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170,208,617 </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(159,708,965)</w:t>
            </w:r>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10,499,652 </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44.87%</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10.53%</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4.73%</w:t>
            </w: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rFonts w:ascii="Arial" w:hAnsi="Arial" w:cs="Arial"/>
                <w:sz w:val="18"/>
                <w:szCs w:val="18"/>
              </w:rPr>
            </w:pPr>
            <w:r w:rsidRPr="00630441">
              <w:rPr>
                <w:rFonts w:ascii="Arial" w:hAnsi="Arial" w:cs="Arial"/>
                <w:sz w:val="18"/>
                <w:szCs w:val="18"/>
              </w:rPr>
              <w:t>5</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Customer Deposits</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49,549 </w:t>
            </w: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49,549 </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49,549 </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0.21%</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6.00%</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0.01%</w:t>
            </w: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rFonts w:ascii="Arial" w:hAnsi="Arial" w:cs="Arial"/>
                <w:sz w:val="18"/>
                <w:szCs w:val="18"/>
              </w:rPr>
            </w:pPr>
            <w:r w:rsidRPr="00630441">
              <w:rPr>
                <w:rFonts w:ascii="Arial" w:hAnsi="Arial" w:cs="Arial"/>
                <w:sz w:val="18"/>
                <w:szCs w:val="18"/>
              </w:rPr>
              <w:t>6</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Deferred Income Taxes</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single"/>
              </w:rPr>
            </w:pPr>
            <w:r w:rsidRPr="00630441">
              <w:rPr>
                <w:rFonts w:ascii="Arial" w:hAnsi="Arial" w:cs="Arial"/>
                <w:sz w:val="18"/>
                <w:szCs w:val="18"/>
                <w:u w:val="single"/>
              </w:rPr>
              <w:t xml:space="preserve">1,169,279 </w:t>
            </w: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single"/>
              </w:rPr>
            </w:pPr>
            <w:r w:rsidRPr="00630441">
              <w:rPr>
                <w:rFonts w:ascii="Arial" w:hAnsi="Arial" w:cs="Arial"/>
                <w:sz w:val="18"/>
                <w:szCs w:val="18"/>
                <w:u w:val="single"/>
              </w:rPr>
              <w:t xml:space="preserve">0 </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single"/>
              </w:rPr>
            </w:pPr>
            <w:r w:rsidRPr="00630441">
              <w:rPr>
                <w:rFonts w:ascii="Arial" w:hAnsi="Arial" w:cs="Arial"/>
                <w:sz w:val="18"/>
                <w:szCs w:val="18"/>
                <w:u w:val="single"/>
              </w:rPr>
              <w:t xml:space="preserve">1,169,279 </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single"/>
              </w:rPr>
            </w:pPr>
            <w:r w:rsidRPr="00630441">
              <w:rPr>
                <w:rFonts w:ascii="Arial" w:hAnsi="Arial" w:cs="Arial"/>
                <w:sz w:val="18"/>
                <w:szCs w:val="18"/>
                <w:u w:val="single"/>
              </w:rPr>
              <w:t xml:space="preserve">0 </w:t>
            </w:r>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single"/>
              </w:rPr>
            </w:pPr>
            <w:r w:rsidRPr="00630441">
              <w:rPr>
                <w:rFonts w:ascii="Arial" w:hAnsi="Arial" w:cs="Arial"/>
                <w:sz w:val="18"/>
                <w:szCs w:val="18"/>
                <w:u w:val="single"/>
              </w:rPr>
              <w:t xml:space="preserve">1,169,279 </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single"/>
              </w:rPr>
            </w:pPr>
            <w:r w:rsidRPr="00630441">
              <w:rPr>
                <w:rFonts w:ascii="Arial" w:hAnsi="Arial" w:cs="Arial"/>
                <w:sz w:val="18"/>
                <w:szCs w:val="18"/>
                <w:u w:val="single"/>
              </w:rPr>
              <w:t>5.00%</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0.00%</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single"/>
              </w:rPr>
            </w:pPr>
            <w:r w:rsidRPr="00630441">
              <w:rPr>
                <w:rFonts w:ascii="Arial" w:hAnsi="Arial" w:cs="Arial"/>
                <w:sz w:val="18"/>
                <w:szCs w:val="18"/>
                <w:u w:val="single"/>
              </w:rPr>
              <w:t>0.00%</w:t>
            </w: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rFonts w:ascii="Arial" w:hAnsi="Arial" w:cs="Arial"/>
                <w:sz w:val="18"/>
                <w:szCs w:val="18"/>
              </w:rPr>
            </w:pPr>
            <w:r w:rsidRPr="00630441">
              <w:rPr>
                <w:rFonts w:ascii="Arial" w:hAnsi="Arial" w:cs="Arial"/>
                <w:sz w:val="18"/>
                <w:szCs w:val="18"/>
              </w:rPr>
              <w:t>7</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Total Capital</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 xml:space="preserve">$360,742,830 </w:t>
            </w: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 xml:space="preserve">$0 </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 xml:space="preserve">$360,742,830 </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($337,344,764)</w:t>
            </w:r>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 xml:space="preserve">$23,398,066 </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100.00%</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p>
        </w:tc>
        <w:tc>
          <w:tcPr>
            <w:tcW w:w="40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7.96%</w:t>
            </w: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66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83"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64"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7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37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302"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0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1329" w:type="pct"/>
            <w:gridSpan w:val="2"/>
            <w:tcBorders>
              <w:top w:val="nil"/>
              <w:left w:val="single" w:sz="8" w:space="0" w:color="auto"/>
              <w:bottom w:val="nil"/>
              <w:right w:val="nil"/>
            </w:tcBorders>
            <w:shd w:val="clear" w:color="auto" w:fill="auto"/>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Per Staff</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83"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64"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7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37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302"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0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rFonts w:ascii="Arial" w:hAnsi="Arial" w:cs="Arial"/>
                <w:sz w:val="18"/>
                <w:szCs w:val="18"/>
              </w:rPr>
            </w:pPr>
            <w:r w:rsidRPr="00630441">
              <w:rPr>
                <w:rFonts w:ascii="Arial" w:hAnsi="Arial" w:cs="Arial"/>
                <w:sz w:val="18"/>
                <w:szCs w:val="18"/>
              </w:rPr>
              <w:t>8</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Long-term Debt</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$180,000,000 </w:t>
            </w: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$180,000,000 </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($169,161,454)</w:t>
            </w:r>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$10,838,546 </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47.41%</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6.64%</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3.15%</w:t>
            </w: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rFonts w:ascii="Arial" w:hAnsi="Arial" w:cs="Arial"/>
                <w:sz w:val="18"/>
                <w:szCs w:val="18"/>
              </w:rPr>
            </w:pPr>
            <w:r w:rsidRPr="00630441">
              <w:rPr>
                <w:rFonts w:ascii="Arial" w:hAnsi="Arial" w:cs="Arial"/>
                <w:sz w:val="18"/>
                <w:szCs w:val="18"/>
              </w:rPr>
              <w:t>9</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Short-term Debt</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9,315,385 </w:t>
            </w: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9,315,385 </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(8,754,467)</w:t>
            </w:r>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560,918 </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2.45%</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2.82%</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0.07%</w:t>
            </w: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rFonts w:ascii="Arial" w:hAnsi="Arial" w:cs="Arial"/>
                <w:sz w:val="18"/>
                <w:szCs w:val="18"/>
              </w:rPr>
            </w:pPr>
            <w:r w:rsidRPr="00630441">
              <w:rPr>
                <w:rFonts w:ascii="Arial" w:hAnsi="Arial" w:cs="Arial"/>
                <w:sz w:val="18"/>
                <w:szCs w:val="18"/>
              </w:rPr>
              <w:t>10</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Preferred Stock</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0.00%</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0.00%</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0.00%</w:t>
            </w: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rFonts w:ascii="Arial" w:hAnsi="Arial" w:cs="Arial"/>
                <w:sz w:val="18"/>
                <w:szCs w:val="18"/>
              </w:rPr>
            </w:pPr>
            <w:r w:rsidRPr="00630441">
              <w:rPr>
                <w:rFonts w:ascii="Arial" w:hAnsi="Arial" w:cs="Arial"/>
                <w:sz w:val="18"/>
                <w:szCs w:val="18"/>
              </w:rPr>
              <w:t>11</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Common Equity</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170,208,617 </w:t>
            </w: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170,208,617 </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(159,959,651)</w:t>
            </w:r>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10,248,966 </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44.83%</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10.53%</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4.72%</w:t>
            </w: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rFonts w:ascii="Arial" w:hAnsi="Arial" w:cs="Arial"/>
                <w:sz w:val="18"/>
                <w:szCs w:val="18"/>
              </w:rPr>
            </w:pPr>
            <w:r w:rsidRPr="00630441">
              <w:rPr>
                <w:rFonts w:ascii="Arial" w:hAnsi="Arial" w:cs="Arial"/>
                <w:sz w:val="18"/>
                <w:szCs w:val="18"/>
              </w:rPr>
              <w:t>12</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Customer Deposits</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49,549 </w:t>
            </w: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49,549 </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0 </w:t>
            </w:r>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 xml:space="preserve">49,549 </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0.22%</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2.00%</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0.00%</w:t>
            </w: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rFonts w:ascii="Arial" w:hAnsi="Arial" w:cs="Arial"/>
                <w:sz w:val="18"/>
                <w:szCs w:val="18"/>
              </w:rPr>
            </w:pPr>
            <w:r w:rsidRPr="00630441">
              <w:rPr>
                <w:rFonts w:ascii="Arial" w:hAnsi="Arial" w:cs="Arial"/>
                <w:sz w:val="18"/>
                <w:szCs w:val="18"/>
              </w:rPr>
              <w:t>13</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Deferred Income Taxes</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single"/>
              </w:rPr>
            </w:pPr>
            <w:r w:rsidRPr="00630441">
              <w:rPr>
                <w:rFonts w:ascii="Arial" w:hAnsi="Arial" w:cs="Arial"/>
                <w:sz w:val="18"/>
                <w:szCs w:val="18"/>
                <w:u w:val="single"/>
              </w:rPr>
              <w:t xml:space="preserve">1,169,279 </w:t>
            </w: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single"/>
              </w:rPr>
            </w:pPr>
            <w:r w:rsidRPr="00630441">
              <w:rPr>
                <w:rFonts w:ascii="Arial" w:hAnsi="Arial" w:cs="Arial"/>
                <w:sz w:val="18"/>
                <w:szCs w:val="18"/>
                <w:u w:val="single"/>
              </w:rPr>
              <w:t>(7,254)</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single"/>
              </w:rPr>
            </w:pPr>
            <w:r w:rsidRPr="00630441">
              <w:rPr>
                <w:rFonts w:ascii="Arial" w:hAnsi="Arial" w:cs="Arial"/>
                <w:sz w:val="18"/>
                <w:szCs w:val="18"/>
                <w:u w:val="single"/>
              </w:rPr>
              <w:t xml:space="preserve">1,162,025 </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single"/>
              </w:rPr>
            </w:pPr>
            <w:r w:rsidRPr="00630441">
              <w:rPr>
                <w:rFonts w:ascii="Arial" w:hAnsi="Arial" w:cs="Arial"/>
                <w:sz w:val="18"/>
                <w:szCs w:val="18"/>
                <w:u w:val="single"/>
              </w:rPr>
              <w:t xml:space="preserve">0 </w:t>
            </w:r>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single"/>
              </w:rPr>
            </w:pPr>
            <w:r w:rsidRPr="00630441">
              <w:rPr>
                <w:rFonts w:ascii="Arial" w:hAnsi="Arial" w:cs="Arial"/>
                <w:sz w:val="18"/>
                <w:szCs w:val="18"/>
                <w:u w:val="single"/>
              </w:rPr>
              <w:t xml:space="preserve">1,162,025 </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single"/>
              </w:rPr>
            </w:pPr>
            <w:r w:rsidRPr="00630441">
              <w:rPr>
                <w:rFonts w:ascii="Arial" w:hAnsi="Arial" w:cs="Arial"/>
                <w:sz w:val="18"/>
                <w:szCs w:val="18"/>
                <w:u w:val="single"/>
              </w:rPr>
              <w:t>5.08%</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rPr>
            </w:pPr>
            <w:r w:rsidRPr="00630441">
              <w:rPr>
                <w:rFonts w:ascii="Arial" w:hAnsi="Arial" w:cs="Arial"/>
                <w:sz w:val="18"/>
                <w:szCs w:val="18"/>
              </w:rPr>
              <w:t>0.00%</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single"/>
              </w:rPr>
            </w:pPr>
            <w:r w:rsidRPr="00630441">
              <w:rPr>
                <w:rFonts w:ascii="Arial" w:hAnsi="Arial" w:cs="Arial"/>
                <w:sz w:val="18"/>
                <w:szCs w:val="18"/>
                <w:u w:val="single"/>
              </w:rPr>
              <w:t>0.00%</w:t>
            </w: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rFonts w:ascii="Arial" w:hAnsi="Arial" w:cs="Arial"/>
                <w:sz w:val="18"/>
                <w:szCs w:val="18"/>
              </w:rPr>
            </w:pPr>
            <w:r w:rsidRPr="00630441">
              <w:rPr>
                <w:rFonts w:ascii="Arial" w:hAnsi="Arial" w:cs="Arial"/>
                <w:sz w:val="18"/>
                <w:szCs w:val="18"/>
              </w:rPr>
              <w:t>14</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b/>
                <w:bCs/>
                <w:sz w:val="18"/>
                <w:szCs w:val="18"/>
              </w:rPr>
            </w:pPr>
            <w:r w:rsidRPr="00630441">
              <w:rPr>
                <w:rFonts w:ascii="Arial" w:hAnsi="Arial" w:cs="Arial"/>
                <w:b/>
                <w:bCs/>
                <w:sz w:val="18"/>
                <w:szCs w:val="18"/>
              </w:rPr>
              <w:t>Total Capital</w:t>
            </w:r>
          </w:p>
        </w:tc>
        <w:tc>
          <w:tcPr>
            <w:tcW w:w="66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 xml:space="preserve">$360,742,830 </w:t>
            </w:r>
          </w:p>
        </w:tc>
        <w:tc>
          <w:tcPr>
            <w:tcW w:w="483"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($7,254)</w:t>
            </w:r>
          </w:p>
        </w:tc>
        <w:tc>
          <w:tcPr>
            <w:tcW w:w="464"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 xml:space="preserve">$360,735,576 </w:t>
            </w:r>
          </w:p>
        </w:tc>
        <w:tc>
          <w:tcPr>
            <w:tcW w:w="4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($337,875,572)</w:t>
            </w:r>
          </w:p>
        </w:tc>
        <w:tc>
          <w:tcPr>
            <w:tcW w:w="42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 xml:space="preserve">$22,860,004 </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100.00%</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p>
        </w:tc>
        <w:tc>
          <w:tcPr>
            <w:tcW w:w="400"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7.94%</w:t>
            </w: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66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83"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64"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7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37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302"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0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66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83"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64"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7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b/>
                <w:bCs/>
                <w:sz w:val="18"/>
                <w:szCs w:val="18"/>
              </w:rPr>
            </w:pPr>
          </w:p>
        </w:tc>
        <w:tc>
          <w:tcPr>
            <w:tcW w:w="4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b/>
                <w:bCs/>
                <w:sz w:val="18"/>
                <w:szCs w:val="18"/>
              </w:rPr>
            </w:pP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center"/>
              <w:rPr>
                <w:rFonts w:ascii="Arial" w:hAnsi="Arial" w:cs="Arial"/>
                <w:b/>
                <w:bCs/>
                <w:sz w:val="18"/>
                <w:szCs w:val="18"/>
                <w:u w:val="single"/>
              </w:rPr>
            </w:pPr>
            <w:r w:rsidRPr="00630441">
              <w:rPr>
                <w:rFonts w:ascii="Arial" w:hAnsi="Arial" w:cs="Arial"/>
                <w:b/>
                <w:bCs/>
                <w:sz w:val="18"/>
                <w:szCs w:val="18"/>
                <w:u w:val="single"/>
              </w:rPr>
              <w:t>LOW</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center"/>
              <w:rPr>
                <w:rFonts w:ascii="Arial" w:hAnsi="Arial" w:cs="Arial"/>
                <w:b/>
                <w:bCs/>
                <w:sz w:val="18"/>
                <w:szCs w:val="18"/>
                <w:u w:val="single"/>
              </w:rPr>
            </w:pPr>
            <w:r w:rsidRPr="00630441">
              <w:rPr>
                <w:rFonts w:ascii="Arial" w:hAnsi="Arial" w:cs="Arial"/>
                <w:b/>
                <w:bCs/>
                <w:sz w:val="18"/>
                <w:szCs w:val="18"/>
                <w:u w:val="single"/>
              </w:rPr>
              <w:t>HIGH</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66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83"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64"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p>
        </w:tc>
        <w:tc>
          <w:tcPr>
            <w:tcW w:w="903" w:type="pct"/>
            <w:gridSpan w:val="2"/>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xml:space="preserve">   RETURN ON EQUITY</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9.53%</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11.53%</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00"/>
        </w:trPr>
        <w:tc>
          <w:tcPr>
            <w:tcW w:w="202" w:type="pct"/>
            <w:tcBorders>
              <w:top w:val="nil"/>
              <w:left w:val="single" w:sz="8" w:space="0" w:color="auto"/>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1127"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66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color w:val="000000"/>
                <w:sz w:val="18"/>
                <w:szCs w:val="18"/>
              </w:rPr>
            </w:pPr>
          </w:p>
        </w:tc>
        <w:tc>
          <w:tcPr>
            <w:tcW w:w="483"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p>
        </w:tc>
        <w:tc>
          <w:tcPr>
            <w:tcW w:w="464"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p>
        </w:tc>
        <w:tc>
          <w:tcPr>
            <w:tcW w:w="903" w:type="pct"/>
            <w:gridSpan w:val="2"/>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xml:space="preserve">   OVERALL RATE OF RETURN</w:t>
            </w:r>
          </w:p>
        </w:tc>
        <w:tc>
          <w:tcPr>
            <w:tcW w:w="377"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7.49%</w:t>
            </w:r>
          </w:p>
        </w:tc>
        <w:tc>
          <w:tcPr>
            <w:tcW w:w="302" w:type="pct"/>
            <w:tcBorders>
              <w:top w:val="nil"/>
              <w:left w:val="nil"/>
              <w:bottom w:val="nil"/>
              <w:right w:val="nil"/>
            </w:tcBorders>
            <w:shd w:val="clear" w:color="auto" w:fill="auto"/>
            <w:noWrap/>
            <w:vAlign w:val="bottom"/>
            <w:hideMark/>
          </w:tcPr>
          <w:p w:rsidR="006D5622" w:rsidRPr="00630441" w:rsidRDefault="006D5622" w:rsidP="00BF798F">
            <w:pPr>
              <w:jc w:val="right"/>
              <w:rPr>
                <w:rFonts w:ascii="Arial" w:hAnsi="Arial" w:cs="Arial"/>
                <w:sz w:val="18"/>
                <w:szCs w:val="18"/>
                <w:u w:val="double"/>
              </w:rPr>
            </w:pPr>
            <w:r w:rsidRPr="00630441">
              <w:rPr>
                <w:rFonts w:ascii="Arial" w:hAnsi="Arial" w:cs="Arial"/>
                <w:sz w:val="18"/>
                <w:szCs w:val="18"/>
                <w:u w:val="double"/>
              </w:rPr>
              <w:t>8.39%</w:t>
            </w:r>
          </w:p>
        </w:tc>
        <w:tc>
          <w:tcPr>
            <w:tcW w:w="400" w:type="pct"/>
            <w:tcBorders>
              <w:top w:val="nil"/>
              <w:left w:val="nil"/>
              <w:bottom w:val="nil"/>
              <w:right w:val="nil"/>
            </w:tcBorders>
            <w:shd w:val="clear" w:color="auto" w:fill="auto"/>
            <w:noWrap/>
            <w:vAlign w:val="bottom"/>
            <w:hideMark/>
          </w:tcPr>
          <w:p w:rsidR="006D5622" w:rsidRPr="00630441" w:rsidRDefault="006D5622" w:rsidP="00BF798F">
            <w:pPr>
              <w:rPr>
                <w:rFonts w:ascii="Arial" w:hAnsi="Arial" w:cs="Arial"/>
                <w:sz w:val="18"/>
                <w:szCs w:val="18"/>
              </w:rPr>
            </w:pPr>
          </w:p>
        </w:tc>
        <w:tc>
          <w:tcPr>
            <w:tcW w:w="8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r w:rsidR="006D5622" w:rsidRPr="00630441" w:rsidTr="00BF798F">
        <w:trPr>
          <w:trHeight w:val="315"/>
        </w:trPr>
        <w:tc>
          <w:tcPr>
            <w:tcW w:w="202" w:type="pct"/>
            <w:tcBorders>
              <w:top w:val="nil"/>
              <w:left w:val="single" w:sz="8" w:space="0" w:color="auto"/>
              <w:bottom w:val="single" w:sz="8" w:space="0" w:color="auto"/>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1127" w:type="pct"/>
            <w:tcBorders>
              <w:top w:val="nil"/>
              <w:left w:val="nil"/>
              <w:bottom w:val="single" w:sz="8" w:space="0" w:color="auto"/>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660" w:type="pct"/>
            <w:tcBorders>
              <w:top w:val="nil"/>
              <w:left w:val="nil"/>
              <w:bottom w:val="single" w:sz="8" w:space="0" w:color="auto"/>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483" w:type="pct"/>
            <w:tcBorders>
              <w:top w:val="nil"/>
              <w:left w:val="nil"/>
              <w:bottom w:val="single" w:sz="8" w:space="0" w:color="auto"/>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464" w:type="pct"/>
            <w:tcBorders>
              <w:top w:val="nil"/>
              <w:left w:val="nil"/>
              <w:bottom w:val="single" w:sz="8" w:space="0" w:color="auto"/>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477" w:type="pct"/>
            <w:tcBorders>
              <w:top w:val="nil"/>
              <w:left w:val="nil"/>
              <w:bottom w:val="single" w:sz="8" w:space="0" w:color="auto"/>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427" w:type="pct"/>
            <w:tcBorders>
              <w:top w:val="nil"/>
              <w:left w:val="nil"/>
              <w:bottom w:val="single" w:sz="8" w:space="0" w:color="auto"/>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377" w:type="pct"/>
            <w:tcBorders>
              <w:top w:val="nil"/>
              <w:left w:val="nil"/>
              <w:bottom w:val="single" w:sz="8" w:space="0" w:color="auto"/>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30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400" w:type="pct"/>
            <w:tcBorders>
              <w:top w:val="nil"/>
              <w:left w:val="nil"/>
              <w:bottom w:val="single" w:sz="8" w:space="0" w:color="auto"/>
              <w:right w:val="nil"/>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c>
          <w:tcPr>
            <w:tcW w:w="83" w:type="pct"/>
            <w:tcBorders>
              <w:top w:val="nil"/>
              <w:left w:val="nil"/>
              <w:bottom w:val="single" w:sz="8" w:space="0" w:color="auto"/>
              <w:right w:val="single" w:sz="8" w:space="0" w:color="auto"/>
            </w:tcBorders>
            <w:shd w:val="clear" w:color="auto" w:fill="auto"/>
            <w:noWrap/>
            <w:vAlign w:val="bottom"/>
            <w:hideMark/>
          </w:tcPr>
          <w:p w:rsidR="006D5622" w:rsidRPr="00630441" w:rsidRDefault="006D5622" w:rsidP="00BF798F">
            <w:pPr>
              <w:rPr>
                <w:rFonts w:ascii="Arial" w:hAnsi="Arial" w:cs="Arial"/>
                <w:sz w:val="18"/>
                <w:szCs w:val="18"/>
              </w:rPr>
            </w:pPr>
            <w:r w:rsidRPr="00630441">
              <w:rPr>
                <w:rFonts w:ascii="Arial" w:hAnsi="Arial" w:cs="Arial"/>
                <w:sz w:val="18"/>
                <w:szCs w:val="18"/>
              </w:rPr>
              <w:t> </w:t>
            </w:r>
          </w:p>
        </w:tc>
      </w:tr>
    </w:tbl>
    <w:p w:rsidR="00A91F4F" w:rsidRDefault="00A91F4F" w:rsidP="00A91F4F">
      <w:pPr>
        <w:pStyle w:val="OrderBody"/>
        <w:sectPr w:rsidR="00A91F4F" w:rsidSect="00A91F4F">
          <w:headerReference w:type="default" r:id="rId15"/>
          <w:pgSz w:w="15840" w:h="12240" w:orient="landscape" w:code="1"/>
          <w:pgMar w:top="1440" w:right="1440" w:bottom="1440" w:left="1440" w:header="720" w:footer="720" w:gutter="0"/>
          <w:cols w:space="720"/>
          <w:docGrid w:linePitch="360"/>
        </w:sectPr>
      </w:pPr>
    </w:p>
    <w:tbl>
      <w:tblPr>
        <w:tblW w:w="5000" w:type="pct"/>
        <w:tblLook w:val="04A0" w:firstRow="1" w:lastRow="0" w:firstColumn="1" w:lastColumn="0" w:noHBand="0" w:noVBand="1"/>
      </w:tblPr>
      <w:tblGrid>
        <w:gridCol w:w="552"/>
        <w:gridCol w:w="2903"/>
        <w:gridCol w:w="1216"/>
        <w:gridCol w:w="1359"/>
        <w:gridCol w:w="1306"/>
        <w:gridCol w:w="1340"/>
        <w:gridCol w:w="1272"/>
        <w:gridCol w:w="1100"/>
        <w:gridCol w:w="1338"/>
        <w:gridCol w:w="790"/>
      </w:tblGrid>
      <w:tr w:rsidR="006D5622" w:rsidRPr="00630441" w:rsidTr="00BF798F">
        <w:trPr>
          <w:trHeight w:val="300"/>
        </w:trPr>
        <w:tc>
          <w:tcPr>
            <w:tcW w:w="221" w:type="pct"/>
            <w:tcBorders>
              <w:top w:val="single" w:sz="8" w:space="0" w:color="auto"/>
              <w:left w:val="single" w:sz="8" w:space="0" w:color="auto"/>
              <w:bottom w:val="nil"/>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lastRenderedPageBreak/>
              <w:t> </w:t>
            </w:r>
          </w:p>
        </w:tc>
        <w:tc>
          <w:tcPr>
            <w:tcW w:w="1113" w:type="pct"/>
            <w:tcBorders>
              <w:top w:val="single" w:sz="8" w:space="0" w:color="auto"/>
              <w:left w:val="nil"/>
              <w:bottom w:val="nil"/>
              <w:right w:val="nil"/>
            </w:tcBorders>
            <w:shd w:val="clear" w:color="auto" w:fill="auto"/>
            <w:noWrap/>
            <w:vAlign w:val="bottom"/>
            <w:hideMark/>
          </w:tcPr>
          <w:p w:rsidR="006D5622" w:rsidRPr="00630441" w:rsidRDefault="006D5622" w:rsidP="00BF798F">
            <w:pPr>
              <w:rPr>
                <w:b/>
                <w:bCs/>
                <w:sz w:val="20"/>
                <w:szCs w:val="20"/>
              </w:rPr>
            </w:pPr>
            <w:proofErr w:type="spellStart"/>
            <w:r w:rsidRPr="00630441">
              <w:rPr>
                <w:b/>
                <w:bCs/>
                <w:sz w:val="20"/>
                <w:szCs w:val="20"/>
              </w:rPr>
              <w:t>Sanlando</w:t>
            </w:r>
            <w:proofErr w:type="spellEnd"/>
            <w:r w:rsidRPr="00630441">
              <w:rPr>
                <w:b/>
                <w:bCs/>
                <w:sz w:val="20"/>
                <w:szCs w:val="20"/>
              </w:rPr>
              <w:t xml:space="preserve"> Utilities Corporation</w:t>
            </w:r>
          </w:p>
        </w:tc>
        <w:tc>
          <w:tcPr>
            <w:tcW w:w="473" w:type="pct"/>
            <w:tcBorders>
              <w:top w:val="single" w:sz="8" w:space="0" w:color="auto"/>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527" w:type="pct"/>
            <w:tcBorders>
              <w:top w:val="single" w:sz="8" w:space="0" w:color="auto"/>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507" w:type="pct"/>
            <w:tcBorders>
              <w:top w:val="single" w:sz="8" w:space="0" w:color="auto"/>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520" w:type="pct"/>
            <w:tcBorders>
              <w:top w:val="single" w:sz="8" w:space="0" w:color="auto"/>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1317" w:type="pct"/>
            <w:gridSpan w:val="3"/>
            <w:tcBorders>
              <w:top w:val="single" w:sz="8" w:space="0" w:color="auto"/>
              <w:left w:val="nil"/>
              <w:bottom w:val="nil"/>
              <w:right w:val="nil"/>
            </w:tcBorders>
            <w:shd w:val="clear" w:color="auto" w:fill="auto"/>
            <w:noWrap/>
            <w:vAlign w:val="bottom"/>
            <w:hideMark/>
          </w:tcPr>
          <w:p w:rsidR="006D5622" w:rsidRPr="00630441" w:rsidRDefault="006D5622" w:rsidP="00BF798F">
            <w:pPr>
              <w:jc w:val="right"/>
              <w:rPr>
                <w:b/>
                <w:bCs/>
                <w:sz w:val="20"/>
                <w:szCs w:val="20"/>
              </w:rPr>
            </w:pPr>
            <w:r w:rsidRPr="00630441">
              <w:rPr>
                <w:b/>
                <w:bCs/>
                <w:sz w:val="20"/>
                <w:szCs w:val="20"/>
              </w:rPr>
              <w:t> Schedule No. 3-A</w:t>
            </w:r>
          </w:p>
        </w:tc>
        <w:tc>
          <w:tcPr>
            <w:tcW w:w="323" w:type="pct"/>
            <w:tcBorders>
              <w:top w:val="single" w:sz="8" w:space="0" w:color="auto"/>
              <w:left w:val="nil"/>
              <w:bottom w:val="nil"/>
              <w:right w:val="single" w:sz="8" w:space="0" w:color="auto"/>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1585" w:type="pct"/>
            <w:gridSpan w:val="2"/>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Statement of Water Operations</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p>
        </w:tc>
        <w:tc>
          <w:tcPr>
            <w:tcW w:w="507"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p>
        </w:tc>
        <w:tc>
          <w:tcPr>
            <w:tcW w:w="1317" w:type="pct"/>
            <w:gridSpan w:val="3"/>
            <w:tcBorders>
              <w:top w:val="nil"/>
              <w:left w:val="nil"/>
              <w:bottom w:val="nil"/>
              <w:right w:val="nil"/>
            </w:tcBorders>
            <w:shd w:val="clear" w:color="auto" w:fill="auto"/>
            <w:noWrap/>
            <w:vAlign w:val="bottom"/>
            <w:hideMark/>
          </w:tcPr>
          <w:p w:rsidR="006D5622" w:rsidRPr="00630441" w:rsidRDefault="006D5622" w:rsidP="00BF798F">
            <w:pPr>
              <w:jc w:val="right"/>
              <w:rPr>
                <w:b/>
                <w:bCs/>
                <w:sz w:val="20"/>
                <w:szCs w:val="20"/>
              </w:rPr>
            </w:pPr>
            <w:r w:rsidRPr="00630441">
              <w:rPr>
                <w:b/>
                <w:bCs/>
                <w:sz w:val="20"/>
                <w:szCs w:val="20"/>
              </w:rPr>
              <w:t>Docket No. 140060-WS</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r>
      <w:tr w:rsidR="006D5622" w:rsidRPr="00630441" w:rsidTr="00BF798F">
        <w:trPr>
          <w:trHeight w:val="315"/>
        </w:trPr>
        <w:tc>
          <w:tcPr>
            <w:tcW w:w="221" w:type="pct"/>
            <w:tcBorders>
              <w:top w:val="nil"/>
              <w:left w:val="single" w:sz="8" w:space="0" w:color="auto"/>
              <w:bottom w:val="single" w:sz="8" w:space="0" w:color="auto"/>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1113" w:type="pct"/>
            <w:tcBorders>
              <w:top w:val="nil"/>
              <w:left w:val="nil"/>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Test Year Ended 12/31/13</w:t>
            </w:r>
          </w:p>
        </w:tc>
        <w:tc>
          <w:tcPr>
            <w:tcW w:w="473" w:type="pct"/>
            <w:tcBorders>
              <w:top w:val="nil"/>
              <w:left w:val="nil"/>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527" w:type="pct"/>
            <w:tcBorders>
              <w:top w:val="nil"/>
              <w:left w:val="nil"/>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507" w:type="pct"/>
            <w:tcBorders>
              <w:top w:val="nil"/>
              <w:left w:val="nil"/>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520" w:type="pct"/>
            <w:tcBorders>
              <w:top w:val="nil"/>
              <w:left w:val="nil"/>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408" w:type="pct"/>
            <w:tcBorders>
              <w:top w:val="nil"/>
              <w:left w:val="nil"/>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401" w:type="pct"/>
            <w:tcBorders>
              <w:top w:val="nil"/>
              <w:left w:val="nil"/>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508" w:type="pct"/>
            <w:tcBorders>
              <w:top w:val="nil"/>
              <w:left w:val="nil"/>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323" w:type="pct"/>
            <w:tcBorders>
              <w:top w:val="nil"/>
              <w:left w:val="nil"/>
              <w:bottom w:val="single" w:sz="8" w:space="0" w:color="auto"/>
              <w:right w:val="single" w:sz="8" w:space="0" w:color="auto"/>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Test Year</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Utility</w:t>
            </w: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Adjusted</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Pr>
                <w:b/>
                <w:bCs/>
                <w:sz w:val="20"/>
                <w:szCs w:val="20"/>
              </w:rPr>
              <w:t>Commission</w:t>
            </w: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Pr>
                <w:b/>
                <w:bCs/>
                <w:sz w:val="20"/>
                <w:szCs w:val="20"/>
              </w:rPr>
              <w:t>Commission</w:t>
            </w:r>
          </w:p>
        </w:tc>
        <w:tc>
          <w:tcPr>
            <w:tcW w:w="401"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p>
        </w:tc>
        <w:tc>
          <w:tcPr>
            <w:tcW w:w="508"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Per</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w:t>
            </w: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Test Year</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w:t>
            </w: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Adjusted</w:t>
            </w: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Revenue</w:t>
            </w: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Revenue</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 </w:t>
            </w:r>
          </w:p>
        </w:tc>
      </w:tr>
      <w:tr w:rsidR="006D5622" w:rsidRPr="00630441" w:rsidTr="00BF798F">
        <w:trPr>
          <w:trHeight w:val="315"/>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Description</w:t>
            </w: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Utility</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proofErr w:type="spellStart"/>
            <w:r w:rsidRPr="00630441">
              <w:rPr>
                <w:b/>
                <w:bCs/>
                <w:sz w:val="20"/>
                <w:szCs w:val="20"/>
              </w:rPr>
              <w:t>ments</w:t>
            </w:r>
            <w:proofErr w:type="spellEnd"/>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Per Utility</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proofErr w:type="spellStart"/>
            <w:r w:rsidRPr="00630441">
              <w:rPr>
                <w:b/>
                <w:bCs/>
                <w:sz w:val="20"/>
                <w:szCs w:val="20"/>
              </w:rPr>
              <w:t>ments</w:t>
            </w:r>
            <w:proofErr w:type="spellEnd"/>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Test Year</w:t>
            </w: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Increase</w:t>
            </w: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Requirement</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 </w:t>
            </w:r>
          </w:p>
        </w:tc>
      </w:tr>
      <w:tr w:rsidR="006D5622" w:rsidRPr="00630441" w:rsidTr="00BF798F">
        <w:trPr>
          <w:trHeight w:val="300"/>
        </w:trPr>
        <w:tc>
          <w:tcPr>
            <w:tcW w:w="221" w:type="pct"/>
            <w:tcBorders>
              <w:top w:val="single" w:sz="8" w:space="0" w:color="000000"/>
              <w:left w:val="single" w:sz="8" w:space="0" w:color="auto"/>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113" w:type="pct"/>
            <w:tcBorders>
              <w:top w:val="single" w:sz="8" w:space="0" w:color="000000"/>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473" w:type="pct"/>
            <w:tcBorders>
              <w:top w:val="single" w:sz="8" w:space="0" w:color="000000"/>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27" w:type="pct"/>
            <w:tcBorders>
              <w:top w:val="single" w:sz="8" w:space="0" w:color="000000"/>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07" w:type="pct"/>
            <w:tcBorders>
              <w:top w:val="single" w:sz="8" w:space="0" w:color="000000"/>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20" w:type="pct"/>
            <w:tcBorders>
              <w:top w:val="single" w:sz="8" w:space="0" w:color="000000"/>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408" w:type="pct"/>
            <w:tcBorders>
              <w:top w:val="single" w:sz="8" w:space="0" w:color="000000"/>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401" w:type="pct"/>
            <w:tcBorders>
              <w:top w:val="single" w:sz="8" w:space="0" w:color="000000"/>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08" w:type="pct"/>
            <w:tcBorders>
              <w:top w:val="single" w:sz="8" w:space="0" w:color="000000"/>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323" w:type="pct"/>
            <w:tcBorders>
              <w:top w:val="single" w:sz="8" w:space="0" w:color="000000"/>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1</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Operating Revenues:</w:t>
            </w: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$4,076,016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$747,535 </w:t>
            </w: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$4,823,551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($707,579)</w:t>
            </w: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$4,115,972 </w:t>
            </w: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($221,024)</w:t>
            </w: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$3,894,948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08"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-5.37%</w:t>
            </w:r>
          </w:p>
        </w:tc>
        <w:tc>
          <w:tcPr>
            <w:tcW w:w="508"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Operating Expenses</w:t>
            </w:r>
          </w:p>
        </w:tc>
        <w:tc>
          <w:tcPr>
            <w:tcW w:w="47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08"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01"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8"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2</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xml:space="preserve">    Operation &amp; Maintenance</w:t>
            </w: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$2,054,858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$12,890 </w:t>
            </w: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$2,067,748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($9,361)</w:t>
            </w: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$2,058,387 </w:t>
            </w: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$2,058,387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08"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01"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8"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3</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xml:space="preserve">    Depreciation</w:t>
            </w: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911,369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(3,903)</w:t>
            </w: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907,466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(19,487)</w:t>
            </w: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887,979 </w:t>
            </w: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887,979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4</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xml:space="preserve">    Amortization</w:t>
            </w: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(416,853)</w:t>
            </w: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(416,853)</w:t>
            </w: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(416,853)</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5</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xml:space="preserve">    Taxes Other Than Income</w:t>
            </w: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478,042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(16,637)</w:t>
            </w: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461,405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(36,636)</w:t>
            </w: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424,769 </w:t>
            </w: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(9,946)</w:t>
            </w: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414,823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6</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xml:space="preserve">    Income Taxes</w:t>
            </w: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380,867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36,995 </w:t>
            </w: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417,862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(87,511)</w:t>
            </w: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330,351 </w:t>
            </w: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(79,428)</w:t>
            </w: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250,922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7</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Total Operating Expense</w:t>
            </w: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3,825,136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29,345 </w:t>
            </w: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3,854,481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(569,848)</w:t>
            </w: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3,284,633 </w:t>
            </w: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(89,375)</w:t>
            </w: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3,195,259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08"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01"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8"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8</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Operating Income</w:t>
            </w: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$250,880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$718,190 </w:t>
            </w: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$969,070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($137,731)</w:t>
            </w: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$831,339 </w:t>
            </w: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($131,649)</w:t>
            </w: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$699,690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9</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Rate Base</w:t>
            </w: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$8,897,285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$8,535,204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$8,808,839 </w:t>
            </w:r>
          </w:p>
        </w:tc>
        <w:tc>
          <w:tcPr>
            <w:tcW w:w="401"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$8,808,839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3"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08"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01"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8"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10</w:t>
            </w:r>
          </w:p>
        </w:tc>
        <w:tc>
          <w:tcPr>
            <w:tcW w:w="1113"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Rate of Return</w:t>
            </w:r>
          </w:p>
        </w:tc>
        <w:tc>
          <w:tcPr>
            <w:tcW w:w="473"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2.82%</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11.35%</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9.44%</w:t>
            </w:r>
          </w:p>
        </w:tc>
        <w:tc>
          <w:tcPr>
            <w:tcW w:w="401"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8"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7.94%</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15"/>
        </w:trPr>
        <w:tc>
          <w:tcPr>
            <w:tcW w:w="221" w:type="pct"/>
            <w:tcBorders>
              <w:top w:val="nil"/>
              <w:left w:val="single" w:sz="8" w:space="0" w:color="auto"/>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113"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473"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27"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07"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20"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408"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401"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08"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323" w:type="pct"/>
            <w:tcBorders>
              <w:top w:val="nil"/>
              <w:left w:val="nil"/>
              <w:bottom w:val="single" w:sz="8" w:space="0" w:color="auto"/>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bl>
    <w:p w:rsidR="00A91F4F" w:rsidRDefault="00A91F4F" w:rsidP="00A91F4F">
      <w:pPr>
        <w:pStyle w:val="OrderBody"/>
        <w:sectPr w:rsidR="00A91F4F" w:rsidSect="00A91F4F">
          <w:headerReference w:type="default" r:id="rId16"/>
          <w:pgSz w:w="15840" w:h="12240" w:orient="landscape" w:code="1"/>
          <w:pgMar w:top="1440" w:right="1440" w:bottom="1440" w:left="1440" w:header="720" w:footer="720" w:gutter="0"/>
          <w:cols w:space="720"/>
          <w:docGrid w:linePitch="360"/>
        </w:sectPr>
      </w:pPr>
    </w:p>
    <w:tbl>
      <w:tblPr>
        <w:tblW w:w="5000" w:type="pct"/>
        <w:tblLook w:val="04A0" w:firstRow="1" w:lastRow="0" w:firstColumn="1" w:lastColumn="0" w:noHBand="0" w:noVBand="1"/>
      </w:tblPr>
      <w:tblGrid>
        <w:gridCol w:w="568"/>
        <w:gridCol w:w="2916"/>
        <w:gridCol w:w="1232"/>
        <w:gridCol w:w="1376"/>
        <w:gridCol w:w="1320"/>
        <w:gridCol w:w="1357"/>
        <w:gridCol w:w="1272"/>
        <w:gridCol w:w="966"/>
        <w:gridCol w:w="1338"/>
        <w:gridCol w:w="831"/>
      </w:tblGrid>
      <w:tr w:rsidR="006D5622" w:rsidRPr="00630441" w:rsidTr="00BF798F">
        <w:trPr>
          <w:trHeight w:val="300"/>
        </w:trPr>
        <w:tc>
          <w:tcPr>
            <w:tcW w:w="221" w:type="pct"/>
            <w:tcBorders>
              <w:top w:val="single" w:sz="8" w:space="0" w:color="auto"/>
              <w:left w:val="single" w:sz="8" w:space="0" w:color="auto"/>
              <w:bottom w:val="nil"/>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lastRenderedPageBreak/>
              <w:t> </w:t>
            </w:r>
          </w:p>
        </w:tc>
        <w:tc>
          <w:tcPr>
            <w:tcW w:w="1112" w:type="pct"/>
            <w:tcBorders>
              <w:top w:val="single" w:sz="8" w:space="0" w:color="auto"/>
              <w:left w:val="nil"/>
              <w:bottom w:val="nil"/>
              <w:right w:val="nil"/>
            </w:tcBorders>
            <w:shd w:val="clear" w:color="auto" w:fill="auto"/>
            <w:noWrap/>
            <w:vAlign w:val="bottom"/>
            <w:hideMark/>
          </w:tcPr>
          <w:p w:rsidR="006D5622" w:rsidRPr="00630441" w:rsidRDefault="006D5622" w:rsidP="00BF798F">
            <w:pPr>
              <w:rPr>
                <w:b/>
                <w:bCs/>
                <w:sz w:val="20"/>
                <w:szCs w:val="20"/>
              </w:rPr>
            </w:pPr>
            <w:proofErr w:type="spellStart"/>
            <w:r w:rsidRPr="00630441">
              <w:rPr>
                <w:b/>
                <w:bCs/>
                <w:sz w:val="20"/>
                <w:szCs w:val="20"/>
              </w:rPr>
              <w:t>Sanlando</w:t>
            </w:r>
            <w:proofErr w:type="spellEnd"/>
            <w:r w:rsidRPr="00630441">
              <w:rPr>
                <w:b/>
                <w:bCs/>
                <w:sz w:val="20"/>
                <w:szCs w:val="20"/>
              </w:rPr>
              <w:t xml:space="preserve"> Utilities Corporation</w:t>
            </w:r>
          </w:p>
        </w:tc>
        <w:tc>
          <w:tcPr>
            <w:tcW w:w="472" w:type="pct"/>
            <w:tcBorders>
              <w:top w:val="single" w:sz="8" w:space="0" w:color="auto"/>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27" w:type="pct"/>
            <w:tcBorders>
              <w:top w:val="single" w:sz="8" w:space="0" w:color="auto"/>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06" w:type="pct"/>
            <w:tcBorders>
              <w:top w:val="single" w:sz="8" w:space="0" w:color="auto"/>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20" w:type="pct"/>
            <w:tcBorders>
              <w:top w:val="single" w:sz="8" w:space="0" w:color="auto"/>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466" w:type="pct"/>
            <w:tcBorders>
              <w:top w:val="single" w:sz="8" w:space="0" w:color="auto"/>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854" w:type="pct"/>
            <w:gridSpan w:val="2"/>
            <w:tcBorders>
              <w:top w:val="single" w:sz="8" w:space="0" w:color="auto"/>
              <w:left w:val="nil"/>
              <w:bottom w:val="nil"/>
              <w:right w:val="nil"/>
            </w:tcBorders>
            <w:shd w:val="clear" w:color="auto" w:fill="auto"/>
            <w:noWrap/>
            <w:vAlign w:val="bottom"/>
            <w:hideMark/>
          </w:tcPr>
          <w:p w:rsidR="006D5622" w:rsidRPr="00630441" w:rsidRDefault="006D5622" w:rsidP="00BF798F">
            <w:pPr>
              <w:jc w:val="right"/>
              <w:rPr>
                <w:b/>
                <w:bCs/>
                <w:sz w:val="20"/>
                <w:szCs w:val="20"/>
              </w:rPr>
            </w:pPr>
            <w:r w:rsidRPr="00630441">
              <w:rPr>
                <w:b/>
                <w:bCs/>
                <w:sz w:val="20"/>
                <w:szCs w:val="20"/>
              </w:rPr>
              <w:t>Schedule No. 3-B</w:t>
            </w:r>
          </w:p>
        </w:tc>
        <w:tc>
          <w:tcPr>
            <w:tcW w:w="323" w:type="pct"/>
            <w:tcBorders>
              <w:top w:val="single" w:sz="8" w:space="0" w:color="auto"/>
              <w:left w:val="nil"/>
              <w:bottom w:val="nil"/>
              <w:right w:val="single" w:sz="8" w:space="0" w:color="auto"/>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1585" w:type="pct"/>
            <w:gridSpan w:val="2"/>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Statement of Wastewater Operations</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6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854" w:type="pct"/>
            <w:gridSpan w:val="2"/>
            <w:tcBorders>
              <w:top w:val="nil"/>
              <w:left w:val="nil"/>
              <w:bottom w:val="nil"/>
              <w:right w:val="nil"/>
            </w:tcBorders>
            <w:shd w:val="clear" w:color="auto" w:fill="auto"/>
            <w:noWrap/>
            <w:vAlign w:val="bottom"/>
            <w:hideMark/>
          </w:tcPr>
          <w:p w:rsidR="006D5622" w:rsidRPr="00630441" w:rsidRDefault="006D5622" w:rsidP="00BF798F">
            <w:pPr>
              <w:jc w:val="right"/>
              <w:rPr>
                <w:b/>
                <w:bCs/>
                <w:sz w:val="20"/>
                <w:szCs w:val="20"/>
              </w:rPr>
            </w:pPr>
            <w:r w:rsidRPr="00630441">
              <w:rPr>
                <w:b/>
                <w:bCs/>
                <w:sz w:val="20"/>
                <w:szCs w:val="20"/>
              </w:rPr>
              <w:t>Docket No. 140060-WS</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r>
      <w:tr w:rsidR="006D5622" w:rsidRPr="00630441" w:rsidTr="00BF798F">
        <w:trPr>
          <w:trHeight w:val="315"/>
        </w:trPr>
        <w:tc>
          <w:tcPr>
            <w:tcW w:w="221" w:type="pct"/>
            <w:tcBorders>
              <w:top w:val="nil"/>
              <w:left w:val="single" w:sz="8" w:space="0" w:color="auto"/>
              <w:bottom w:val="single" w:sz="8" w:space="0" w:color="auto"/>
              <w:right w:val="nil"/>
            </w:tcBorders>
            <w:shd w:val="clear" w:color="auto" w:fill="auto"/>
            <w:noWrap/>
            <w:vAlign w:val="bottom"/>
            <w:hideMark/>
          </w:tcPr>
          <w:p w:rsidR="006D5622" w:rsidRPr="00630441" w:rsidRDefault="006D5622" w:rsidP="00BF798F">
            <w:pPr>
              <w:rPr>
                <w:color w:val="000000"/>
                <w:sz w:val="20"/>
                <w:szCs w:val="20"/>
              </w:rPr>
            </w:pPr>
            <w:r w:rsidRPr="00630441">
              <w:rPr>
                <w:color w:val="000000"/>
                <w:sz w:val="20"/>
                <w:szCs w:val="20"/>
              </w:rPr>
              <w:t> </w:t>
            </w:r>
          </w:p>
        </w:tc>
        <w:tc>
          <w:tcPr>
            <w:tcW w:w="111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Test Year Ended 12/31/13</w:t>
            </w:r>
          </w:p>
        </w:tc>
        <w:tc>
          <w:tcPr>
            <w:tcW w:w="47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27"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06"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20"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466"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34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51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c>
          <w:tcPr>
            <w:tcW w:w="323" w:type="pct"/>
            <w:tcBorders>
              <w:top w:val="nil"/>
              <w:left w:val="nil"/>
              <w:bottom w:val="single" w:sz="8" w:space="0" w:color="auto"/>
              <w:right w:val="single" w:sz="8" w:space="0" w:color="auto"/>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Test Year</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Utility</w:t>
            </w: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Adjusted</w:t>
            </w:r>
          </w:p>
        </w:tc>
        <w:tc>
          <w:tcPr>
            <w:tcW w:w="520" w:type="pct"/>
            <w:tcBorders>
              <w:top w:val="nil"/>
              <w:left w:val="nil"/>
              <w:bottom w:val="nil"/>
              <w:right w:val="nil"/>
            </w:tcBorders>
            <w:shd w:val="clear" w:color="auto" w:fill="auto"/>
            <w:noWrap/>
            <w:vAlign w:val="bottom"/>
            <w:hideMark/>
          </w:tcPr>
          <w:p w:rsidR="006D5622" w:rsidRPr="00630441" w:rsidRDefault="00BC6BA2" w:rsidP="00BF798F">
            <w:pPr>
              <w:jc w:val="center"/>
              <w:rPr>
                <w:b/>
                <w:bCs/>
                <w:sz w:val="20"/>
                <w:szCs w:val="20"/>
              </w:rPr>
            </w:pPr>
            <w:r>
              <w:rPr>
                <w:b/>
                <w:bCs/>
                <w:sz w:val="20"/>
                <w:szCs w:val="20"/>
              </w:rPr>
              <w:t>Commission</w:t>
            </w:r>
          </w:p>
        </w:tc>
        <w:tc>
          <w:tcPr>
            <w:tcW w:w="466" w:type="pct"/>
            <w:tcBorders>
              <w:top w:val="nil"/>
              <w:left w:val="nil"/>
              <w:bottom w:val="nil"/>
              <w:right w:val="nil"/>
            </w:tcBorders>
            <w:shd w:val="clear" w:color="auto" w:fill="auto"/>
            <w:noWrap/>
            <w:vAlign w:val="bottom"/>
            <w:hideMark/>
          </w:tcPr>
          <w:p w:rsidR="006D5622" w:rsidRPr="00630441" w:rsidRDefault="00BC6BA2" w:rsidP="00BF798F">
            <w:pPr>
              <w:jc w:val="center"/>
              <w:rPr>
                <w:b/>
                <w:bCs/>
                <w:sz w:val="20"/>
                <w:szCs w:val="20"/>
              </w:rPr>
            </w:pPr>
            <w:r>
              <w:rPr>
                <w:b/>
                <w:bCs/>
                <w:sz w:val="20"/>
                <w:szCs w:val="20"/>
              </w:rPr>
              <w:t>Commission</w:t>
            </w:r>
          </w:p>
        </w:tc>
        <w:tc>
          <w:tcPr>
            <w:tcW w:w="34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p>
        </w:tc>
        <w:tc>
          <w:tcPr>
            <w:tcW w:w="51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Per</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w:t>
            </w: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Test Year</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w:t>
            </w: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Adjusted</w:t>
            </w: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Revenue</w:t>
            </w: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Revenue</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r>
      <w:tr w:rsidR="006D5622" w:rsidRPr="00630441" w:rsidTr="00BF798F">
        <w:trPr>
          <w:trHeight w:val="315"/>
        </w:trPr>
        <w:tc>
          <w:tcPr>
            <w:tcW w:w="221" w:type="pct"/>
            <w:tcBorders>
              <w:top w:val="nil"/>
              <w:left w:val="single" w:sz="8" w:space="0" w:color="auto"/>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112"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Description</w:t>
            </w:r>
          </w:p>
        </w:tc>
        <w:tc>
          <w:tcPr>
            <w:tcW w:w="472"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Utility</w:t>
            </w:r>
          </w:p>
        </w:tc>
        <w:tc>
          <w:tcPr>
            <w:tcW w:w="527"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b/>
                <w:bCs/>
                <w:sz w:val="20"/>
                <w:szCs w:val="20"/>
              </w:rPr>
            </w:pPr>
            <w:proofErr w:type="spellStart"/>
            <w:r w:rsidRPr="00630441">
              <w:rPr>
                <w:b/>
                <w:bCs/>
                <w:sz w:val="20"/>
                <w:szCs w:val="20"/>
              </w:rPr>
              <w:t>ments</w:t>
            </w:r>
            <w:proofErr w:type="spellEnd"/>
          </w:p>
        </w:tc>
        <w:tc>
          <w:tcPr>
            <w:tcW w:w="506"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Per Utility</w:t>
            </w:r>
          </w:p>
        </w:tc>
        <w:tc>
          <w:tcPr>
            <w:tcW w:w="520"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b/>
                <w:bCs/>
                <w:sz w:val="20"/>
                <w:szCs w:val="20"/>
              </w:rPr>
            </w:pPr>
            <w:proofErr w:type="spellStart"/>
            <w:r w:rsidRPr="00630441">
              <w:rPr>
                <w:b/>
                <w:bCs/>
                <w:sz w:val="20"/>
                <w:szCs w:val="20"/>
              </w:rPr>
              <w:t>ments</w:t>
            </w:r>
            <w:proofErr w:type="spellEnd"/>
          </w:p>
        </w:tc>
        <w:tc>
          <w:tcPr>
            <w:tcW w:w="466"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Test Year</w:t>
            </w:r>
          </w:p>
        </w:tc>
        <w:tc>
          <w:tcPr>
            <w:tcW w:w="342"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Increase</w:t>
            </w:r>
          </w:p>
        </w:tc>
        <w:tc>
          <w:tcPr>
            <w:tcW w:w="512" w:type="pct"/>
            <w:tcBorders>
              <w:top w:val="nil"/>
              <w:left w:val="nil"/>
              <w:bottom w:val="single" w:sz="8" w:space="0" w:color="auto"/>
              <w:right w:val="nil"/>
            </w:tcBorders>
            <w:shd w:val="clear" w:color="auto" w:fill="auto"/>
            <w:noWrap/>
            <w:vAlign w:val="bottom"/>
            <w:hideMark/>
          </w:tcPr>
          <w:p w:rsidR="006D5622" w:rsidRPr="00630441" w:rsidRDefault="006D5622" w:rsidP="00BF798F">
            <w:pPr>
              <w:jc w:val="center"/>
              <w:rPr>
                <w:b/>
                <w:bCs/>
                <w:sz w:val="20"/>
                <w:szCs w:val="20"/>
              </w:rPr>
            </w:pPr>
            <w:r w:rsidRPr="00630441">
              <w:rPr>
                <w:b/>
                <w:bCs/>
                <w:sz w:val="20"/>
                <w:szCs w:val="20"/>
              </w:rPr>
              <w:t>Requirement</w:t>
            </w:r>
          </w:p>
        </w:tc>
        <w:tc>
          <w:tcPr>
            <w:tcW w:w="323" w:type="pct"/>
            <w:tcBorders>
              <w:top w:val="nil"/>
              <w:left w:val="nil"/>
              <w:bottom w:val="single" w:sz="8" w:space="0" w:color="auto"/>
              <w:right w:val="single" w:sz="8" w:space="0" w:color="auto"/>
            </w:tcBorders>
            <w:shd w:val="clear" w:color="auto" w:fill="auto"/>
            <w:noWrap/>
            <w:vAlign w:val="bottom"/>
            <w:hideMark/>
          </w:tcPr>
          <w:p w:rsidR="006D5622" w:rsidRPr="00630441" w:rsidRDefault="006D5622" w:rsidP="00BF798F">
            <w:pPr>
              <w:rPr>
                <w:b/>
                <w:bCs/>
                <w:sz w:val="20"/>
                <w:szCs w:val="20"/>
              </w:rPr>
            </w:pPr>
            <w:r w:rsidRPr="00630441">
              <w:rPr>
                <w:b/>
                <w:bCs/>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6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4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1</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Operating Revenues:</w:t>
            </w: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$3,888,457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$584,605 </w:t>
            </w: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$4,473,062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($567,572)</w:t>
            </w: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$3,905,490 </w:t>
            </w: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$832,301 </w:t>
            </w: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$4,737,791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6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21.31%</w:t>
            </w:r>
          </w:p>
        </w:tc>
        <w:tc>
          <w:tcPr>
            <w:tcW w:w="5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Operating Expenses</w:t>
            </w:r>
          </w:p>
        </w:tc>
        <w:tc>
          <w:tcPr>
            <w:tcW w:w="47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6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4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2</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xml:space="preserve">    Operation &amp; Maintenance</w:t>
            </w: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$2,009,026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$9,667 </w:t>
            </w: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$2,018,693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($24,414)</w:t>
            </w: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$1,994,279 </w:t>
            </w: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$1,994,279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6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4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3</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xml:space="preserve">    Depreciation</w:t>
            </w: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538,829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257,934 </w:t>
            </w: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796,763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152,576 </w:t>
            </w: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949,339 </w:t>
            </w: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949,339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4</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xml:space="preserve">    Amortization</w:t>
            </w: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(295,310)</w:t>
            </w: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(295,310)</w:t>
            </w: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0 </w:t>
            </w: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(295,310)</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5</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xml:space="preserve">    Taxes Other Than Income</w:t>
            </w: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384,902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129,786 </w:t>
            </w: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514,688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21,001 </w:t>
            </w: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535,689 </w:t>
            </w: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37,454 </w:t>
            </w: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r w:rsidRPr="00630441">
              <w:rPr>
                <w:sz w:val="20"/>
                <w:szCs w:val="20"/>
              </w:rPr>
              <w:t xml:space="preserve">573,142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6</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r w:rsidRPr="00630441">
              <w:rPr>
                <w:sz w:val="20"/>
                <w:szCs w:val="20"/>
              </w:rPr>
              <w:t xml:space="preserve">    Income Taxes</w:t>
            </w: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39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249,466 </w:t>
            </w: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249,505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(148,355)</w:t>
            </w: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101,150 </w:t>
            </w: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299,101 </w:t>
            </w: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400,252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7</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Total Operating Expense</w:t>
            </w: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2,932,796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646,853 </w:t>
            </w: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3,579,649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(294,502)</w:t>
            </w: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3,285,147 </w:t>
            </w: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336,555 </w:t>
            </w: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single"/>
              </w:rPr>
            </w:pPr>
            <w:r w:rsidRPr="00630441">
              <w:rPr>
                <w:sz w:val="20"/>
                <w:szCs w:val="20"/>
                <w:u w:val="single"/>
              </w:rPr>
              <w:t xml:space="preserve">3,621,702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6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4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8</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Operating Income</w:t>
            </w: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$955,661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($62,248)</w:t>
            </w: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$893,413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($273,070)</w:t>
            </w: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$620,343 </w:t>
            </w: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$495,747 </w:t>
            </w: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$1,116,090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9</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Rate Base</w:t>
            </w: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$12,569,595 </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$14,862,862 </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$14,051,164 </w:t>
            </w:r>
          </w:p>
        </w:tc>
        <w:tc>
          <w:tcPr>
            <w:tcW w:w="34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 xml:space="preserve">$14,051,164 </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 </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7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20"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66"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4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1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00"/>
        </w:trPr>
        <w:tc>
          <w:tcPr>
            <w:tcW w:w="221" w:type="pct"/>
            <w:tcBorders>
              <w:top w:val="nil"/>
              <w:left w:val="single" w:sz="8" w:space="0" w:color="auto"/>
              <w:bottom w:val="nil"/>
              <w:right w:val="nil"/>
            </w:tcBorders>
            <w:shd w:val="clear" w:color="auto" w:fill="auto"/>
            <w:noWrap/>
            <w:vAlign w:val="bottom"/>
            <w:hideMark/>
          </w:tcPr>
          <w:p w:rsidR="006D5622" w:rsidRPr="00630441" w:rsidRDefault="006D5622" w:rsidP="00BF798F">
            <w:pPr>
              <w:jc w:val="center"/>
              <w:rPr>
                <w:sz w:val="20"/>
                <w:szCs w:val="20"/>
              </w:rPr>
            </w:pPr>
            <w:r w:rsidRPr="00630441">
              <w:rPr>
                <w:sz w:val="20"/>
                <w:szCs w:val="20"/>
              </w:rPr>
              <w:t>10</w:t>
            </w:r>
          </w:p>
        </w:tc>
        <w:tc>
          <w:tcPr>
            <w:tcW w:w="1112" w:type="pct"/>
            <w:tcBorders>
              <w:top w:val="nil"/>
              <w:left w:val="nil"/>
              <w:bottom w:val="nil"/>
              <w:right w:val="nil"/>
            </w:tcBorders>
            <w:shd w:val="clear" w:color="auto" w:fill="auto"/>
            <w:noWrap/>
            <w:vAlign w:val="bottom"/>
            <w:hideMark/>
          </w:tcPr>
          <w:p w:rsidR="006D5622" w:rsidRPr="00630441" w:rsidRDefault="006D5622" w:rsidP="00BF798F">
            <w:pPr>
              <w:rPr>
                <w:b/>
                <w:bCs/>
                <w:sz w:val="20"/>
                <w:szCs w:val="20"/>
              </w:rPr>
            </w:pPr>
            <w:r w:rsidRPr="00630441">
              <w:rPr>
                <w:b/>
                <w:bCs/>
                <w:sz w:val="20"/>
                <w:szCs w:val="20"/>
              </w:rPr>
              <w:t>Rate of Return</w:t>
            </w:r>
          </w:p>
        </w:tc>
        <w:tc>
          <w:tcPr>
            <w:tcW w:w="47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7.60%</w:t>
            </w:r>
          </w:p>
        </w:tc>
        <w:tc>
          <w:tcPr>
            <w:tcW w:w="527"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0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6.01%</w:t>
            </w:r>
          </w:p>
        </w:tc>
        <w:tc>
          <w:tcPr>
            <w:tcW w:w="520"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466"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4.41%</w:t>
            </w:r>
          </w:p>
        </w:tc>
        <w:tc>
          <w:tcPr>
            <w:tcW w:w="342" w:type="pct"/>
            <w:tcBorders>
              <w:top w:val="nil"/>
              <w:left w:val="nil"/>
              <w:bottom w:val="nil"/>
              <w:right w:val="nil"/>
            </w:tcBorders>
            <w:shd w:val="clear" w:color="auto" w:fill="auto"/>
            <w:noWrap/>
            <w:vAlign w:val="bottom"/>
            <w:hideMark/>
          </w:tcPr>
          <w:p w:rsidR="006D5622" w:rsidRPr="00630441" w:rsidRDefault="006D5622" w:rsidP="00BF798F">
            <w:pPr>
              <w:rPr>
                <w:sz w:val="20"/>
                <w:szCs w:val="20"/>
              </w:rPr>
            </w:pPr>
          </w:p>
        </w:tc>
        <w:tc>
          <w:tcPr>
            <w:tcW w:w="512" w:type="pct"/>
            <w:tcBorders>
              <w:top w:val="nil"/>
              <w:left w:val="nil"/>
              <w:bottom w:val="nil"/>
              <w:right w:val="nil"/>
            </w:tcBorders>
            <w:shd w:val="clear" w:color="auto" w:fill="auto"/>
            <w:noWrap/>
            <w:vAlign w:val="bottom"/>
            <w:hideMark/>
          </w:tcPr>
          <w:p w:rsidR="006D5622" w:rsidRPr="00630441" w:rsidRDefault="006D5622" w:rsidP="00BF798F">
            <w:pPr>
              <w:jc w:val="right"/>
              <w:rPr>
                <w:sz w:val="20"/>
                <w:szCs w:val="20"/>
                <w:u w:val="double"/>
              </w:rPr>
            </w:pPr>
            <w:r w:rsidRPr="00630441">
              <w:rPr>
                <w:sz w:val="20"/>
                <w:szCs w:val="20"/>
                <w:u w:val="double"/>
              </w:rPr>
              <w:t>7.94%</w:t>
            </w:r>
          </w:p>
        </w:tc>
        <w:tc>
          <w:tcPr>
            <w:tcW w:w="323" w:type="pct"/>
            <w:tcBorders>
              <w:top w:val="nil"/>
              <w:left w:val="nil"/>
              <w:bottom w:val="nil"/>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r w:rsidR="006D5622" w:rsidRPr="00630441" w:rsidTr="00BF798F">
        <w:trPr>
          <w:trHeight w:val="315"/>
        </w:trPr>
        <w:tc>
          <w:tcPr>
            <w:tcW w:w="221" w:type="pct"/>
            <w:tcBorders>
              <w:top w:val="nil"/>
              <w:left w:val="single" w:sz="8" w:space="0" w:color="auto"/>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111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47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27"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06"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20"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466"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34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512" w:type="pct"/>
            <w:tcBorders>
              <w:top w:val="nil"/>
              <w:left w:val="nil"/>
              <w:bottom w:val="single" w:sz="8" w:space="0" w:color="auto"/>
              <w:right w:val="nil"/>
            </w:tcBorders>
            <w:shd w:val="clear" w:color="auto" w:fill="auto"/>
            <w:noWrap/>
            <w:vAlign w:val="bottom"/>
            <w:hideMark/>
          </w:tcPr>
          <w:p w:rsidR="006D5622" w:rsidRPr="00630441" w:rsidRDefault="006D5622" w:rsidP="00BF798F">
            <w:pPr>
              <w:rPr>
                <w:sz w:val="20"/>
                <w:szCs w:val="20"/>
              </w:rPr>
            </w:pPr>
            <w:r w:rsidRPr="00630441">
              <w:rPr>
                <w:sz w:val="20"/>
                <w:szCs w:val="20"/>
              </w:rPr>
              <w:t> </w:t>
            </w:r>
          </w:p>
        </w:tc>
        <w:tc>
          <w:tcPr>
            <w:tcW w:w="323" w:type="pct"/>
            <w:tcBorders>
              <w:top w:val="nil"/>
              <w:left w:val="nil"/>
              <w:bottom w:val="single" w:sz="8" w:space="0" w:color="auto"/>
              <w:right w:val="single" w:sz="8" w:space="0" w:color="auto"/>
            </w:tcBorders>
            <w:shd w:val="clear" w:color="auto" w:fill="auto"/>
            <w:noWrap/>
            <w:vAlign w:val="bottom"/>
            <w:hideMark/>
          </w:tcPr>
          <w:p w:rsidR="006D5622" w:rsidRPr="00630441" w:rsidRDefault="006D5622" w:rsidP="00BF798F">
            <w:pPr>
              <w:rPr>
                <w:sz w:val="20"/>
                <w:szCs w:val="20"/>
              </w:rPr>
            </w:pPr>
            <w:r w:rsidRPr="00630441">
              <w:rPr>
                <w:sz w:val="20"/>
                <w:szCs w:val="20"/>
              </w:rPr>
              <w:t> </w:t>
            </w:r>
          </w:p>
        </w:tc>
      </w:tr>
    </w:tbl>
    <w:p w:rsidR="00A91F4F" w:rsidRDefault="00A91F4F" w:rsidP="00A91F4F">
      <w:pPr>
        <w:pStyle w:val="OrderBody"/>
        <w:sectPr w:rsidR="00A91F4F" w:rsidSect="00A91F4F">
          <w:headerReference w:type="default" r:id="rId17"/>
          <w:pgSz w:w="15840" w:h="12240" w:orient="landscape" w:code="1"/>
          <w:pgMar w:top="1440" w:right="1440" w:bottom="1440" w:left="1440" w:header="720" w:footer="720" w:gutter="0"/>
          <w:cols w:space="720"/>
          <w:docGrid w:linePitch="360"/>
        </w:sectPr>
      </w:pPr>
    </w:p>
    <w:tbl>
      <w:tblPr>
        <w:tblW w:w="5000" w:type="pct"/>
        <w:tblLook w:val="04A0" w:firstRow="1" w:lastRow="0" w:firstColumn="1" w:lastColumn="0" w:noHBand="0" w:noVBand="1"/>
      </w:tblPr>
      <w:tblGrid>
        <w:gridCol w:w="428"/>
        <w:gridCol w:w="6776"/>
        <w:gridCol w:w="1100"/>
        <w:gridCol w:w="1272"/>
      </w:tblGrid>
      <w:tr w:rsidR="006D5622" w:rsidRPr="00630441" w:rsidTr="006D5622">
        <w:trPr>
          <w:trHeight w:val="300"/>
        </w:trPr>
        <w:tc>
          <w:tcPr>
            <w:tcW w:w="224" w:type="pct"/>
            <w:tcBorders>
              <w:top w:val="single" w:sz="8" w:space="0" w:color="auto"/>
              <w:left w:val="single" w:sz="8" w:space="0" w:color="auto"/>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lastRenderedPageBreak/>
              <w:t> </w:t>
            </w:r>
          </w:p>
        </w:tc>
        <w:tc>
          <w:tcPr>
            <w:tcW w:w="3538" w:type="pct"/>
            <w:tcBorders>
              <w:top w:val="single" w:sz="8" w:space="0" w:color="auto"/>
              <w:left w:val="nil"/>
              <w:bottom w:val="nil"/>
              <w:right w:val="nil"/>
            </w:tcBorders>
            <w:shd w:val="clear" w:color="auto" w:fill="auto"/>
            <w:noWrap/>
            <w:vAlign w:val="bottom"/>
            <w:hideMark/>
          </w:tcPr>
          <w:p w:rsidR="006D5622" w:rsidRPr="00630441" w:rsidRDefault="006D5622" w:rsidP="00BF798F">
            <w:pPr>
              <w:rPr>
                <w:b/>
                <w:bCs/>
                <w:sz w:val="20"/>
                <w:szCs w:val="20"/>
              </w:rPr>
            </w:pPr>
            <w:proofErr w:type="spellStart"/>
            <w:r w:rsidRPr="00630441">
              <w:rPr>
                <w:b/>
                <w:bCs/>
                <w:sz w:val="20"/>
                <w:szCs w:val="20"/>
              </w:rPr>
              <w:t>Sanlando</w:t>
            </w:r>
            <w:proofErr w:type="spellEnd"/>
            <w:r w:rsidRPr="00630441">
              <w:rPr>
                <w:b/>
                <w:bCs/>
                <w:sz w:val="20"/>
                <w:szCs w:val="20"/>
              </w:rPr>
              <w:t xml:space="preserve"> Utilities Corporation</w:t>
            </w:r>
          </w:p>
        </w:tc>
        <w:tc>
          <w:tcPr>
            <w:tcW w:w="1238" w:type="pct"/>
            <w:gridSpan w:val="2"/>
            <w:tcBorders>
              <w:top w:val="single" w:sz="8" w:space="0" w:color="auto"/>
              <w:left w:val="nil"/>
              <w:bottom w:val="nil"/>
              <w:right w:val="single" w:sz="8" w:space="0" w:color="000000"/>
            </w:tcBorders>
            <w:shd w:val="clear" w:color="000000" w:fill="FFFFFF"/>
            <w:noWrap/>
            <w:vAlign w:val="bottom"/>
            <w:hideMark/>
          </w:tcPr>
          <w:p w:rsidR="006D5622" w:rsidRPr="00630441" w:rsidRDefault="006D5622" w:rsidP="00BF798F">
            <w:pPr>
              <w:jc w:val="right"/>
              <w:rPr>
                <w:b/>
                <w:bCs/>
                <w:sz w:val="20"/>
                <w:szCs w:val="20"/>
              </w:rPr>
            </w:pPr>
            <w:r w:rsidRPr="00630441">
              <w:rPr>
                <w:b/>
                <w:bCs/>
                <w:sz w:val="20"/>
                <w:szCs w:val="20"/>
              </w:rPr>
              <w:t>Schedule No. 3-C</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b/>
                <w:bCs/>
                <w:sz w:val="20"/>
                <w:szCs w:val="20"/>
              </w:rPr>
            </w:pPr>
            <w:r w:rsidRPr="00630441">
              <w:rPr>
                <w:b/>
                <w:bCs/>
                <w:sz w:val="20"/>
                <w:szCs w:val="20"/>
              </w:rPr>
              <w:t>Adjustment to Operating Income</w:t>
            </w:r>
          </w:p>
        </w:tc>
        <w:tc>
          <w:tcPr>
            <w:tcW w:w="1238" w:type="pct"/>
            <w:gridSpan w:val="2"/>
            <w:tcBorders>
              <w:top w:val="nil"/>
              <w:left w:val="nil"/>
              <w:bottom w:val="nil"/>
              <w:right w:val="single" w:sz="8" w:space="0" w:color="000000"/>
            </w:tcBorders>
            <w:shd w:val="clear" w:color="auto" w:fill="auto"/>
            <w:noWrap/>
            <w:vAlign w:val="bottom"/>
            <w:hideMark/>
          </w:tcPr>
          <w:p w:rsidR="006D5622" w:rsidRPr="00630441" w:rsidRDefault="006D5622" w:rsidP="00BF798F">
            <w:pPr>
              <w:jc w:val="right"/>
              <w:rPr>
                <w:b/>
                <w:bCs/>
                <w:sz w:val="20"/>
                <w:szCs w:val="20"/>
              </w:rPr>
            </w:pPr>
            <w:r w:rsidRPr="00630441">
              <w:rPr>
                <w:b/>
                <w:bCs/>
                <w:sz w:val="20"/>
                <w:szCs w:val="20"/>
              </w:rPr>
              <w:t>Docket No. 140060-WS</w:t>
            </w:r>
          </w:p>
        </w:tc>
      </w:tr>
      <w:tr w:rsidR="006D5622" w:rsidRPr="00630441" w:rsidTr="006D5622">
        <w:trPr>
          <w:trHeight w:val="315"/>
        </w:trPr>
        <w:tc>
          <w:tcPr>
            <w:tcW w:w="224" w:type="pct"/>
            <w:tcBorders>
              <w:top w:val="nil"/>
              <w:left w:val="single" w:sz="8" w:space="0" w:color="auto"/>
              <w:bottom w:val="single" w:sz="8" w:space="0" w:color="auto"/>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3538" w:type="pct"/>
            <w:tcBorders>
              <w:top w:val="nil"/>
              <w:left w:val="nil"/>
              <w:bottom w:val="single" w:sz="8" w:space="0" w:color="auto"/>
              <w:right w:val="nil"/>
            </w:tcBorders>
            <w:shd w:val="clear" w:color="000000" w:fill="FFFFFF"/>
            <w:noWrap/>
            <w:vAlign w:val="bottom"/>
            <w:hideMark/>
          </w:tcPr>
          <w:p w:rsidR="006D5622" w:rsidRPr="00630441" w:rsidRDefault="006D5622" w:rsidP="00BF798F">
            <w:pPr>
              <w:rPr>
                <w:b/>
                <w:bCs/>
                <w:sz w:val="20"/>
                <w:szCs w:val="20"/>
              </w:rPr>
            </w:pPr>
            <w:r w:rsidRPr="00630441">
              <w:rPr>
                <w:b/>
                <w:bCs/>
                <w:sz w:val="20"/>
                <w:szCs w:val="20"/>
              </w:rPr>
              <w:t>Test Year Ended 12/31/13</w:t>
            </w:r>
          </w:p>
        </w:tc>
        <w:tc>
          <w:tcPr>
            <w:tcW w:w="574" w:type="pct"/>
            <w:tcBorders>
              <w:top w:val="nil"/>
              <w:left w:val="nil"/>
              <w:bottom w:val="single" w:sz="8" w:space="0" w:color="auto"/>
              <w:right w:val="nil"/>
            </w:tcBorders>
            <w:shd w:val="clear" w:color="000000" w:fill="FFFFFF"/>
            <w:noWrap/>
            <w:vAlign w:val="bottom"/>
            <w:hideMark/>
          </w:tcPr>
          <w:p w:rsidR="006D5622" w:rsidRPr="00630441" w:rsidRDefault="006D5622" w:rsidP="00BF798F">
            <w:pPr>
              <w:jc w:val="right"/>
              <w:rPr>
                <w:b/>
                <w:bCs/>
                <w:sz w:val="20"/>
                <w:szCs w:val="20"/>
              </w:rPr>
            </w:pPr>
            <w:r w:rsidRPr="00630441">
              <w:rPr>
                <w:b/>
                <w:bCs/>
                <w:sz w:val="20"/>
                <w:szCs w:val="20"/>
              </w:rPr>
              <w:t> </w:t>
            </w:r>
          </w:p>
        </w:tc>
        <w:tc>
          <w:tcPr>
            <w:tcW w:w="664" w:type="pct"/>
            <w:tcBorders>
              <w:top w:val="nil"/>
              <w:left w:val="nil"/>
              <w:bottom w:val="single" w:sz="8" w:space="0" w:color="auto"/>
              <w:right w:val="single" w:sz="8" w:space="0" w:color="auto"/>
            </w:tcBorders>
            <w:shd w:val="clear" w:color="000000" w:fill="FFFFFF"/>
            <w:noWrap/>
            <w:vAlign w:val="bottom"/>
            <w:hideMark/>
          </w:tcPr>
          <w:p w:rsidR="006D5622" w:rsidRPr="00630441" w:rsidRDefault="006D5622" w:rsidP="00BF798F">
            <w:pPr>
              <w:rPr>
                <w:b/>
                <w:bCs/>
                <w:sz w:val="20"/>
                <w:szCs w:val="20"/>
              </w:rPr>
            </w:pPr>
            <w:r w:rsidRPr="00630441">
              <w:rPr>
                <w:b/>
                <w:bCs/>
                <w:sz w:val="20"/>
                <w:szCs w:val="20"/>
              </w:rPr>
              <w:t> </w:t>
            </w:r>
          </w:p>
        </w:tc>
      </w:tr>
      <w:tr w:rsidR="006D5622" w:rsidRPr="00630441" w:rsidTr="006D5622">
        <w:trPr>
          <w:trHeight w:val="300"/>
        </w:trPr>
        <w:tc>
          <w:tcPr>
            <w:tcW w:w="224" w:type="pct"/>
            <w:tcBorders>
              <w:top w:val="nil"/>
              <w:left w:val="single" w:sz="8" w:space="0" w:color="auto"/>
              <w:bottom w:val="nil"/>
              <w:right w:val="nil"/>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c>
          <w:tcPr>
            <w:tcW w:w="3538" w:type="pct"/>
            <w:tcBorders>
              <w:top w:val="nil"/>
              <w:left w:val="nil"/>
              <w:bottom w:val="nil"/>
              <w:right w:val="nil"/>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c>
          <w:tcPr>
            <w:tcW w:w="574" w:type="pct"/>
            <w:tcBorders>
              <w:top w:val="nil"/>
              <w:left w:val="nil"/>
              <w:bottom w:val="nil"/>
              <w:right w:val="nil"/>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c>
          <w:tcPr>
            <w:tcW w:w="664" w:type="pct"/>
            <w:tcBorders>
              <w:top w:val="nil"/>
              <w:left w:val="nil"/>
              <w:bottom w:val="nil"/>
              <w:right w:val="single" w:sz="8" w:space="0" w:color="auto"/>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r>
      <w:tr w:rsidR="006D5622" w:rsidRPr="00630441" w:rsidTr="006D5622">
        <w:trPr>
          <w:trHeight w:val="300"/>
        </w:trPr>
        <w:tc>
          <w:tcPr>
            <w:tcW w:w="224" w:type="pct"/>
            <w:tcBorders>
              <w:top w:val="nil"/>
              <w:left w:val="single" w:sz="8" w:space="0" w:color="auto"/>
              <w:bottom w:val="nil"/>
              <w:right w:val="nil"/>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c>
          <w:tcPr>
            <w:tcW w:w="3538" w:type="pct"/>
            <w:tcBorders>
              <w:top w:val="nil"/>
              <w:left w:val="nil"/>
              <w:bottom w:val="nil"/>
              <w:right w:val="nil"/>
            </w:tcBorders>
            <w:shd w:val="pct12" w:color="000000" w:fill="C0C0C0"/>
            <w:noWrap/>
            <w:vAlign w:val="bottom"/>
            <w:hideMark/>
          </w:tcPr>
          <w:p w:rsidR="006D5622" w:rsidRPr="00630441" w:rsidRDefault="006D5622" w:rsidP="00BF798F">
            <w:pPr>
              <w:rPr>
                <w:b/>
                <w:bCs/>
                <w:sz w:val="20"/>
                <w:szCs w:val="20"/>
              </w:rPr>
            </w:pPr>
            <w:r w:rsidRPr="00630441">
              <w:rPr>
                <w:b/>
                <w:bCs/>
                <w:sz w:val="20"/>
                <w:szCs w:val="20"/>
              </w:rPr>
              <w:t>Explanation</w:t>
            </w:r>
          </w:p>
        </w:tc>
        <w:tc>
          <w:tcPr>
            <w:tcW w:w="574" w:type="pct"/>
            <w:tcBorders>
              <w:top w:val="nil"/>
              <w:left w:val="nil"/>
              <w:bottom w:val="nil"/>
              <w:right w:val="nil"/>
            </w:tcBorders>
            <w:shd w:val="pct12" w:color="000000" w:fill="C0C0C0"/>
            <w:noWrap/>
            <w:vAlign w:val="bottom"/>
            <w:hideMark/>
          </w:tcPr>
          <w:p w:rsidR="006D5622" w:rsidRPr="00630441" w:rsidRDefault="006D5622" w:rsidP="00BF798F">
            <w:pPr>
              <w:jc w:val="center"/>
              <w:rPr>
                <w:b/>
                <w:bCs/>
                <w:sz w:val="20"/>
                <w:szCs w:val="20"/>
              </w:rPr>
            </w:pPr>
            <w:r w:rsidRPr="00630441">
              <w:rPr>
                <w:b/>
                <w:bCs/>
                <w:sz w:val="20"/>
                <w:szCs w:val="20"/>
              </w:rPr>
              <w:t>Water</w:t>
            </w:r>
          </w:p>
        </w:tc>
        <w:tc>
          <w:tcPr>
            <w:tcW w:w="664" w:type="pct"/>
            <w:tcBorders>
              <w:top w:val="nil"/>
              <w:left w:val="nil"/>
              <w:bottom w:val="nil"/>
              <w:right w:val="single" w:sz="8" w:space="0" w:color="auto"/>
            </w:tcBorders>
            <w:shd w:val="pct12" w:color="000000" w:fill="C0C0C0"/>
            <w:noWrap/>
            <w:vAlign w:val="bottom"/>
            <w:hideMark/>
          </w:tcPr>
          <w:p w:rsidR="006D5622" w:rsidRPr="00630441" w:rsidRDefault="006D5622" w:rsidP="00BF798F">
            <w:pPr>
              <w:jc w:val="center"/>
              <w:rPr>
                <w:b/>
                <w:bCs/>
                <w:sz w:val="20"/>
                <w:szCs w:val="20"/>
              </w:rPr>
            </w:pPr>
            <w:r w:rsidRPr="00630441">
              <w:rPr>
                <w:b/>
                <w:bCs/>
                <w:sz w:val="20"/>
                <w:szCs w:val="20"/>
              </w:rPr>
              <w:t>Wastewater</w:t>
            </w:r>
          </w:p>
        </w:tc>
      </w:tr>
      <w:tr w:rsidR="006D5622" w:rsidRPr="00630441" w:rsidTr="006D5622">
        <w:trPr>
          <w:trHeight w:val="315"/>
        </w:trPr>
        <w:tc>
          <w:tcPr>
            <w:tcW w:w="224" w:type="pct"/>
            <w:tcBorders>
              <w:top w:val="nil"/>
              <w:left w:val="single" w:sz="8" w:space="0" w:color="auto"/>
              <w:bottom w:val="nil"/>
              <w:right w:val="nil"/>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c>
          <w:tcPr>
            <w:tcW w:w="3538" w:type="pct"/>
            <w:tcBorders>
              <w:top w:val="nil"/>
              <w:left w:val="nil"/>
              <w:bottom w:val="nil"/>
              <w:right w:val="nil"/>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c>
          <w:tcPr>
            <w:tcW w:w="574" w:type="pct"/>
            <w:tcBorders>
              <w:top w:val="nil"/>
              <w:left w:val="nil"/>
              <w:bottom w:val="nil"/>
              <w:right w:val="nil"/>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c>
          <w:tcPr>
            <w:tcW w:w="664" w:type="pct"/>
            <w:tcBorders>
              <w:top w:val="nil"/>
              <w:left w:val="nil"/>
              <w:bottom w:val="nil"/>
              <w:right w:val="single" w:sz="8" w:space="0" w:color="auto"/>
            </w:tcBorders>
            <w:shd w:val="pct12" w:color="000000" w:fill="C0C0C0"/>
            <w:noWrap/>
            <w:vAlign w:val="bottom"/>
            <w:hideMark/>
          </w:tcPr>
          <w:p w:rsidR="006D5622" w:rsidRPr="00630441" w:rsidRDefault="006D5622" w:rsidP="00BF798F">
            <w:pPr>
              <w:rPr>
                <w:sz w:val="20"/>
                <w:szCs w:val="20"/>
              </w:rPr>
            </w:pPr>
            <w:r w:rsidRPr="00630441">
              <w:rPr>
                <w:sz w:val="20"/>
                <w:szCs w:val="20"/>
              </w:rPr>
              <w:t> </w:t>
            </w:r>
          </w:p>
        </w:tc>
      </w:tr>
      <w:tr w:rsidR="006D5622" w:rsidRPr="00630441" w:rsidTr="006D5622">
        <w:trPr>
          <w:trHeight w:val="300"/>
        </w:trPr>
        <w:tc>
          <w:tcPr>
            <w:tcW w:w="224" w:type="pct"/>
            <w:tcBorders>
              <w:top w:val="single" w:sz="8" w:space="0" w:color="000000"/>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538" w:type="pct"/>
            <w:tcBorders>
              <w:top w:val="single" w:sz="8" w:space="0" w:color="000000"/>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574" w:type="pct"/>
            <w:tcBorders>
              <w:top w:val="single" w:sz="8" w:space="0" w:color="000000"/>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664" w:type="pct"/>
            <w:tcBorders>
              <w:top w:val="single" w:sz="8" w:space="0" w:color="000000"/>
              <w:left w:val="nil"/>
              <w:bottom w:val="nil"/>
              <w:right w:val="single" w:sz="8" w:space="0" w:color="auto"/>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u w:val="single"/>
              </w:rPr>
            </w:pPr>
            <w:r w:rsidRPr="00630441">
              <w:rPr>
                <w:sz w:val="20"/>
                <w:szCs w:val="20"/>
                <w:u w:val="single"/>
              </w:rPr>
              <w:t>Operating Revenues</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1</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Remove requested final revenue increase</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($654,796)</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($537,442)</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2</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To reflect the appropriate amount of annualized revenues.</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(52,783)</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(30,130)</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    Total</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($707,579)</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($567,572)</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u w:val="single"/>
              </w:rPr>
            </w:pPr>
            <w:r w:rsidRPr="00630441">
              <w:rPr>
                <w:sz w:val="20"/>
                <w:szCs w:val="20"/>
                <w:u w:val="single"/>
              </w:rPr>
              <w:t>Operation and Maintenance Expense</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1</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Reflect audit adjustments agreed to by Utility and staff. (Issue 2)</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($53,488)</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($14,397)</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2</w:t>
            </w:r>
          </w:p>
        </w:tc>
        <w:tc>
          <w:tcPr>
            <w:tcW w:w="3538" w:type="pct"/>
            <w:tcBorders>
              <w:top w:val="nil"/>
              <w:left w:val="nil"/>
              <w:bottom w:val="nil"/>
              <w:right w:val="nil"/>
            </w:tcBorders>
            <w:shd w:val="clear" w:color="000000" w:fill="FFFFFF"/>
            <w:noWrap/>
            <w:vAlign w:val="bottom"/>
            <w:hideMark/>
          </w:tcPr>
          <w:p w:rsidR="006D5622" w:rsidRPr="00630441" w:rsidRDefault="006D5622" w:rsidP="00284D43">
            <w:pPr>
              <w:rPr>
                <w:sz w:val="20"/>
                <w:szCs w:val="20"/>
              </w:rPr>
            </w:pPr>
            <w:r w:rsidRPr="00630441">
              <w:rPr>
                <w:sz w:val="20"/>
                <w:szCs w:val="20"/>
              </w:rPr>
              <w:t>Reflect appropriate amount for Salaries, Wages, Pensions and Benefits. (Issue 1</w:t>
            </w:r>
            <w:r w:rsidR="00284D43">
              <w:rPr>
                <w:sz w:val="20"/>
                <w:szCs w:val="20"/>
              </w:rPr>
              <w:t>3</w:t>
            </w:r>
            <w:r w:rsidRPr="00630441">
              <w:rPr>
                <w:sz w:val="20"/>
                <w:szCs w:val="20"/>
              </w:rPr>
              <w:t>)</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16,515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13,034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3</w:t>
            </w:r>
          </w:p>
        </w:tc>
        <w:tc>
          <w:tcPr>
            <w:tcW w:w="3538" w:type="pct"/>
            <w:tcBorders>
              <w:top w:val="nil"/>
              <w:left w:val="nil"/>
              <w:bottom w:val="nil"/>
              <w:right w:val="nil"/>
            </w:tcBorders>
            <w:shd w:val="clear" w:color="000000" w:fill="FFFFFF"/>
            <w:noWrap/>
            <w:vAlign w:val="bottom"/>
            <w:hideMark/>
          </w:tcPr>
          <w:p w:rsidR="006D5622" w:rsidRPr="00630441" w:rsidRDefault="006D5622" w:rsidP="00284D43">
            <w:pPr>
              <w:rPr>
                <w:sz w:val="20"/>
                <w:szCs w:val="20"/>
              </w:rPr>
            </w:pPr>
            <w:r w:rsidRPr="00630441">
              <w:rPr>
                <w:sz w:val="20"/>
                <w:szCs w:val="20"/>
              </w:rPr>
              <w:t>Reflect appropriate amount of operating expense. (Issue 1</w:t>
            </w:r>
            <w:r w:rsidR="00284D43">
              <w:rPr>
                <w:sz w:val="20"/>
                <w:szCs w:val="20"/>
              </w:rPr>
              <w:t>4</w:t>
            </w:r>
            <w:r w:rsidRPr="00630441">
              <w:rPr>
                <w:sz w:val="20"/>
                <w:szCs w:val="20"/>
              </w:rPr>
              <w:t>)</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34,060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(91,693)</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4</w:t>
            </w:r>
          </w:p>
        </w:tc>
        <w:tc>
          <w:tcPr>
            <w:tcW w:w="3538" w:type="pct"/>
            <w:tcBorders>
              <w:top w:val="nil"/>
              <w:left w:val="nil"/>
              <w:bottom w:val="nil"/>
              <w:right w:val="nil"/>
            </w:tcBorders>
            <w:shd w:val="clear" w:color="000000" w:fill="FFFFFF"/>
            <w:noWrap/>
            <w:vAlign w:val="bottom"/>
            <w:hideMark/>
          </w:tcPr>
          <w:p w:rsidR="006D5622" w:rsidRPr="00630441" w:rsidRDefault="006D5622" w:rsidP="00284D43">
            <w:pPr>
              <w:rPr>
                <w:sz w:val="20"/>
                <w:szCs w:val="20"/>
              </w:rPr>
            </w:pPr>
            <w:r w:rsidRPr="00630441">
              <w:rPr>
                <w:sz w:val="20"/>
                <w:szCs w:val="20"/>
              </w:rPr>
              <w:t xml:space="preserve">Reflect </w:t>
            </w:r>
            <w:proofErr w:type="spellStart"/>
            <w:r w:rsidRPr="00630441">
              <w:rPr>
                <w:sz w:val="20"/>
                <w:szCs w:val="20"/>
              </w:rPr>
              <w:t>proforma</w:t>
            </w:r>
            <w:proofErr w:type="spellEnd"/>
            <w:r w:rsidRPr="00630441">
              <w:rPr>
                <w:sz w:val="20"/>
                <w:szCs w:val="20"/>
              </w:rPr>
              <w:t xml:space="preserve"> operating expense. (Issue </w:t>
            </w:r>
            <w:r w:rsidR="00284D43">
              <w:rPr>
                <w:sz w:val="20"/>
                <w:szCs w:val="20"/>
              </w:rPr>
              <w:t>12</w:t>
            </w:r>
            <w:r w:rsidRPr="00630441">
              <w:rPr>
                <w:sz w:val="20"/>
                <w:szCs w:val="20"/>
              </w:rPr>
              <w:t>)</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0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73,731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5</w:t>
            </w:r>
          </w:p>
        </w:tc>
        <w:tc>
          <w:tcPr>
            <w:tcW w:w="3538" w:type="pct"/>
            <w:tcBorders>
              <w:top w:val="nil"/>
              <w:left w:val="nil"/>
              <w:bottom w:val="nil"/>
              <w:right w:val="nil"/>
            </w:tcBorders>
            <w:shd w:val="clear" w:color="000000" w:fill="FFFFFF"/>
            <w:noWrap/>
            <w:vAlign w:val="bottom"/>
            <w:hideMark/>
          </w:tcPr>
          <w:p w:rsidR="006D5622" w:rsidRPr="00630441" w:rsidRDefault="006D5622" w:rsidP="00284D43">
            <w:pPr>
              <w:rPr>
                <w:sz w:val="20"/>
                <w:szCs w:val="20"/>
              </w:rPr>
            </w:pPr>
            <w:r w:rsidRPr="00630441">
              <w:rPr>
                <w:sz w:val="20"/>
                <w:szCs w:val="20"/>
              </w:rPr>
              <w:t>Reflect the appropriate rate case expense. (Issue 1</w:t>
            </w:r>
            <w:r w:rsidR="00284D43">
              <w:rPr>
                <w:sz w:val="20"/>
                <w:szCs w:val="20"/>
              </w:rPr>
              <w:t>5</w:t>
            </w:r>
            <w:r w:rsidRPr="00630441">
              <w:rPr>
                <w:sz w:val="20"/>
                <w:szCs w:val="20"/>
              </w:rPr>
              <w:t>)</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(6,449)</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(5,090)</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    Total</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($9,362)</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($24,414)</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u w:val="single"/>
              </w:rPr>
            </w:pPr>
            <w:r w:rsidRPr="00630441">
              <w:rPr>
                <w:sz w:val="20"/>
                <w:szCs w:val="20"/>
                <w:u w:val="single"/>
              </w:rPr>
              <w:t>Depreciation Expense</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1</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Reflect audit adjustments agreed to by Utility and staff. (Issue 2)</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($11,741)</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($24,434)</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2</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Reflect appropriate depreciation expense for Project Phoenix. (Issue 3)</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(26,326)</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(20,777)</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3</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Reflect appropriate test year plant adjustments. (Issue 4)</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15,494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212,775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4</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Reflect corresponding adjustments for </w:t>
            </w:r>
            <w:proofErr w:type="spellStart"/>
            <w:r w:rsidRPr="00630441">
              <w:rPr>
                <w:sz w:val="20"/>
                <w:szCs w:val="20"/>
              </w:rPr>
              <w:t>proforma</w:t>
            </w:r>
            <w:proofErr w:type="spellEnd"/>
            <w:r w:rsidRPr="00630441">
              <w:rPr>
                <w:sz w:val="20"/>
                <w:szCs w:val="20"/>
              </w:rPr>
              <w:t xml:space="preserve"> plant. (Issue 5)</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3,086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(14,988)</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   Total</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($19,487)</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 xml:space="preserve">$152,576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u w:val="single"/>
              </w:rPr>
            </w:pPr>
            <w:r w:rsidRPr="00630441">
              <w:rPr>
                <w:sz w:val="20"/>
                <w:szCs w:val="20"/>
                <w:u w:val="single"/>
              </w:rPr>
              <w:t>Amortization - Other Expense</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1</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Reflect audit adjustments agreed to by Utility and staff. (Issue 2)</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($161,182)</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($139,245)</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2</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Reflect revenue impact of regulatory asset for Project Phoenix (Issue 3)</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832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649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3</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Reflect appropriate test year plant adjustments. (Issue 4)</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(256,503)</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(159,012)</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4</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Reflect additional </w:t>
            </w:r>
            <w:proofErr w:type="spellStart"/>
            <w:r w:rsidRPr="00630441">
              <w:rPr>
                <w:sz w:val="20"/>
                <w:szCs w:val="20"/>
              </w:rPr>
              <w:t>proforma</w:t>
            </w:r>
            <w:proofErr w:type="spellEnd"/>
            <w:r w:rsidRPr="00630441">
              <w:rPr>
                <w:sz w:val="20"/>
                <w:szCs w:val="20"/>
              </w:rPr>
              <w:t xml:space="preserve"> cost to retire Des Pinar WWTP. (Issue 5)</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 xml:space="preserve">0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 xml:space="preserve">2,298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     Total</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($416,853)</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($295,310)</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u w:val="single"/>
              </w:rPr>
            </w:pPr>
            <w:r w:rsidRPr="00630441">
              <w:rPr>
                <w:sz w:val="20"/>
                <w:szCs w:val="20"/>
                <w:u w:val="single"/>
              </w:rPr>
              <w:t>Taxes Other Than Income</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rPr>
                <w:sz w:val="20"/>
                <w:szCs w:val="20"/>
              </w:rPr>
            </w:pPr>
            <w:r w:rsidRPr="00630441">
              <w:rPr>
                <w:sz w:val="20"/>
                <w:szCs w:val="20"/>
              </w:rPr>
              <w:t>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1</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RAFs on revenue adjustments above.</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($31,841)</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($25,541)</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2</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Reflect audit adjustments agreed to by Utility and staff for payroll taxes. (Issue 2)</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(7,698)</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(6,017)</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3</w:t>
            </w:r>
          </w:p>
        </w:tc>
        <w:tc>
          <w:tcPr>
            <w:tcW w:w="3538" w:type="pct"/>
            <w:tcBorders>
              <w:top w:val="nil"/>
              <w:left w:val="nil"/>
              <w:bottom w:val="nil"/>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Reflect the appropriate pro </w:t>
            </w:r>
            <w:proofErr w:type="spellStart"/>
            <w:r w:rsidRPr="00630441">
              <w:rPr>
                <w:sz w:val="20"/>
                <w:szCs w:val="20"/>
              </w:rPr>
              <w:t>foma</w:t>
            </w:r>
            <w:proofErr w:type="spellEnd"/>
            <w:r w:rsidRPr="00630441">
              <w:rPr>
                <w:sz w:val="20"/>
                <w:szCs w:val="20"/>
              </w:rPr>
              <w:t xml:space="preserve"> property taxes. (Issue 5)</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527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55,296 </w:t>
            </w:r>
          </w:p>
        </w:tc>
      </w:tr>
      <w:tr w:rsidR="006D5622" w:rsidRPr="00630441" w:rsidTr="006D5622">
        <w:trPr>
          <w:trHeight w:val="300"/>
        </w:trPr>
        <w:tc>
          <w:tcPr>
            <w:tcW w:w="224" w:type="pct"/>
            <w:tcBorders>
              <w:top w:val="nil"/>
              <w:left w:val="single" w:sz="8" w:space="0" w:color="auto"/>
              <w:bottom w:val="nil"/>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4</w:t>
            </w:r>
          </w:p>
        </w:tc>
        <w:tc>
          <w:tcPr>
            <w:tcW w:w="3538" w:type="pct"/>
            <w:tcBorders>
              <w:top w:val="nil"/>
              <w:left w:val="nil"/>
              <w:bottom w:val="nil"/>
              <w:right w:val="nil"/>
            </w:tcBorders>
            <w:shd w:val="clear" w:color="000000" w:fill="FFFFFF"/>
            <w:noWrap/>
            <w:vAlign w:val="bottom"/>
            <w:hideMark/>
          </w:tcPr>
          <w:p w:rsidR="006D5622" w:rsidRPr="00630441" w:rsidRDefault="006D5622" w:rsidP="00284D43">
            <w:pPr>
              <w:rPr>
                <w:sz w:val="20"/>
                <w:szCs w:val="20"/>
              </w:rPr>
            </w:pPr>
            <w:r w:rsidRPr="00630441">
              <w:rPr>
                <w:sz w:val="20"/>
                <w:szCs w:val="20"/>
              </w:rPr>
              <w:t xml:space="preserve">Reflect increase in property taxes for 2014. (Issue </w:t>
            </w:r>
            <w:r w:rsidR="00284D43">
              <w:rPr>
                <w:sz w:val="20"/>
                <w:szCs w:val="20"/>
              </w:rPr>
              <w:t>16</w:t>
            </w:r>
            <w:r w:rsidRPr="00630441">
              <w:rPr>
                <w:sz w:val="20"/>
                <w:szCs w:val="20"/>
              </w:rPr>
              <w:t>)</w:t>
            </w:r>
          </w:p>
        </w:tc>
        <w:tc>
          <w:tcPr>
            <w:tcW w:w="574" w:type="pct"/>
            <w:tcBorders>
              <w:top w:val="nil"/>
              <w:left w:val="nil"/>
              <w:bottom w:val="nil"/>
              <w:right w:val="nil"/>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 xml:space="preserve">449 </w:t>
            </w:r>
          </w:p>
        </w:tc>
        <w:tc>
          <w:tcPr>
            <w:tcW w:w="664" w:type="pct"/>
            <w:tcBorders>
              <w:top w:val="nil"/>
              <w:left w:val="nil"/>
              <w:bottom w:val="nil"/>
              <w:right w:val="single" w:sz="8" w:space="0" w:color="auto"/>
            </w:tcBorders>
            <w:shd w:val="clear" w:color="000000" w:fill="FFFFFF"/>
            <w:noWrap/>
            <w:vAlign w:val="bottom"/>
            <w:hideMark/>
          </w:tcPr>
          <w:p w:rsidR="006D5622" w:rsidRPr="00630441" w:rsidRDefault="006D5622" w:rsidP="00BF798F">
            <w:pPr>
              <w:jc w:val="right"/>
              <w:rPr>
                <w:sz w:val="20"/>
                <w:szCs w:val="20"/>
              </w:rPr>
            </w:pPr>
            <w:r w:rsidRPr="00630441">
              <w:rPr>
                <w:sz w:val="20"/>
                <w:szCs w:val="20"/>
              </w:rPr>
              <w:t>(1,868)</w:t>
            </w:r>
          </w:p>
        </w:tc>
      </w:tr>
      <w:tr w:rsidR="006D5622" w:rsidRPr="00630441" w:rsidTr="006D5622">
        <w:trPr>
          <w:trHeight w:val="300"/>
        </w:trPr>
        <w:tc>
          <w:tcPr>
            <w:tcW w:w="224" w:type="pct"/>
            <w:tcBorders>
              <w:top w:val="nil"/>
              <w:left w:val="single" w:sz="8" w:space="0" w:color="auto"/>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5</w:t>
            </w:r>
          </w:p>
        </w:tc>
        <w:tc>
          <w:tcPr>
            <w:tcW w:w="3538" w:type="pct"/>
            <w:tcBorders>
              <w:top w:val="nil"/>
              <w:left w:val="nil"/>
              <w:right w:val="nil"/>
            </w:tcBorders>
            <w:shd w:val="clear" w:color="000000" w:fill="FFFFFF"/>
            <w:noWrap/>
            <w:vAlign w:val="bottom"/>
            <w:hideMark/>
          </w:tcPr>
          <w:p w:rsidR="006D5622" w:rsidRPr="00630441" w:rsidRDefault="006D5622" w:rsidP="00284D43">
            <w:pPr>
              <w:rPr>
                <w:sz w:val="20"/>
                <w:szCs w:val="20"/>
              </w:rPr>
            </w:pPr>
            <w:r w:rsidRPr="00630441">
              <w:rPr>
                <w:sz w:val="20"/>
                <w:szCs w:val="20"/>
              </w:rPr>
              <w:t xml:space="preserve">Audit Finding 18 - reflect appropriate amount of RAFs. (Issue </w:t>
            </w:r>
            <w:r w:rsidR="00284D43">
              <w:rPr>
                <w:sz w:val="20"/>
                <w:szCs w:val="20"/>
              </w:rPr>
              <w:t>16</w:t>
            </w:r>
            <w:r w:rsidRPr="00630441">
              <w:rPr>
                <w:sz w:val="20"/>
                <w:szCs w:val="20"/>
              </w:rPr>
              <w:t>)</w:t>
            </w:r>
          </w:p>
        </w:tc>
        <w:tc>
          <w:tcPr>
            <w:tcW w:w="574" w:type="pct"/>
            <w:tcBorders>
              <w:top w:val="nil"/>
              <w:left w:val="nil"/>
              <w:right w:val="nil"/>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 xml:space="preserve">1,927 </w:t>
            </w:r>
          </w:p>
        </w:tc>
        <w:tc>
          <w:tcPr>
            <w:tcW w:w="664" w:type="pct"/>
            <w:tcBorders>
              <w:top w:val="nil"/>
              <w:left w:val="nil"/>
              <w:right w:val="single" w:sz="8" w:space="0" w:color="auto"/>
            </w:tcBorders>
            <w:shd w:val="clear" w:color="000000" w:fill="FFFFFF"/>
            <w:noWrap/>
            <w:vAlign w:val="bottom"/>
            <w:hideMark/>
          </w:tcPr>
          <w:p w:rsidR="006D5622" w:rsidRPr="00630441" w:rsidRDefault="006D5622" w:rsidP="00BF798F">
            <w:pPr>
              <w:jc w:val="right"/>
              <w:rPr>
                <w:sz w:val="20"/>
                <w:szCs w:val="20"/>
                <w:u w:val="single"/>
              </w:rPr>
            </w:pPr>
            <w:r w:rsidRPr="00630441">
              <w:rPr>
                <w:sz w:val="20"/>
                <w:szCs w:val="20"/>
                <w:u w:val="single"/>
              </w:rPr>
              <w:t>(869)</w:t>
            </w:r>
          </w:p>
        </w:tc>
      </w:tr>
      <w:tr w:rsidR="006D5622" w:rsidRPr="00630441" w:rsidTr="006D5622">
        <w:trPr>
          <w:trHeight w:val="300"/>
        </w:trPr>
        <w:tc>
          <w:tcPr>
            <w:tcW w:w="224" w:type="pct"/>
            <w:tcBorders>
              <w:top w:val="nil"/>
              <w:left w:val="single" w:sz="8" w:space="0" w:color="auto"/>
              <w:bottom w:val="single" w:sz="4" w:space="0" w:color="auto"/>
              <w:right w:val="nil"/>
            </w:tcBorders>
            <w:shd w:val="clear" w:color="000000" w:fill="FFFFFF"/>
            <w:noWrap/>
            <w:vAlign w:val="bottom"/>
            <w:hideMark/>
          </w:tcPr>
          <w:p w:rsidR="006D5622" w:rsidRPr="00630441" w:rsidRDefault="006D5622" w:rsidP="00BF798F">
            <w:pPr>
              <w:jc w:val="center"/>
              <w:rPr>
                <w:sz w:val="20"/>
                <w:szCs w:val="20"/>
              </w:rPr>
            </w:pPr>
            <w:r w:rsidRPr="00630441">
              <w:rPr>
                <w:sz w:val="20"/>
                <w:szCs w:val="20"/>
              </w:rPr>
              <w:t> </w:t>
            </w:r>
          </w:p>
        </w:tc>
        <w:tc>
          <w:tcPr>
            <w:tcW w:w="3538" w:type="pct"/>
            <w:tcBorders>
              <w:top w:val="nil"/>
              <w:left w:val="nil"/>
              <w:bottom w:val="single" w:sz="4" w:space="0" w:color="auto"/>
              <w:right w:val="nil"/>
            </w:tcBorders>
            <w:shd w:val="clear" w:color="000000" w:fill="FFFFFF"/>
            <w:noWrap/>
            <w:vAlign w:val="bottom"/>
            <w:hideMark/>
          </w:tcPr>
          <w:p w:rsidR="006D5622" w:rsidRPr="00630441" w:rsidRDefault="006D5622" w:rsidP="00BF798F">
            <w:pPr>
              <w:rPr>
                <w:sz w:val="20"/>
                <w:szCs w:val="20"/>
              </w:rPr>
            </w:pPr>
            <w:r w:rsidRPr="00630441">
              <w:rPr>
                <w:sz w:val="20"/>
                <w:szCs w:val="20"/>
              </w:rPr>
              <w:t xml:space="preserve">    Total</w:t>
            </w:r>
          </w:p>
        </w:tc>
        <w:tc>
          <w:tcPr>
            <w:tcW w:w="574" w:type="pct"/>
            <w:tcBorders>
              <w:top w:val="nil"/>
              <w:left w:val="nil"/>
              <w:bottom w:val="single" w:sz="4" w:space="0" w:color="auto"/>
              <w:right w:val="nil"/>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($36,636)</w:t>
            </w:r>
          </w:p>
        </w:tc>
        <w:tc>
          <w:tcPr>
            <w:tcW w:w="664" w:type="pct"/>
            <w:tcBorders>
              <w:top w:val="nil"/>
              <w:left w:val="nil"/>
              <w:bottom w:val="single" w:sz="4" w:space="0" w:color="auto"/>
              <w:right w:val="single" w:sz="8" w:space="0" w:color="auto"/>
            </w:tcBorders>
            <w:shd w:val="clear" w:color="000000" w:fill="FFFFFF"/>
            <w:noWrap/>
            <w:vAlign w:val="bottom"/>
            <w:hideMark/>
          </w:tcPr>
          <w:p w:rsidR="006D5622" w:rsidRPr="00630441" w:rsidRDefault="006D5622" w:rsidP="00BF798F">
            <w:pPr>
              <w:jc w:val="right"/>
              <w:rPr>
                <w:sz w:val="20"/>
                <w:szCs w:val="20"/>
                <w:u w:val="double"/>
              </w:rPr>
            </w:pPr>
            <w:r w:rsidRPr="00630441">
              <w:rPr>
                <w:sz w:val="20"/>
                <w:szCs w:val="20"/>
                <w:u w:val="double"/>
              </w:rPr>
              <w:t xml:space="preserve">$21,001 </w:t>
            </w:r>
          </w:p>
        </w:tc>
      </w:tr>
    </w:tbl>
    <w:p w:rsidR="00A91F4F" w:rsidRDefault="00A91F4F" w:rsidP="00A91F4F">
      <w:pPr>
        <w:pStyle w:val="OrderBody"/>
        <w:sectPr w:rsidR="00A91F4F" w:rsidSect="00A91F4F">
          <w:headerReference w:type="default" r:id="rId18"/>
          <w:pgSz w:w="12240" w:h="15840" w:code="1"/>
          <w:pgMar w:top="1440" w:right="1440" w:bottom="1440" w:left="1440" w:header="720" w:footer="720" w:gutter="0"/>
          <w:cols w:space="720"/>
          <w:docGrid w:linePitch="360"/>
        </w:sectPr>
      </w:pPr>
    </w:p>
    <w:tbl>
      <w:tblPr>
        <w:tblW w:w="0" w:type="auto"/>
        <w:jc w:val="center"/>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1153"/>
        <w:gridCol w:w="450"/>
        <w:gridCol w:w="2897"/>
        <w:gridCol w:w="1594"/>
      </w:tblGrid>
      <w:tr w:rsidR="00A91F4F" w:rsidRPr="002D3580" w:rsidTr="00BF798F">
        <w:trPr>
          <w:jc w:val="center"/>
        </w:trPr>
        <w:tc>
          <w:tcPr>
            <w:tcW w:w="9441" w:type="dxa"/>
            <w:gridSpan w:val="5"/>
            <w:tcBorders>
              <w:top w:val="single" w:sz="12" w:space="0" w:color="auto"/>
              <w:left w:val="single" w:sz="12" w:space="0" w:color="auto"/>
              <w:bottom w:val="single" w:sz="12" w:space="0" w:color="auto"/>
              <w:right w:val="single" w:sz="12" w:space="0" w:color="auto"/>
            </w:tcBorders>
            <w:shd w:val="clear" w:color="auto" w:fill="auto"/>
          </w:tcPr>
          <w:p w:rsidR="00A91F4F" w:rsidRPr="002D3580" w:rsidRDefault="00A91F4F" w:rsidP="00BF798F">
            <w:pPr>
              <w:jc w:val="center"/>
            </w:pPr>
            <w:r>
              <w:lastRenderedPageBreak/>
              <w:t>SANLANDO UTILITIES CORPORATION</w:t>
            </w:r>
          </w:p>
          <w:p w:rsidR="00A91F4F" w:rsidRPr="002D3580" w:rsidRDefault="00BB1A16" w:rsidP="00BF798F">
            <w:pPr>
              <w:jc w:val="center"/>
            </w:pPr>
            <w:r>
              <w:t>COMMISSION APPROVED</w:t>
            </w:r>
          </w:p>
          <w:p w:rsidR="00A91F4F" w:rsidRPr="002D3580" w:rsidRDefault="00A91F4F" w:rsidP="00BF798F">
            <w:pPr>
              <w:jc w:val="center"/>
              <w:rPr>
                <w:sz w:val="16"/>
                <w:szCs w:val="16"/>
              </w:rPr>
            </w:pPr>
            <w:r w:rsidRPr="002D3580">
              <w:t xml:space="preserve">WATER RATE STRUCTURES AND RATES  </w:t>
            </w:r>
          </w:p>
        </w:tc>
      </w:tr>
      <w:tr w:rsidR="00A91F4F" w:rsidRPr="002D3580" w:rsidTr="00BF798F">
        <w:trPr>
          <w:trHeight w:val="313"/>
          <w:jc w:val="center"/>
        </w:trPr>
        <w:tc>
          <w:tcPr>
            <w:tcW w:w="4500"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A91F4F" w:rsidRPr="002D3580" w:rsidRDefault="00A91F4F" w:rsidP="00BF798F">
            <w:pPr>
              <w:jc w:val="center"/>
              <w:rPr>
                <w:sz w:val="20"/>
                <w:szCs w:val="20"/>
              </w:rPr>
            </w:pPr>
            <w:r w:rsidRPr="002D3580">
              <w:rPr>
                <w:sz w:val="20"/>
                <w:szCs w:val="20"/>
              </w:rPr>
              <w:t>Test Year Rate Structure and Rates</w:t>
            </w:r>
          </w:p>
        </w:tc>
        <w:tc>
          <w:tcPr>
            <w:tcW w:w="450" w:type="dxa"/>
            <w:tcBorders>
              <w:top w:val="single" w:sz="12" w:space="0" w:color="auto"/>
              <w:left w:val="single" w:sz="4" w:space="0" w:color="auto"/>
              <w:bottom w:val="single" w:sz="8" w:space="0" w:color="auto"/>
              <w:right w:val="single" w:sz="8" w:space="0" w:color="auto"/>
            </w:tcBorders>
            <w:shd w:val="clear" w:color="auto" w:fill="E6E6E6"/>
            <w:vAlign w:val="center"/>
          </w:tcPr>
          <w:p w:rsidR="00A91F4F" w:rsidRPr="002D3580" w:rsidRDefault="00A91F4F" w:rsidP="00BF798F">
            <w:pPr>
              <w:jc w:val="center"/>
              <w:rPr>
                <w:sz w:val="20"/>
                <w:szCs w:val="20"/>
              </w:rPr>
            </w:pPr>
          </w:p>
        </w:tc>
        <w:tc>
          <w:tcPr>
            <w:tcW w:w="4491"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rsidR="00A91F4F" w:rsidRPr="002D3580" w:rsidRDefault="00213E2E" w:rsidP="00BF798F">
            <w:pPr>
              <w:jc w:val="center"/>
              <w:rPr>
                <w:sz w:val="20"/>
                <w:szCs w:val="20"/>
              </w:rPr>
            </w:pPr>
            <w:r>
              <w:rPr>
                <w:sz w:val="20"/>
                <w:szCs w:val="20"/>
              </w:rPr>
              <w:t>Commission Approved</w:t>
            </w:r>
            <w:r w:rsidR="00A91F4F" w:rsidRPr="002D3580">
              <w:rPr>
                <w:sz w:val="20"/>
                <w:szCs w:val="20"/>
              </w:rPr>
              <w:t xml:space="preserve"> Structure and Rates</w:t>
            </w:r>
          </w:p>
        </w:tc>
      </w:tr>
      <w:tr w:rsidR="00A91F4F" w:rsidRPr="002D3580" w:rsidTr="00BF798F">
        <w:trPr>
          <w:jc w:val="center"/>
        </w:trPr>
        <w:tc>
          <w:tcPr>
            <w:tcW w:w="4500" w:type="dxa"/>
            <w:gridSpan w:val="2"/>
            <w:tcBorders>
              <w:top w:val="single" w:sz="8" w:space="0" w:color="auto"/>
              <w:left w:val="single" w:sz="12" w:space="0" w:color="auto"/>
              <w:bottom w:val="single" w:sz="8" w:space="0" w:color="auto"/>
              <w:right w:val="single" w:sz="4" w:space="0" w:color="auto"/>
            </w:tcBorders>
            <w:shd w:val="clear" w:color="auto" w:fill="auto"/>
            <w:vAlign w:val="bottom"/>
          </w:tcPr>
          <w:p w:rsidR="00A91F4F" w:rsidRPr="002D3580" w:rsidRDefault="00A91F4F" w:rsidP="00BF798F">
            <w:pPr>
              <w:jc w:val="center"/>
              <w:rPr>
                <w:sz w:val="20"/>
                <w:szCs w:val="20"/>
              </w:rPr>
            </w:pPr>
            <w:r>
              <w:rPr>
                <w:sz w:val="20"/>
                <w:szCs w:val="20"/>
              </w:rPr>
              <w:t>Monthly BFC/4</w:t>
            </w:r>
            <w:r w:rsidRPr="002D3580">
              <w:rPr>
                <w:sz w:val="20"/>
                <w:szCs w:val="20"/>
              </w:rPr>
              <w:t>-Tier Inclining Block Rate Structure</w:t>
            </w:r>
          </w:p>
          <w:p w:rsidR="00A91F4F" w:rsidRPr="002D3580" w:rsidRDefault="00A91F4F" w:rsidP="00BF798F">
            <w:pPr>
              <w:jc w:val="center"/>
              <w:rPr>
                <w:sz w:val="20"/>
                <w:szCs w:val="20"/>
              </w:rPr>
            </w:pPr>
            <w:r>
              <w:rPr>
                <w:sz w:val="20"/>
                <w:szCs w:val="20"/>
              </w:rPr>
              <w:t>BFC generated from current rates = 24%</w:t>
            </w:r>
          </w:p>
          <w:p w:rsidR="00A91F4F" w:rsidRPr="002D3580" w:rsidRDefault="00A91F4F" w:rsidP="00BF798F">
            <w:pPr>
              <w:jc w:val="center"/>
              <w:rPr>
                <w:sz w:val="20"/>
                <w:szCs w:val="20"/>
              </w:rPr>
            </w:pPr>
          </w:p>
        </w:tc>
        <w:tc>
          <w:tcPr>
            <w:tcW w:w="450" w:type="dxa"/>
            <w:tcBorders>
              <w:top w:val="single" w:sz="8" w:space="0" w:color="auto"/>
              <w:left w:val="single" w:sz="4" w:space="0" w:color="auto"/>
              <w:bottom w:val="single" w:sz="8" w:space="0" w:color="auto"/>
              <w:right w:val="single" w:sz="8" w:space="0" w:color="auto"/>
            </w:tcBorders>
            <w:shd w:val="clear" w:color="auto" w:fill="E6E6E6"/>
          </w:tcPr>
          <w:p w:rsidR="00A91F4F" w:rsidRPr="002D3580" w:rsidRDefault="00A91F4F" w:rsidP="00BF798F">
            <w:pPr>
              <w:jc w:val="both"/>
              <w:rPr>
                <w:sz w:val="20"/>
                <w:szCs w:val="20"/>
              </w:rPr>
            </w:pPr>
          </w:p>
        </w:tc>
        <w:tc>
          <w:tcPr>
            <w:tcW w:w="4491" w:type="dxa"/>
            <w:gridSpan w:val="2"/>
            <w:tcBorders>
              <w:top w:val="single" w:sz="8" w:space="0" w:color="auto"/>
              <w:left w:val="single" w:sz="8" w:space="0" w:color="auto"/>
              <w:bottom w:val="single" w:sz="8" w:space="0" w:color="auto"/>
              <w:right w:val="single" w:sz="12" w:space="0" w:color="auto"/>
            </w:tcBorders>
            <w:shd w:val="clear" w:color="auto" w:fill="auto"/>
          </w:tcPr>
          <w:p w:rsidR="00A91F4F" w:rsidRDefault="00A91F4F" w:rsidP="00BF798F">
            <w:pPr>
              <w:jc w:val="center"/>
              <w:rPr>
                <w:sz w:val="20"/>
                <w:szCs w:val="20"/>
              </w:rPr>
            </w:pPr>
            <w:r>
              <w:rPr>
                <w:sz w:val="20"/>
                <w:szCs w:val="20"/>
              </w:rPr>
              <w:t>$625,000 Revenue Shift</w:t>
            </w:r>
          </w:p>
          <w:p w:rsidR="00A91F4F" w:rsidRPr="002D3580" w:rsidRDefault="00A91F4F" w:rsidP="00BF798F">
            <w:pPr>
              <w:jc w:val="center"/>
              <w:rPr>
                <w:sz w:val="20"/>
                <w:szCs w:val="20"/>
              </w:rPr>
            </w:pPr>
            <w:r>
              <w:rPr>
                <w:sz w:val="20"/>
                <w:szCs w:val="20"/>
              </w:rPr>
              <w:t>Monthly BFC/3</w:t>
            </w:r>
            <w:r w:rsidRPr="002D3580">
              <w:rPr>
                <w:sz w:val="20"/>
                <w:szCs w:val="20"/>
              </w:rPr>
              <w:t>-Tier Inclining Block Rate Structure</w:t>
            </w:r>
          </w:p>
          <w:p w:rsidR="00A91F4F" w:rsidRPr="002D3580" w:rsidRDefault="00BB1A16" w:rsidP="00BF798F">
            <w:pPr>
              <w:jc w:val="center"/>
              <w:rPr>
                <w:sz w:val="20"/>
                <w:szCs w:val="20"/>
              </w:rPr>
            </w:pPr>
            <w:r>
              <w:rPr>
                <w:sz w:val="20"/>
                <w:szCs w:val="20"/>
              </w:rPr>
              <w:t>BFC = 21.45</w:t>
            </w:r>
            <w:r w:rsidR="00A91F4F" w:rsidRPr="002D3580">
              <w:rPr>
                <w:sz w:val="20"/>
                <w:szCs w:val="20"/>
              </w:rPr>
              <w:t>%</w:t>
            </w:r>
          </w:p>
        </w:tc>
      </w:tr>
      <w:tr w:rsidR="00A91F4F" w:rsidRPr="002D3580" w:rsidTr="00BF798F">
        <w:trPr>
          <w:jc w:val="center"/>
        </w:trPr>
        <w:tc>
          <w:tcPr>
            <w:tcW w:w="3347" w:type="dxa"/>
            <w:tcBorders>
              <w:top w:val="single" w:sz="8" w:space="0" w:color="auto"/>
              <w:left w:val="single" w:sz="12" w:space="0" w:color="auto"/>
              <w:bottom w:val="single" w:sz="8" w:space="0" w:color="auto"/>
              <w:right w:val="single" w:sz="8" w:space="0" w:color="auto"/>
            </w:tcBorders>
            <w:shd w:val="clear" w:color="auto" w:fill="auto"/>
          </w:tcPr>
          <w:p w:rsidR="00A91F4F" w:rsidRPr="002D3580" w:rsidRDefault="00A91F4F" w:rsidP="00BF798F">
            <w:pPr>
              <w:jc w:val="both"/>
              <w:rPr>
                <w:sz w:val="20"/>
                <w:szCs w:val="20"/>
              </w:rPr>
            </w:pPr>
            <w:r w:rsidRPr="002D3580">
              <w:rPr>
                <w:sz w:val="20"/>
                <w:szCs w:val="20"/>
              </w:rPr>
              <w:t>BFC</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A91F4F" w:rsidRPr="002D3580" w:rsidRDefault="00A91F4F" w:rsidP="00BF798F">
            <w:pPr>
              <w:jc w:val="right"/>
              <w:rPr>
                <w:sz w:val="20"/>
                <w:szCs w:val="20"/>
              </w:rPr>
            </w:pPr>
            <w:r w:rsidRPr="002D3580">
              <w:rPr>
                <w:sz w:val="20"/>
                <w:szCs w:val="20"/>
              </w:rPr>
              <w:t>$</w:t>
            </w:r>
            <w:r>
              <w:rPr>
                <w:sz w:val="20"/>
                <w:szCs w:val="20"/>
              </w:rPr>
              <w:t>4.45</w:t>
            </w:r>
          </w:p>
        </w:tc>
        <w:tc>
          <w:tcPr>
            <w:tcW w:w="450" w:type="dxa"/>
            <w:tcBorders>
              <w:top w:val="single" w:sz="8" w:space="0" w:color="auto"/>
              <w:left w:val="single" w:sz="4" w:space="0" w:color="auto"/>
              <w:bottom w:val="single" w:sz="8" w:space="0" w:color="auto"/>
              <w:right w:val="single" w:sz="8" w:space="0" w:color="auto"/>
            </w:tcBorders>
            <w:shd w:val="clear" w:color="auto" w:fill="E6E6E6"/>
          </w:tcPr>
          <w:p w:rsidR="00A91F4F" w:rsidRPr="002D3580" w:rsidRDefault="00A91F4F" w:rsidP="00BF798F">
            <w:pPr>
              <w:jc w:val="both"/>
              <w:rPr>
                <w:sz w:val="20"/>
                <w:szCs w:val="20"/>
              </w:rPr>
            </w:pPr>
          </w:p>
        </w:tc>
        <w:tc>
          <w:tcPr>
            <w:tcW w:w="2897" w:type="dxa"/>
            <w:tcBorders>
              <w:top w:val="single" w:sz="8" w:space="0" w:color="auto"/>
              <w:left w:val="single" w:sz="8" w:space="0" w:color="auto"/>
              <w:bottom w:val="single" w:sz="8" w:space="0" w:color="auto"/>
              <w:right w:val="single" w:sz="8" w:space="0" w:color="auto"/>
            </w:tcBorders>
            <w:shd w:val="clear" w:color="auto" w:fill="auto"/>
          </w:tcPr>
          <w:p w:rsidR="00A91F4F" w:rsidRPr="002D3580" w:rsidRDefault="00A91F4F" w:rsidP="00BF798F">
            <w:pPr>
              <w:jc w:val="both"/>
              <w:rPr>
                <w:sz w:val="20"/>
                <w:szCs w:val="20"/>
              </w:rPr>
            </w:pPr>
            <w:r w:rsidRPr="002D3580">
              <w:rPr>
                <w:sz w:val="20"/>
                <w:szCs w:val="20"/>
              </w:rPr>
              <w:t>BFC</w:t>
            </w:r>
          </w:p>
        </w:tc>
        <w:tc>
          <w:tcPr>
            <w:tcW w:w="1594" w:type="dxa"/>
            <w:tcBorders>
              <w:top w:val="single" w:sz="8" w:space="0" w:color="auto"/>
              <w:left w:val="single" w:sz="8" w:space="0" w:color="auto"/>
              <w:bottom w:val="single" w:sz="8" w:space="0" w:color="auto"/>
              <w:right w:val="single" w:sz="12" w:space="0" w:color="auto"/>
            </w:tcBorders>
            <w:shd w:val="clear" w:color="auto" w:fill="auto"/>
          </w:tcPr>
          <w:p w:rsidR="00A91F4F" w:rsidRPr="002D3580" w:rsidRDefault="00A91F4F" w:rsidP="00BF798F">
            <w:pPr>
              <w:jc w:val="right"/>
              <w:rPr>
                <w:sz w:val="20"/>
                <w:szCs w:val="20"/>
              </w:rPr>
            </w:pPr>
            <w:r w:rsidRPr="002D3580">
              <w:rPr>
                <w:sz w:val="20"/>
                <w:szCs w:val="20"/>
              </w:rPr>
              <w:t>$</w:t>
            </w:r>
            <w:r>
              <w:rPr>
                <w:sz w:val="20"/>
                <w:szCs w:val="20"/>
              </w:rPr>
              <w:t>4.45</w:t>
            </w:r>
          </w:p>
        </w:tc>
      </w:tr>
      <w:tr w:rsidR="00A91F4F" w:rsidRPr="002D3580" w:rsidTr="00BF798F">
        <w:trPr>
          <w:jc w:val="center"/>
        </w:trPr>
        <w:tc>
          <w:tcPr>
            <w:tcW w:w="3347" w:type="dxa"/>
            <w:tcBorders>
              <w:top w:val="single" w:sz="8" w:space="0" w:color="auto"/>
              <w:left w:val="single" w:sz="12" w:space="0" w:color="auto"/>
              <w:bottom w:val="single" w:sz="8" w:space="0" w:color="auto"/>
              <w:right w:val="single" w:sz="8" w:space="0" w:color="auto"/>
            </w:tcBorders>
            <w:shd w:val="clear" w:color="auto" w:fill="auto"/>
          </w:tcPr>
          <w:p w:rsidR="00A91F4F" w:rsidRPr="002D3580" w:rsidRDefault="00A91F4F" w:rsidP="00BF798F">
            <w:pPr>
              <w:jc w:val="both"/>
              <w:rPr>
                <w:sz w:val="20"/>
                <w:szCs w:val="20"/>
              </w:rPr>
            </w:pPr>
            <w:r>
              <w:rPr>
                <w:sz w:val="20"/>
                <w:szCs w:val="20"/>
              </w:rPr>
              <w:t>0-6</w:t>
            </w:r>
            <w:r w:rsidRPr="002D3580">
              <w:rPr>
                <w:sz w:val="20"/>
                <w:szCs w:val="20"/>
              </w:rPr>
              <w:t xml:space="preserve"> </w:t>
            </w:r>
            <w:proofErr w:type="spellStart"/>
            <w:r w:rsidRPr="002D3580">
              <w:rPr>
                <w:sz w:val="20"/>
                <w:szCs w:val="20"/>
              </w:rPr>
              <w:t>kgals</w:t>
            </w:r>
            <w:proofErr w:type="spellEnd"/>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A91F4F" w:rsidRPr="002D3580" w:rsidRDefault="00A91F4F" w:rsidP="00BF798F">
            <w:pPr>
              <w:jc w:val="right"/>
              <w:rPr>
                <w:sz w:val="20"/>
                <w:szCs w:val="20"/>
              </w:rPr>
            </w:pPr>
            <w:r>
              <w:rPr>
                <w:sz w:val="20"/>
                <w:szCs w:val="20"/>
              </w:rPr>
              <w:t>$0.88</w:t>
            </w:r>
          </w:p>
        </w:tc>
        <w:tc>
          <w:tcPr>
            <w:tcW w:w="450" w:type="dxa"/>
            <w:tcBorders>
              <w:top w:val="single" w:sz="8" w:space="0" w:color="auto"/>
              <w:left w:val="single" w:sz="4" w:space="0" w:color="auto"/>
              <w:bottom w:val="single" w:sz="8" w:space="0" w:color="auto"/>
              <w:right w:val="single" w:sz="8" w:space="0" w:color="auto"/>
            </w:tcBorders>
            <w:shd w:val="clear" w:color="auto" w:fill="E6E6E6"/>
          </w:tcPr>
          <w:p w:rsidR="00A91F4F" w:rsidRPr="002D3580" w:rsidRDefault="00A91F4F" w:rsidP="00BF798F">
            <w:pPr>
              <w:jc w:val="both"/>
              <w:rPr>
                <w:sz w:val="20"/>
                <w:szCs w:val="20"/>
              </w:rPr>
            </w:pPr>
          </w:p>
        </w:tc>
        <w:tc>
          <w:tcPr>
            <w:tcW w:w="2897" w:type="dxa"/>
            <w:tcBorders>
              <w:top w:val="single" w:sz="8" w:space="0" w:color="auto"/>
              <w:left w:val="single" w:sz="8" w:space="0" w:color="auto"/>
              <w:bottom w:val="single" w:sz="8" w:space="0" w:color="auto"/>
              <w:right w:val="single" w:sz="8" w:space="0" w:color="auto"/>
            </w:tcBorders>
            <w:shd w:val="clear" w:color="auto" w:fill="auto"/>
          </w:tcPr>
          <w:p w:rsidR="00A91F4F" w:rsidRPr="002D3580" w:rsidRDefault="00A91F4F" w:rsidP="00BF798F">
            <w:pPr>
              <w:jc w:val="both"/>
              <w:rPr>
                <w:sz w:val="20"/>
                <w:szCs w:val="20"/>
              </w:rPr>
            </w:pPr>
            <w:r>
              <w:rPr>
                <w:sz w:val="20"/>
                <w:szCs w:val="20"/>
              </w:rPr>
              <w:t>0-6</w:t>
            </w:r>
            <w:r w:rsidRPr="002D3580">
              <w:rPr>
                <w:sz w:val="20"/>
                <w:szCs w:val="20"/>
              </w:rPr>
              <w:t xml:space="preserve"> </w:t>
            </w:r>
            <w:proofErr w:type="spellStart"/>
            <w:r w:rsidRPr="002D3580">
              <w:rPr>
                <w:sz w:val="20"/>
                <w:szCs w:val="20"/>
              </w:rPr>
              <w:t>kgals</w:t>
            </w:r>
            <w:proofErr w:type="spellEnd"/>
          </w:p>
        </w:tc>
        <w:tc>
          <w:tcPr>
            <w:tcW w:w="1594" w:type="dxa"/>
            <w:tcBorders>
              <w:top w:val="single" w:sz="8" w:space="0" w:color="auto"/>
              <w:left w:val="single" w:sz="8" w:space="0" w:color="auto"/>
              <w:bottom w:val="single" w:sz="8" w:space="0" w:color="auto"/>
              <w:right w:val="single" w:sz="12" w:space="0" w:color="auto"/>
            </w:tcBorders>
            <w:shd w:val="clear" w:color="auto" w:fill="auto"/>
          </w:tcPr>
          <w:p w:rsidR="00A91F4F" w:rsidRPr="002D3580" w:rsidRDefault="00A91F4F" w:rsidP="00BF798F">
            <w:pPr>
              <w:jc w:val="right"/>
              <w:rPr>
                <w:sz w:val="20"/>
                <w:szCs w:val="20"/>
              </w:rPr>
            </w:pPr>
            <w:r>
              <w:rPr>
                <w:sz w:val="20"/>
                <w:szCs w:val="20"/>
              </w:rPr>
              <w:t>$0.9</w:t>
            </w:r>
            <w:r w:rsidR="00F5677A">
              <w:rPr>
                <w:sz w:val="20"/>
                <w:szCs w:val="20"/>
              </w:rPr>
              <w:t>4</w:t>
            </w:r>
          </w:p>
        </w:tc>
      </w:tr>
      <w:tr w:rsidR="00A91F4F" w:rsidRPr="002D3580" w:rsidTr="00BF798F">
        <w:trPr>
          <w:jc w:val="center"/>
        </w:trPr>
        <w:tc>
          <w:tcPr>
            <w:tcW w:w="3347" w:type="dxa"/>
            <w:tcBorders>
              <w:top w:val="single" w:sz="8" w:space="0" w:color="auto"/>
              <w:left w:val="single" w:sz="12" w:space="0" w:color="auto"/>
              <w:bottom w:val="single" w:sz="8" w:space="0" w:color="auto"/>
              <w:right w:val="single" w:sz="8" w:space="0" w:color="auto"/>
            </w:tcBorders>
            <w:shd w:val="clear" w:color="auto" w:fill="auto"/>
          </w:tcPr>
          <w:p w:rsidR="00A91F4F" w:rsidRPr="002D3580" w:rsidRDefault="00A91F4F" w:rsidP="00BF798F">
            <w:pPr>
              <w:jc w:val="both"/>
              <w:rPr>
                <w:sz w:val="20"/>
                <w:szCs w:val="20"/>
              </w:rPr>
            </w:pPr>
            <w:r>
              <w:rPr>
                <w:sz w:val="20"/>
                <w:szCs w:val="20"/>
              </w:rPr>
              <w:t>6</w:t>
            </w:r>
            <w:r w:rsidRPr="002D3580">
              <w:rPr>
                <w:sz w:val="20"/>
                <w:szCs w:val="20"/>
              </w:rPr>
              <w:t xml:space="preserve">-10 </w:t>
            </w:r>
            <w:proofErr w:type="spellStart"/>
            <w:r w:rsidRPr="002D3580">
              <w:rPr>
                <w:sz w:val="20"/>
                <w:szCs w:val="20"/>
              </w:rPr>
              <w:t>kgals</w:t>
            </w:r>
            <w:proofErr w:type="spellEnd"/>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A91F4F" w:rsidRPr="002D3580" w:rsidRDefault="00A91F4F" w:rsidP="00BF798F">
            <w:pPr>
              <w:jc w:val="right"/>
              <w:rPr>
                <w:sz w:val="20"/>
                <w:szCs w:val="20"/>
              </w:rPr>
            </w:pPr>
            <w:r>
              <w:rPr>
                <w:sz w:val="20"/>
                <w:szCs w:val="20"/>
              </w:rPr>
              <w:t>$0.96</w:t>
            </w:r>
          </w:p>
        </w:tc>
        <w:tc>
          <w:tcPr>
            <w:tcW w:w="450" w:type="dxa"/>
            <w:tcBorders>
              <w:top w:val="single" w:sz="8" w:space="0" w:color="auto"/>
              <w:left w:val="single" w:sz="4" w:space="0" w:color="auto"/>
              <w:bottom w:val="single" w:sz="8" w:space="0" w:color="auto"/>
              <w:right w:val="single" w:sz="8" w:space="0" w:color="auto"/>
            </w:tcBorders>
            <w:shd w:val="clear" w:color="auto" w:fill="E6E6E6"/>
          </w:tcPr>
          <w:p w:rsidR="00A91F4F" w:rsidRPr="002D3580" w:rsidRDefault="00A91F4F" w:rsidP="00BF798F">
            <w:pPr>
              <w:jc w:val="both"/>
              <w:rPr>
                <w:sz w:val="20"/>
                <w:szCs w:val="20"/>
              </w:rPr>
            </w:pPr>
          </w:p>
        </w:tc>
        <w:tc>
          <w:tcPr>
            <w:tcW w:w="2897" w:type="dxa"/>
            <w:tcBorders>
              <w:top w:val="single" w:sz="8" w:space="0" w:color="auto"/>
              <w:left w:val="single" w:sz="8" w:space="0" w:color="auto"/>
              <w:bottom w:val="single" w:sz="8" w:space="0" w:color="auto"/>
              <w:right w:val="single" w:sz="8" w:space="0" w:color="auto"/>
            </w:tcBorders>
            <w:shd w:val="clear" w:color="auto" w:fill="auto"/>
          </w:tcPr>
          <w:p w:rsidR="00A91F4F" w:rsidRPr="002D3580" w:rsidRDefault="00A91F4F" w:rsidP="00BF798F">
            <w:pPr>
              <w:jc w:val="both"/>
              <w:rPr>
                <w:sz w:val="20"/>
                <w:szCs w:val="20"/>
              </w:rPr>
            </w:pPr>
            <w:r>
              <w:rPr>
                <w:sz w:val="20"/>
                <w:szCs w:val="20"/>
              </w:rPr>
              <w:t>6</w:t>
            </w:r>
            <w:r w:rsidRPr="002D3580">
              <w:rPr>
                <w:sz w:val="20"/>
                <w:szCs w:val="20"/>
              </w:rPr>
              <w:t>-1</w:t>
            </w:r>
            <w:r>
              <w:rPr>
                <w:sz w:val="20"/>
                <w:szCs w:val="20"/>
              </w:rPr>
              <w:t>5</w:t>
            </w:r>
            <w:r w:rsidRPr="002D3580">
              <w:rPr>
                <w:sz w:val="20"/>
                <w:szCs w:val="20"/>
              </w:rPr>
              <w:t xml:space="preserve"> </w:t>
            </w:r>
            <w:proofErr w:type="spellStart"/>
            <w:r w:rsidRPr="002D3580">
              <w:rPr>
                <w:sz w:val="20"/>
                <w:szCs w:val="20"/>
              </w:rPr>
              <w:t>kgals</w:t>
            </w:r>
            <w:proofErr w:type="spellEnd"/>
          </w:p>
        </w:tc>
        <w:tc>
          <w:tcPr>
            <w:tcW w:w="1594" w:type="dxa"/>
            <w:tcBorders>
              <w:top w:val="single" w:sz="8" w:space="0" w:color="auto"/>
              <w:left w:val="single" w:sz="8" w:space="0" w:color="auto"/>
              <w:bottom w:val="single" w:sz="8" w:space="0" w:color="auto"/>
              <w:right w:val="single" w:sz="12" w:space="0" w:color="auto"/>
            </w:tcBorders>
            <w:shd w:val="clear" w:color="auto" w:fill="auto"/>
          </w:tcPr>
          <w:p w:rsidR="00A91F4F" w:rsidRPr="002D3580" w:rsidRDefault="00A91F4F" w:rsidP="00F5677A">
            <w:pPr>
              <w:jc w:val="right"/>
              <w:rPr>
                <w:sz w:val="20"/>
                <w:szCs w:val="20"/>
              </w:rPr>
            </w:pPr>
            <w:r>
              <w:rPr>
                <w:sz w:val="20"/>
                <w:szCs w:val="20"/>
              </w:rPr>
              <w:t>$1.</w:t>
            </w:r>
            <w:r w:rsidR="00F5677A">
              <w:rPr>
                <w:sz w:val="20"/>
                <w:szCs w:val="20"/>
              </w:rPr>
              <w:t>41</w:t>
            </w:r>
          </w:p>
        </w:tc>
      </w:tr>
      <w:tr w:rsidR="00A91F4F" w:rsidRPr="002D3580" w:rsidTr="00BF798F">
        <w:trPr>
          <w:jc w:val="center"/>
        </w:trPr>
        <w:tc>
          <w:tcPr>
            <w:tcW w:w="3347" w:type="dxa"/>
            <w:tcBorders>
              <w:top w:val="single" w:sz="8" w:space="0" w:color="auto"/>
              <w:left w:val="single" w:sz="12" w:space="0" w:color="auto"/>
              <w:bottom w:val="single" w:sz="8" w:space="0" w:color="auto"/>
              <w:right w:val="single" w:sz="8" w:space="0" w:color="auto"/>
            </w:tcBorders>
            <w:shd w:val="clear" w:color="auto" w:fill="auto"/>
          </w:tcPr>
          <w:p w:rsidR="00A91F4F" w:rsidRPr="002D3580" w:rsidRDefault="00A91F4F" w:rsidP="00BF798F">
            <w:pPr>
              <w:jc w:val="both"/>
              <w:rPr>
                <w:sz w:val="20"/>
                <w:szCs w:val="20"/>
              </w:rPr>
            </w:pPr>
            <w:r w:rsidRPr="002D3580">
              <w:rPr>
                <w:sz w:val="20"/>
                <w:szCs w:val="20"/>
              </w:rPr>
              <w:t>10</w:t>
            </w:r>
            <w:r>
              <w:rPr>
                <w:sz w:val="20"/>
                <w:szCs w:val="20"/>
              </w:rPr>
              <w:t>-15</w:t>
            </w:r>
            <w:r w:rsidRPr="002D3580">
              <w:rPr>
                <w:sz w:val="20"/>
                <w:szCs w:val="20"/>
              </w:rPr>
              <w:t xml:space="preserve"> </w:t>
            </w:r>
            <w:proofErr w:type="spellStart"/>
            <w:r w:rsidRPr="002D3580">
              <w:rPr>
                <w:sz w:val="20"/>
                <w:szCs w:val="20"/>
              </w:rPr>
              <w:t>kgals</w:t>
            </w:r>
            <w:proofErr w:type="spellEnd"/>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A91F4F" w:rsidRPr="002D3580" w:rsidRDefault="00A91F4F" w:rsidP="00BF798F">
            <w:pPr>
              <w:jc w:val="right"/>
              <w:rPr>
                <w:sz w:val="20"/>
                <w:szCs w:val="20"/>
              </w:rPr>
            </w:pPr>
            <w:r>
              <w:rPr>
                <w:sz w:val="20"/>
                <w:szCs w:val="20"/>
              </w:rPr>
              <w:t>$1.44</w:t>
            </w:r>
          </w:p>
        </w:tc>
        <w:tc>
          <w:tcPr>
            <w:tcW w:w="450" w:type="dxa"/>
            <w:tcBorders>
              <w:top w:val="single" w:sz="8" w:space="0" w:color="auto"/>
              <w:left w:val="single" w:sz="4" w:space="0" w:color="auto"/>
              <w:bottom w:val="single" w:sz="8" w:space="0" w:color="auto"/>
              <w:right w:val="single" w:sz="8" w:space="0" w:color="auto"/>
            </w:tcBorders>
            <w:shd w:val="clear" w:color="auto" w:fill="E6E6E6"/>
          </w:tcPr>
          <w:p w:rsidR="00A91F4F" w:rsidRPr="002D3580" w:rsidRDefault="00A91F4F" w:rsidP="00BF798F">
            <w:pPr>
              <w:jc w:val="both"/>
              <w:rPr>
                <w:sz w:val="20"/>
                <w:szCs w:val="20"/>
              </w:rPr>
            </w:pPr>
          </w:p>
        </w:tc>
        <w:tc>
          <w:tcPr>
            <w:tcW w:w="2897" w:type="dxa"/>
            <w:tcBorders>
              <w:top w:val="single" w:sz="8" w:space="0" w:color="auto"/>
              <w:left w:val="single" w:sz="8" w:space="0" w:color="auto"/>
              <w:bottom w:val="single" w:sz="8" w:space="0" w:color="auto"/>
              <w:right w:val="single" w:sz="8" w:space="0" w:color="auto"/>
            </w:tcBorders>
            <w:shd w:val="clear" w:color="auto" w:fill="auto"/>
          </w:tcPr>
          <w:p w:rsidR="00A91F4F" w:rsidRPr="002D3580" w:rsidRDefault="00A91F4F" w:rsidP="00BF798F">
            <w:pPr>
              <w:jc w:val="both"/>
              <w:rPr>
                <w:sz w:val="20"/>
                <w:szCs w:val="20"/>
              </w:rPr>
            </w:pPr>
            <w:r>
              <w:rPr>
                <w:sz w:val="20"/>
                <w:szCs w:val="20"/>
              </w:rPr>
              <w:t>15</w:t>
            </w:r>
            <w:r w:rsidRPr="002D3580">
              <w:rPr>
                <w:sz w:val="20"/>
                <w:szCs w:val="20"/>
              </w:rPr>
              <w:t xml:space="preserve">+ </w:t>
            </w:r>
            <w:proofErr w:type="spellStart"/>
            <w:r w:rsidRPr="002D3580">
              <w:rPr>
                <w:sz w:val="20"/>
                <w:szCs w:val="20"/>
              </w:rPr>
              <w:t>kgals</w:t>
            </w:r>
            <w:proofErr w:type="spellEnd"/>
          </w:p>
        </w:tc>
        <w:tc>
          <w:tcPr>
            <w:tcW w:w="1594" w:type="dxa"/>
            <w:tcBorders>
              <w:top w:val="single" w:sz="8" w:space="0" w:color="auto"/>
              <w:left w:val="single" w:sz="8" w:space="0" w:color="auto"/>
              <w:bottom w:val="single" w:sz="8" w:space="0" w:color="auto"/>
              <w:right w:val="single" w:sz="12" w:space="0" w:color="auto"/>
            </w:tcBorders>
            <w:shd w:val="clear" w:color="auto" w:fill="auto"/>
          </w:tcPr>
          <w:p w:rsidR="00A91F4F" w:rsidRPr="002D3580" w:rsidRDefault="00A91F4F" w:rsidP="00F5677A">
            <w:pPr>
              <w:jc w:val="right"/>
              <w:rPr>
                <w:sz w:val="20"/>
                <w:szCs w:val="20"/>
              </w:rPr>
            </w:pPr>
            <w:r>
              <w:rPr>
                <w:sz w:val="20"/>
                <w:szCs w:val="20"/>
              </w:rPr>
              <w:t>$2.3</w:t>
            </w:r>
            <w:r w:rsidR="00F5677A">
              <w:rPr>
                <w:sz w:val="20"/>
                <w:szCs w:val="20"/>
              </w:rPr>
              <w:t>5</w:t>
            </w:r>
          </w:p>
        </w:tc>
      </w:tr>
      <w:tr w:rsidR="00A91F4F" w:rsidRPr="002D3580" w:rsidTr="00BF798F">
        <w:trPr>
          <w:trHeight w:val="187"/>
          <w:jc w:val="center"/>
        </w:trPr>
        <w:tc>
          <w:tcPr>
            <w:tcW w:w="3347" w:type="dxa"/>
            <w:tcBorders>
              <w:top w:val="single" w:sz="8" w:space="0" w:color="auto"/>
              <w:left w:val="single" w:sz="12" w:space="0" w:color="auto"/>
              <w:bottom w:val="single" w:sz="8" w:space="0" w:color="auto"/>
              <w:right w:val="single" w:sz="4" w:space="0" w:color="auto"/>
            </w:tcBorders>
            <w:shd w:val="clear" w:color="auto" w:fill="auto"/>
            <w:vAlign w:val="center"/>
          </w:tcPr>
          <w:p w:rsidR="00A91F4F" w:rsidRPr="002D3580" w:rsidRDefault="00A91F4F" w:rsidP="00BF798F">
            <w:pPr>
              <w:rPr>
                <w:sz w:val="18"/>
                <w:szCs w:val="18"/>
              </w:rPr>
            </w:pPr>
            <w:r>
              <w:rPr>
                <w:sz w:val="18"/>
                <w:szCs w:val="18"/>
              </w:rPr>
              <w:t xml:space="preserve">15+ </w:t>
            </w:r>
            <w:proofErr w:type="spellStart"/>
            <w:r>
              <w:rPr>
                <w:sz w:val="18"/>
                <w:szCs w:val="18"/>
              </w:rPr>
              <w:t>kgals</w:t>
            </w:r>
            <w:proofErr w:type="spellEnd"/>
          </w:p>
        </w:tc>
        <w:tc>
          <w:tcPr>
            <w:tcW w:w="1153" w:type="dxa"/>
            <w:tcBorders>
              <w:top w:val="single" w:sz="8" w:space="0" w:color="auto"/>
              <w:left w:val="single" w:sz="4" w:space="0" w:color="auto"/>
              <w:bottom w:val="single" w:sz="8" w:space="0" w:color="auto"/>
              <w:right w:val="single" w:sz="4" w:space="0" w:color="auto"/>
            </w:tcBorders>
            <w:shd w:val="clear" w:color="auto" w:fill="auto"/>
            <w:vAlign w:val="center"/>
          </w:tcPr>
          <w:p w:rsidR="00A91F4F" w:rsidRPr="002D3580" w:rsidRDefault="00A91F4F" w:rsidP="00BF798F">
            <w:pPr>
              <w:jc w:val="right"/>
              <w:rPr>
                <w:sz w:val="18"/>
                <w:szCs w:val="18"/>
              </w:rPr>
            </w:pPr>
            <w:r>
              <w:rPr>
                <w:sz w:val="18"/>
                <w:szCs w:val="18"/>
              </w:rPr>
              <w:t>$1.91</w:t>
            </w:r>
          </w:p>
        </w:tc>
        <w:tc>
          <w:tcPr>
            <w:tcW w:w="450" w:type="dxa"/>
            <w:tcBorders>
              <w:top w:val="single" w:sz="8" w:space="0" w:color="auto"/>
              <w:left w:val="single" w:sz="4" w:space="0" w:color="auto"/>
              <w:bottom w:val="single" w:sz="8" w:space="0" w:color="auto"/>
              <w:right w:val="single" w:sz="8" w:space="0" w:color="auto"/>
            </w:tcBorders>
            <w:shd w:val="clear" w:color="auto" w:fill="E6E6E6"/>
          </w:tcPr>
          <w:p w:rsidR="00A91F4F" w:rsidRPr="002D3580" w:rsidRDefault="00A91F4F" w:rsidP="00BF798F">
            <w:pPr>
              <w:jc w:val="both"/>
              <w:rPr>
                <w:sz w:val="18"/>
                <w:szCs w:val="18"/>
              </w:rPr>
            </w:pPr>
          </w:p>
        </w:tc>
        <w:tc>
          <w:tcPr>
            <w:tcW w:w="2897" w:type="dxa"/>
            <w:tcBorders>
              <w:top w:val="single" w:sz="8" w:space="0" w:color="auto"/>
              <w:left w:val="single" w:sz="8" w:space="0" w:color="auto"/>
              <w:bottom w:val="single" w:sz="8" w:space="0" w:color="auto"/>
              <w:right w:val="single" w:sz="2" w:space="0" w:color="auto"/>
            </w:tcBorders>
            <w:shd w:val="clear" w:color="auto" w:fill="auto"/>
          </w:tcPr>
          <w:p w:rsidR="00A91F4F" w:rsidRPr="002D3580" w:rsidRDefault="00A91F4F" w:rsidP="00BF798F">
            <w:pPr>
              <w:jc w:val="center"/>
              <w:rPr>
                <w:sz w:val="18"/>
                <w:szCs w:val="18"/>
              </w:rPr>
            </w:pPr>
          </w:p>
        </w:tc>
        <w:tc>
          <w:tcPr>
            <w:tcW w:w="1594" w:type="dxa"/>
            <w:tcBorders>
              <w:top w:val="single" w:sz="8" w:space="0" w:color="auto"/>
              <w:left w:val="single" w:sz="2" w:space="0" w:color="auto"/>
              <w:bottom w:val="single" w:sz="8" w:space="0" w:color="auto"/>
              <w:right w:val="single" w:sz="12" w:space="0" w:color="auto"/>
            </w:tcBorders>
            <w:shd w:val="clear" w:color="auto" w:fill="auto"/>
          </w:tcPr>
          <w:p w:rsidR="00A91F4F" w:rsidRPr="002D3580" w:rsidRDefault="00A91F4F" w:rsidP="00BF798F">
            <w:pPr>
              <w:jc w:val="center"/>
              <w:rPr>
                <w:sz w:val="18"/>
                <w:szCs w:val="18"/>
              </w:rPr>
            </w:pPr>
          </w:p>
        </w:tc>
      </w:tr>
      <w:tr w:rsidR="00A91F4F" w:rsidRPr="002D3580" w:rsidTr="00BF798F">
        <w:trPr>
          <w:trHeight w:val="187"/>
          <w:jc w:val="center"/>
        </w:trPr>
        <w:tc>
          <w:tcPr>
            <w:tcW w:w="4500"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A91F4F" w:rsidRPr="002D3580" w:rsidRDefault="00A91F4F" w:rsidP="00BF798F">
            <w:pPr>
              <w:jc w:val="center"/>
              <w:rPr>
                <w:sz w:val="18"/>
                <w:szCs w:val="18"/>
              </w:rPr>
            </w:pPr>
            <w:r w:rsidRPr="002D3580">
              <w:rPr>
                <w:sz w:val="18"/>
                <w:szCs w:val="18"/>
              </w:rPr>
              <w:t>Typical Monthly Bills</w:t>
            </w:r>
          </w:p>
        </w:tc>
        <w:tc>
          <w:tcPr>
            <w:tcW w:w="450" w:type="dxa"/>
            <w:tcBorders>
              <w:top w:val="single" w:sz="8" w:space="0" w:color="auto"/>
              <w:left w:val="single" w:sz="4" w:space="0" w:color="auto"/>
              <w:bottom w:val="single" w:sz="8" w:space="0" w:color="auto"/>
              <w:right w:val="single" w:sz="8" w:space="0" w:color="auto"/>
            </w:tcBorders>
            <w:shd w:val="clear" w:color="auto" w:fill="E6E6E6"/>
          </w:tcPr>
          <w:p w:rsidR="00A91F4F" w:rsidRPr="002D3580" w:rsidRDefault="00A91F4F" w:rsidP="00BF798F">
            <w:pPr>
              <w:jc w:val="both"/>
              <w:rPr>
                <w:sz w:val="18"/>
                <w:szCs w:val="18"/>
              </w:rPr>
            </w:pPr>
          </w:p>
        </w:tc>
        <w:tc>
          <w:tcPr>
            <w:tcW w:w="4491" w:type="dxa"/>
            <w:gridSpan w:val="2"/>
            <w:tcBorders>
              <w:top w:val="single" w:sz="8" w:space="0" w:color="auto"/>
              <w:left w:val="single" w:sz="8" w:space="0" w:color="auto"/>
              <w:bottom w:val="single" w:sz="8" w:space="0" w:color="auto"/>
              <w:right w:val="single" w:sz="12" w:space="0" w:color="auto"/>
            </w:tcBorders>
            <w:shd w:val="clear" w:color="auto" w:fill="auto"/>
          </w:tcPr>
          <w:p w:rsidR="00A91F4F" w:rsidRPr="002D3580" w:rsidRDefault="00A91F4F" w:rsidP="00BF798F">
            <w:pPr>
              <w:jc w:val="center"/>
              <w:rPr>
                <w:sz w:val="18"/>
                <w:szCs w:val="18"/>
              </w:rPr>
            </w:pPr>
            <w:r w:rsidRPr="002D3580">
              <w:rPr>
                <w:sz w:val="18"/>
                <w:szCs w:val="18"/>
              </w:rPr>
              <w:t>Typical Monthly Bills</w:t>
            </w:r>
          </w:p>
        </w:tc>
      </w:tr>
      <w:tr w:rsidR="00A91F4F" w:rsidRPr="002D3580" w:rsidTr="00BF798F">
        <w:trPr>
          <w:jc w:val="center"/>
        </w:trPr>
        <w:tc>
          <w:tcPr>
            <w:tcW w:w="3347" w:type="dxa"/>
            <w:tcBorders>
              <w:top w:val="single" w:sz="8" w:space="0" w:color="auto"/>
              <w:left w:val="single" w:sz="12" w:space="0" w:color="auto"/>
              <w:bottom w:val="single" w:sz="8" w:space="0" w:color="auto"/>
              <w:right w:val="single" w:sz="4" w:space="0" w:color="auto"/>
            </w:tcBorders>
            <w:shd w:val="clear" w:color="auto" w:fill="auto"/>
          </w:tcPr>
          <w:p w:rsidR="00A91F4F" w:rsidRPr="002D3580" w:rsidRDefault="00A91F4F" w:rsidP="00BF798F">
            <w:pPr>
              <w:jc w:val="both"/>
              <w:rPr>
                <w:sz w:val="20"/>
                <w:szCs w:val="20"/>
              </w:rPr>
            </w:pPr>
            <w:r w:rsidRPr="002D3580">
              <w:rPr>
                <w:sz w:val="20"/>
                <w:szCs w:val="20"/>
              </w:rPr>
              <w:t>Consumption (</w:t>
            </w:r>
            <w:proofErr w:type="spellStart"/>
            <w:r w:rsidRPr="002D3580">
              <w:rPr>
                <w:sz w:val="20"/>
                <w:szCs w:val="20"/>
              </w:rPr>
              <w:t>kgals</w:t>
            </w:r>
            <w:proofErr w:type="spellEnd"/>
            <w:r w:rsidRPr="002D3580">
              <w:rPr>
                <w:sz w:val="20"/>
                <w:szCs w:val="20"/>
              </w:rPr>
              <w:t>)</w:t>
            </w:r>
          </w:p>
        </w:tc>
        <w:tc>
          <w:tcPr>
            <w:tcW w:w="1153" w:type="dxa"/>
            <w:tcBorders>
              <w:top w:val="single" w:sz="8" w:space="0" w:color="auto"/>
              <w:left w:val="single" w:sz="4" w:space="0" w:color="auto"/>
              <w:bottom w:val="single" w:sz="8" w:space="0" w:color="auto"/>
              <w:right w:val="single" w:sz="4" w:space="0" w:color="auto"/>
            </w:tcBorders>
            <w:shd w:val="clear" w:color="auto" w:fill="auto"/>
          </w:tcPr>
          <w:p w:rsidR="00A91F4F" w:rsidRPr="002D3580" w:rsidRDefault="00A91F4F" w:rsidP="00BF798F">
            <w:pPr>
              <w:jc w:val="right"/>
              <w:rPr>
                <w:sz w:val="20"/>
                <w:szCs w:val="20"/>
              </w:rPr>
            </w:pPr>
          </w:p>
        </w:tc>
        <w:tc>
          <w:tcPr>
            <w:tcW w:w="450" w:type="dxa"/>
            <w:tcBorders>
              <w:top w:val="single" w:sz="8" w:space="0" w:color="auto"/>
              <w:left w:val="single" w:sz="4" w:space="0" w:color="auto"/>
              <w:bottom w:val="single" w:sz="8" w:space="0" w:color="auto"/>
              <w:right w:val="single" w:sz="8" w:space="0" w:color="auto"/>
            </w:tcBorders>
            <w:shd w:val="clear" w:color="auto" w:fill="E6E6E6"/>
          </w:tcPr>
          <w:p w:rsidR="00A91F4F" w:rsidRPr="002D3580" w:rsidRDefault="00A91F4F" w:rsidP="00BF798F">
            <w:pPr>
              <w:jc w:val="both"/>
              <w:rPr>
                <w:sz w:val="20"/>
                <w:szCs w:val="20"/>
              </w:rPr>
            </w:pPr>
          </w:p>
        </w:tc>
        <w:tc>
          <w:tcPr>
            <w:tcW w:w="2897" w:type="dxa"/>
            <w:tcBorders>
              <w:top w:val="single" w:sz="8" w:space="0" w:color="auto"/>
              <w:left w:val="single" w:sz="8" w:space="0" w:color="auto"/>
              <w:bottom w:val="single" w:sz="8" w:space="0" w:color="auto"/>
              <w:right w:val="single" w:sz="8" w:space="0" w:color="auto"/>
            </w:tcBorders>
            <w:shd w:val="clear" w:color="auto" w:fill="auto"/>
          </w:tcPr>
          <w:p w:rsidR="00A91F4F" w:rsidRPr="002D3580" w:rsidRDefault="00A91F4F" w:rsidP="00BF798F">
            <w:pPr>
              <w:jc w:val="both"/>
              <w:rPr>
                <w:sz w:val="20"/>
                <w:szCs w:val="20"/>
              </w:rPr>
            </w:pPr>
            <w:r w:rsidRPr="002D3580">
              <w:rPr>
                <w:sz w:val="20"/>
                <w:szCs w:val="20"/>
              </w:rPr>
              <w:t>Consumption (</w:t>
            </w:r>
            <w:proofErr w:type="spellStart"/>
            <w:r w:rsidRPr="002D3580">
              <w:rPr>
                <w:sz w:val="20"/>
                <w:szCs w:val="20"/>
              </w:rPr>
              <w:t>kgals</w:t>
            </w:r>
            <w:proofErr w:type="spellEnd"/>
            <w:r w:rsidRPr="002D3580">
              <w:rPr>
                <w:sz w:val="20"/>
                <w:szCs w:val="20"/>
              </w:rPr>
              <w:t>)</w:t>
            </w:r>
          </w:p>
        </w:tc>
        <w:tc>
          <w:tcPr>
            <w:tcW w:w="1594" w:type="dxa"/>
            <w:tcBorders>
              <w:top w:val="single" w:sz="8" w:space="0" w:color="auto"/>
              <w:left w:val="single" w:sz="8" w:space="0" w:color="auto"/>
              <w:bottom w:val="single" w:sz="8" w:space="0" w:color="auto"/>
              <w:right w:val="single" w:sz="12" w:space="0" w:color="auto"/>
            </w:tcBorders>
            <w:shd w:val="clear" w:color="auto" w:fill="auto"/>
          </w:tcPr>
          <w:p w:rsidR="00A91F4F" w:rsidRPr="002D3580" w:rsidRDefault="00A91F4F" w:rsidP="00BF798F">
            <w:pPr>
              <w:jc w:val="right"/>
              <w:rPr>
                <w:sz w:val="20"/>
                <w:szCs w:val="20"/>
              </w:rPr>
            </w:pPr>
          </w:p>
        </w:tc>
      </w:tr>
      <w:tr w:rsidR="00A91F4F" w:rsidRPr="002D3580" w:rsidTr="00BF798F">
        <w:trPr>
          <w:jc w:val="center"/>
        </w:trPr>
        <w:tc>
          <w:tcPr>
            <w:tcW w:w="3347" w:type="dxa"/>
            <w:tcBorders>
              <w:top w:val="single" w:sz="8" w:space="0" w:color="auto"/>
              <w:left w:val="single" w:sz="12" w:space="0" w:color="auto"/>
              <w:bottom w:val="single" w:sz="8" w:space="0" w:color="auto"/>
              <w:right w:val="single" w:sz="4" w:space="0" w:color="auto"/>
            </w:tcBorders>
            <w:shd w:val="clear" w:color="auto" w:fill="auto"/>
          </w:tcPr>
          <w:p w:rsidR="00A91F4F" w:rsidRPr="002D3580" w:rsidRDefault="00A91F4F" w:rsidP="00BF798F">
            <w:pPr>
              <w:jc w:val="both"/>
              <w:rPr>
                <w:sz w:val="20"/>
                <w:szCs w:val="20"/>
              </w:rPr>
            </w:pPr>
            <w:r w:rsidRPr="002D3580">
              <w:rPr>
                <w:sz w:val="20"/>
                <w:szCs w:val="20"/>
              </w:rPr>
              <w:t>0</w:t>
            </w:r>
          </w:p>
        </w:tc>
        <w:tc>
          <w:tcPr>
            <w:tcW w:w="1153" w:type="dxa"/>
            <w:tcBorders>
              <w:top w:val="single" w:sz="8" w:space="0" w:color="auto"/>
              <w:left w:val="single" w:sz="4" w:space="0" w:color="auto"/>
              <w:bottom w:val="single" w:sz="8" w:space="0" w:color="auto"/>
              <w:right w:val="single" w:sz="4" w:space="0" w:color="auto"/>
            </w:tcBorders>
            <w:shd w:val="clear" w:color="auto" w:fill="auto"/>
          </w:tcPr>
          <w:p w:rsidR="00A91F4F" w:rsidRPr="002D3580" w:rsidRDefault="00A91F4F" w:rsidP="00BF798F">
            <w:pPr>
              <w:jc w:val="right"/>
              <w:rPr>
                <w:sz w:val="20"/>
                <w:szCs w:val="20"/>
              </w:rPr>
            </w:pPr>
            <w:r w:rsidRPr="002D3580">
              <w:rPr>
                <w:sz w:val="20"/>
                <w:szCs w:val="20"/>
              </w:rPr>
              <w:t>$</w:t>
            </w:r>
            <w:r>
              <w:rPr>
                <w:sz w:val="20"/>
                <w:szCs w:val="20"/>
              </w:rPr>
              <w:t>4.45</w:t>
            </w:r>
          </w:p>
        </w:tc>
        <w:tc>
          <w:tcPr>
            <w:tcW w:w="450" w:type="dxa"/>
            <w:tcBorders>
              <w:top w:val="single" w:sz="8" w:space="0" w:color="auto"/>
              <w:left w:val="single" w:sz="4" w:space="0" w:color="auto"/>
              <w:bottom w:val="single" w:sz="8" w:space="0" w:color="auto"/>
              <w:right w:val="single" w:sz="8" w:space="0" w:color="auto"/>
            </w:tcBorders>
            <w:shd w:val="clear" w:color="auto" w:fill="E6E6E6"/>
          </w:tcPr>
          <w:p w:rsidR="00A91F4F" w:rsidRPr="002D3580" w:rsidRDefault="00A91F4F" w:rsidP="00BF798F">
            <w:pPr>
              <w:jc w:val="both"/>
              <w:rPr>
                <w:sz w:val="20"/>
                <w:szCs w:val="20"/>
              </w:rPr>
            </w:pPr>
          </w:p>
        </w:tc>
        <w:tc>
          <w:tcPr>
            <w:tcW w:w="2897" w:type="dxa"/>
            <w:tcBorders>
              <w:top w:val="single" w:sz="8" w:space="0" w:color="auto"/>
              <w:left w:val="single" w:sz="8" w:space="0" w:color="auto"/>
              <w:bottom w:val="single" w:sz="8" w:space="0" w:color="auto"/>
              <w:right w:val="single" w:sz="8" w:space="0" w:color="auto"/>
            </w:tcBorders>
            <w:shd w:val="clear" w:color="auto" w:fill="auto"/>
          </w:tcPr>
          <w:p w:rsidR="00A91F4F" w:rsidRPr="002D3580" w:rsidRDefault="00A91F4F" w:rsidP="00BF798F">
            <w:pPr>
              <w:jc w:val="both"/>
              <w:rPr>
                <w:sz w:val="20"/>
                <w:szCs w:val="20"/>
              </w:rPr>
            </w:pPr>
            <w:r w:rsidRPr="002D3580">
              <w:rPr>
                <w:sz w:val="20"/>
                <w:szCs w:val="20"/>
              </w:rPr>
              <w:t>0</w:t>
            </w:r>
          </w:p>
        </w:tc>
        <w:tc>
          <w:tcPr>
            <w:tcW w:w="1594" w:type="dxa"/>
            <w:tcBorders>
              <w:top w:val="single" w:sz="8" w:space="0" w:color="auto"/>
              <w:left w:val="single" w:sz="8" w:space="0" w:color="auto"/>
              <w:bottom w:val="single" w:sz="8" w:space="0" w:color="auto"/>
              <w:right w:val="single" w:sz="12" w:space="0" w:color="auto"/>
            </w:tcBorders>
            <w:shd w:val="clear" w:color="auto" w:fill="auto"/>
          </w:tcPr>
          <w:p w:rsidR="00A91F4F" w:rsidRPr="002D3580" w:rsidRDefault="00A91F4F" w:rsidP="00BF798F">
            <w:pPr>
              <w:jc w:val="right"/>
              <w:rPr>
                <w:sz w:val="20"/>
                <w:szCs w:val="20"/>
              </w:rPr>
            </w:pPr>
            <w:r>
              <w:rPr>
                <w:sz w:val="20"/>
                <w:szCs w:val="20"/>
              </w:rPr>
              <w:t>$4.45</w:t>
            </w:r>
          </w:p>
        </w:tc>
      </w:tr>
      <w:tr w:rsidR="00A91F4F" w:rsidRPr="002D3580" w:rsidTr="00BF798F">
        <w:trPr>
          <w:jc w:val="center"/>
        </w:trPr>
        <w:tc>
          <w:tcPr>
            <w:tcW w:w="3347" w:type="dxa"/>
            <w:tcBorders>
              <w:top w:val="single" w:sz="8" w:space="0" w:color="auto"/>
              <w:left w:val="single" w:sz="12" w:space="0" w:color="auto"/>
              <w:bottom w:val="single" w:sz="8" w:space="0" w:color="auto"/>
              <w:right w:val="single" w:sz="4" w:space="0" w:color="auto"/>
            </w:tcBorders>
            <w:shd w:val="clear" w:color="auto" w:fill="auto"/>
          </w:tcPr>
          <w:p w:rsidR="00A91F4F" w:rsidRPr="002D3580" w:rsidRDefault="00A91F4F" w:rsidP="00BF798F">
            <w:pPr>
              <w:jc w:val="both"/>
              <w:rPr>
                <w:sz w:val="20"/>
                <w:szCs w:val="20"/>
              </w:rPr>
            </w:pPr>
            <w:r>
              <w:rPr>
                <w:sz w:val="20"/>
                <w:szCs w:val="20"/>
              </w:rPr>
              <w:t>6</w:t>
            </w:r>
          </w:p>
        </w:tc>
        <w:tc>
          <w:tcPr>
            <w:tcW w:w="1153" w:type="dxa"/>
            <w:tcBorders>
              <w:top w:val="single" w:sz="8" w:space="0" w:color="auto"/>
              <w:left w:val="single" w:sz="4" w:space="0" w:color="auto"/>
              <w:bottom w:val="single" w:sz="8" w:space="0" w:color="auto"/>
              <w:right w:val="single" w:sz="4" w:space="0" w:color="auto"/>
            </w:tcBorders>
            <w:shd w:val="clear" w:color="auto" w:fill="auto"/>
          </w:tcPr>
          <w:p w:rsidR="00A91F4F" w:rsidRPr="00F006A3" w:rsidRDefault="00A91F4F" w:rsidP="00BF798F">
            <w:pPr>
              <w:jc w:val="right"/>
              <w:rPr>
                <w:sz w:val="20"/>
                <w:szCs w:val="20"/>
              </w:rPr>
            </w:pPr>
            <w:r w:rsidRPr="00F006A3">
              <w:rPr>
                <w:sz w:val="20"/>
                <w:szCs w:val="20"/>
              </w:rPr>
              <w:t>$</w:t>
            </w:r>
            <w:r>
              <w:rPr>
                <w:sz w:val="20"/>
                <w:szCs w:val="20"/>
              </w:rPr>
              <w:t>9.73</w:t>
            </w:r>
          </w:p>
        </w:tc>
        <w:tc>
          <w:tcPr>
            <w:tcW w:w="450" w:type="dxa"/>
            <w:tcBorders>
              <w:top w:val="single" w:sz="8" w:space="0" w:color="auto"/>
              <w:left w:val="single" w:sz="4" w:space="0" w:color="auto"/>
              <w:bottom w:val="single" w:sz="8" w:space="0" w:color="auto"/>
              <w:right w:val="single" w:sz="8" w:space="0" w:color="auto"/>
            </w:tcBorders>
            <w:shd w:val="clear" w:color="auto" w:fill="E6E6E6"/>
          </w:tcPr>
          <w:p w:rsidR="00A91F4F" w:rsidRPr="002D3580" w:rsidRDefault="00A91F4F" w:rsidP="00BF798F">
            <w:pPr>
              <w:jc w:val="both"/>
              <w:rPr>
                <w:sz w:val="20"/>
                <w:szCs w:val="20"/>
              </w:rPr>
            </w:pPr>
          </w:p>
        </w:tc>
        <w:tc>
          <w:tcPr>
            <w:tcW w:w="2897" w:type="dxa"/>
            <w:tcBorders>
              <w:top w:val="single" w:sz="8" w:space="0" w:color="auto"/>
              <w:left w:val="single" w:sz="8" w:space="0" w:color="auto"/>
              <w:bottom w:val="single" w:sz="8" w:space="0" w:color="auto"/>
              <w:right w:val="single" w:sz="8" w:space="0" w:color="auto"/>
            </w:tcBorders>
            <w:shd w:val="clear" w:color="auto" w:fill="auto"/>
          </w:tcPr>
          <w:p w:rsidR="00A91F4F" w:rsidRPr="002D3580" w:rsidRDefault="00A91F4F" w:rsidP="00BF798F">
            <w:pPr>
              <w:jc w:val="both"/>
              <w:rPr>
                <w:sz w:val="20"/>
                <w:szCs w:val="20"/>
              </w:rPr>
            </w:pPr>
            <w:r>
              <w:rPr>
                <w:sz w:val="20"/>
                <w:szCs w:val="20"/>
              </w:rPr>
              <w:t>6</w:t>
            </w:r>
          </w:p>
        </w:tc>
        <w:tc>
          <w:tcPr>
            <w:tcW w:w="1594" w:type="dxa"/>
            <w:tcBorders>
              <w:top w:val="single" w:sz="8" w:space="0" w:color="auto"/>
              <w:left w:val="single" w:sz="8" w:space="0" w:color="auto"/>
              <w:bottom w:val="single" w:sz="8" w:space="0" w:color="auto"/>
              <w:right w:val="single" w:sz="12" w:space="0" w:color="auto"/>
            </w:tcBorders>
            <w:shd w:val="clear" w:color="auto" w:fill="auto"/>
          </w:tcPr>
          <w:p w:rsidR="00A91F4F" w:rsidRPr="002D3580" w:rsidRDefault="00A91F4F" w:rsidP="00F5677A">
            <w:pPr>
              <w:jc w:val="right"/>
              <w:rPr>
                <w:sz w:val="20"/>
                <w:szCs w:val="20"/>
              </w:rPr>
            </w:pPr>
            <w:r>
              <w:rPr>
                <w:sz w:val="20"/>
                <w:szCs w:val="20"/>
              </w:rPr>
              <w:t>$10.0</w:t>
            </w:r>
            <w:r w:rsidR="00F5677A">
              <w:rPr>
                <w:sz w:val="20"/>
                <w:szCs w:val="20"/>
              </w:rPr>
              <w:t>9</w:t>
            </w:r>
          </w:p>
        </w:tc>
      </w:tr>
      <w:tr w:rsidR="00A91F4F" w:rsidRPr="002D3580" w:rsidTr="00BF798F">
        <w:trPr>
          <w:jc w:val="center"/>
        </w:trPr>
        <w:tc>
          <w:tcPr>
            <w:tcW w:w="3347" w:type="dxa"/>
            <w:tcBorders>
              <w:top w:val="single" w:sz="8" w:space="0" w:color="auto"/>
              <w:left w:val="single" w:sz="12" w:space="0" w:color="auto"/>
              <w:bottom w:val="single" w:sz="8" w:space="0" w:color="auto"/>
              <w:right w:val="single" w:sz="4" w:space="0" w:color="auto"/>
            </w:tcBorders>
            <w:shd w:val="clear" w:color="auto" w:fill="auto"/>
          </w:tcPr>
          <w:p w:rsidR="00A91F4F" w:rsidRPr="002D3580" w:rsidRDefault="00A91F4F" w:rsidP="00BF798F">
            <w:pPr>
              <w:jc w:val="both"/>
              <w:rPr>
                <w:sz w:val="20"/>
                <w:szCs w:val="20"/>
              </w:rPr>
            </w:pPr>
            <w:r>
              <w:rPr>
                <w:sz w:val="20"/>
                <w:szCs w:val="20"/>
              </w:rPr>
              <w:t>10</w:t>
            </w:r>
          </w:p>
        </w:tc>
        <w:tc>
          <w:tcPr>
            <w:tcW w:w="1153" w:type="dxa"/>
            <w:tcBorders>
              <w:top w:val="single" w:sz="8" w:space="0" w:color="auto"/>
              <w:left w:val="single" w:sz="4" w:space="0" w:color="auto"/>
              <w:bottom w:val="single" w:sz="8" w:space="0" w:color="auto"/>
              <w:right w:val="single" w:sz="4" w:space="0" w:color="auto"/>
            </w:tcBorders>
            <w:shd w:val="clear" w:color="auto" w:fill="auto"/>
          </w:tcPr>
          <w:p w:rsidR="00A91F4F" w:rsidRPr="00F006A3" w:rsidRDefault="00A91F4F" w:rsidP="00BF798F">
            <w:pPr>
              <w:jc w:val="right"/>
              <w:rPr>
                <w:sz w:val="20"/>
                <w:szCs w:val="20"/>
              </w:rPr>
            </w:pPr>
            <w:r w:rsidRPr="00F006A3">
              <w:rPr>
                <w:sz w:val="20"/>
                <w:szCs w:val="20"/>
              </w:rPr>
              <w:t>$13.57</w:t>
            </w:r>
          </w:p>
        </w:tc>
        <w:tc>
          <w:tcPr>
            <w:tcW w:w="450" w:type="dxa"/>
            <w:tcBorders>
              <w:top w:val="single" w:sz="8" w:space="0" w:color="auto"/>
              <w:left w:val="single" w:sz="4" w:space="0" w:color="auto"/>
              <w:bottom w:val="single" w:sz="8" w:space="0" w:color="auto"/>
              <w:right w:val="single" w:sz="8" w:space="0" w:color="auto"/>
            </w:tcBorders>
            <w:shd w:val="clear" w:color="auto" w:fill="E6E6E6"/>
          </w:tcPr>
          <w:p w:rsidR="00A91F4F" w:rsidRPr="002D3580" w:rsidRDefault="00A91F4F" w:rsidP="00BF798F">
            <w:pPr>
              <w:jc w:val="both"/>
              <w:rPr>
                <w:sz w:val="20"/>
                <w:szCs w:val="20"/>
              </w:rPr>
            </w:pPr>
          </w:p>
        </w:tc>
        <w:tc>
          <w:tcPr>
            <w:tcW w:w="2897" w:type="dxa"/>
            <w:tcBorders>
              <w:top w:val="single" w:sz="8" w:space="0" w:color="auto"/>
              <w:left w:val="single" w:sz="8" w:space="0" w:color="auto"/>
              <w:bottom w:val="single" w:sz="8" w:space="0" w:color="auto"/>
              <w:right w:val="single" w:sz="8" w:space="0" w:color="auto"/>
            </w:tcBorders>
            <w:shd w:val="clear" w:color="auto" w:fill="auto"/>
          </w:tcPr>
          <w:p w:rsidR="00A91F4F" w:rsidRPr="002D3580" w:rsidRDefault="00A91F4F" w:rsidP="00BF798F">
            <w:pPr>
              <w:jc w:val="both"/>
              <w:rPr>
                <w:sz w:val="20"/>
                <w:szCs w:val="20"/>
              </w:rPr>
            </w:pPr>
            <w:r>
              <w:rPr>
                <w:sz w:val="20"/>
                <w:szCs w:val="20"/>
              </w:rPr>
              <w:t>10</w:t>
            </w:r>
          </w:p>
        </w:tc>
        <w:tc>
          <w:tcPr>
            <w:tcW w:w="1594" w:type="dxa"/>
            <w:tcBorders>
              <w:top w:val="single" w:sz="8" w:space="0" w:color="auto"/>
              <w:left w:val="single" w:sz="8" w:space="0" w:color="auto"/>
              <w:bottom w:val="single" w:sz="8" w:space="0" w:color="auto"/>
              <w:right w:val="single" w:sz="12" w:space="0" w:color="auto"/>
            </w:tcBorders>
            <w:shd w:val="clear" w:color="auto" w:fill="auto"/>
          </w:tcPr>
          <w:p w:rsidR="00A91F4F" w:rsidRPr="002D3580" w:rsidRDefault="00A91F4F" w:rsidP="00F5677A">
            <w:pPr>
              <w:jc w:val="right"/>
              <w:rPr>
                <w:sz w:val="20"/>
                <w:szCs w:val="20"/>
              </w:rPr>
            </w:pPr>
            <w:r>
              <w:rPr>
                <w:sz w:val="20"/>
                <w:szCs w:val="20"/>
              </w:rPr>
              <w:t>$15.</w:t>
            </w:r>
            <w:r w:rsidR="00F5677A">
              <w:rPr>
                <w:sz w:val="20"/>
                <w:szCs w:val="20"/>
              </w:rPr>
              <w:t>73</w:t>
            </w:r>
          </w:p>
        </w:tc>
      </w:tr>
      <w:tr w:rsidR="00A91F4F" w:rsidRPr="002D3580" w:rsidTr="00BF798F">
        <w:trPr>
          <w:jc w:val="center"/>
        </w:trPr>
        <w:tc>
          <w:tcPr>
            <w:tcW w:w="3347" w:type="dxa"/>
            <w:tcBorders>
              <w:top w:val="single" w:sz="8" w:space="0" w:color="auto"/>
              <w:left w:val="single" w:sz="12" w:space="0" w:color="auto"/>
              <w:bottom w:val="single" w:sz="8" w:space="0" w:color="auto"/>
              <w:right w:val="single" w:sz="4" w:space="0" w:color="auto"/>
            </w:tcBorders>
            <w:shd w:val="clear" w:color="auto" w:fill="auto"/>
          </w:tcPr>
          <w:p w:rsidR="00A91F4F" w:rsidRPr="002D3580" w:rsidRDefault="00A91F4F" w:rsidP="00BF798F">
            <w:pPr>
              <w:jc w:val="both"/>
              <w:rPr>
                <w:sz w:val="20"/>
                <w:szCs w:val="20"/>
              </w:rPr>
            </w:pPr>
            <w:r>
              <w:rPr>
                <w:sz w:val="20"/>
                <w:szCs w:val="20"/>
              </w:rPr>
              <w:t>15</w:t>
            </w:r>
          </w:p>
        </w:tc>
        <w:tc>
          <w:tcPr>
            <w:tcW w:w="1153" w:type="dxa"/>
            <w:tcBorders>
              <w:top w:val="single" w:sz="8" w:space="0" w:color="auto"/>
              <w:left w:val="single" w:sz="4" w:space="0" w:color="auto"/>
              <w:bottom w:val="single" w:sz="8" w:space="0" w:color="auto"/>
              <w:right w:val="single" w:sz="4" w:space="0" w:color="auto"/>
            </w:tcBorders>
            <w:shd w:val="clear" w:color="auto" w:fill="auto"/>
          </w:tcPr>
          <w:p w:rsidR="00A91F4F" w:rsidRPr="00F006A3" w:rsidRDefault="00A91F4F" w:rsidP="00BF798F">
            <w:pPr>
              <w:jc w:val="right"/>
              <w:rPr>
                <w:sz w:val="20"/>
                <w:szCs w:val="20"/>
              </w:rPr>
            </w:pPr>
            <w:r w:rsidRPr="00F006A3">
              <w:rPr>
                <w:sz w:val="20"/>
                <w:szCs w:val="20"/>
              </w:rPr>
              <w:t>$20.77</w:t>
            </w:r>
          </w:p>
        </w:tc>
        <w:tc>
          <w:tcPr>
            <w:tcW w:w="450" w:type="dxa"/>
            <w:tcBorders>
              <w:top w:val="single" w:sz="8" w:space="0" w:color="auto"/>
              <w:left w:val="single" w:sz="4" w:space="0" w:color="auto"/>
              <w:bottom w:val="single" w:sz="8" w:space="0" w:color="auto"/>
              <w:right w:val="single" w:sz="8" w:space="0" w:color="auto"/>
            </w:tcBorders>
            <w:shd w:val="clear" w:color="auto" w:fill="E6E6E6"/>
          </w:tcPr>
          <w:p w:rsidR="00A91F4F" w:rsidRPr="002D3580" w:rsidRDefault="00A91F4F" w:rsidP="00BF798F">
            <w:pPr>
              <w:jc w:val="both"/>
              <w:rPr>
                <w:sz w:val="20"/>
                <w:szCs w:val="20"/>
              </w:rPr>
            </w:pPr>
          </w:p>
        </w:tc>
        <w:tc>
          <w:tcPr>
            <w:tcW w:w="2897" w:type="dxa"/>
            <w:tcBorders>
              <w:top w:val="single" w:sz="8" w:space="0" w:color="auto"/>
              <w:left w:val="single" w:sz="8" w:space="0" w:color="auto"/>
              <w:bottom w:val="single" w:sz="8" w:space="0" w:color="auto"/>
              <w:right w:val="single" w:sz="8" w:space="0" w:color="auto"/>
            </w:tcBorders>
            <w:shd w:val="clear" w:color="auto" w:fill="auto"/>
          </w:tcPr>
          <w:p w:rsidR="00A91F4F" w:rsidRPr="002D3580" w:rsidRDefault="00A91F4F" w:rsidP="00BF798F">
            <w:pPr>
              <w:jc w:val="both"/>
              <w:rPr>
                <w:sz w:val="20"/>
                <w:szCs w:val="20"/>
              </w:rPr>
            </w:pPr>
            <w:r>
              <w:rPr>
                <w:sz w:val="20"/>
                <w:szCs w:val="20"/>
              </w:rPr>
              <w:t>15</w:t>
            </w:r>
          </w:p>
        </w:tc>
        <w:tc>
          <w:tcPr>
            <w:tcW w:w="1594" w:type="dxa"/>
            <w:tcBorders>
              <w:top w:val="single" w:sz="8" w:space="0" w:color="auto"/>
              <w:left w:val="single" w:sz="8" w:space="0" w:color="auto"/>
              <w:bottom w:val="single" w:sz="8" w:space="0" w:color="auto"/>
              <w:right w:val="single" w:sz="12" w:space="0" w:color="auto"/>
            </w:tcBorders>
            <w:shd w:val="clear" w:color="auto" w:fill="auto"/>
          </w:tcPr>
          <w:p w:rsidR="00A91F4F" w:rsidRPr="002D3580" w:rsidRDefault="00A91F4F" w:rsidP="00F5677A">
            <w:pPr>
              <w:jc w:val="right"/>
              <w:rPr>
                <w:sz w:val="20"/>
                <w:szCs w:val="20"/>
              </w:rPr>
            </w:pPr>
            <w:r>
              <w:rPr>
                <w:sz w:val="20"/>
                <w:szCs w:val="20"/>
              </w:rPr>
              <w:t>$22.</w:t>
            </w:r>
            <w:r w:rsidR="00F5677A">
              <w:rPr>
                <w:sz w:val="20"/>
                <w:szCs w:val="20"/>
              </w:rPr>
              <w:t>78</w:t>
            </w:r>
          </w:p>
        </w:tc>
      </w:tr>
      <w:tr w:rsidR="00A91F4F" w:rsidRPr="002D3580" w:rsidTr="00BF798F">
        <w:trPr>
          <w:jc w:val="center"/>
        </w:trPr>
        <w:tc>
          <w:tcPr>
            <w:tcW w:w="3347" w:type="dxa"/>
            <w:tcBorders>
              <w:top w:val="single" w:sz="8" w:space="0" w:color="auto"/>
              <w:left w:val="single" w:sz="12" w:space="0" w:color="auto"/>
              <w:bottom w:val="single" w:sz="8" w:space="0" w:color="auto"/>
              <w:right w:val="single" w:sz="4" w:space="0" w:color="auto"/>
            </w:tcBorders>
            <w:shd w:val="clear" w:color="auto" w:fill="auto"/>
          </w:tcPr>
          <w:p w:rsidR="00A91F4F" w:rsidRPr="002D3580" w:rsidRDefault="00A91F4F" w:rsidP="00BF798F">
            <w:pPr>
              <w:jc w:val="both"/>
              <w:rPr>
                <w:sz w:val="20"/>
                <w:szCs w:val="20"/>
              </w:rPr>
            </w:pPr>
            <w:r>
              <w:rPr>
                <w:sz w:val="20"/>
                <w:szCs w:val="20"/>
              </w:rPr>
              <w:t>20</w:t>
            </w:r>
          </w:p>
        </w:tc>
        <w:tc>
          <w:tcPr>
            <w:tcW w:w="1153" w:type="dxa"/>
            <w:tcBorders>
              <w:top w:val="single" w:sz="8" w:space="0" w:color="auto"/>
              <w:left w:val="single" w:sz="4" w:space="0" w:color="auto"/>
              <w:bottom w:val="single" w:sz="8" w:space="0" w:color="auto"/>
              <w:right w:val="single" w:sz="4" w:space="0" w:color="auto"/>
            </w:tcBorders>
            <w:shd w:val="clear" w:color="auto" w:fill="auto"/>
          </w:tcPr>
          <w:p w:rsidR="00A91F4F" w:rsidRPr="00F006A3" w:rsidRDefault="00A91F4F" w:rsidP="00BF798F">
            <w:pPr>
              <w:jc w:val="right"/>
              <w:rPr>
                <w:sz w:val="20"/>
                <w:szCs w:val="20"/>
              </w:rPr>
            </w:pPr>
            <w:r w:rsidRPr="00F006A3">
              <w:rPr>
                <w:sz w:val="20"/>
                <w:szCs w:val="20"/>
              </w:rPr>
              <w:t>$30.32</w:t>
            </w:r>
          </w:p>
        </w:tc>
        <w:tc>
          <w:tcPr>
            <w:tcW w:w="450" w:type="dxa"/>
            <w:tcBorders>
              <w:top w:val="single" w:sz="8" w:space="0" w:color="auto"/>
              <w:left w:val="single" w:sz="4" w:space="0" w:color="auto"/>
              <w:bottom w:val="single" w:sz="8" w:space="0" w:color="auto"/>
              <w:right w:val="single" w:sz="8" w:space="0" w:color="auto"/>
            </w:tcBorders>
            <w:shd w:val="clear" w:color="auto" w:fill="E6E6E6"/>
          </w:tcPr>
          <w:p w:rsidR="00A91F4F" w:rsidRPr="002D3580" w:rsidRDefault="00A91F4F" w:rsidP="00BF798F">
            <w:pPr>
              <w:jc w:val="both"/>
              <w:rPr>
                <w:sz w:val="20"/>
                <w:szCs w:val="20"/>
              </w:rPr>
            </w:pPr>
          </w:p>
        </w:tc>
        <w:tc>
          <w:tcPr>
            <w:tcW w:w="2897" w:type="dxa"/>
            <w:tcBorders>
              <w:top w:val="single" w:sz="8" w:space="0" w:color="auto"/>
              <w:left w:val="single" w:sz="8" w:space="0" w:color="auto"/>
              <w:bottom w:val="single" w:sz="8" w:space="0" w:color="auto"/>
              <w:right w:val="single" w:sz="8" w:space="0" w:color="auto"/>
            </w:tcBorders>
            <w:shd w:val="clear" w:color="auto" w:fill="auto"/>
          </w:tcPr>
          <w:p w:rsidR="00A91F4F" w:rsidRPr="002D3580" w:rsidRDefault="00A91F4F" w:rsidP="00BF798F">
            <w:pPr>
              <w:jc w:val="both"/>
              <w:rPr>
                <w:sz w:val="20"/>
                <w:szCs w:val="20"/>
              </w:rPr>
            </w:pPr>
            <w:r>
              <w:rPr>
                <w:sz w:val="20"/>
                <w:szCs w:val="20"/>
              </w:rPr>
              <w:t>20</w:t>
            </w:r>
          </w:p>
        </w:tc>
        <w:tc>
          <w:tcPr>
            <w:tcW w:w="1594" w:type="dxa"/>
            <w:tcBorders>
              <w:top w:val="single" w:sz="8" w:space="0" w:color="auto"/>
              <w:left w:val="single" w:sz="8" w:space="0" w:color="auto"/>
              <w:bottom w:val="single" w:sz="8" w:space="0" w:color="auto"/>
              <w:right w:val="single" w:sz="12" w:space="0" w:color="auto"/>
            </w:tcBorders>
            <w:shd w:val="clear" w:color="auto" w:fill="auto"/>
          </w:tcPr>
          <w:p w:rsidR="00A91F4F" w:rsidRPr="002D3580" w:rsidRDefault="00A91F4F" w:rsidP="00F5677A">
            <w:pPr>
              <w:jc w:val="right"/>
              <w:rPr>
                <w:sz w:val="20"/>
                <w:szCs w:val="20"/>
              </w:rPr>
            </w:pPr>
            <w:r>
              <w:rPr>
                <w:sz w:val="20"/>
                <w:szCs w:val="20"/>
              </w:rPr>
              <w:t>$34.</w:t>
            </w:r>
            <w:r w:rsidR="00F5677A">
              <w:rPr>
                <w:sz w:val="20"/>
                <w:szCs w:val="20"/>
              </w:rPr>
              <w:t>53</w:t>
            </w:r>
          </w:p>
        </w:tc>
      </w:tr>
      <w:tr w:rsidR="00A91F4F" w:rsidRPr="002D3580" w:rsidTr="00BF798F">
        <w:trPr>
          <w:jc w:val="center"/>
        </w:trPr>
        <w:tc>
          <w:tcPr>
            <w:tcW w:w="3347" w:type="dxa"/>
            <w:tcBorders>
              <w:top w:val="single" w:sz="8" w:space="0" w:color="auto"/>
              <w:left w:val="single" w:sz="12" w:space="0" w:color="auto"/>
              <w:bottom w:val="single" w:sz="12" w:space="0" w:color="auto"/>
              <w:right w:val="single" w:sz="4" w:space="0" w:color="auto"/>
            </w:tcBorders>
            <w:shd w:val="clear" w:color="auto" w:fill="auto"/>
          </w:tcPr>
          <w:p w:rsidR="00A91F4F" w:rsidRPr="002D3580" w:rsidRDefault="00A91F4F" w:rsidP="00BF798F">
            <w:pPr>
              <w:jc w:val="both"/>
              <w:rPr>
                <w:sz w:val="20"/>
                <w:szCs w:val="20"/>
              </w:rPr>
            </w:pPr>
            <w:r>
              <w:rPr>
                <w:sz w:val="20"/>
                <w:szCs w:val="20"/>
              </w:rPr>
              <w:t>30</w:t>
            </w:r>
          </w:p>
        </w:tc>
        <w:tc>
          <w:tcPr>
            <w:tcW w:w="1153" w:type="dxa"/>
            <w:tcBorders>
              <w:top w:val="single" w:sz="8" w:space="0" w:color="auto"/>
              <w:left w:val="single" w:sz="4" w:space="0" w:color="auto"/>
              <w:bottom w:val="single" w:sz="12" w:space="0" w:color="auto"/>
              <w:right w:val="single" w:sz="4" w:space="0" w:color="auto"/>
            </w:tcBorders>
            <w:shd w:val="clear" w:color="auto" w:fill="auto"/>
          </w:tcPr>
          <w:p w:rsidR="00A91F4F" w:rsidRPr="00F006A3" w:rsidRDefault="00A91F4F" w:rsidP="00BF798F">
            <w:pPr>
              <w:jc w:val="right"/>
              <w:rPr>
                <w:sz w:val="20"/>
                <w:szCs w:val="20"/>
              </w:rPr>
            </w:pPr>
            <w:r w:rsidRPr="00F006A3">
              <w:rPr>
                <w:sz w:val="20"/>
                <w:szCs w:val="20"/>
              </w:rPr>
              <w:t>$44.97</w:t>
            </w:r>
          </w:p>
        </w:tc>
        <w:tc>
          <w:tcPr>
            <w:tcW w:w="450" w:type="dxa"/>
            <w:tcBorders>
              <w:top w:val="single" w:sz="8" w:space="0" w:color="auto"/>
              <w:left w:val="single" w:sz="4" w:space="0" w:color="auto"/>
              <w:bottom w:val="single" w:sz="12" w:space="0" w:color="auto"/>
              <w:right w:val="single" w:sz="8" w:space="0" w:color="auto"/>
            </w:tcBorders>
            <w:shd w:val="clear" w:color="auto" w:fill="E6E6E6"/>
          </w:tcPr>
          <w:p w:rsidR="00A91F4F" w:rsidRPr="002D3580" w:rsidRDefault="00A91F4F" w:rsidP="00BF798F">
            <w:pPr>
              <w:jc w:val="both"/>
              <w:rPr>
                <w:sz w:val="20"/>
                <w:szCs w:val="20"/>
              </w:rPr>
            </w:pPr>
          </w:p>
        </w:tc>
        <w:tc>
          <w:tcPr>
            <w:tcW w:w="2897" w:type="dxa"/>
            <w:tcBorders>
              <w:top w:val="single" w:sz="8" w:space="0" w:color="auto"/>
              <w:left w:val="single" w:sz="8" w:space="0" w:color="auto"/>
              <w:bottom w:val="single" w:sz="12" w:space="0" w:color="auto"/>
              <w:right w:val="single" w:sz="8" w:space="0" w:color="auto"/>
            </w:tcBorders>
            <w:shd w:val="clear" w:color="auto" w:fill="auto"/>
          </w:tcPr>
          <w:p w:rsidR="00A91F4F" w:rsidRPr="002D3580" w:rsidRDefault="00A91F4F" w:rsidP="00BF798F">
            <w:pPr>
              <w:jc w:val="both"/>
              <w:rPr>
                <w:sz w:val="20"/>
                <w:szCs w:val="20"/>
              </w:rPr>
            </w:pPr>
            <w:r>
              <w:rPr>
                <w:sz w:val="20"/>
                <w:szCs w:val="20"/>
              </w:rPr>
              <w:t>30</w:t>
            </w:r>
          </w:p>
        </w:tc>
        <w:tc>
          <w:tcPr>
            <w:tcW w:w="1594" w:type="dxa"/>
            <w:tcBorders>
              <w:top w:val="single" w:sz="8" w:space="0" w:color="auto"/>
              <w:left w:val="single" w:sz="8" w:space="0" w:color="auto"/>
              <w:bottom w:val="single" w:sz="12" w:space="0" w:color="auto"/>
              <w:right w:val="single" w:sz="12" w:space="0" w:color="auto"/>
            </w:tcBorders>
            <w:shd w:val="clear" w:color="auto" w:fill="auto"/>
          </w:tcPr>
          <w:p w:rsidR="00A91F4F" w:rsidRPr="002D3580" w:rsidRDefault="00A91F4F" w:rsidP="00F5677A">
            <w:pPr>
              <w:jc w:val="right"/>
              <w:rPr>
                <w:sz w:val="20"/>
                <w:szCs w:val="20"/>
              </w:rPr>
            </w:pPr>
            <w:r>
              <w:rPr>
                <w:sz w:val="20"/>
                <w:szCs w:val="20"/>
              </w:rPr>
              <w:t>$5</w:t>
            </w:r>
            <w:r w:rsidR="00F5677A">
              <w:rPr>
                <w:sz w:val="20"/>
                <w:szCs w:val="20"/>
              </w:rPr>
              <w:t>8.03</w:t>
            </w:r>
          </w:p>
        </w:tc>
      </w:tr>
    </w:tbl>
    <w:p w:rsidR="00A91F4F" w:rsidRDefault="00A91F4F" w:rsidP="00A91F4F">
      <w:pPr>
        <w:pStyle w:val="OrderBody"/>
        <w:sectPr w:rsidR="00A91F4F" w:rsidSect="00A91F4F">
          <w:headerReference w:type="default" r:id="rId19"/>
          <w:pgSz w:w="12240" w:h="15840" w:code="1"/>
          <w:pgMar w:top="1440" w:right="1440" w:bottom="1440" w:left="1440" w:header="720" w:footer="720" w:gutter="0"/>
          <w:cols w:space="720"/>
          <w:docGrid w:linePitch="360"/>
        </w:sectPr>
      </w:pPr>
    </w:p>
    <w:tbl>
      <w:tblPr>
        <w:tblW w:w="11730" w:type="dxa"/>
        <w:jc w:val="center"/>
        <w:tblLook w:val="04A0" w:firstRow="1" w:lastRow="0" w:firstColumn="1" w:lastColumn="0" w:noHBand="0" w:noVBand="1"/>
      </w:tblPr>
      <w:tblGrid>
        <w:gridCol w:w="4192"/>
        <w:gridCol w:w="1205"/>
        <w:gridCol w:w="1572"/>
        <w:gridCol w:w="1450"/>
        <w:gridCol w:w="1872"/>
        <w:gridCol w:w="1439"/>
      </w:tblGrid>
      <w:tr w:rsidR="00A91F4F" w:rsidTr="009C6CAE">
        <w:trPr>
          <w:trHeight w:val="265"/>
          <w:jc w:val="center"/>
        </w:trPr>
        <w:tc>
          <w:tcPr>
            <w:tcW w:w="4192" w:type="dxa"/>
            <w:tcBorders>
              <w:top w:val="single" w:sz="8" w:space="0" w:color="auto"/>
              <w:left w:val="single" w:sz="8" w:space="0" w:color="auto"/>
              <w:bottom w:val="nil"/>
              <w:right w:val="nil"/>
            </w:tcBorders>
            <w:shd w:val="clear" w:color="auto" w:fill="auto"/>
            <w:noWrap/>
            <w:vAlign w:val="bottom"/>
            <w:hideMark/>
          </w:tcPr>
          <w:p w:rsidR="00A91F4F" w:rsidRDefault="00A91F4F" w:rsidP="00BF798F">
            <w:pPr>
              <w:rPr>
                <w:rFonts w:ascii="SWISS" w:hAnsi="SWISS" w:cs="Arial"/>
                <w:b/>
                <w:bCs/>
                <w:color w:val="000000"/>
                <w:sz w:val="20"/>
                <w:szCs w:val="20"/>
              </w:rPr>
            </w:pPr>
            <w:r>
              <w:lastRenderedPageBreak/>
              <w:br w:type="page"/>
            </w:r>
            <w:bookmarkStart w:id="10" w:name="RANGE!B1:G45"/>
            <w:r>
              <w:rPr>
                <w:rFonts w:ascii="SWISS" w:hAnsi="SWISS" w:cs="Arial"/>
                <w:b/>
                <w:bCs/>
                <w:color w:val="000000"/>
                <w:sz w:val="20"/>
                <w:szCs w:val="20"/>
              </w:rPr>
              <w:t>SANLANDO UTILITIES CORPORATION</w:t>
            </w:r>
            <w:bookmarkEnd w:id="10"/>
          </w:p>
        </w:tc>
        <w:tc>
          <w:tcPr>
            <w:tcW w:w="1205" w:type="dxa"/>
            <w:tcBorders>
              <w:top w:val="single" w:sz="8" w:space="0" w:color="auto"/>
              <w:left w:val="nil"/>
              <w:bottom w:val="nil"/>
              <w:right w:val="nil"/>
            </w:tcBorders>
            <w:shd w:val="clear" w:color="auto" w:fill="auto"/>
            <w:noWrap/>
            <w:vAlign w:val="bottom"/>
            <w:hideMark/>
          </w:tcPr>
          <w:p w:rsidR="00A91F4F" w:rsidRDefault="00A91F4F" w:rsidP="00BF798F">
            <w:pPr>
              <w:rPr>
                <w:rFonts w:ascii="SWISS" w:hAnsi="SWISS" w:cs="Arial"/>
                <w:b/>
                <w:bCs/>
                <w:color w:val="000000"/>
                <w:sz w:val="20"/>
                <w:szCs w:val="20"/>
              </w:rPr>
            </w:pPr>
            <w:r>
              <w:rPr>
                <w:rFonts w:ascii="SWISS" w:hAnsi="SWISS" w:cs="Arial"/>
                <w:b/>
                <w:bCs/>
                <w:color w:val="000000"/>
                <w:sz w:val="20"/>
                <w:szCs w:val="20"/>
              </w:rPr>
              <w:t> </w:t>
            </w:r>
          </w:p>
        </w:tc>
        <w:tc>
          <w:tcPr>
            <w:tcW w:w="1572" w:type="dxa"/>
            <w:tcBorders>
              <w:top w:val="single" w:sz="8" w:space="0" w:color="auto"/>
              <w:left w:val="nil"/>
              <w:bottom w:val="nil"/>
              <w:right w:val="nil"/>
            </w:tcBorders>
            <w:shd w:val="clear" w:color="auto" w:fill="auto"/>
            <w:noWrap/>
            <w:vAlign w:val="bottom"/>
            <w:hideMark/>
          </w:tcPr>
          <w:p w:rsidR="00A91F4F" w:rsidRDefault="00A91F4F" w:rsidP="00BF798F">
            <w:pPr>
              <w:rPr>
                <w:rFonts w:ascii="Arial" w:hAnsi="Arial" w:cs="Arial"/>
              </w:rPr>
            </w:pPr>
            <w:r>
              <w:rPr>
                <w:rFonts w:ascii="Arial" w:hAnsi="Arial" w:cs="Arial"/>
              </w:rPr>
              <w:t> </w:t>
            </w:r>
          </w:p>
        </w:tc>
        <w:tc>
          <w:tcPr>
            <w:tcW w:w="4761" w:type="dxa"/>
            <w:gridSpan w:val="3"/>
            <w:tcBorders>
              <w:top w:val="single" w:sz="8" w:space="0" w:color="auto"/>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b/>
                <w:bCs/>
                <w:color w:val="000000"/>
                <w:sz w:val="20"/>
                <w:szCs w:val="20"/>
              </w:rPr>
            </w:pPr>
            <w:r>
              <w:rPr>
                <w:rFonts w:ascii="SWISS" w:hAnsi="SWISS" w:cs="Arial"/>
                <w:b/>
                <w:bCs/>
                <w:color w:val="000000"/>
                <w:sz w:val="20"/>
                <w:szCs w:val="20"/>
              </w:rPr>
              <w:t>SCHEDULE NO. 4-B</w:t>
            </w:r>
          </w:p>
        </w:tc>
      </w:tr>
      <w:tr w:rsidR="00A91F4F" w:rsidTr="009C6CAE">
        <w:trPr>
          <w:trHeight w:val="159"/>
          <w:jc w:val="center"/>
        </w:trPr>
        <w:tc>
          <w:tcPr>
            <w:tcW w:w="4192" w:type="dxa"/>
            <w:tcBorders>
              <w:top w:val="nil"/>
              <w:left w:val="single" w:sz="8" w:space="0" w:color="auto"/>
              <w:bottom w:val="nil"/>
              <w:right w:val="nil"/>
            </w:tcBorders>
            <w:shd w:val="clear" w:color="auto" w:fill="auto"/>
            <w:noWrap/>
            <w:vAlign w:val="bottom"/>
          </w:tcPr>
          <w:p w:rsidR="00A91F4F" w:rsidRDefault="00A91F4F" w:rsidP="00BF798F">
            <w:pPr>
              <w:rPr>
                <w:rFonts w:ascii="SWISS" w:hAnsi="SWISS" w:cs="Arial"/>
                <w:b/>
                <w:bCs/>
                <w:color w:val="000000"/>
                <w:sz w:val="20"/>
                <w:szCs w:val="20"/>
              </w:rPr>
            </w:pPr>
            <w:r>
              <w:rPr>
                <w:rFonts w:ascii="SWISS" w:hAnsi="SWISS" w:cs="Arial"/>
                <w:b/>
                <w:bCs/>
                <w:color w:val="000000"/>
                <w:sz w:val="20"/>
                <w:szCs w:val="20"/>
              </w:rPr>
              <w:t>MONTHLY WATER RATES</w:t>
            </w:r>
          </w:p>
        </w:tc>
        <w:tc>
          <w:tcPr>
            <w:tcW w:w="1205" w:type="dxa"/>
            <w:tcBorders>
              <w:top w:val="nil"/>
              <w:left w:val="nil"/>
              <w:bottom w:val="nil"/>
              <w:right w:val="nil"/>
            </w:tcBorders>
            <w:shd w:val="clear" w:color="auto" w:fill="auto"/>
            <w:noWrap/>
            <w:vAlign w:val="bottom"/>
            <w:hideMark/>
          </w:tcPr>
          <w:p w:rsidR="00A91F4F" w:rsidRDefault="00A91F4F" w:rsidP="00BF798F">
            <w:pPr>
              <w:rPr>
                <w:rFonts w:ascii="SWISS" w:hAnsi="SWISS" w:cs="Arial"/>
                <w:b/>
                <w:bCs/>
                <w:color w:val="000000"/>
                <w:sz w:val="20"/>
                <w:szCs w:val="20"/>
              </w:rPr>
            </w:pPr>
          </w:p>
        </w:tc>
        <w:tc>
          <w:tcPr>
            <w:tcW w:w="1572" w:type="dxa"/>
            <w:tcBorders>
              <w:top w:val="nil"/>
              <w:left w:val="nil"/>
              <w:bottom w:val="nil"/>
              <w:right w:val="nil"/>
            </w:tcBorders>
            <w:shd w:val="clear" w:color="auto" w:fill="auto"/>
            <w:noWrap/>
            <w:vAlign w:val="bottom"/>
            <w:hideMark/>
          </w:tcPr>
          <w:p w:rsidR="00A91F4F" w:rsidRDefault="00A91F4F" w:rsidP="00BF798F">
            <w:pPr>
              <w:rPr>
                <w:rFonts w:ascii="Arial" w:hAnsi="Arial" w:cs="Arial"/>
              </w:rPr>
            </w:pPr>
          </w:p>
        </w:tc>
        <w:tc>
          <w:tcPr>
            <w:tcW w:w="4761" w:type="dxa"/>
            <w:gridSpan w:val="3"/>
            <w:tcBorders>
              <w:top w:val="nil"/>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b/>
                <w:bCs/>
                <w:color w:val="000000"/>
                <w:sz w:val="20"/>
                <w:szCs w:val="20"/>
              </w:rPr>
            </w:pPr>
            <w:r>
              <w:rPr>
                <w:rFonts w:ascii="SWISS" w:hAnsi="SWISS" w:cs="Arial"/>
                <w:b/>
                <w:bCs/>
                <w:color w:val="000000"/>
                <w:sz w:val="20"/>
                <w:szCs w:val="20"/>
              </w:rPr>
              <w:t>DOCKET NO. 140060-WS</w:t>
            </w:r>
          </w:p>
        </w:tc>
      </w:tr>
      <w:tr w:rsidR="00A91F4F" w:rsidTr="009C6CAE">
        <w:trPr>
          <w:trHeight w:val="13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b/>
                <w:bCs/>
                <w:color w:val="000000"/>
                <w:sz w:val="20"/>
                <w:szCs w:val="20"/>
              </w:rPr>
            </w:pPr>
            <w:r>
              <w:rPr>
                <w:rFonts w:ascii="SWISS" w:hAnsi="SWISS" w:cs="Arial"/>
                <w:b/>
                <w:bCs/>
                <w:color w:val="000000"/>
                <w:sz w:val="20"/>
                <w:szCs w:val="20"/>
              </w:rPr>
              <w:t>TEST YEAR ENDED DECEMBER 31, 2013</w:t>
            </w:r>
          </w:p>
        </w:tc>
        <w:tc>
          <w:tcPr>
            <w:tcW w:w="1205" w:type="dxa"/>
            <w:tcBorders>
              <w:top w:val="nil"/>
              <w:left w:val="nil"/>
              <w:bottom w:val="nil"/>
              <w:right w:val="nil"/>
            </w:tcBorders>
            <w:shd w:val="clear" w:color="auto" w:fill="auto"/>
            <w:noWrap/>
            <w:vAlign w:val="bottom"/>
            <w:hideMark/>
          </w:tcPr>
          <w:p w:rsidR="00A91F4F" w:rsidRDefault="00A91F4F" w:rsidP="00BF798F">
            <w:pPr>
              <w:rPr>
                <w:rFonts w:ascii="SWISS" w:hAnsi="SWISS" w:cs="Arial"/>
                <w:b/>
                <w:bCs/>
                <w:sz w:val="20"/>
                <w:szCs w:val="20"/>
              </w:rPr>
            </w:pPr>
          </w:p>
        </w:tc>
        <w:tc>
          <w:tcPr>
            <w:tcW w:w="1572" w:type="dxa"/>
            <w:tcBorders>
              <w:top w:val="nil"/>
              <w:left w:val="nil"/>
              <w:bottom w:val="nil"/>
              <w:right w:val="nil"/>
            </w:tcBorders>
            <w:shd w:val="clear" w:color="auto" w:fill="auto"/>
            <w:noWrap/>
            <w:vAlign w:val="bottom"/>
            <w:hideMark/>
          </w:tcPr>
          <w:p w:rsidR="00A91F4F" w:rsidRDefault="00A91F4F" w:rsidP="00BF798F">
            <w:pPr>
              <w:rPr>
                <w:rFonts w:ascii="SWISS" w:hAnsi="SWISS" w:cs="Arial"/>
                <w:b/>
                <w:bCs/>
                <w:sz w:val="20"/>
                <w:szCs w:val="20"/>
              </w:rPr>
            </w:pPr>
          </w:p>
        </w:tc>
        <w:tc>
          <w:tcPr>
            <w:tcW w:w="4761" w:type="dxa"/>
            <w:gridSpan w:val="3"/>
            <w:tcBorders>
              <w:top w:val="nil"/>
              <w:left w:val="nil"/>
              <w:bottom w:val="single" w:sz="8" w:space="0" w:color="000000"/>
              <w:right w:val="single" w:sz="8" w:space="0" w:color="000000"/>
            </w:tcBorders>
            <w:shd w:val="clear" w:color="auto" w:fill="auto"/>
            <w:noWrap/>
            <w:vAlign w:val="bottom"/>
            <w:hideMark/>
          </w:tcPr>
          <w:p w:rsidR="00A91F4F" w:rsidRDefault="00A91F4F" w:rsidP="00BF798F">
            <w:pPr>
              <w:rPr>
                <w:rFonts w:ascii="SWISS" w:hAnsi="SWISS" w:cs="Arial"/>
                <w:b/>
                <w:bCs/>
                <w:sz w:val="20"/>
                <w:szCs w:val="20"/>
              </w:rPr>
            </w:pPr>
            <w:r>
              <w:rPr>
                <w:rFonts w:ascii="SWISS" w:hAnsi="SWISS" w:cs="Arial"/>
                <w:b/>
                <w:bCs/>
                <w:sz w:val="20"/>
                <w:szCs w:val="20"/>
              </w:rPr>
              <w:t> </w:t>
            </w:r>
          </w:p>
        </w:tc>
      </w:tr>
      <w:tr w:rsidR="00A91F4F" w:rsidTr="009C6CAE">
        <w:trPr>
          <w:trHeight w:val="265"/>
          <w:jc w:val="center"/>
        </w:trPr>
        <w:tc>
          <w:tcPr>
            <w:tcW w:w="4192" w:type="dxa"/>
            <w:tcBorders>
              <w:top w:val="single" w:sz="8" w:space="0" w:color="000000"/>
              <w:left w:val="single" w:sz="8" w:space="0" w:color="auto"/>
              <w:bottom w:val="nil"/>
              <w:right w:val="nil"/>
            </w:tcBorders>
            <w:shd w:val="clear" w:color="000000" w:fill="D9D9D9"/>
            <w:noWrap/>
            <w:vAlign w:val="bottom"/>
            <w:hideMark/>
          </w:tcPr>
          <w:p w:rsidR="00A91F4F" w:rsidRDefault="00A91F4F" w:rsidP="00BF798F">
            <w:pPr>
              <w:rPr>
                <w:rFonts w:ascii="SWISS" w:hAnsi="SWISS" w:cs="Arial"/>
                <w:b/>
                <w:bCs/>
                <w:sz w:val="20"/>
                <w:szCs w:val="20"/>
              </w:rPr>
            </w:pPr>
            <w:r>
              <w:rPr>
                <w:rFonts w:ascii="SWISS" w:hAnsi="SWISS" w:cs="Arial"/>
                <w:b/>
                <w:bCs/>
                <w:sz w:val="20"/>
                <w:szCs w:val="20"/>
              </w:rPr>
              <w:t> </w:t>
            </w:r>
          </w:p>
        </w:tc>
        <w:tc>
          <w:tcPr>
            <w:tcW w:w="1205" w:type="dxa"/>
            <w:tcBorders>
              <w:top w:val="single" w:sz="8" w:space="0" w:color="000000"/>
              <w:left w:val="nil"/>
              <w:bottom w:val="nil"/>
              <w:right w:val="nil"/>
            </w:tcBorders>
            <w:shd w:val="clear" w:color="000000" w:fill="D9D9D9"/>
            <w:noWrap/>
            <w:vAlign w:val="bottom"/>
            <w:hideMark/>
          </w:tcPr>
          <w:p w:rsidR="00A91F4F" w:rsidRDefault="00A91F4F" w:rsidP="00BF798F">
            <w:pPr>
              <w:rPr>
                <w:rFonts w:ascii="Arial" w:hAnsi="Arial" w:cs="Arial"/>
              </w:rPr>
            </w:pPr>
            <w:r>
              <w:rPr>
                <w:rFonts w:ascii="Arial" w:hAnsi="Arial" w:cs="Arial"/>
              </w:rPr>
              <w:t> </w:t>
            </w:r>
          </w:p>
        </w:tc>
        <w:tc>
          <w:tcPr>
            <w:tcW w:w="1572" w:type="dxa"/>
            <w:tcBorders>
              <w:top w:val="single" w:sz="8" w:space="0" w:color="000000"/>
              <w:left w:val="nil"/>
              <w:bottom w:val="nil"/>
              <w:right w:val="nil"/>
            </w:tcBorders>
            <w:shd w:val="clear" w:color="000000" w:fill="D9D9D9"/>
            <w:noWrap/>
            <w:vAlign w:val="bottom"/>
            <w:hideMark/>
          </w:tcPr>
          <w:p w:rsidR="00A91F4F" w:rsidRDefault="00A91F4F" w:rsidP="00BF798F">
            <w:pPr>
              <w:rPr>
                <w:rFonts w:ascii="Arial" w:hAnsi="Arial" w:cs="Arial"/>
              </w:rPr>
            </w:pPr>
            <w:r>
              <w:rPr>
                <w:rFonts w:ascii="Arial" w:hAnsi="Arial" w:cs="Arial"/>
              </w:rPr>
              <w:t> </w:t>
            </w:r>
          </w:p>
        </w:tc>
        <w:tc>
          <w:tcPr>
            <w:tcW w:w="1450" w:type="dxa"/>
            <w:tcBorders>
              <w:top w:val="nil"/>
              <w:left w:val="nil"/>
              <w:bottom w:val="nil"/>
              <w:right w:val="nil"/>
            </w:tcBorders>
            <w:shd w:val="clear" w:color="000000" w:fill="D9D9D9"/>
            <w:noWrap/>
            <w:vAlign w:val="bottom"/>
            <w:hideMark/>
          </w:tcPr>
          <w:p w:rsidR="00A91F4F" w:rsidRDefault="00A91F4F" w:rsidP="00BF798F">
            <w:pPr>
              <w:rPr>
                <w:rFonts w:ascii="Arial" w:hAnsi="Arial" w:cs="Arial"/>
              </w:rPr>
            </w:pPr>
            <w:r>
              <w:rPr>
                <w:rFonts w:ascii="Arial" w:hAnsi="Arial" w:cs="Arial"/>
              </w:rPr>
              <w:t> </w:t>
            </w:r>
          </w:p>
        </w:tc>
        <w:tc>
          <w:tcPr>
            <w:tcW w:w="1872" w:type="dxa"/>
            <w:tcBorders>
              <w:top w:val="nil"/>
              <w:left w:val="nil"/>
              <w:bottom w:val="nil"/>
              <w:right w:val="nil"/>
            </w:tcBorders>
            <w:shd w:val="clear" w:color="000000" w:fill="D9D9D9"/>
            <w:noWrap/>
            <w:vAlign w:val="bottom"/>
            <w:hideMark/>
          </w:tcPr>
          <w:p w:rsidR="00A91F4F" w:rsidRDefault="00A91F4F" w:rsidP="00BF798F">
            <w:pPr>
              <w:rPr>
                <w:rFonts w:ascii="Arial" w:hAnsi="Arial" w:cs="Arial"/>
              </w:rPr>
            </w:pPr>
            <w:r>
              <w:rPr>
                <w:rFonts w:ascii="Arial" w:hAnsi="Arial" w:cs="Arial"/>
              </w:rPr>
              <w:t> </w:t>
            </w:r>
          </w:p>
        </w:tc>
        <w:tc>
          <w:tcPr>
            <w:tcW w:w="1439" w:type="dxa"/>
            <w:tcBorders>
              <w:top w:val="nil"/>
              <w:left w:val="nil"/>
              <w:bottom w:val="nil"/>
              <w:right w:val="single" w:sz="8" w:space="0" w:color="000000"/>
            </w:tcBorders>
            <w:shd w:val="clear" w:color="000000" w:fill="D9D9D9"/>
            <w:noWrap/>
            <w:vAlign w:val="bottom"/>
            <w:hideMark/>
          </w:tcPr>
          <w:p w:rsidR="00A91F4F" w:rsidRDefault="00A91F4F" w:rsidP="00BF798F">
            <w:pPr>
              <w:rPr>
                <w:rFonts w:ascii="Arial" w:hAnsi="Arial" w:cs="Arial"/>
              </w:rPr>
            </w:pPr>
            <w:r>
              <w:rPr>
                <w:rFonts w:ascii="Arial" w:hAnsi="Arial" w:cs="Arial"/>
              </w:rPr>
              <w:t> </w:t>
            </w:r>
          </w:p>
        </w:tc>
      </w:tr>
      <w:tr w:rsidR="00A91F4F" w:rsidTr="009C6CAE">
        <w:trPr>
          <w:trHeight w:val="265"/>
          <w:jc w:val="center"/>
        </w:trPr>
        <w:tc>
          <w:tcPr>
            <w:tcW w:w="4192" w:type="dxa"/>
            <w:tcBorders>
              <w:top w:val="nil"/>
              <w:left w:val="single" w:sz="8" w:space="0" w:color="auto"/>
              <w:bottom w:val="nil"/>
              <w:right w:val="nil"/>
            </w:tcBorders>
            <w:shd w:val="clear" w:color="000000" w:fill="D9D9D9"/>
            <w:noWrap/>
            <w:vAlign w:val="bottom"/>
            <w:hideMark/>
          </w:tcPr>
          <w:p w:rsidR="00A91F4F" w:rsidRDefault="00A91F4F" w:rsidP="00BF798F">
            <w:pPr>
              <w:rPr>
                <w:rFonts w:ascii="SWISS" w:hAnsi="SWISS" w:cs="Arial"/>
                <w:b/>
                <w:bCs/>
                <w:sz w:val="20"/>
                <w:szCs w:val="20"/>
              </w:rPr>
            </w:pPr>
            <w:r>
              <w:rPr>
                <w:rFonts w:ascii="SWISS" w:hAnsi="SWISS" w:cs="Arial"/>
                <w:b/>
                <w:bCs/>
                <w:sz w:val="20"/>
                <w:szCs w:val="20"/>
              </w:rPr>
              <w:t> </w:t>
            </w:r>
          </w:p>
        </w:tc>
        <w:tc>
          <w:tcPr>
            <w:tcW w:w="1205" w:type="dxa"/>
            <w:tcBorders>
              <w:top w:val="nil"/>
              <w:left w:val="nil"/>
              <w:bottom w:val="nil"/>
              <w:right w:val="nil"/>
            </w:tcBorders>
            <w:shd w:val="clear" w:color="000000" w:fill="D9D9D9"/>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UTILITY</w:t>
            </w:r>
          </w:p>
        </w:tc>
        <w:tc>
          <w:tcPr>
            <w:tcW w:w="1572" w:type="dxa"/>
            <w:tcBorders>
              <w:top w:val="nil"/>
              <w:left w:val="nil"/>
              <w:bottom w:val="nil"/>
              <w:right w:val="nil"/>
            </w:tcBorders>
            <w:shd w:val="clear" w:color="000000" w:fill="D9D9D9"/>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COMMISSION</w:t>
            </w:r>
          </w:p>
        </w:tc>
        <w:tc>
          <w:tcPr>
            <w:tcW w:w="1450" w:type="dxa"/>
            <w:tcBorders>
              <w:top w:val="nil"/>
              <w:left w:val="nil"/>
              <w:bottom w:val="nil"/>
              <w:right w:val="nil"/>
            </w:tcBorders>
            <w:shd w:val="clear" w:color="000000" w:fill="D9D9D9"/>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UTILITY</w:t>
            </w:r>
          </w:p>
        </w:tc>
        <w:tc>
          <w:tcPr>
            <w:tcW w:w="1872" w:type="dxa"/>
            <w:tcBorders>
              <w:top w:val="nil"/>
              <w:left w:val="nil"/>
              <w:bottom w:val="nil"/>
              <w:right w:val="nil"/>
            </w:tcBorders>
            <w:shd w:val="clear" w:color="000000" w:fill="D9D9D9"/>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COMMISSION</w:t>
            </w:r>
          </w:p>
        </w:tc>
        <w:tc>
          <w:tcPr>
            <w:tcW w:w="1439" w:type="dxa"/>
            <w:tcBorders>
              <w:top w:val="nil"/>
              <w:left w:val="nil"/>
              <w:bottom w:val="nil"/>
              <w:right w:val="single" w:sz="8" w:space="0" w:color="000000"/>
            </w:tcBorders>
            <w:shd w:val="clear" w:color="000000" w:fill="D9D9D9"/>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4 YEAR</w:t>
            </w:r>
          </w:p>
        </w:tc>
      </w:tr>
      <w:tr w:rsidR="00A91F4F" w:rsidTr="009C6CAE">
        <w:trPr>
          <w:trHeight w:val="265"/>
          <w:jc w:val="center"/>
        </w:trPr>
        <w:tc>
          <w:tcPr>
            <w:tcW w:w="4192" w:type="dxa"/>
            <w:tcBorders>
              <w:top w:val="nil"/>
              <w:left w:val="single" w:sz="8" w:space="0" w:color="auto"/>
              <w:bottom w:val="nil"/>
              <w:right w:val="nil"/>
            </w:tcBorders>
            <w:shd w:val="clear" w:color="000000" w:fill="D9D9D9"/>
            <w:noWrap/>
            <w:vAlign w:val="bottom"/>
            <w:hideMark/>
          </w:tcPr>
          <w:p w:rsidR="00A91F4F" w:rsidRDefault="00A91F4F" w:rsidP="00BF798F">
            <w:pPr>
              <w:rPr>
                <w:rFonts w:ascii="SWISS" w:hAnsi="SWISS" w:cs="Arial"/>
                <w:b/>
                <w:bCs/>
                <w:sz w:val="20"/>
                <w:szCs w:val="20"/>
              </w:rPr>
            </w:pPr>
            <w:r>
              <w:rPr>
                <w:rFonts w:ascii="SWISS" w:hAnsi="SWISS" w:cs="Arial"/>
                <w:b/>
                <w:bCs/>
                <w:sz w:val="20"/>
                <w:szCs w:val="20"/>
              </w:rPr>
              <w:t> </w:t>
            </w:r>
          </w:p>
        </w:tc>
        <w:tc>
          <w:tcPr>
            <w:tcW w:w="1205" w:type="dxa"/>
            <w:tcBorders>
              <w:top w:val="nil"/>
              <w:left w:val="nil"/>
              <w:bottom w:val="nil"/>
              <w:right w:val="nil"/>
            </w:tcBorders>
            <w:shd w:val="clear" w:color="000000" w:fill="D9D9D9"/>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CURRENT</w:t>
            </w:r>
          </w:p>
        </w:tc>
        <w:tc>
          <w:tcPr>
            <w:tcW w:w="1572" w:type="dxa"/>
            <w:tcBorders>
              <w:top w:val="nil"/>
              <w:left w:val="nil"/>
              <w:bottom w:val="nil"/>
              <w:right w:val="nil"/>
            </w:tcBorders>
            <w:shd w:val="clear" w:color="000000" w:fill="D9D9D9"/>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APPROVED</w:t>
            </w:r>
          </w:p>
        </w:tc>
        <w:tc>
          <w:tcPr>
            <w:tcW w:w="1450" w:type="dxa"/>
            <w:tcBorders>
              <w:top w:val="nil"/>
              <w:left w:val="nil"/>
              <w:bottom w:val="nil"/>
              <w:right w:val="nil"/>
            </w:tcBorders>
            <w:shd w:val="clear" w:color="000000" w:fill="D9D9D9"/>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REQUESTED</w:t>
            </w:r>
          </w:p>
        </w:tc>
        <w:tc>
          <w:tcPr>
            <w:tcW w:w="1872" w:type="dxa"/>
            <w:tcBorders>
              <w:top w:val="nil"/>
              <w:left w:val="nil"/>
              <w:bottom w:val="nil"/>
              <w:right w:val="nil"/>
            </w:tcBorders>
            <w:shd w:val="clear" w:color="000000" w:fill="D9D9D9"/>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APPROVED</w:t>
            </w:r>
          </w:p>
        </w:tc>
        <w:tc>
          <w:tcPr>
            <w:tcW w:w="1439" w:type="dxa"/>
            <w:tcBorders>
              <w:top w:val="nil"/>
              <w:left w:val="nil"/>
              <w:bottom w:val="nil"/>
              <w:right w:val="single" w:sz="8" w:space="0" w:color="000000"/>
            </w:tcBorders>
            <w:shd w:val="clear" w:color="000000" w:fill="D9D9D9"/>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RATE</w:t>
            </w:r>
          </w:p>
        </w:tc>
      </w:tr>
      <w:tr w:rsidR="00A91F4F" w:rsidTr="009C6CAE">
        <w:trPr>
          <w:trHeight w:val="278"/>
          <w:jc w:val="center"/>
        </w:trPr>
        <w:tc>
          <w:tcPr>
            <w:tcW w:w="4192" w:type="dxa"/>
            <w:tcBorders>
              <w:top w:val="nil"/>
              <w:left w:val="single" w:sz="8" w:space="0" w:color="auto"/>
              <w:bottom w:val="single" w:sz="8" w:space="0" w:color="000000"/>
              <w:right w:val="nil"/>
            </w:tcBorders>
            <w:shd w:val="clear" w:color="000000" w:fill="D9D9D9"/>
            <w:noWrap/>
            <w:vAlign w:val="bottom"/>
            <w:hideMark/>
          </w:tcPr>
          <w:p w:rsidR="00A91F4F" w:rsidRDefault="00A91F4F" w:rsidP="00BF798F">
            <w:pPr>
              <w:rPr>
                <w:rFonts w:ascii="SWISS" w:hAnsi="SWISS" w:cs="Arial"/>
                <w:b/>
                <w:bCs/>
                <w:sz w:val="20"/>
                <w:szCs w:val="20"/>
                <w:u w:val="single"/>
              </w:rPr>
            </w:pPr>
          </w:p>
        </w:tc>
        <w:tc>
          <w:tcPr>
            <w:tcW w:w="1205" w:type="dxa"/>
            <w:tcBorders>
              <w:top w:val="nil"/>
              <w:left w:val="nil"/>
              <w:bottom w:val="single" w:sz="8" w:space="0" w:color="000000"/>
              <w:right w:val="nil"/>
            </w:tcBorders>
            <w:shd w:val="clear" w:color="000000" w:fill="D9D9D9"/>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RATES (1)</w:t>
            </w:r>
          </w:p>
        </w:tc>
        <w:tc>
          <w:tcPr>
            <w:tcW w:w="1572" w:type="dxa"/>
            <w:tcBorders>
              <w:top w:val="nil"/>
              <w:left w:val="nil"/>
              <w:bottom w:val="single" w:sz="8" w:space="0" w:color="000000"/>
              <w:right w:val="nil"/>
            </w:tcBorders>
            <w:shd w:val="clear" w:color="000000" w:fill="D9D9D9"/>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INTERIM</w:t>
            </w:r>
          </w:p>
        </w:tc>
        <w:tc>
          <w:tcPr>
            <w:tcW w:w="1450" w:type="dxa"/>
            <w:tcBorders>
              <w:top w:val="nil"/>
              <w:left w:val="nil"/>
              <w:bottom w:val="single" w:sz="8" w:space="0" w:color="000000"/>
              <w:right w:val="nil"/>
            </w:tcBorders>
            <w:shd w:val="clear" w:color="000000" w:fill="D9D9D9"/>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FINAL</w:t>
            </w:r>
          </w:p>
        </w:tc>
        <w:tc>
          <w:tcPr>
            <w:tcW w:w="1872" w:type="dxa"/>
            <w:tcBorders>
              <w:top w:val="nil"/>
              <w:left w:val="nil"/>
              <w:bottom w:val="single" w:sz="8" w:space="0" w:color="000000"/>
              <w:right w:val="nil"/>
            </w:tcBorders>
            <w:shd w:val="clear" w:color="000000" w:fill="D9D9D9"/>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RATES</w:t>
            </w:r>
          </w:p>
        </w:tc>
        <w:tc>
          <w:tcPr>
            <w:tcW w:w="1439" w:type="dxa"/>
            <w:tcBorders>
              <w:top w:val="nil"/>
              <w:left w:val="nil"/>
              <w:bottom w:val="single" w:sz="8" w:space="0" w:color="000000"/>
              <w:right w:val="single" w:sz="8" w:space="0" w:color="000000"/>
            </w:tcBorders>
            <w:shd w:val="clear" w:color="000000" w:fill="D9D9D9"/>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REDUCTION</w:t>
            </w:r>
          </w:p>
        </w:tc>
      </w:tr>
      <w:tr w:rsidR="00A91F4F" w:rsidTr="009C6CAE">
        <w:trPr>
          <w:trHeight w:val="265"/>
          <w:jc w:val="center"/>
        </w:trPr>
        <w:tc>
          <w:tcPr>
            <w:tcW w:w="5397" w:type="dxa"/>
            <w:gridSpan w:val="2"/>
            <w:tcBorders>
              <w:top w:val="single" w:sz="8" w:space="0" w:color="000000"/>
              <w:left w:val="single" w:sz="8" w:space="0" w:color="auto"/>
              <w:bottom w:val="nil"/>
              <w:right w:val="nil"/>
            </w:tcBorders>
            <w:shd w:val="clear" w:color="auto" w:fill="auto"/>
            <w:noWrap/>
            <w:vAlign w:val="bottom"/>
            <w:hideMark/>
          </w:tcPr>
          <w:p w:rsidR="00A91F4F" w:rsidRDefault="009C6CAE" w:rsidP="00BF798F">
            <w:pPr>
              <w:rPr>
                <w:rFonts w:ascii="SWISS" w:hAnsi="SWISS" w:cs="Arial"/>
                <w:b/>
                <w:bCs/>
                <w:color w:val="000000"/>
                <w:sz w:val="20"/>
                <w:szCs w:val="20"/>
                <w:u w:val="single"/>
              </w:rPr>
            </w:pPr>
            <w:r>
              <w:rPr>
                <w:rFonts w:ascii="SWISS" w:hAnsi="SWISS" w:cs="Arial"/>
                <w:b/>
                <w:bCs/>
                <w:color w:val="000000"/>
                <w:sz w:val="20"/>
                <w:szCs w:val="20"/>
                <w:u w:val="single"/>
              </w:rPr>
              <w:t>Residential</w:t>
            </w:r>
            <w:r w:rsidR="00A91F4F">
              <w:rPr>
                <w:rFonts w:ascii="SWISS" w:hAnsi="SWISS" w:cs="Arial"/>
                <w:b/>
                <w:bCs/>
                <w:color w:val="000000"/>
                <w:sz w:val="20"/>
                <w:szCs w:val="20"/>
                <w:u w:val="single"/>
              </w:rPr>
              <w:t xml:space="preserve"> and General Service</w:t>
            </w:r>
          </w:p>
        </w:tc>
        <w:tc>
          <w:tcPr>
            <w:tcW w:w="1572" w:type="dxa"/>
            <w:tcBorders>
              <w:top w:val="nil"/>
              <w:left w:val="nil"/>
              <w:bottom w:val="nil"/>
              <w:right w:val="nil"/>
            </w:tcBorders>
            <w:shd w:val="clear" w:color="auto" w:fill="auto"/>
            <w:noWrap/>
            <w:vAlign w:val="bottom"/>
            <w:hideMark/>
          </w:tcPr>
          <w:p w:rsidR="00A91F4F" w:rsidRDefault="00A91F4F" w:rsidP="00BF798F">
            <w:pPr>
              <w:jc w:val="center"/>
              <w:rPr>
                <w:rFonts w:ascii="SWISS" w:hAnsi="SWISS" w:cs="Arial"/>
                <w:b/>
                <w:bCs/>
                <w:color w:val="000000"/>
                <w:sz w:val="20"/>
                <w:szCs w:val="20"/>
              </w:rPr>
            </w:pPr>
          </w:p>
        </w:tc>
        <w:tc>
          <w:tcPr>
            <w:tcW w:w="1450" w:type="dxa"/>
            <w:tcBorders>
              <w:top w:val="nil"/>
              <w:left w:val="nil"/>
              <w:bottom w:val="nil"/>
              <w:right w:val="nil"/>
            </w:tcBorders>
            <w:shd w:val="clear" w:color="auto" w:fill="auto"/>
            <w:noWrap/>
            <w:vAlign w:val="bottom"/>
            <w:hideMark/>
          </w:tcPr>
          <w:p w:rsidR="00A91F4F" w:rsidRDefault="00A91F4F" w:rsidP="00BF798F">
            <w:pPr>
              <w:jc w:val="center"/>
              <w:rPr>
                <w:rFonts w:ascii="SWISS" w:hAnsi="SWISS" w:cs="Arial"/>
                <w:b/>
                <w:bCs/>
                <w:color w:val="000000"/>
                <w:sz w:val="20"/>
                <w:szCs w:val="20"/>
              </w:rPr>
            </w:pPr>
          </w:p>
        </w:tc>
        <w:tc>
          <w:tcPr>
            <w:tcW w:w="1872" w:type="dxa"/>
            <w:tcBorders>
              <w:top w:val="nil"/>
              <w:left w:val="nil"/>
              <w:bottom w:val="nil"/>
              <w:right w:val="nil"/>
            </w:tcBorders>
            <w:shd w:val="clear" w:color="auto" w:fill="auto"/>
            <w:noWrap/>
            <w:vAlign w:val="bottom"/>
            <w:hideMark/>
          </w:tcPr>
          <w:p w:rsidR="00A91F4F" w:rsidRDefault="00A91F4F" w:rsidP="00BF798F">
            <w:pPr>
              <w:jc w:val="center"/>
              <w:rPr>
                <w:rFonts w:ascii="SWISS" w:hAnsi="SWISS" w:cs="Arial"/>
                <w:b/>
                <w:bCs/>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jc w:val="center"/>
              <w:rPr>
                <w:rFonts w:ascii="SWISS" w:hAnsi="SWISS" w:cs="Arial"/>
                <w:b/>
                <w:bCs/>
                <w:color w:val="000000"/>
                <w:sz w:val="20"/>
                <w:szCs w:val="20"/>
              </w:rPr>
            </w:pPr>
            <w:r>
              <w:rPr>
                <w:rFonts w:ascii="SWISS" w:hAnsi="SWISS" w:cs="Arial"/>
                <w:b/>
                <w:bCs/>
                <w:color w:val="000000"/>
                <w:sz w:val="20"/>
                <w:szCs w:val="20"/>
              </w:rPr>
              <w:t> </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Base Facility Charge by Meter Size:</w:t>
            </w:r>
          </w:p>
        </w:tc>
        <w:tc>
          <w:tcPr>
            <w:tcW w:w="1205" w:type="dxa"/>
            <w:tcBorders>
              <w:top w:val="nil"/>
              <w:left w:val="nil"/>
              <w:bottom w:val="nil"/>
              <w:right w:val="nil"/>
            </w:tcBorders>
            <w:shd w:val="clear" w:color="auto" w:fill="auto"/>
            <w:noWrap/>
            <w:vAlign w:val="bottom"/>
            <w:hideMark/>
          </w:tcPr>
          <w:p w:rsidR="00A91F4F" w:rsidRDefault="00A91F4F" w:rsidP="00BF798F">
            <w:pPr>
              <w:jc w:val="center"/>
              <w:rPr>
                <w:rFonts w:ascii="SWISS" w:hAnsi="SWISS" w:cs="Arial"/>
                <w:b/>
                <w:bCs/>
                <w:color w:val="000000"/>
                <w:sz w:val="20"/>
                <w:szCs w:val="20"/>
              </w:rPr>
            </w:pPr>
          </w:p>
        </w:tc>
        <w:tc>
          <w:tcPr>
            <w:tcW w:w="1572" w:type="dxa"/>
            <w:tcBorders>
              <w:top w:val="nil"/>
              <w:left w:val="nil"/>
              <w:bottom w:val="nil"/>
              <w:right w:val="nil"/>
            </w:tcBorders>
            <w:shd w:val="clear" w:color="auto" w:fill="auto"/>
            <w:noWrap/>
            <w:vAlign w:val="bottom"/>
            <w:hideMark/>
          </w:tcPr>
          <w:p w:rsidR="00A91F4F" w:rsidRDefault="00A91F4F" w:rsidP="00BF798F">
            <w:pPr>
              <w:jc w:val="center"/>
              <w:rPr>
                <w:rFonts w:ascii="SWISS" w:hAnsi="SWISS" w:cs="Arial"/>
                <w:b/>
                <w:bCs/>
                <w:color w:val="000000"/>
                <w:sz w:val="20"/>
                <w:szCs w:val="20"/>
              </w:rPr>
            </w:pPr>
          </w:p>
        </w:tc>
        <w:tc>
          <w:tcPr>
            <w:tcW w:w="1450" w:type="dxa"/>
            <w:tcBorders>
              <w:top w:val="nil"/>
              <w:left w:val="nil"/>
              <w:bottom w:val="nil"/>
              <w:right w:val="nil"/>
            </w:tcBorders>
            <w:shd w:val="clear" w:color="auto" w:fill="auto"/>
            <w:noWrap/>
            <w:vAlign w:val="bottom"/>
            <w:hideMark/>
          </w:tcPr>
          <w:p w:rsidR="00A91F4F" w:rsidRDefault="00A91F4F" w:rsidP="00BF798F">
            <w:pPr>
              <w:jc w:val="center"/>
              <w:rPr>
                <w:rFonts w:ascii="SWISS" w:hAnsi="SWISS" w:cs="Arial"/>
                <w:b/>
                <w:bCs/>
                <w:color w:val="000000"/>
                <w:sz w:val="20"/>
                <w:szCs w:val="20"/>
              </w:rPr>
            </w:pP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 </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5/8"X3/4"</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$4.45</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$4.56</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$5.20</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$4.45</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8041FE">
            <w:pPr>
              <w:jc w:val="right"/>
              <w:rPr>
                <w:rFonts w:ascii="SWISS" w:hAnsi="SWISS" w:cs="Arial"/>
                <w:color w:val="000000"/>
                <w:sz w:val="20"/>
                <w:szCs w:val="20"/>
              </w:rPr>
            </w:pPr>
            <w:r>
              <w:rPr>
                <w:rFonts w:ascii="SWISS" w:hAnsi="SWISS" w:cs="Arial"/>
                <w:color w:val="000000"/>
                <w:sz w:val="20"/>
                <w:szCs w:val="20"/>
              </w:rPr>
              <w:t>$0.0</w:t>
            </w:r>
            <w:r w:rsidR="008041FE">
              <w:rPr>
                <w:rFonts w:ascii="SWISS" w:hAnsi="SWISS" w:cs="Arial"/>
                <w:color w:val="000000"/>
                <w:sz w:val="20"/>
                <w:szCs w:val="20"/>
              </w:rPr>
              <w:t>3</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3/4"</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$6.69</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$6.86</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$7.80</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$6.68</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8041FE">
            <w:pPr>
              <w:jc w:val="right"/>
              <w:rPr>
                <w:rFonts w:ascii="SWISS" w:hAnsi="SWISS" w:cs="Arial"/>
                <w:color w:val="000000"/>
                <w:sz w:val="20"/>
                <w:szCs w:val="20"/>
              </w:rPr>
            </w:pPr>
            <w:r>
              <w:rPr>
                <w:rFonts w:ascii="SWISS" w:hAnsi="SWISS" w:cs="Arial"/>
                <w:color w:val="000000"/>
                <w:sz w:val="20"/>
                <w:szCs w:val="20"/>
              </w:rPr>
              <w:t>$0.</w:t>
            </w:r>
            <w:r w:rsidR="008041FE">
              <w:rPr>
                <w:rFonts w:ascii="SWISS" w:hAnsi="SWISS" w:cs="Arial"/>
                <w:color w:val="000000"/>
                <w:sz w:val="20"/>
                <w:szCs w:val="20"/>
              </w:rPr>
              <w:t>05</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1"</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$11.14</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$11.42</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$13.00</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$11.13</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8041FE">
            <w:pPr>
              <w:jc w:val="right"/>
              <w:rPr>
                <w:rFonts w:ascii="SWISS" w:hAnsi="SWISS" w:cs="Arial"/>
                <w:color w:val="000000"/>
                <w:sz w:val="20"/>
                <w:szCs w:val="20"/>
              </w:rPr>
            </w:pPr>
            <w:r>
              <w:rPr>
                <w:rFonts w:ascii="SWISS" w:hAnsi="SWISS" w:cs="Arial"/>
                <w:color w:val="000000"/>
                <w:sz w:val="20"/>
                <w:szCs w:val="20"/>
              </w:rPr>
              <w:t>$0.</w:t>
            </w:r>
            <w:r w:rsidR="008041FE">
              <w:rPr>
                <w:rFonts w:ascii="SWISS" w:hAnsi="SWISS" w:cs="Arial"/>
                <w:color w:val="000000"/>
                <w:sz w:val="20"/>
                <w:szCs w:val="20"/>
              </w:rPr>
              <w:t>08</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1-1/2"</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$22.29</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$22.84</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$26.00</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$22.25</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8041FE">
            <w:pPr>
              <w:jc w:val="right"/>
              <w:rPr>
                <w:rFonts w:ascii="SWISS" w:hAnsi="SWISS" w:cs="Arial"/>
                <w:color w:val="000000"/>
                <w:sz w:val="20"/>
                <w:szCs w:val="20"/>
              </w:rPr>
            </w:pPr>
            <w:r>
              <w:rPr>
                <w:rFonts w:ascii="SWISS" w:hAnsi="SWISS" w:cs="Arial"/>
                <w:color w:val="000000"/>
                <w:sz w:val="20"/>
                <w:szCs w:val="20"/>
              </w:rPr>
              <w:t>$0.</w:t>
            </w:r>
            <w:r w:rsidR="008041FE">
              <w:rPr>
                <w:rFonts w:ascii="SWISS" w:hAnsi="SWISS" w:cs="Arial"/>
                <w:color w:val="000000"/>
                <w:sz w:val="20"/>
                <w:szCs w:val="20"/>
              </w:rPr>
              <w:t>15</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2"</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$36.66</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$37.57</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$41.60</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$35.60</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8041FE">
            <w:pPr>
              <w:jc w:val="right"/>
              <w:rPr>
                <w:rFonts w:ascii="SWISS" w:hAnsi="SWISS" w:cs="Arial"/>
                <w:color w:val="000000"/>
                <w:sz w:val="20"/>
                <w:szCs w:val="20"/>
              </w:rPr>
            </w:pPr>
            <w:r>
              <w:rPr>
                <w:rFonts w:ascii="SWISS" w:hAnsi="SWISS" w:cs="Arial"/>
                <w:color w:val="000000"/>
                <w:sz w:val="20"/>
                <w:szCs w:val="20"/>
              </w:rPr>
              <w:t>$0.</w:t>
            </w:r>
            <w:r w:rsidR="008041FE">
              <w:rPr>
                <w:rFonts w:ascii="SWISS" w:hAnsi="SWISS" w:cs="Arial"/>
                <w:color w:val="000000"/>
                <w:sz w:val="20"/>
                <w:szCs w:val="20"/>
              </w:rPr>
              <w:t>24</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3"</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$71.31</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$73.08</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$78.00</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$71.20</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8041FE">
            <w:pPr>
              <w:jc w:val="right"/>
              <w:rPr>
                <w:rFonts w:ascii="SWISS" w:hAnsi="SWISS" w:cs="Arial"/>
                <w:color w:val="000000"/>
                <w:sz w:val="20"/>
                <w:szCs w:val="20"/>
              </w:rPr>
            </w:pPr>
            <w:r>
              <w:rPr>
                <w:rFonts w:ascii="SWISS" w:hAnsi="SWISS" w:cs="Arial"/>
                <w:color w:val="000000"/>
                <w:sz w:val="20"/>
                <w:szCs w:val="20"/>
              </w:rPr>
              <w:t>$</w:t>
            </w:r>
            <w:r w:rsidR="008041FE">
              <w:rPr>
                <w:rFonts w:ascii="SWISS" w:hAnsi="SWISS" w:cs="Arial"/>
                <w:color w:val="000000"/>
                <w:sz w:val="20"/>
                <w:szCs w:val="20"/>
              </w:rPr>
              <w:t>0.48</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4"</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$111.43</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$114.19</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$130.00</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$111.25</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8041FE">
            <w:pPr>
              <w:jc w:val="right"/>
              <w:rPr>
                <w:rFonts w:ascii="SWISS" w:hAnsi="SWISS" w:cs="Arial"/>
                <w:color w:val="000000"/>
                <w:sz w:val="20"/>
                <w:szCs w:val="20"/>
              </w:rPr>
            </w:pPr>
            <w:r>
              <w:rPr>
                <w:rFonts w:ascii="SWISS" w:hAnsi="SWISS" w:cs="Arial"/>
                <w:color w:val="000000"/>
                <w:sz w:val="20"/>
                <w:szCs w:val="20"/>
              </w:rPr>
              <w:t>$</w:t>
            </w:r>
            <w:r w:rsidR="008041FE">
              <w:rPr>
                <w:rFonts w:ascii="SWISS" w:hAnsi="SWISS" w:cs="Arial"/>
                <w:color w:val="000000"/>
                <w:sz w:val="20"/>
                <w:szCs w:val="20"/>
              </w:rPr>
              <w:t>0.76</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6"</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$222.85</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$228.38</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$260.00</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$222.50</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8041FE">
            <w:pPr>
              <w:jc w:val="right"/>
              <w:rPr>
                <w:rFonts w:ascii="SWISS" w:hAnsi="SWISS" w:cs="Arial"/>
                <w:color w:val="000000"/>
                <w:sz w:val="20"/>
                <w:szCs w:val="20"/>
              </w:rPr>
            </w:pPr>
            <w:r>
              <w:rPr>
                <w:rFonts w:ascii="SWISS" w:hAnsi="SWISS" w:cs="Arial"/>
                <w:color w:val="000000"/>
                <w:sz w:val="20"/>
                <w:szCs w:val="20"/>
              </w:rPr>
              <w:t>$</w:t>
            </w:r>
            <w:r w:rsidR="008041FE">
              <w:rPr>
                <w:rFonts w:ascii="SWISS" w:hAnsi="SWISS" w:cs="Arial"/>
                <w:color w:val="000000"/>
                <w:sz w:val="20"/>
                <w:szCs w:val="20"/>
              </w:rPr>
              <w:t>1.51</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8"</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$401.60</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$411.56</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$416.00</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$356.00</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8041FE">
            <w:pPr>
              <w:jc w:val="right"/>
              <w:rPr>
                <w:rFonts w:ascii="SWISS" w:hAnsi="SWISS" w:cs="Arial"/>
                <w:color w:val="000000"/>
                <w:sz w:val="20"/>
                <w:szCs w:val="20"/>
              </w:rPr>
            </w:pPr>
            <w:r>
              <w:rPr>
                <w:rFonts w:ascii="SWISS" w:hAnsi="SWISS" w:cs="Arial"/>
                <w:color w:val="000000"/>
                <w:sz w:val="20"/>
                <w:szCs w:val="20"/>
              </w:rPr>
              <w:t>$</w:t>
            </w:r>
            <w:r w:rsidR="008041FE">
              <w:rPr>
                <w:rFonts w:ascii="SWISS" w:hAnsi="SWISS" w:cs="Arial"/>
                <w:color w:val="000000"/>
                <w:sz w:val="20"/>
                <w:szCs w:val="20"/>
              </w:rPr>
              <w:t>2.42</w:t>
            </w:r>
          </w:p>
        </w:tc>
      </w:tr>
      <w:tr w:rsidR="00A91F4F" w:rsidTr="009C6CAE">
        <w:trPr>
          <w:trHeight w:val="162"/>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 </w:t>
            </w:r>
          </w:p>
        </w:tc>
        <w:tc>
          <w:tcPr>
            <w:tcW w:w="1205" w:type="dxa"/>
            <w:tcBorders>
              <w:top w:val="nil"/>
              <w:left w:val="nil"/>
              <w:bottom w:val="nil"/>
              <w:right w:val="nil"/>
            </w:tcBorders>
            <w:shd w:val="clear" w:color="auto" w:fill="auto"/>
            <w:noWrap/>
            <w:vAlign w:val="bottom"/>
            <w:hideMark/>
          </w:tcPr>
          <w:p w:rsidR="00A91F4F" w:rsidRDefault="00A91F4F" w:rsidP="00BF798F">
            <w:pPr>
              <w:rPr>
                <w:rFonts w:ascii="SWISS" w:hAnsi="SWISS" w:cs="Arial"/>
                <w:sz w:val="20"/>
                <w:szCs w:val="20"/>
              </w:rPr>
            </w:pPr>
          </w:p>
        </w:tc>
        <w:tc>
          <w:tcPr>
            <w:tcW w:w="1572" w:type="dxa"/>
            <w:tcBorders>
              <w:top w:val="nil"/>
              <w:left w:val="nil"/>
              <w:bottom w:val="nil"/>
              <w:right w:val="nil"/>
            </w:tcBorders>
            <w:shd w:val="clear" w:color="auto" w:fill="auto"/>
            <w:noWrap/>
            <w:vAlign w:val="bottom"/>
            <w:hideMark/>
          </w:tcPr>
          <w:p w:rsidR="00A91F4F" w:rsidRDefault="00A91F4F" w:rsidP="00BF798F">
            <w:pPr>
              <w:rPr>
                <w:rFonts w:ascii="SWISS" w:hAnsi="SWISS" w:cs="Arial"/>
                <w:sz w:val="20"/>
                <w:szCs w:val="20"/>
              </w:rPr>
            </w:pPr>
          </w:p>
        </w:tc>
        <w:tc>
          <w:tcPr>
            <w:tcW w:w="1450" w:type="dxa"/>
            <w:tcBorders>
              <w:top w:val="nil"/>
              <w:left w:val="nil"/>
              <w:bottom w:val="nil"/>
              <w:right w:val="nil"/>
            </w:tcBorders>
            <w:shd w:val="clear" w:color="auto" w:fill="auto"/>
            <w:noWrap/>
            <w:vAlign w:val="bottom"/>
            <w:hideMark/>
          </w:tcPr>
          <w:p w:rsidR="00A91F4F" w:rsidRDefault="00A91F4F" w:rsidP="00BF798F">
            <w:pPr>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91F4F" w:rsidRDefault="00A91F4F" w:rsidP="00BF798F">
            <w:pPr>
              <w:rPr>
                <w:rFonts w:ascii="SWISS" w:hAnsi="SWISS" w:cs="Arial"/>
                <w:sz w:val="20"/>
                <w:szCs w:val="20"/>
              </w:rPr>
            </w:pP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rPr>
                <w:rFonts w:ascii="SWISS" w:hAnsi="SWISS" w:cs="Arial"/>
                <w:sz w:val="20"/>
                <w:szCs w:val="20"/>
              </w:rPr>
            </w:pPr>
            <w:r>
              <w:rPr>
                <w:rFonts w:ascii="SWISS" w:hAnsi="SWISS" w:cs="Arial"/>
                <w:sz w:val="20"/>
                <w:szCs w:val="20"/>
              </w:rPr>
              <w:t> </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Charge per 1,000 Gallons - Residential</w:t>
            </w:r>
          </w:p>
        </w:tc>
        <w:tc>
          <w:tcPr>
            <w:tcW w:w="1205" w:type="dxa"/>
            <w:tcBorders>
              <w:top w:val="nil"/>
              <w:left w:val="nil"/>
              <w:bottom w:val="nil"/>
              <w:right w:val="nil"/>
            </w:tcBorders>
            <w:shd w:val="clear" w:color="auto" w:fill="auto"/>
            <w:noWrap/>
            <w:vAlign w:val="bottom"/>
            <w:hideMark/>
          </w:tcPr>
          <w:p w:rsidR="00A91F4F" w:rsidRDefault="00A91F4F" w:rsidP="00BF798F">
            <w:pPr>
              <w:rPr>
                <w:rFonts w:ascii="Arial" w:hAnsi="Arial" w:cs="Arial"/>
              </w:rPr>
            </w:pPr>
          </w:p>
        </w:tc>
        <w:tc>
          <w:tcPr>
            <w:tcW w:w="1572" w:type="dxa"/>
            <w:tcBorders>
              <w:top w:val="nil"/>
              <w:left w:val="nil"/>
              <w:bottom w:val="nil"/>
              <w:right w:val="nil"/>
            </w:tcBorders>
            <w:shd w:val="clear" w:color="auto" w:fill="auto"/>
            <w:noWrap/>
            <w:vAlign w:val="bottom"/>
            <w:hideMark/>
          </w:tcPr>
          <w:p w:rsidR="00A91F4F" w:rsidRDefault="00A91F4F" w:rsidP="00BF798F">
            <w:pPr>
              <w:rPr>
                <w:rFonts w:ascii="Arial" w:hAnsi="Arial" w:cs="Arial"/>
              </w:rPr>
            </w:pPr>
          </w:p>
        </w:tc>
        <w:tc>
          <w:tcPr>
            <w:tcW w:w="1450" w:type="dxa"/>
            <w:tcBorders>
              <w:top w:val="nil"/>
              <w:left w:val="nil"/>
              <w:bottom w:val="nil"/>
              <w:right w:val="nil"/>
            </w:tcBorders>
            <w:shd w:val="clear" w:color="auto" w:fill="auto"/>
            <w:noWrap/>
            <w:vAlign w:val="bottom"/>
            <w:hideMark/>
          </w:tcPr>
          <w:p w:rsidR="00A91F4F" w:rsidRDefault="00A91F4F" w:rsidP="00BF798F">
            <w:pPr>
              <w:rPr>
                <w:rFonts w:ascii="Arial" w:hAnsi="Arial" w:cs="Arial"/>
              </w:rPr>
            </w:pPr>
          </w:p>
        </w:tc>
        <w:tc>
          <w:tcPr>
            <w:tcW w:w="1872" w:type="dxa"/>
            <w:tcBorders>
              <w:top w:val="nil"/>
              <w:left w:val="nil"/>
              <w:bottom w:val="nil"/>
              <w:right w:val="nil"/>
            </w:tcBorders>
            <w:shd w:val="clear" w:color="auto" w:fill="auto"/>
            <w:noWrap/>
            <w:vAlign w:val="bottom"/>
            <w:hideMark/>
          </w:tcPr>
          <w:p w:rsidR="00A91F4F" w:rsidRDefault="00A91F4F" w:rsidP="00BF798F">
            <w:pPr>
              <w:rPr>
                <w:rFonts w:ascii="SWISS" w:hAnsi="SWISS" w:cs="Arial"/>
                <w:sz w:val="20"/>
                <w:szCs w:val="20"/>
              </w:rPr>
            </w:pP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rPr>
                <w:rFonts w:ascii="SWISS" w:hAnsi="SWISS" w:cs="Arial"/>
                <w:sz w:val="20"/>
                <w:szCs w:val="20"/>
              </w:rPr>
            </w:pPr>
            <w:r>
              <w:rPr>
                <w:rFonts w:ascii="SWISS" w:hAnsi="SWISS" w:cs="Arial"/>
                <w:sz w:val="20"/>
                <w:szCs w:val="20"/>
              </w:rPr>
              <w:t> </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sz w:val="20"/>
                <w:szCs w:val="20"/>
              </w:rPr>
            </w:pPr>
            <w:r>
              <w:rPr>
                <w:rFonts w:ascii="SWISS" w:hAnsi="SWISS" w:cs="Arial"/>
                <w:sz w:val="20"/>
                <w:szCs w:val="20"/>
              </w:rPr>
              <w:t>0-6,000 Gallons</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$0.88</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$0.90</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$1.03</w:t>
            </w:r>
          </w:p>
        </w:tc>
        <w:tc>
          <w:tcPr>
            <w:tcW w:w="1872" w:type="dxa"/>
            <w:tcBorders>
              <w:top w:val="nil"/>
              <w:left w:val="nil"/>
              <w:bottom w:val="nil"/>
              <w:right w:val="nil"/>
            </w:tcBorders>
            <w:shd w:val="clear" w:color="auto" w:fill="auto"/>
            <w:noWrap/>
            <w:vAlign w:val="bottom"/>
          </w:tcPr>
          <w:p w:rsidR="00A91F4F" w:rsidRDefault="00A91F4F" w:rsidP="00BF798F">
            <w:pPr>
              <w:jc w:val="right"/>
              <w:rPr>
                <w:rFonts w:ascii="SWISS" w:hAnsi="SWISS" w:cs="Arial"/>
                <w:color w:val="000000"/>
                <w:sz w:val="20"/>
                <w:szCs w:val="20"/>
              </w:rPr>
            </w:pPr>
            <w:r>
              <w:rPr>
                <w:rFonts w:ascii="SWISS" w:hAnsi="SWISS" w:cs="Arial"/>
                <w:color w:val="000000"/>
                <w:sz w:val="20"/>
                <w:szCs w:val="20"/>
              </w:rPr>
              <w:t>$0.9</w:t>
            </w:r>
            <w:r w:rsidR="008041FE">
              <w:rPr>
                <w:rFonts w:ascii="SWISS" w:hAnsi="SWISS" w:cs="Arial"/>
                <w:color w:val="000000"/>
                <w:sz w:val="20"/>
                <w:szCs w:val="20"/>
              </w:rPr>
              <w:t>4</w:t>
            </w:r>
          </w:p>
        </w:tc>
        <w:tc>
          <w:tcPr>
            <w:tcW w:w="1439" w:type="dxa"/>
            <w:tcBorders>
              <w:top w:val="nil"/>
              <w:left w:val="nil"/>
              <w:bottom w:val="nil"/>
              <w:right w:val="single" w:sz="8" w:space="0" w:color="auto"/>
            </w:tcBorders>
            <w:shd w:val="clear" w:color="auto" w:fill="auto"/>
            <w:noWrap/>
            <w:vAlign w:val="bottom"/>
          </w:tcPr>
          <w:p w:rsidR="00A91F4F" w:rsidRDefault="00A91F4F" w:rsidP="00BF798F">
            <w:pPr>
              <w:jc w:val="right"/>
              <w:rPr>
                <w:rFonts w:ascii="SWISS" w:hAnsi="SWISS" w:cs="Arial"/>
                <w:color w:val="000000"/>
                <w:sz w:val="20"/>
                <w:szCs w:val="20"/>
              </w:rPr>
            </w:pPr>
            <w:r>
              <w:rPr>
                <w:rFonts w:ascii="SWISS" w:hAnsi="SWISS" w:cs="Arial"/>
                <w:color w:val="000000"/>
                <w:sz w:val="20"/>
                <w:szCs w:val="20"/>
              </w:rPr>
              <w:t>$.0</w:t>
            </w:r>
            <w:r w:rsidR="008041FE">
              <w:rPr>
                <w:rFonts w:ascii="SWISS" w:hAnsi="SWISS" w:cs="Arial"/>
                <w:color w:val="000000"/>
                <w:sz w:val="20"/>
                <w:szCs w:val="20"/>
              </w:rPr>
              <w:t>1</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6,001-10,000 Gallons</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$0.96</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$0.98</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$1.12</w:t>
            </w:r>
          </w:p>
        </w:tc>
        <w:tc>
          <w:tcPr>
            <w:tcW w:w="1872" w:type="dxa"/>
            <w:tcBorders>
              <w:top w:val="nil"/>
              <w:left w:val="nil"/>
              <w:bottom w:val="nil"/>
              <w:right w:val="nil"/>
            </w:tcBorders>
            <w:shd w:val="clear" w:color="auto" w:fill="auto"/>
            <w:noWrap/>
          </w:tcPr>
          <w:p w:rsidR="00A91F4F" w:rsidRDefault="00A91F4F" w:rsidP="00BF798F">
            <w:pPr>
              <w:jc w:val="right"/>
            </w:pPr>
            <w:r w:rsidRPr="00C33880">
              <w:rPr>
                <w:rFonts w:ascii="SWISS" w:hAnsi="SWISS" w:cs="Arial"/>
                <w:color w:val="000000"/>
                <w:sz w:val="20"/>
                <w:szCs w:val="20"/>
              </w:rPr>
              <w:t>$</w:t>
            </w:r>
            <w:r>
              <w:rPr>
                <w:rFonts w:ascii="SWISS" w:hAnsi="SWISS" w:cs="Arial"/>
                <w:color w:val="000000"/>
                <w:sz w:val="20"/>
                <w:szCs w:val="20"/>
              </w:rPr>
              <w:t>1.</w:t>
            </w:r>
            <w:r w:rsidR="008041FE">
              <w:rPr>
                <w:rFonts w:ascii="SWISS" w:hAnsi="SWISS" w:cs="Arial"/>
                <w:color w:val="000000"/>
                <w:sz w:val="20"/>
                <w:szCs w:val="20"/>
              </w:rPr>
              <w:t>41</w:t>
            </w:r>
          </w:p>
        </w:tc>
        <w:tc>
          <w:tcPr>
            <w:tcW w:w="1439" w:type="dxa"/>
            <w:tcBorders>
              <w:top w:val="nil"/>
              <w:left w:val="nil"/>
              <w:bottom w:val="nil"/>
              <w:right w:val="single" w:sz="8" w:space="0" w:color="auto"/>
            </w:tcBorders>
            <w:shd w:val="clear" w:color="auto" w:fill="auto"/>
            <w:noWrap/>
          </w:tcPr>
          <w:p w:rsidR="00A91F4F" w:rsidRDefault="00A91F4F" w:rsidP="00BF798F">
            <w:pPr>
              <w:jc w:val="right"/>
            </w:pPr>
            <w:r w:rsidRPr="00100276">
              <w:rPr>
                <w:rFonts w:ascii="SWISS" w:hAnsi="SWISS" w:cs="Arial"/>
                <w:color w:val="000000"/>
                <w:sz w:val="20"/>
                <w:szCs w:val="20"/>
              </w:rPr>
              <w:t>$.0</w:t>
            </w:r>
            <w:r w:rsidR="008041FE">
              <w:rPr>
                <w:rFonts w:ascii="SWISS" w:hAnsi="SWISS" w:cs="Arial"/>
                <w:color w:val="000000"/>
                <w:sz w:val="20"/>
                <w:szCs w:val="20"/>
              </w:rPr>
              <w:t>1</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10,001-15,000 Gallons</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$1.44</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$1.48</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$1.67</w:t>
            </w:r>
          </w:p>
        </w:tc>
        <w:tc>
          <w:tcPr>
            <w:tcW w:w="1872" w:type="dxa"/>
            <w:tcBorders>
              <w:top w:val="nil"/>
              <w:left w:val="nil"/>
              <w:bottom w:val="nil"/>
              <w:right w:val="nil"/>
            </w:tcBorders>
            <w:shd w:val="clear" w:color="auto" w:fill="auto"/>
            <w:noWrap/>
          </w:tcPr>
          <w:p w:rsidR="00A91F4F" w:rsidRDefault="00A91F4F" w:rsidP="00BF798F">
            <w:pPr>
              <w:jc w:val="right"/>
            </w:pPr>
            <w:r w:rsidRPr="00C33880">
              <w:rPr>
                <w:rFonts w:ascii="SWISS" w:hAnsi="SWISS" w:cs="Arial"/>
                <w:color w:val="000000"/>
                <w:sz w:val="20"/>
                <w:szCs w:val="20"/>
              </w:rPr>
              <w:t>$</w:t>
            </w:r>
            <w:r>
              <w:rPr>
                <w:rFonts w:ascii="SWISS" w:hAnsi="SWISS" w:cs="Arial"/>
                <w:color w:val="000000"/>
                <w:sz w:val="20"/>
                <w:szCs w:val="20"/>
              </w:rPr>
              <w:t>1.</w:t>
            </w:r>
            <w:r w:rsidR="008041FE">
              <w:rPr>
                <w:rFonts w:ascii="SWISS" w:hAnsi="SWISS" w:cs="Arial"/>
                <w:color w:val="000000"/>
                <w:sz w:val="20"/>
                <w:szCs w:val="20"/>
              </w:rPr>
              <w:t>41</w:t>
            </w:r>
          </w:p>
        </w:tc>
        <w:tc>
          <w:tcPr>
            <w:tcW w:w="1439" w:type="dxa"/>
            <w:tcBorders>
              <w:top w:val="nil"/>
              <w:left w:val="nil"/>
              <w:bottom w:val="nil"/>
              <w:right w:val="single" w:sz="8" w:space="0" w:color="auto"/>
            </w:tcBorders>
            <w:shd w:val="clear" w:color="auto" w:fill="auto"/>
            <w:noWrap/>
          </w:tcPr>
          <w:p w:rsidR="00A91F4F" w:rsidRDefault="00A91F4F" w:rsidP="00BF798F">
            <w:pPr>
              <w:jc w:val="right"/>
            </w:pPr>
            <w:r w:rsidRPr="00100276">
              <w:rPr>
                <w:rFonts w:ascii="SWISS" w:hAnsi="SWISS" w:cs="Arial"/>
                <w:color w:val="000000"/>
                <w:sz w:val="20"/>
                <w:szCs w:val="20"/>
              </w:rPr>
              <w:t>$.0</w:t>
            </w:r>
            <w:r w:rsidR="008041FE">
              <w:rPr>
                <w:rFonts w:ascii="SWISS" w:hAnsi="SWISS" w:cs="Arial"/>
                <w:color w:val="000000"/>
                <w:sz w:val="20"/>
                <w:szCs w:val="20"/>
              </w:rPr>
              <w:t>1</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sz w:val="20"/>
                <w:szCs w:val="20"/>
              </w:rPr>
            </w:pPr>
            <w:r>
              <w:rPr>
                <w:rFonts w:ascii="SWISS" w:hAnsi="SWISS" w:cs="Arial"/>
                <w:sz w:val="20"/>
                <w:szCs w:val="20"/>
              </w:rPr>
              <w:t>Over 15,000 Gallons</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$1.91</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$1.96</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$2.22</w:t>
            </w:r>
          </w:p>
        </w:tc>
        <w:tc>
          <w:tcPr>
            <w:tcW w:w="1872" w:type="dxa"/>
            <w:tcBorders>
              <w:top w:val="nil"/>
              <w:left w:val="nil"/>
              <w:bottom w:val="nil"/>
              <w:right w:val="nil"/>
            </w:tcBorders>
            <w:shd w:val="clear" w:color="auto" w:fill="auto"/>
            <w:noWrap/>
          </w:tcPr>
          <w:p w:rsidR="00A91F4F" w:rsidRDefault="00A91F4F" w:rsidP="00BF798F">
            <w:pPr>
              <w:jc w:val="right"/>
            </w:pPr>
            <w:r w:rsidRPr="00C33880">
              <w:rPr>
                <w:rFonts w:ascii="SWISS" w:hAnsi="SWISS" w:cs="Arial"/>
                <w:color w:val="000000"/>
                <w:sz w:val="20"/>
                <w:szCs w:val="20"/>
              </w:rPr>
              <w:t>$</w:t>
            </w:r>
            <w:r>
              <w:rPr>
                <w:rFonts w:ascii="SWISS" w:hAnsi="SWISS" w:cs="Arial"/>
                <w:color w:val="000000"/>
                <w:sz w:val="20"/>
                <w:szCs w:val="20"/>
              </w:rPr>
              <w:t>2.3</w:t>
            </w:r>
            <w:r w:rsidR="008041FE">
              <w:rPr>
                <w:rFonts w:ascii="SWISS" w:hAnsi="SWISS" w:cs="Arial"/>
                <w:color w:val="000000"/>
                <w:sz w:val="20"/>
                <w:szCs w:val="20"/>
              </w:rPr>
              <w:t>5</w:t>
            </w:r>
          </w:p>
        </w:tc>
        <w:tc>
          <w:tcPr>
            <w:tcW w:w="1439" w:type="dxa"/>
            <w:tcBorders>
              <w:top w:val="nil"/>
              <w:left w:val="nil"/>
              <w:bottom w:val="nil"/>
              <w:right w:val="single" w:sz="8" w:space="0" w:color="auto"/>
            </w:tcBorders>
            <w:shd w:val="clear" w:color="auto" w:fill="auto"/>
            <w:noWrap/>
          </w:tcPr>
          <w:p w:rsidR="00A91F4F" w:rsidRDefault="00A91F4F" w:rsidP="00BF798F">
            <w:pPr>
              <w:jc w:val="right"/>
            </w:pPr>
            <w:r w:rsidRPr="00100276">
              <w:rPr>
                <w:rFonts w:ascii="SWISS" w:hAnsi="SWISS" w:cs="Arial"/>
                <w:color w:val="000000"/>
                <w:sz w:val="20"/>
                <w:szCs w:val="20"/>
              </w:rPr>
              <w:t>$.0</w:t>
            </w:r>
            <w:r w:rsidR="008041FE">
              <w:rPr>
                <w:rFonts w:ascii="SWISS" w:hAnsi="SWISS" w:cs="Arial"/>
                <w:color w:val="000000"/>
                <w:sz w:val="20"/>
                <w:szCs w:val="20"/>
              </w:rPr>
              <w:t>2</w:t>
            </w:r>
          </w:p>
        </w:tc>
      </w:tr>
      <w:tr w:rsidR="00A91F4F" w:rsidTr="009C6CAE">
        <w:trPr>
          <w:trHeight w:val="180"/>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sz w:val="20"/>
                <w:szCs w:val="20"/>
              </w:rPr>
            </w:pPr>
            <w:r>
              <w:rPr>
                <w:rFonts w:ascii="SWISS" w:hAnsi="SWISS" w:cs="Arial"/>
                <w:sz w:val="20"/>
                <w:szCs w:val="20"/>
              </w:rPr>
              <w:t> </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 </w:t>
            </w:r>
          </w:p>
        </w:tc>
      </w:tr>
      <w:tr w:rsidR="00A91F4F" w:rsidTr="009C6CAE">
        <w:trPr>
          <w:trHeight w:val="225"/>
          <w:jc w:val="center"/>
        </w:trPr>
        <w:tc>
          <w:tcPr>
            <w:tcW w:w="5397" w:type="dxa"/>
            <w:gridSpan w:val="2"/>
            <w:tcBorders>
              <w:top w:val="nil"/>
              <w:left w:val="single" w:sz="8" w:space="0" w:color="auto"/>
              <w:bottom w:val="nil"/>
              <w:right w:val="nil"/>
            </w:tcBorders>
            <w:shd w:val="clear" w:color="auto" w:fill="auto"/>
            <w:noWrap/>
            <w:vAlign w:val="bottom"/>
            <w:hideMark/>
          </w:tcPr>
          <w:p w:rsidR="00A91F4F" w:rsidRDefault="00A91F4F" w:rsidP="009C6CAE">
            <w:pPr>
              <w:rPr>
                <w:rFonts w:ascii="SWISS" w:hAnsi="SWISS" w:cs="Arial"/>
                <w:color w:val="000000"/>
                <w:sz w:val="20"/>
                <w:szCs w:val="20"/>
              </w:rPr>
            </w:pPr>
            <w:r>
              <w:rPr>
                <w:rFonts w:ascii="SWISS" w:hAnsi="SWISS" w:cs="Arial"/>
                <w:color w:val="000000"/>
                <w:sz w:val="20"/>
                <w:szCs w:val="20"/>
              </w:rPr>
              <w:t xml:space="preserve">Charge per 1,000 Gallons - </w:t>
            </w:r>
            <w:r w:rsidR="009C6CAE">
              <w:rPr>
                <w:rFonts w:ascii="SWISS" w:hAnsi="SWISS" w:cs="Arial"/>
                <w:color w:val="000000"/>
                <w:sz w:val="20"/>
                <w:szCs w:val="20"/>
              </w:rPr>
              <w:t>General Service</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 </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$1.41</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$1.44</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$1.64</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$1.6</w:t>
            </w:r>
            <w:r w:rsidR="008041FE">
              <w:rPr>
                <w:rFonts w:ascii="SWISS" w:hAnsi="SWISS" w:cs="Arial"/>
                <w:color w:val="000000"/>
                <w:sz w:val="20"/>
                <w:szCs w:val="20"/>
              </w:rPr>
              <w:t>1</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$0.0</w:t>
            </w:r>
            <w:r w:rsidR="008041FE">
              <w:rPr>
                <w:rFonts w:ascii="SWISS" w:hAnsi="SWISS" w:cs="Arial"/>
                <w:color w:val="000000"/>
                <w:sz w:val="20"/>
                <w:szCs w:val="20"/>
              </w:rPr>
              <w:t>1</w:t>
            </w:r>
          </w:p>
        </w:tc>
      </w:tr>
      <w:tr w:rsidR="00A91F4F" w:rsidTr="009C6CAE">
        <w:trPr>
          <w:trHeight w:val="153"/>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 </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 </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b/>
                <w:bCs/>
                <w:color w:val="000000"/>
                <w:sz w:val="20"/>
                <w:szCs w:val="20"/>
                <w:u w:val="single"/>
              </w:rPr>
            </w:pPr>
            <w:r>
              <w:rPr>
                <w:rFonts w:ascii="SWISS" w:hAnsi="SWISS" w:cs="Arial"/>
                <w:b/>
                <w:bCs/>
                <w:color w:val="000000"/>
                <w:sz w:val="20"/>
                <w:szCs w:val="20"/>
                <w:u w:val="single"/>
              </w:rPr>
              <w:t>Private Fire Protection</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 </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1-1/2"</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$1.86</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$1.91</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$2.17</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$1.85</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506F5D">
            <w:pPr>
              <w:jc w:val="right"/>
              <w:rPr>
                <w:rFonts w:ascii="SWISS" w:hAnsi="SWISS" w:cs="Arial"/>
                <w:color w:val="000000"/>
                <w:sz w:val="20"/>
                <w:szCs w:val="20"/>
              </w:rPr>
            </w:pPr>
            <w:r>
              <w:rPr>
                <w:rFonts w:ascii="SWISS" w:hAnsi="SWISS" w:cs="Arial"/>
                <w:color w:val="000000"/>
                <w:sz w:val="20"/>
                <w:szCs w:val="20"/>
              </w:rPr>
              <w:t>$0.0</w:t>
            </w:r>
            <w:r w:rsidR="00506F5D">
              <w:rPr>
                <w:rFonts w:ascii="SWISS" w:hAnsi="SWISS" w:cs="Arial"/>
                <w:color w:val="000000"/>
                <w:sz w:val="20"/>
                <w:szCs w:val="20"/>
              </w:rPr>
              <w:t>1</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2"</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$2.97</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$3.04</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$3.46</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$2.97</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$0.0</w:t>
            </w:r>
            <w:r w:rsidR="00506F5D">
              <w:rPr>
                <w:rFonts w:ascii="SWISS" w:hAnsi="SWISS" w:cs="Arial"/>
                <w:color w:val="000000"/>
                <w:sz w:val="20"/>
                <w:szCs w:val="20"/>
              </w:rPr>
              <w:t>2</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4"</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$9.28</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$9.51</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$10.83</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$9.27</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$0.</w:t>
            </w:r>
            <w:r w:rsidR="00506F5D">
              <w:rPr>
                <w:rFonts w:ascii="SWISS" w:hAnsi="SWISS" w:cs="Arial"/>
                <w:color w:val="000000"/>
                <w:sz w:val="20"/>
                <w:szCs w:val="20"/>
              </w:rPr>
              <w:t>06</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6"</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$18.58</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$19.04</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$21.67</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$18.54</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$0.</w:t>
            </w:r>
            <w:r w:rsidR="00506F5D">
              <w:rPr>
                <w:rFonts w:ascii="SWISS" w:hAnsi="SWISS" w:cs="Arial"/>
                <w:color w:val="000000"/>
                <w:sz w:val="20"/>
                <w:szCs w:val="20"/>
              </w:rPr>
              <w:t>13</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8"</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$33.47</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$34.30</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$39.00</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$29.67</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$0.</w:t>
            </w:r>
            <w:r w:rsidR="00506F5D">
              <w:rPr>
                <w:rFonts w:ascii="SWISS" w:hAnsi="SWISS" w:cs="Arial"/>
                <w:color w:val="000000"/>
                <w:sz w:val="20"/>
                <w:szCs w:val="20"/>
              </w:rPr>
              <w:t>20</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 </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 </w:t>
            </w:r>
          </w:p>
        </w:tc>
      </w:tr>
      <w:tr w:rsidR="00A91F4F" w:rsidTr="009C6CAE">
        <w:trPr>
          <w:trHeight w:val="265"/>
          <w:jc w:val="center"/>
        </w:trPr>
        <w:tc>
          <w:tcPr>
            <w:tcW w:w="5397" w:type="dxa"/>
            <w:gridSpan w:val="2"/>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b/>
                <w:bCs/>
                <w:color w:val="000000"/>
                <w:sz w:val="20"/>
                <w:szCs w:val="20"/>
                <w:u w:val="single"/>
              </w:rPr>
            </w:pPr>
            <w:r>
              <w:rPr>
                <w:rFonts w:ascii="SWISS" w:hAnsi="SWISS" w:cs="Arial"/>
                <w:b/>
                <w:bCs/>
                <w:color w:val="000000"/>
                <w:sz w:val="20"/>
                <w:szCs w:val="20"/>
                <w:u w:val="single"/>
              </w:rPr>
              <w:t>Typical Residential 5/8" x 3/4" Meter Bill Comparison</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 </w:t>
            </w: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6,000 Gallons</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$9.73</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$9.96</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$11.38</w:t>
            </w:r>
          </w:p>
        </w:tc>
        <w:tc>
          <w:tcPr>
            <w:tcW w:w="1872" w:type="dxa"/>
            <w:tcBorders>
              <w:top w:val="nil"/>
              <w:left w:val="nil"/>
              <w:bottom w:val="nil"/>
              <w:right w:val="nil"/>
            </w:tcBorders>
            <w:shd w:val="clear" w:color="auto" w:fill="auto"/>
            <w:noWrap/>
            <w:vAlign w:val="bottom"/>
            <w:hideMark/>
          </w:tcPr>
          <w:p w:rsidR="00A91F4F" w:rsidRDefault="00A91F4F" w:rsidP="00506F5D">
            <w:pPr>
              <w:jc w:val="right"/>
              <w:rPr>
                <w:rFonts w:ascii="SWISS" w:hAnsi="SWISS" w:cs="Arial"/>
                <w:color w:val="000000"/>
                <w:sz w:val="20"/>
                <w:szCs w:val="20"/>
              </w:rPr>
            </w:pPr>
            <w:r>
              <w:rPr>
                <w:rFonts w:ascii="SWISS" w:hAnsi="SWISS" w:cs="Arial"/>
                <w:color w:val="000000"/>
                <w:sz w:val="20"/>
                <w:szCs w:val="20"/>
              </w:rPr>
              <w:t>$10.0</w:t>
            </w:r>
            <w:r w:rsidR="00506F5D">
              <w:rPr>
                <w:rFonts w:ascii="SWISS" w:hAnsi="SWISS" w:cs="Arial"/>
                <w:color w:val="000000"/>
                <w:sz w:val="20"/>
                <w:szCs w:val="20"/>
              </w:rPr>
              <w:t>9</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 </w:t>
            </w:r>
          </w:p>
        </w:tc>
      </w:tr>
      <w:tr w:rsidR="009C6CAE" w:rsidTr="009C6CAE">
        <w:trPr>
          <w:trHeight w:val="265"/>
          <w:jc w:val="center"/>
        </w:trPr>
        <w:tc>
          <w:tcPr>
            <w:tcW w:w="4192" w:type="dxa"/>
            <w:tcBorders>
              <w:top w:val="nil"/>
              <w:left w:val="single" w:sz="8" w:space="0" w:color="auto"/>
              <w:bottom w:val="nil"/>
              <w:right w:val="nil"/>
            </w:tcBorders>
            <w:shd w:val="clear" w:color="auto" w:fill="auto"/>
            <w:noWrap/>
            <w:vAlign w:val="bottom"/>
          </w:tcPr>
          <w:p w:rsidR="009C6CAE" w:rsidRDefault="009C6CAE" w:rsidP="00BF798F">
            <w:pPr>
              <w:rPr>
                <w:rFonts w:ascii="SWISS" w:hAnsi="SWISS" w:cs="Arial"/>
                <w:color w:val="000000"/>
                <w:sz w:val="20"/>
                <w:szCs w:val="20"/>
              </w:rPr>
            </w:pPr>
            <w:r>
              <w:rPr>
                <w:rFonts w:ascii="SWISS" w:hAnsi="SWISS" w:cs="Arial"/>
                <w:color w:val="000000"/>
                <w:sz w:val="20"/>
                <w:szCs w:val="20"/>
              </w:rPr>
              <w:t>10,000 Gallons</w:t>
            </w:r>
          </w:p>
        </w:tc>
        <w:tc>
          <w:tcPr>
            <w:tcW w:w="1205" w:type="dxa"/>
            <w:tcBorders>
              <w:top w:val="nil"/>
              <w:left w:val="nil"/>
              <w:bottom w:val="nil"/>
              <w:right w:val="nil"/>
            </w:tcBorders>
            <w:shd w:val="clear" w:color="auto" w:fill="auto"/>
            <w:noWrap/>
            <w:vAlign w:val="bottom"/>
          </w:tcPr>
          <w:p w:rsidR="009C6CAE" w:rsidRDefault="009C6CAE" w:rsidP="00BF798F">
            <w:pPr>
              <w:jc w:val="right"/>
              <w:rPr>
                <w:rFonts w:ascii="SWISS" w:hAnsi="SWISS" w:cs="Arial"/>
                <w:color w:val="000000"/>
                <w:sz w:val="20"/>
                <w:szCs w:val="20"/>
              </w:rPr>
            </w:pPr>
            <w:r>
              <w:rPr>
                <w:rFonts w:ascii="SWISS" w:hAnsi="SWISS" w:cs="Arial"/>
                <w:color w:val="000000"/>
                <w:sz w:val="20"/>
                <w:szCs w:val="20"/>
              </w:rPr>
              <w:t>$13.57</w:t>
            </w:r>
          </w:p>
        </w:tc>
        <w:tc>
          <w:tcPr>
            <w:tcW w:w="1572" w:type="dxa"/>
            <w:tcBorders>
              <w:top w:val="nil"/>
              <w:left w:val="nil"/>
              <w:bottom w:val="nil"/>
              <w:right w:val="nil"/>
            </w:tcBorders>
            <w:shd w:val="clear" w:color="auto" w:fill="auto"/>
            <w:noWrap/>
            <w:vAlign w:val="bottom"/>
          </w:tcPr>
          <w:p w:rsidR="009C6CAE" w:rsidRDefault="009C6CAE" w:rsidP="00BF798F">
            <w:pPr>
              <w:jc w:val="right"/>
              <w:rPr>
                <w:rFonts w:ascii="SWISS" w:hAnsi="SWISS" w:cs="Arial"/>
                <w:color w:val="000000"/>
                <w:sz w:val="20"/>
                <w:szCs w:val="20"/>
              </w:rPr>
            </w:pPr>
            <w:r>
              <w:rPr>
                <w:rFonts w:ascii="SWISS" w:hAnsi="SWISS" w:cs="Arial"/>
                <w:color w:val="000000"/>
                <w:sz w:val="20"/>
                <w:szCs w:val="20"/>
              </w:rPr>
              <w:t>$13.88</w:t>
            </w:r>
          </w:p>
        </w:tc>
        <w:tc>
          <w:tcPr>
            <w:tcW w:w="1450" w:type="dxa"/>
            <w:tcBorders>
              <w:top w:val="nil"/>
              <w:left w:val="nil"/>
              <w:bottom w:val="nil"/>
              <w:right w:val="nil"/>
            </w:tcBorders>
            <w:shd w:val="clear" w:color="auto" w:fill="auto"/>
            <w:noWrap/>
            <w:vAlign w:val="bottom"/>
          </w:tcPr>
          <w:p w:rsidR="009C6CAE" w:rsidRDefault="009C6CAE" w:rsidP="00BF798F">
            <w:pPr>
              <w:jc w:val="right"/>
              <w:rPr>
                <w:rFonts w:ascii="SWISS" w:hAnsi="SWISS" w:cs="Arial"/>
                <w:color w:val="000000"/>
                <w:sz w:val="20"/>
                <w:szCs w:val="20"/>
              </w:rPr>
            </w:pPr>
            <w:r>
              <w:rPr>
                <w:rFonts w:ascii="SWISS" w:hAnsi="SWISS" w:cs="Arial"/>
                <w:color w:val="000000"/>
                <w:sz w:val="20"/>
                <w:szCs w:val="20"/>
              </w:rPr>
              <w:t>$15.86</w:t>
            </w:r>
          </w:p>
        </w:tc>
        <w:tc>
          <w:tcPr>
            <w:tcW w:w="1872" w:type="dxa"/>
            <w:tcBorders>
              <w:top w:val="nil"/>
              <w:left w:val="nil"/>
              <w:bottom w:val="nil"/>
              <w:right w:val="nil"/>
            </w:tcBorders>
            <w:shd w:val="clear" w:color="auto" w:fill="auto"/>
            <w:noWrap/>
            <w:vAlign w:val="bottom"/>
          </w:tcPr>
          <w:p w:rsidR="009C6CAE" w:rsidRDefault="009C6CAE" w:rsidP="00BF798F">
            <w:pPr>
              <w:jc w:val="right"/>
              <w:rPr>
                <w:rFonts w:ascii="SWISS" w:hAnsi="SWISS" w:cs="Arial"/>
                <w:color w:val="000000"/>
                <w:sz w:val="20"/>
                <w:szCs w:val="20"/>
              </w:rPr>
            </w:pPr>
            <w:r>
              <w:rPr>
                <w:rFonts w:ascii="SWISS" w:hAnsi="SWISS" w:cs="Arial"/>
                <w:color w:val="000000"/>
                <w:sz w:val="20"/>
                <w:szCs w:val="20"/>
              </w:rPr>
              <w:t>$15.73</w:t>
            </w:r>
          </w:p>
        </w:tc>
        <w:tc>
          <w:tcPr>
            <w:tcW w:w="1439" w:type="dxa"/>
            <w:tcBorders>
              <w:top w:val="nil"/>
              <w:left w:val="nil"/>
              <w:bottom w:val="nil"/>
              <w:right w:val="single" w:sz="8" w:space="0" w:color="000000"/>
            </w:tcBorders>
            <w:shd w:val="clear" w:color="auto" w:fill="auto"/>
            <w:noWrap/>
            <w:vAlign w:val="bottom"/>
          </w:tcPr>
          <w:p w:rsidR="009C6CAE" w:rsidRDefault="009C6CAE" w:rsidP="00BF798F">
            <w:pPr>
              <w:jc w:val="right"/>
              <w:rPr>
                <w:rFonts w:ascii="SWISS" w:hAnsi="SWISS" w:cs="Arial"/>
                <w:color w:val="000000"/>
                <w:sz w:val="20"/>
                <w:szCs w:val="20"/>
              </w:rPr>
            </w:pPr>
          </w:p>
        </w:tc>
      </w:tr>
      <w:tr w:rsidR="00A91F4F" w:rsidTr="009C6CAE">
        <w:trPr>
          <w:trHeight w:val="265"/>
          <w:jc w:val="center"/>
        </w:trPr>
        <w:tc>
          <w:tcPr>
            <w:tcW w:w="4192" w:type="dxa"/>
            <w:tcBorders>
              <w:top w:val="nil"/>
              <w:left w:val="single" w:sz="8" w:space="0" w:color="auto"/>
              <w:bottom w:val="nil"/>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15,000 Gallons</w:t>
            </w:r>
          </w:p>
        </w:tc>
        <w:tc>
          <w:tcPr>
            <w:tcW w:w="1205"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$20.77</w:t>
            </w:r>
          </w:p>
        </w:tc>
        <w:tc>
          <w:tcPr>
            <w:tcW w:w="15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$21.28</w:t>
            </w:r>
          </w:p>
        </w:tc>
        <w:tc>
          <w:tcPr>
            <w:tcW w:w="1450"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$24.21</w:t>
            </w:r>
          </w:p>
        </w:tc>
        <w:tc>
          <w:tcPr>
            <w:tcW w:w="1872" w:type="dxa"/>
            <w:tcBorders>
              <w:top w:val="nil"/>
              <w:left w:val="nil"/>
              <w:bottom w:val="nil"/>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$22.</w:t>
            </w:r>
            <w:r w:rsidR="00506F5D">
              <w:rPr>
                <w:rFonts w:ascii="SWISS" w:hAnsi="SWISS" w:cs="Arial"/>
                <w:color w:val="000000"/>
                <w:sz w:val="20"/>
                <w:szCs w:val="20"/>
              </w:rPr>
              <w:t>78</w:t>
            </w:r>
          </w:p>
        </w:tc>
        <w:tc>
          <w:tcPr>
            <w:tcW w:w="1439" w:type="dxa"/>
            <w:tcBorders>
              <w:top w:val="nil"/>
              <w:left w:val="nil"/>
              <w:bottom w:val="nil"/>
              <w:right w:val="single" w:sz="8" w:space="0" w:color="000000"/>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 </w:t>
            </w:r>
          </w:p>
        </w:tc>
      </w:tr>
      <w:tr w:rsidR="00A91F4F" w:rsidTr="009C6CAE">
        <w:trPr>
          <w:trHeight w:val="80"/>
          <w:jc w:val="center"/>
        </w:trPr>
        <w:tc>
          <w:tcPr>
            <w:tcW w:w="4192" w:type="dxa"/>
            <w:tcBorders>
              <w:top w:val="nil"/>
              <w:left w:val="single" w:sz="8" w:space="0" w:color="auto"/>
              <w:bottom w:val="single" w:sz="8" w:space="0" w:color="auto"/>
              <w:right w:val="nil"/>
            </w:tcBorders>
            <w:shd w:val="clear" w:color="auto" w:fill="auto"/>
            <w:noWrap/>
            <w:vAlign w:val="bottom"/>
            <w:hideMark/>
          </w:tcPr>
          <w:p w:rsidR="00A91F4F" w:rsidRDefault="00A91F4F" w:rsidP="00BF798F">
            <w:pPr>
              <w:rPr>
                <w:rFonts w:ascii="SWISS" w:hAnsi="SWISS" w:cs="Arial"/>
                <w:color w:val="000000"/>
                <w:sz w:val="20"/>
                <w:szCs w:val="20"/>
              </w:rPr>
            </w:pPr>
            <w:r>
              <w:rPr>
                <w:rFonts w:ascii="SWISS" w:hAnsi="SWISS" w:cs="Arial"/>
                <w:color w:val="000000"/>
                <w:sz w:val="20"/>
                <w:szCs w:val="20"/>
              </w:rPr>
              <w:t> </w:t>
            </w:r>
          </w:p>
        </w:tc>
        <w:tc>
          <w:tcPr>
            <w:tcW w:w="1205" w:type="dxa"/>
            <w:tcBorders>
              <w:top w:val="nil"/>
              <w:left w:val="nil"/>
              <w:bottom w:val="single" w:sz="8" w:space="0" w:color="auto"/>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 </w:t>
            </w:r>
          </w:p>
        </w:tc>
        <w:tc>
          <w:tcPr>
            <w:tcW w:w="1572" w:type="dxa"/>
            <w:tcBorders>
              <w:top w:val="nil"/>
              <w:left w:val="nil"/>
              <w:bottom w:val="single" w:sz="8" w:space="0" w:color="auto"/>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 </w:t>
            </w:r>
          </w:p>
        </w:tc>
        <w:tc>
          <w:tcPr>
            <w:tcW w:w="1450" w:type="dxa"/>
            <w:tcBorders>
              <w:top w:val="nil"/>
              <w:left w:val="nil"/>
              <w:bottom w:val="single" w:sz="8" w:space="0" w:color="auto"/>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 </w:t>
            </w:r>
          </w:p>
        </w:tc>
        <w:tc>
          <w:tcPr>
            <w:tcW w:w="1872" w:type="dxa"/>
            <w:tcBorders>
              <w:top w:val="nil"/>
              <w:left w:val="nil"/>
              <w:bottom w:val="single" w:sz="8" w:space="0" w:color="auto"/>
              <w:right w:val="nil"/>
            </w:tcBorders>
            <w:shd w:val="clear" w:color="auto" w:fill="auto"/>
            <w:noWrap/>
            <w:vAlign w:val="bottom"/>
            <w:hideMark/>
          </w:tcPr>
          <w:p w:rsidR="00A91F4F" w:rsidRDefault="00A91F4F" w:rsidP="00BF798F">
            <w:pPr>
              <w:jc w:val="right"/>
              <w:rPr>
                <w:rFonts w:ascii="SWISS" w:hAnsi="SWISS" w:cs="Arial"/>
                <w:color w:val="000000"/>
                <w:sz w:val="20"/>
                <w:szCs w:val="20"/>
              </w:rPr>
            </w:pPr>
            <w:r>
              <w:rPr>
                <w:rFonts w:ascii="SWISS" w:hAnsi="SWISS" w:cs="Arial"/>
                <w:color w:val="000000"/>
                <w:sz w:val="20"/>
                <w:szCs w:val="20"/>
              </w:rPr>
              <w:t> </w:t>
            </w:r>
          </w:p>
        </w:tc>
        <w:tc>
          <w:tcPr>
            <w:tcW w:w="1439" w:type="dxa"/>
            <w:tcBorders>
              <w:top w:val="nil"/>
              <w:left w:val="nil"/>
              <w:bottom w:val="single" w:sz="8" w:space="0" w:color="auto"/>
              <w:right w:val="single" w:sz="8" w:space="0" w:color="000000"/>
            </w:tcBorders>
            <w:shd w:val="clear" w:color="auto" w:fill="auto"/>
            <w:noWrap/>
            <w:vAlign w:val="bottom"/>
            <w:hideMark/>
          </w:tcPr>
          <w:p w:rsidR="00A91F4F" w:rsidRDefault="00A91F4F" w:rsidP="00BF798F">
            <w:pPr>
              <w:rPr>
                <w:rFonts w:ascii="Arial" w:hAnsi="Arial" w:cs="Arial"/>
                <w:color w:val="000000"/>
              </w:rPr>
            </w:pPr>
            <w:r>
              <w:rPr>
                <w:rFonts w:ascii="Arial" w:hAnsi="Arial" w:cs="Arial"/>
                <w:color w:val="000000"/>
              </w:rPr>
              <w:t> </w:t>
            </w:r>
          </w:p>
        </w:tc>
      </w:tr>
    </w:tbl>
    <w:p w:rsidR="00A91F4F" w:rsidRDefault="00A91F4F" w:rsidP="00A91F4F">
      <w:pPr>
        <w:pStyle w:val="OrderBody"/>
        <w:sectPr w:rsidR="00A91F4F" w:rsidSect="00A91F4F">
          <w:headerReference w:type="default" r:id="rId20"/>
          <w:pgSz w:w="12240" w:h="15840" w:code="1"/>
          <w:pgMar w:top="1440" w:right="1440" w:bottom="1440" w:left="1440" w:header="720" w:footer="720" w:gutter="0"/>
          <w:cols w:space="720"/>
          <w:docGrid w:linePitch="360"/>
        </w:sectPr>
      </w:pPr>
    </w:p>
    <w:tbl>
      <w:tblPr>
        <w:tblpPr w:leftFromText="180" w:rightFromText="180" w:horzAnchor="margin" w:tblpXSpec="center"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1027"/>
        <w:gridCol w:w="360"/>
        <w:gridCol w:w="2843"/>
        <w:gridCol w:w="1406"/>
      </w:tblGrid>
      <w:tr w:rsidR="00A91F4F" w:rsidRPr="00BD33BC" w:rsidTr="00BF798F">
        <w:tc>
          <w:tcPr>
            <w:tcW w:w="9019" w:type="dxa"/>
            <w:gridSpan w:val="5"/>
            <w:tcBorders>
              <w:top w:val="single" w:sz="12" w:space="0" w:color="auto"/>
              <w:left w:val="single" w:sz="12" w:space="0" w:color="auto"/>
              <w:bottom w:val="single" w:sz="12" w:space="0" w:color="auto"/>
              <w:right w:val="single" w:sz="12" w:space="0" w:color="auto"/>
            </w:tcBorders>
            <w:shd w:val="clear" w:color="auto" w:fill="auto"/>
          </w:tcPr>
          <w:p w:rsidR="00A91F4F" w:rsidRPr="002D3580" w:rsidRDefault="00A91F4F" w:rsidP="00BF798F">
            <w:pPr>
              <w:jc w:val="center"/>
            </w:pPr>
            <w:r>
              <w:lastRenderedPageBreak/>
              <w:t>SANLANDO UTILITIES CORPORATION</w:t>
            </w:r>
          </w:p>
          <w:p w:rsidR="00A91F4F" w:rsidRPr="002D3580" w:rsidRDefault="00AE52AA" w:rsidP="00BF798F">
            <w:pPr>
              <w:jc w:val="center"/>
            </w:pPr>
            <w:r>
              <w:t>COMMISSION APPROVED</w:t>
            </w:r>
          </w:p>
          <w:p w:rsidR="00A91F4F" w:rsidRPr="002D3580" w:rsidRDefault="00A91F4F" w:rsidP="00BF798F">
            <w:pPr>
              <w:jc w:val="center"/>
              <w:rPr>
                <w:sz w:val="16"/>
                <w:szCs w:val="16"/>
              </w:rPr>
            </w:pPr>
            <w:r w:rsidRPr="002D3580">
              <w:t>WA</w:t>
            </w:r>
            <w:r>
              <w:t>STEWA</w:t>
            </w:r>
            <w:r w:rsidRPr="002D3580">
              <w:t xml:space="preserve">TER RATE STRUCTURES AND RATES  </w:t>
            </w:r>
          </w:p>
        </w:tc>
      </w:tr>
      <w:tr w:rsidR="00A91F4F" w:rsidRPr="00BD33BC" w:rsidTr="00BF798F">
        <w:tc>
          <w:tcPr>
            <w:tcW w:w="4410" w:type="dxa"/>
            <w:gridSpan w:val="2"/>
            <w:tcBorders>
              <w:top w:val="single" w:sz="12" w:space="0" w:color="auto"/>
              <w:left w:val="single" w:sz="12" w:space="0" w:color="auto"/>
              <w:bottom w:val="single" w:sz="8" w:space="0" w:color="auto"/>
              <w:right w:val="single" w:sz="4" w:space="0" w:color="auto"/>
            </w:tcBorders>
            <w:shd w:val="clear" w:color="auto" w:fill="auto"/>
          </w:tcPr>
          <w:p w:rsidR="00A91F4F" w:rsidRPr="00BD33BC" w:rsidRDefault="00A91F4F" w:rsidP="00BF798F">
            <w:pPr>
              <w:jc w:val="center"/>
              <w:rPr>
                <w:b/>
                <w:sz w:val="20"/>
                <w:szCs w:val="20"/>
              </w:rPr>
            </w:pPr>
            <w:r w:rsidRPr="00BD33BC">
              <w:rPr>
                <w:b/>
                <w:sz w:val="20"/>
                <w:szCs w:val="20"/>
              </w:rPr>
              <w:t>Test Year Rate Structure and Rates</w:t>
            </w:r>
          </w:p>
        </w:tc>
        <w:tc>
          <w:tcPr>
            <w:tcW w:w="360" w:type="dxa"/>
            <w:tcBorders>
              <w:top w:val="single" w:sz="12" w:space="0" w:color="auto"/>
              <w:left w:val="single" w:sz="4" w:space="0" w:color="auto"/>
              <w:bottom w:val="single" w:sz="8" w:space="0" w:color="auto"/>
              <w:right w:val="single" w:sz="8" w:space="0" w:color="auto"/>
            </w:tcBorders>
            <w:shd w:val="clear" w:color="auto" w:fill="E6E6E6"/>
          </w:tcPr>
          <w:p w:rsidR="00A91F4F" w:rsidRPr="00BD33BC" w:rsidRDefault="00A91F4F" w:rsidP="00BF798F">
            <w:pPr>
              <w:jc w:val="both"/>
              <w:rPr>
                <w:sz w:val="20"/>
                <w:szCs w:val="20"/>
              </w:rPr>
            </w:pPr>
          </w:p>
        </w:tc>
        <w:tc>
          <w:tcPr>
            <w:tcW w:w="4249" w:type="dxa"/>
            <w:gridSpan w:val="2"/>
            <w:tcBorders>
              <w:top w:val="single" w:sz="12" w:space="0" w:color="auto"/>
              <w:left w:val="single" w:sz="8" w:space="0" w:color="auto"/>
              <w:bottom w:val="single" w:sz="8" w:space="0" w:color="auto"/>
              <w:right w:val="single" w:sz="12" w:space="0" w:color="auto"/>
            </w:tcBorders>
            <w:shd w:val="clear" w:color="auto" w:fill="auto"/>
          </w:tcPr>
          <w:p w:rsidR="00A91F4F" w:rsidRPr="00BD33BC" w:rsidRDefault="0020753F" w:rsidP="00BF798F">
            <w:pPr>
              <w:jc w:val="center"/>
              <w:rPr>
                <w:b/>
                <w:sz w:val="20"/>
                <w:szCs w:val="20"/>
              </w:rPr>
            </w:pPr>
            <w:r>
              <w:rPr>
                <w:b/>
                <w:sz w:val="20"/>
                <w:szCs w:val="20"/>
              </w:rPr>
              <w:t xml:space="preserve">Commission Approved </w:t>
            </w:r>
            <w:r>
              <w:rPr>
                <w:b/>
                <w:sz w:val="20"/>
                <w:szCs w:val="20"/>
              </w:rPr>
              <w:br/>
            </w:r>
            <w:r w:rsidR="00A91F4F" w:rsidRPr="00BD33BC">
              <w:rPr>
                <w:b/>
                <w:sz w:val="20"/>
                <w:szCs w:val="20"/>
              </w:rPr>
              <w:t>Rate Structure and Rates</w:t>
            </w:r>
          </w:p>
        </w:tc>
      </w:tr>
      <w:tr w:rsidR="00A91F4F" w:rsidRPr="00BD33BC" w:rsidTr="00BF798F">
        <w:tc>
          <w:tcPr>
            <w:tcW w:w="4410" w:type="dxa"/>
            <w:gridSpan w:val="2"/>
            <w:tcBorders>
              <w:top w:val="single" w:sz="8" w:space="0" w:color="auto"/>
              <w:left w:val="single" w:sz="12" w:space="0" w:color="auto"/>
              <w:bottom w:val="single" w:sz="8" w:space="0" w:color="auto"/>
              <w:right w:val="single" w:sz="4" w:space="0" w:color="auto"/>
            </w:tcBorders>
            <w:shd w:val="clear" w:color="auto" w:fill="auto"/>
          </w:tcPr>
          <w:p w:rsidR="00A91F4F" w:rsidRDefault="00A91F4F" w:rsidP="00BF798F">
            <w:pPr>
              <w:jc w:val="center"/>
              <w:rPr>
                <w:sz w:val="20"/>
                <w:szCs w:val="20"/>
              </w:rPr>
            </w:pPr>
            <w:r>
              <w:rPr>
                <w:sz w:val="20"/>
                <w:szCs w:val="20"/>
              </w:rPr>
              <w:t xml:space="preserve">Monthly BFC/Uniform </w:t>
            </w:r>
            <w:proofErr w:type="spellStart"/>
            <w:r>
              <w:rPr>
                <w:sz w:val="20"/>
                <w:szCs w:val="20"/>
              </w:rPr>
              <w:t>Gallonage</w:t>
            </w:r>
            <w:proofErr w:type="spellEnd"/>
            <w:r>
              <w:rPr>
                <w:sz w:val="20"/>
                <w:szCs w:val="20"/>
              </w:rPr>
              <w:t xml:space="preserve"> Rate Structure</w:t>
            </w:r>
          </w:p>
          <w:p w:rsidR="00A91F4F" w:rsidRPr="00BD33BC" w:rsidRDefault="00A91F4F" w:rsidP="00BF798F">
            <w:pPr>
              <w:jc w:val="center"/>
              <w:rPr>
                <w:sz w:val="20"/>
                <w:szCs w:val="20"/>
              </w:rPr>
            </w:pPr>
            <w:r>
              <w:rPr>
                <w:sz w:val="20"/>
                <w:szCs w:val="20"/>
              </w:rPr>
              <w:t>BFC generated from current rates = 49.93%</w:t>
            </w:r>
          </w:p>
        </w:tc>
        <w:tc>
          <w:tcPr>
            <w:tcW w:w="360" w:type="dxa"/>
            <w:tcBorders>
              <w:top w:val="single" w:sz="8" w:space="0" w:color="auto"/>
              <w:left w:val="single" w:sz="4" w:space="0" w:color="auto"/>
              <w:bottom w:val="single" w:sz="8" w:space="0" w:color="auto"/>
              <w:right w:val="single" w:sz="8" w:space="0" w:color="auto"/>
            </w:tcBorders>
            <w:shd w:val="clear" w:color="auto" w:fill="E6E6E6"/>
          </w:tcPr>
          <w:p w:rsidR="00A91F4F" w:rsidRPr="00BD33BC" w:rsidRDefault="00A91F4F" w:rsidP="00BF798F">
            <w:pPr>
              <w:jc w:val="both"/>
              <w:rPr>
                <w:sz w:val="20"/>
                <w:szCs w:val="20"/>
              </w:rPr>
            </w:pPr>
          </w:p>
        </w:tc>
        <w:tc>
          <w:tcPr>
            <w:tcW w:w="4249" w:type="dxa"/>
            <w:gridSpan w:val="2"/>
            <w:tcBorders>
              <w:top w:val="single" w:sz="8" w:space="0" w:color="auto"/>
              <w:left w:val="single" w:sz="8" w:space="0" w:color="auto"/>
              <w:bottom w:val="single" w:sz="8" w:space="0" w:color="auto"/>
              <w:right w:val="single" w:sz="12" w:space="0" w:color="auto"/>
            </w:tcBorders>
            <w:shd w:val="clear" w:color="auto" w:fill="auto"/>
          </w:tcPr>
          <w:p w:rsidR="00A91F4F" w:rsidRDefault="00A91F4F" w:rsidP="00BF798F">
            <w:pPr>
              <w:jc w:val="center"/>
              <w:rPr>
                <w:sz w:val="20"/>
                <w:szCs w:val="20"/>
              </w:rPr>
            </w:pPr>
            <w:r>
              <w:rPr>
                <w:sz w:val="20"/>
                <w:szCs w:val="20"/>
              </w:rPr>
              <w:t>$625,000 Revenue Shift</w:t>
            </w:r>
          </w:p>
          <w:p w:rsidR="00A91F4F" w:rsidRPr="006E76B6" w:rsidRDefault="00A91F4F" w:rsidP="00BF798F">
            <w:pPr>
              <w:jc w:val="center"/>
              <w:rPr>
                <w:sz w:val="20"/>
                <w:szCs w:val="20"/>
              </w:rPr>
            </w:pPr>
            <w:r>
              <w:rPr>
                <w:sz w:val="20"/>
                <w:szCs w:val="20"/>
              </w:rPr>
              <w:t xml:space="preserve">Monthly BFC/Uniform </w:t>
            </w:r>
            <w:proofErr w:type="spellStart"/>
            <w:r>
              <w:rPr>
                <w:sz w:val="20"/>
                <w:szCs w:val="20"/>
              </w:rPr>
              <w:t>Gallonage</w:t>
            </w:r>
            <w:proofErr w:type="spellEnd"/>
            <w:r>
              <w:rPr>
                <w:sz w:val="20"/>
                <w:szCs w:val="20"/>
              </w:rPr>
              <w:t xml:space="preserve"> Rate Structure</w:t>
            </w:r>
          </w:p>
          <w:p w:rsidR="00A91F4F" w:rsidRPr="00BD33BC" w:rsidRDefault="00A91F4F" w:rsidP="00BF798F">
            <w:pPr>
              <w:jc w:val="center"/>
              <w:rPr>
                <w:sz w:val="20"/>
                <w:szCs w:val="20"/>
              </w:rPr>
            </w:pPr>
            <w:r>
              <w:rPr>
                <w:sz w:val="20"/>
                <w:szCs w:val="20"/>
              </w:rPr>
              <w:t>BFC = 5</w:t>
            </w:r>
            <w:r w:rsidR="005A69A4">
              <w:rPr>
                <w:sz w:val="20"/>
                <w:szCs w:val="20"/>
              </w:rPr>
              <w:t>0</w:t>
            </w:r>
            <w:r w:rsidRPr="00BD33BC">
              <w:rPr>
                <w:sz w:val="20"/>
                <w:szCs w:val="20"/>
              </w:rPr>
              <w:t>%</w:t>
            </w:r>
          </w:p>
        </w:tc>
      </w:tr>
      <w:tr w:rsidR="00A91F4F" w:rsidRPr="00BD33BC" w:rsidTr="00BF798F">
        <w:tc>
          <w:tcPr>
            <w:tcW w:w="3383" w:type="dxa"/>
            <w:tcBorders>
              <w:top w:val="single" w:sz="8" w:space="0" w:color="auto"/>
              <w:left w:val="single" w:sz="12" w:space="0" w:color="auto"/>
              <w:bottom w:val="single" w:sz="8" w:space="0" w:color="auto"/>
              <w:right w:val="single" w:sz="4" w:space="0" w:color="auto"/>
            </w:tcBorders>
            <w:shd w:val="clear" w:color="auto" w:fill="auto"/>
          </w:tcPr>
          <w:p w:rsidR="00A91F4F" w:rsidRPr="00BD33BC" w:rsidRDefault="00A91F4F" w:rsidP="00BF798F">
            <w:pPr>
              <w:jc w:val="both"/>
              <w:rPr>
                <w:b/>
                <w:sz w:val="20"/>
                <w:szCs w:val="20"/>
              </w:rPr>
            </w:pPr>
            <w:r w:rsidRPr="00BD33BC">
              <w:rPr>
                <w:sz w:val="20"/>
                <w:szCs w:val="20"/>
              </w:rPr>
              <w:t>BFC</w:t>
            </w:r>
          </w:p>
        </w:tc>
        <w:tc>
          <w:tcPr>
            <w:tcW w:w="1027" w:type="dxa"/>
            <w:tcBorders>
              <w:top w:val="single" w:sz="8" w:space="0" w:color="auto"/>
              <w:left w:val="single" w:sz="4" w:space="0" w:color="auto"/>
              <w:bottom w:val="single" w:sz="8" w:space="0" w:color="auto"/>
              <w:right w:val="single" w:sz="4" w:space="0" w:color="auto"/>
            </w:tcBorders>
            <w:shd w:val="clear" w:color="auto" w:fill="auto"/>
          </w:tcPr>
          <w:p w:rsidR="00A91F4F" w:rsidRPr="00BD33BC" w:rsidRDefault="00A91F4F" w:rsidP="00BF798F">
            <w:pPr>
              <w:jc w:val="right"/>
              <w:rPr>
                <w:sz w:val="20"/>
                <w:szCs w:val="20"/>
              </w:rPr>
            </w:pPr>
            <w:r w:rsidRPr="00BD33BC">
              <w:rPr>
                <w:sz w:val="20"/>
                <w:szCs w:val="20"/>
              </w:rPr>
              <w:t>$</w:t>
            </w:r>
            <w:r>
              <w:rPr>
                <w:sz w:val="20"/>
                <w:szCs w:val="20"/>
              </w:rPr>
              <w:t>12.45</w:t>
            </w:r>
          </w:p>
        </w:tc>
        <w:tc>
          <w:tcPr>
            <w:tcW w:w="360" w:type="dxa"/>
            <w:tcBorders>
              <w:top w:val="single" w:sz="8" w:space="0" w:color="auto"/>
              <w:left w:val="single" w:sz="4" w:space="0" w:color="auto"/>
              <w:bottom w:val="single" w:sz="8" w:space="0" w:color="auto"/>
              <w:right w:val="single" w:sz="8" w:space="0" w:color="auto"/>
            </w:tcBorders>
            <w:shd w:val="clear" w:color="auto" w:fill="E6E6E6"/>
          </w:tcPr>
          <w:p w:rsidR="00A91F4F" w:rsidRPr="00BD33BC" w:rsidRDefault="00A91F4F" w:rsidP="00BF798F">
            <w:pPr>
              <w:jc w:val="both"/>
              <w:rPr>
                <w:sz w:val="20"/>
                <w:szCs w:val="20"/>
              </w:rPr>
            </w:pPr>
          </w:p>
        </w:tc>
        <w:tc>
          <w:tcPr>
            <w:tcW w:w="2843" w:type="dxa"/>
            <w:tcBorders>
              <w:top w:val="single" w:sz="8" w:space="0" w:color="auto"/>
              <w:left w:val="single" w:sz="8" w:space="0" w:color="auto"/>
              <w:bottom w:val="single" w:sz="8" w:space="0" w:color="auto"/>
              <w:right w:val="single" w:sz="8" w:space="0" w:color="auto"/>
            </w:tcBorders>
            <w:shd w:val="clear" w:color="auto" w:fill="auto"/>
          </w:tcPr>
          <w:p w:rsidR="00A91F4F" w:rsidRPr="00BD33BC" w:rsidRDefault="00A91F4F" w:rsidP="00BF798F">
            <w:pPr>
              <w:jc w:val="both"/>
              <w:rPr>
                <w:sz w:val="20"/>
                <w:szCs w:val="20"/>
              </w:rPr>
            </w:pPr>
            <w:r w:rsidRPr="00BD33BC">
              <w:rPr>
                <w:sz w:val="20"/>
                <w:szCs w:val="20"/>
              </w:rPr>
              <w:t>BFC</w:t>
            </w:r>
          </w:p>
        </w:tc>
        <w:tc>
          <w:tcPr>
            <w:tcW w:w="1406" w:type="dxa"/>
            <w:tcBorders>
              <w:top w:val="single" w:sz="8" w:space="0" w:color="auto"/>
              <w:left w:val="single" w:sz="8" w:space="0" w:color="auto"/>
              <w:bottom w:val="single" w:sz="8" w:space="0" w:color="auto"/>
              <w:right w:val="single" w:sz="12" w:space="0" w:color="auto"/>
            </w:tcBorders>
            <w:shd w:val="clear" w:color="auto" w:fill="auto"/>
          </w:tcPr>
          <w:p w:rsidR="00A91F4F" w:rsidRPr="00BD33BC" w:rsidRDefault="00A91F4F" w:rsidP="0020753F">
            <w:pPr>
              <w:jc w:val="right"/>
              <w:rPr>
                <w:sz w:val="20"/>
                <w:szCs w:val="20"/>
              </w:rPr>
            </w:pPr>
            <w:r w:rsidRPr="00BD33BC">
              <w:rPr>
                <w:sz w:val="20"/>
                <w:szCs w:val="20"/>
              </w:rPr>
              <w:t>$</w:t>
            </w:r>
            <w:r>
              <w:rPr>
                <w:sz w:val="20"/>
                <w:szCs w:val="20"/>
              </w:rPr>
              <w:t>14.</w:t>
            </w:r>
            <w:r w:rsidR="0020753F">
              <w:rPr>
                <w:sz w:val="20"/>
                <w:szCs w:val="20"/>
              </w:rPr>
              <w:t>98</w:t>
            </w:r>
          </w:p>
        </w:tc>
      </w:tr>
      <w:tr w:rsidR="00A91F4F" w:rsidRPr="00BD33BC" w:rsidTr="00BF798F">
        <w:tc>
          <w:tcPr>
            <w:tcW w:w="3383" w:type="dxa"/>
            <w:tcBorders>
              <w:top w:val="single" w:sz="8" w:space="0" w:color="auto"/>
              <w:left w:val="single" w:sz="12" w:space="0" w:color="auto"/>
              <w:bottom w:val="single" w:sz="8" w:space="0" w:color="auto"/>
              <w:right w:val="single" w:sz="4" w:space="0" w:color="auto"/>
            </w:tcBorders>
            <w:shd w:val="clear" w:color="auto" w:fill="auto"/>
          </w:tcPr>
          <w:p w:rsidR="00A91F4F" w:rsidRPr="00BD33BC" w:rsidRDefault="00A91F4F" w:rsidP="00BF798F">
            <w:pPr>
              <w:jc w:val="both"/>
              <w:rPr>
                <w:sz w:val="20"/>
                <w:szCs w:val="20"/>
              </w:rPr>
            </w:pPr>
            <w:r>
              <w:rPr>
                <w:sz w:val="20"/>
                <w:szCs w:val="20"/>
              </w:rPr>
              <w:t xml:space="preserve">Per </w:t>
            </w:r>
            <w:proofErr w:type="spellStart"/>
            <w:r>
              <w:rPr>
                <w:sz w:val="20"/>
                <w:szCs w:val="20"/>
              </w:rPr>
              <w:t>kgal</w:t>
            </w:r>
            <w:proofErr w:type="spellEnd"/>
          </w:p>
        </w:tc>
        <w:tc>
          <w:tcPr>
            <w:tcW w:w="1027" w:type="dxa"/>
            <w:tcBorders>
              <w:top w:val="single" w:sz="8" w:space="0" w:color="auto"/>
              <w:left w:val="single" w:sz="4" w:space="0" w:color="auto"/>
              <w:bottom w:val="single" w:sz="8" w:space="0" w:color="auto"/>
              <w:right w:val="single" w:sz="4" w:space="0" w:color="auto"/>
            </w:tcBorders>
            <w:shd w:val="clear" w:color="auto" w:fill="auto"/>
          </w:tcPr>
          <w:p w:rsidR="00A91F4F" w:rsidRPr="00BD33BC" w:rsidRDefault="00A91F4F" w:rsidP="00BF798F">
            <w:pPr>
              <w:jc w:val="right"/>
              <w:rPr>
                <w:sz w:val="20"/>
                <w:szCs w:val="20"/>
              </w:rPr>
            </w:pPr>
            <w:r>
              <w:rPr>
                <w:sz w:val="20"/>
                <w:szCs w:val="20"/>
              </w:rPr>
              <w:t>$1.99</w:t>
            </w:r>
          </w:p>
        </w:tc>
        <w:tc>
          <w:tcPr>
            <w:tcW w:w="360" w:type="dxa"/>
            <w:tcBorders>
              <w:top w:val="single" w:sz="8" w:space="0" w:color="auto"/>
              <w:left w:val="single" w:sz="4" w:space="0" w:color="auto"/>
              <w:bottom w:val="single" w:sz="8" w:space="0" w:color="auto"/>
              <w:right w:val="single" w:sz="8" w:space="0" w:color="auto"/>
            </w:tcBorders>
            <w:shd w:val="clear" w:color="auto" w:fill="E6E6E6"/>
          </w:tcPr>
          <w:p w:rsidR="00A91F4F" w:rsidRPr="00BD33BC" w:rsidRDefault="00A91F4F" w:rsidP="00BF798F">
            <w:pPr>
              <w:jc w:val="both"/>
              <w:rPr>
                <w:sz w:val="20"/>
                <w:szCs w:val="20"/>
              </w:rPr>
            </w:pPr>
          </w:p>
        </w:tc>
        <w:tc>
          <w:tcPr>
            <w:tcW w:w="2843" w:type="dxa"/>
            <w:tcBorders>
              <w:top w:val="single" w:sz="8" w:space="0" w:color="auto"/>
              <w:left w:val="single" w:sz="8" w:space="0" w:color="auto"/>
              <w:bottom w:val="single" w:sz="8" w:space="0" w:color="auto"/>
              <w:right w:val="single" w:sz="8" w:space="0" w:color="auto"/>
            </w:tcBorders>
            <w:shd w:val="clear" w:color="auto" w:fill="auto"/>
          </w:tcPr>
          <w:p w:rsidR="00A91F4F" w:rsidRPr="00BD33BC" w:rsidRDefault="00A91F4F" w:rsidP="00BF798F">
            <w:pPr>
              <w:jc w:val="both"/>
              <w:rPr>
                <w:sz w:val="20"/>
                <w:szCs w:val="20"/>
              </w:rPr>
            </w:pPr>
            <w:r>
              <w:rPr>
                <w:sz w:val="20"/>
                <w:szCs w:val="20"/>
              </w:rPr>
              <w:t xml:space="preserve">Per </w:t>
            </w:r>
            <w:proofErr w:type="spellStart"/>
            <w:r>
              <w:rPr>
                <w:sz w:val="20"/>
                <w:szCs w:val="20"/>
              </w:rPr>
              <w:t>kgal</w:t>
            </w:r>
            <w:proofErr w:type="spellEnd"/>
          </w:p>
        </w:tc>
        <w:tc>
          <w:tcPr>
            <w:tcW w:w="1406" w:type="dxa"/>
            <w:tcBorders>
              <w:top w:val="single" w:sz="8" w:space="0" w:color="auto"/>
              <w:left w:val="single" w:sz="8" w:space="0" w:color="auto"/>
              <w:bottom w:val="single" w:sz="8" w:space="0" w:color="auto"/>
              <w:right w:val="single" w:sz="12" w:space="0" w:color="auto"/>
            </w:tcBorders>
            <w:shd w:val="clear" w:color="auto" w:fill="auto"/>
          </w:tcPr>
          <w:p w:rsidR="00A91F4F" w:rsidRPr="00BD33BC" w:rsidRDefault="00A91F4F" w:rsidP="00D45700">
            <w:pPr>
              <w:jc w:val="right"/>
              <w:rPr>
                <w:sz w:val="20"/>
                <w:szCs w:val="20"/>
              </w:rPr>
            </w:pPr>
            <w:r>
              <w:rPr>
                <w:sz w:val="20"/>
                <w:szCs w:val="20"/>
              </w:rPr>
              <w:t>$1.</w:t>
            </w:r>
            <w:r w:rsidR="00D45700">
              <w:rPr>
                <w:sz w:val="20"/>
                <w:szCs w:val="20"/>
              </w:rPr>
              <w:t>87</w:t>
            </w:r>
          </w:p>
        </w:tc>
      </w:tr>
      <w:tr w:rsidR="00A91F4F" w:rsidRPr="00BD33BC" w:rsidTr="00BF798F">
        <w:trPr>
          <w:trHeight w:val="187"/>
        </w:trPr>
        <w:tc>
          <w:tcPr>
            <w:tcW w:w="4410" w:type="dxa"/>
            <w:gridSpan w:val="2"/>
            <w:tcBorders>
              <w:top w:val="single" w:sz="8" w:space="0" w:color="auto"/>
              <w:left w:val="single" w:sz="12" w:space="0" w:color="auto"/>
              <w:bottom w:val="single" w:sz="8" w:space="0" w:color="auto"/>
              <w:right w:val="single" w:sz="4" w:space="0" w:color="auto"/>
            </w:tcBorders>
            <w:shd w:val="clear" w:color="auto" w:fill="auto"/>
          </w:tcPr>
          <w:p w:rsidR="00A91F4F" w:rsidRPr="00681CC2" w:rsidRDefault="00A91F4F" w:rsidP="00BF798F">
            <w:pPr>
              <w:rPr>
                <w:color w:val="000000"/>
                <w:sz w:val="20"/>
                <w:szCs w:val="20"/>
              </w:rPr>
            </w:pPr>
            <w:r w:rsidRPr="00681CC2">
              <w:rPr>
                <w:color w:val="000000"/>
                <w:sz w:val="20"/>
                <w:szCs w:val="20"/>
              </w:rPr>
              <w:t xml:space="preserve">(10 </w:t>
            </w:r>
            <w:proofErr w:type="spellStart"/>
            <w:r w:rsidRPr="00681CC2">
              <w:rPr>
                <w:color w:val="000000"/>
                <w:sz w:val="20"/>
                <w:szCs w:val="20"/>
              </w:rPr>
              <w:t>kgal</w:t>
            </w:r>
            <w:proofErr w:type="spellEnd"/>
            <w:r w:rsidRPr="00681CC2">
              <w:rPr>
                <w:color w:val="000000"/>
                <w:sz w:val="20"/>
                <w:szCs w:val="20"/>
              </w:rPr>
              <w:t xml:space="preserve"> cap)</w:t>
            </w:r>
          </w:p>
        </w:tc>
        <w:tc>
          <w:tcPr>
            <w:tcW w:w="360" w:type="dxa"/>
            <w:tcBorders>
              <w:top w:val="single" w:sz="8" w:space="0" w:color="auto"/>
              <w:left w:val="single" w:sz="4" w:space="0" w:color="auto"/>
              <w:bottom w:val="single" w:sz="8" w:space="0" w:color="auto"/>
              <w:right w:val="single" w:sz="8" w:space="0" w:color="auto"/>
            </w:tcBorders>
            <w:shd w:val="clear" w:color="auto" w:fill="E6E6E6"/>
          </w:tcPr>
          <w:p w:rsidR="00A91F4F" w:rsidRPr="00BD33BC" w:rsidRDefault="00A91F4F" w:rsidP="00BF798F">
            <w:pPr>
              <w:jc w:val="both"/>
              <w:rPr>
                <w:sz w:val="20"/>
                <w:szCs w:val="20"/>
              </w:rPr>
            </w:pPr>
          </w:p>
        </w:tc>
        <w:tc>
          <w:tcPr>
            <w:tcW w:w="4249" w:type="dxa"/>
            <w:gridSpan w:val="2"/>
            <w:tcBorders>
              <w:top w:val="single" w:sz="8" w:space="0" w:color="auto"/>
              <w:left w:val="single" w:sz="8" w:space="0" w:color="auto"/>
              <w:bottom w:val="single" w:sz="8" w:space="0" w:color="auto"/>
              <w:right w:val="single" w:sz="12" w:space="0" w:color="auto"/>
            </w:tcBorders>
            <w:shd w:val="clear" w:color="auto" w:fill="auto"/>
          </w:tcPr>
          <w:p w:rsidR="00A91F4F" w:rsidRPr="00681CC2" w:rsidRDefault="00A91F4F" w:rsidP="00BF798F">
            <w:pPr>
              <w:rPr>
                <w:color w:val="000000"/>
                <w:sz w:val="20"/>
                <w:szCs w:val="20"/>
              </w:rPr>
            </w:pPr>
            <w:r w:rsidRPr="00681CC2">
              <w:rPr>
                <w:color w:val="000000"/>
                <w:sz w:val="20"/>
                <w:szCs w:val="20"/>
              </w:rPr>
              <w:t xml:space="preserve">(10 </w:t>
            </w:r>
            <w:proofErr w:type="spellStart"/>
            <w:r w:rsidRPr="00681CC2">
              <w:rPr>
                <w:color w:val="000000"/>
                <w:sz w:val="20"/>
                <w:szCs w:val="20"/>
              </w:rPr>
              <w:t>kgal</w:t>
            </w:r>
            <w:proofErr w:type="spellEnd"/>
            <w:r w:rsidRPr="00681CC2">
              <w:rPr>
                <w:color w:val="000000"/>
                <w:sz w:val="20"/>
                <w:szCs w:val="20"/>
              </w:rPr>
              <w:t xml:space="preserve"> cap)</w:t>
            </w:r>
          </w:p>
        </w:tc>
      </w:tr>
      <w:tr w:rsidR="00A91F4F" w:rsidRPr="00BD33BC" w:rsidTr="00BF798F">
        <w:trPr>
          <w:trHeight w:val="187"/>
        </w:trPr>
        <w:tc>
          <w:tcPr>
            <w:tcW w:w="4410" w:type="dxa"/>
            <w:gridSpan w:val="2"/>
            <w:tcBorders>
              <w:top w:val="single" w:sz="8" w:space="0" w:color="auto"/>
              <w:left w:val="single" w:sz="12" w:space="0" w:color="auto"/>
              <w:bottom w:val="single" w:sz="8" w:space="0" w:color="auto"/>
              <w:right w:val="single" w:sz="4" w:space="0" w:color="auto"/>
            </w:tcBorders>
            <w:shd w:val="clear" w:color="auto" w:fill="auto"/>
          </w:tcPr>
          <w:p w:rsidR="00A91F4F" w:rsidRPr="00BD33BC" w:rsidRDefault="00A91F4F" w:rsidP="00BF798F">
            <w:pPr>
              <w:jc w:val="center"/>
              <w:rPr>
                <w:b/>
                <w:sz w:val="20"/>
                <w:szCs w:val="20"/>
              </w:rPr>
            </w:pPr>
            <w:r w:rsidRPr="00BD33BC">
              <w:rPr>
                <w:b/>
                <w:sz w:val="20"/>
                <w:szCs w:val="20"/>
              </w:rPr>
              <w:t>Typical Monthly Bills</w:t>
            </w:r>
          </w:p>
        </w:tc>
        <w:tc>
          <w:tcPr>
            <w:tcW w:w="360" w:type="dxa"/>
            <w:tcBorders>
              <w:top w:val="single" w:sz="8" w:space="0" w:color="auto"/>
              <w:left w:val="single" w:sz="4" w:space="0" w:color="auto"/>
              <w:bottom w:val="single" w:sz="8" w:space="0" w:color="auto"/>
              <w:right w:val="single" w:sz="8" w:space="0" w:color="auto"/>
            </w:tcBorders>
            <w:shd w:val="clear" w:color="auto" w:fill="E6E6E6"/>
          </w:tcPr>
          <w:p w:rsidR="00A91F4F" w:rsidRPr="00BD33BC" w:rsidRDefault="00A91F4F" w:rsidP="00BF798F">
            <w:pPr>
              <w:jc w:val="both"/>
              <w:rPr>
                <w:sz w:val="20"/>
                <w:szCs w:val="20"/>
              </w:rPr>
            </w:pPr>
          </w:p>
        </w:tc>
        <w:tc>
          <w:tcPr>
            <w:tcW w:w="4249" w:type="dxa"/>
            <w:gridSpan w:val="2"/>
            <w:tcBorders>
              <w:top w:val="single" w:sz="8" w:space="0" w:color="auto"/>
              <w:left w:val="single" w:sz="8" w:space="0" w:color="auto"/>
              <w:bottom w:val="single" w:sz="8" w:space="0" w:color="auto"/>
              <w:right w:val="single" w:sz="12" w:space="0" w:color="auto"/>
            </w:tcBorders>
            <w:shd w:val="clear" w:color="auto" w:fill="auto"/>
          </w:tcPr>
          <w:p w:rsidR="00A91F4F" w:rsidRPr="00BD33BC" w:rsidRDefault="00A91F4F" w:rsidP="00BF798F">
            <w:pPr>
              <w:jc w:val="center"/>
              <w:rPr>
                <w:b/>
                <w:sz w:val="20"/>
                <w:szCs w:val="20"/>
              </w:rPr>
            </w:pPr>
            <w:r w:rsidRPr="00BD33BC">
              <w:rPr>
                <w:b/>
                <w:sz w:val="20"/>
                <w:szCs w:val="20"/>
              </w:rPr>
              <w:t>Typical Monthly Bills</w:t>
            </w:r>
          </w:p>
        </w:tc>
      </w:tr>
      <w:tr w:rsidR="00A91F4F" w:rsidRPr="00BD33BC" w:rsidTr="00BF798F">
        <w:tc>
          <w:tcPr>
            <w:tcW w:w="3383" w:type="dxa"/>
            <w:tcBorders>
              <w:top w:val="single" w:sz="8" w:space="0" w:color="auto"/>
              <w:left w:val="single" w:sz="12" w:space="0" w:color="auto"/>
              <w:bottom w:val="single" w:sz="8" w:space="0" w:color="auto"/>
              <w:right w:val="single" w:sz="4" w:space="0" w:color="auto"/>
            </w:tcBorders>
            <w:shd w:val="clear" w:color="auto" w:fill="auto"/>
          </w:tcPr>
          <w:p w:rsidR="00A91F4F" w:rsidRPr="00BD33BC" w:rsidRDefault="00A91F4F" w:rsidP="00BF798F">
            <w:pPr>
              <w:jc w:val="both"/>
              <w:rPr>
                <w:sz w:val="20"/>
                <w:szCs w:val="20"/>
              </w:rPr>
            </w:pPr>
            <w:r w:rsidRPr="00BD33BC">
              <w:rPr>
                <w:sz w:val="20"/>
                <w:szCs w:val="20"/>
              </w:rPr>
              <w:t>Consumption (</w:t>
            </w:r>
            <w:proofErr w:type="spellStart"/>
            <w:r w:rsidRPr="00BD33BC">
              <w:rPr>
                <w:sz w:val="20"/>
                <w:szCs w:val="20"/>
              </w:rPr>
              <w:t>kgals</w:t>
            </w:r>
            <w:proofErr w:type="spellEnd"/>
            <w:r w:rsidRPr="00BD33BC">
              <w:rPr>
                <w:sz w:val="20"/>
                <w:szCs w:val="20"/>
              </w:rPr>
              <w:t>)</w:t>
            </w:r>
          </w:p>
        </w:tc>
        <w:tc>
          <w:tcPr>
            <w:tcW w:w="1027" w:type="dxa"/>
            <w:tcBorders>
              <w:top w:val="single" w:sz="8" w:space="0" w:color="auto"/>
              <w:left w:val="single" w:sz="4" w:space="0" w:color="auto"/>
              <w:bottom w:val="single" w:sz="8" w:space="0" w:color="auto"/>
              <w:right w:val="single" w:sz="4" w:space="0" w:color="auto"/>
            </w:tcBorders>
            <w:shd w:val="clear" w:color="auto" w:fill="auto"/>
          </w:tcPr>
          <w:p w:rsidR="00A91F4F" w:rsidRPr="00BD33BC" w:rsidRDefault="00A91F4F" w:rsidP="00BF798F">
            <w:pPr>
              <w:jc w:val="right"/>
              <w:rPr>
                <w:sz w:val="20"/>
                <w:szCs w:val="20"/>
              </w:rPr>
            </w:pPr>
          </w:p>
        </w:tc>
        <w:tc>
          <w:tcPr>
            <w:tcW w:w="360" w:type="dxa"/>
            <w:tcBorders>
              <w:top w:val="single" w:sz="8" w:space="0" w:color="auto"/>
              <w:left w:val="single" w:sz="4" w:space="0" w:color="auto"/>
              <w:bottom w:val="single" w:sz="8" w:space="0" w:color="auto"/>
              <w:right w:val="single" w:sz="8" w:space="0" w:color="auto"/>
            </w:tcBorders>
            <w:shd w:val="clear" w:color="auto" w:fill="E6E6E6"/>
          </w:tcPr>
          <w:p w:rsidR="00A91F4F" w:rsidRPr="00BD33BC" w:rsidRDefault="00A91F4F" w:rsidP="00BF798F">
            <w:pPr>
              <w:jc w:val="both"/>
              <w:rPr>
                <w:sz w:val="20"/>
                <w:szCs w:val="20"/>
              </w:rPr>
            </w:pPr>
          </w:p>
        </w:tc>
        <w:tc>
          <w:tcPr>
            <w:tcW w:w="2843" w:type="dxa"/>
            <w:tcBorders>
              <w:top w:val="single" w:sz="8" w:space="0" w:color="auto"/>
              <w:left w:val="single" w:sz="8" w:space="0" w:color="auto"/>
              <w:bottom w:val="single" w:sz="8" w:space="0" w:color="auto"/>
              <w:right w:val="single" w:sz="8" w:space="0" w:color="auto"/>
            </w:tcBorders>
            <w:shd w:val="clear" w:color="auto" w:fill="auto"/>
          </w:tcPr>
          <w:p w:rsidR="00A91F4F" w:rsidRPr="00BD33BC" w:rsidRDefault="00A91F4F" w:rsidP="00BF798F">
            <w:pPr>
              <w:jc w:val="both"/>
              <w:rPr>
                <w:sz w:val="20"/>
                <w:szCs w:val="20"/>
              </w:rPr>
            </w:pPr>
            <w:r w:rsidRPr="00BD33BC">
              <w:rPr>
                <w:sz w:val="20"/>
                <w:szCs w:val="20"/>
              </w:rPr>
              <w:t>Consumption (</w:t>
            </w:r>
            <w:proofErr w:type="spellStart"/>
            <w:r w:rsidRPr="00BD33BC">
              <w:rPr>
                <w:sz w:val="20"/>
                <w:szCs w:val="20"/>
              </w:rPr>
              <w:t>kgals</w:t>
            </w:r>
            <w:proofErr w:type="spellEnd"/>
            <w:r w:rsidRPr="00BD33BC">
              <w:rPr>
                <w:sz w:val="20"/>
                <w:szCs w:val="20"/>
              </w:rPr>
              <w:t>)</w:t>
            </w:r>
          </w:p>
        </w:tc>
        <w:tc>
          <w:tcPr>
            <w:tcW w:w="1406" w:type="dxa"/>
            <w:tcBorders>
              <w:top w:val="single" w:sz="8" w:space="0" w:color="auto"/>
              <w:left w:val="single" w:sz="8" w:space="0" w:color="auto"/>
              <w:bottom w:val="single" w:sz="8" w:space="0" w:color="auto"/>
              <w:right w:val="single" w:sz="12" w:space="0" w:color="auto"/>
            </w:tcBorders>
            <w:shd w:val="clear" w:color="auto" w:fill="auto"/>
          </w:tcPr>
          <w:p w:rsidR="00A91F4F" w:rsidRPr="00BD33BC" w:rsidRDefault="00A91F4F" w:rsidP="00BF798F">
            <w:pPr>
              <w:jc w:val="right"/>
              <w:rPr>
                <w:sz w:val="20"/>
                <w:szCs w:val="20"/>
              </w:rPr>
            </w:pPr>
          </w:p>
        </w:tc>
      </w:tr>
      <w:tr w:rsidR="00A91F4F" w:rsidRPr="00BD33BC" w:rsidTr="00BF798F">
        <w:tc>
          <w:tcPr>
            <w:tcW w:w="3383" w:type="dxa"/>
            <w:tcBorders>
              <w:top w:val="single" w:sz="8" w:space="0" w:color="auto"/>
              <w:left w:val="single" w:sz="12" w:space="0" w:color="auto"/>
              <w:bottom w:val="single" w:sz="8" w:space="0" w:color="auto"/>
              <w:right w:val="single" w:sz="4" w:space="0" w:color="auto"/>
            </w:tcBorders>
            <w:shd w:val="clear" w:color="auto" w:fill="auto"/>
          </w:tcPr>
          <w:p w:rsidR="00A91F4F" w:rsidRPr="00BD33BC" w:rsidRDefault="00A91F4F" w:rsidP="00BF798F">
            <w:pPr>
              <w:jc w:val="both"/>
              <w:rPr>
                <w:sz w:val="20"/>
                <w:szCs w:val="20"/>
              </w:rPr>
            </w:pPr>
            <w:r w:rsidRPr="00BD33BC">
              <w:rPr>
                <w:sz w:val="20"/>
                <w:szCs w:val="20"/>
              </w:rPr>
              <w:t>0</w:t>
            </w:r>
          </w:p>
        </w:tc>
        <w:tc>
          <w:tcPr>
            <w:tcW w:w="1027" w:type="dxa"/>
            <w:tcBorders>
              <w:top w:val="single" w:sz="8" w:space="0" w:color="auto"/>
              <w:left w:val="single" w:sz="4" w:space="0" w:color="auto"/>
              <w:bottom w:val="single" w:sz="8" w:space="0" w:color="auto"/>
              <w:right w:val="single" w:sz="4" w:space="0" w:color="auto"/>
            </w:tcBorders>
            <w:shd w:val="clear" w:color="auto" w:fill="auto"/>
          </w:tcPr>
          <w:p w:rsidR="00A91F4F" w:rsidRPr="00BD33BC" w:rsidRDefault="00A91F4F" w:rsidP="00BF798F">
            <w:pPr>
              <w:jc w:val="right"/>
              <w:rPr>
                <w:sz w:val="20"/>
                <w:szCs w:val="20"/>
              </w:rPr>
            </w:pPr>
            <w:r>
              <w:rPr>
                <w:sz w:val="20"/>
                <w:szCs w:val="20"/>
              </w:rPr>
              <w:t>$12.45</w:t>
            </w:r>
          </w:p>
        </w:tc>
        <w:tc>
          <w:tcPr>
            <w:tcW w:w="360" w:type="dxa"/>
            <w:tcBorders>
              <w:top w:val="single" w:sz="8" w:space="0" w:color="auto"/>
              <w:left w:val="single" w:sz="4" w:space="0" w:color="auto"/>
              <w:bottom w:val="single" w:sz="8" w:space="0" w:color="auto"/>
              <w:right w:val="single" w:sz="8" w:space="0" w:color="auto"/>
            </w:tcBorders>
            <w:shd w:val="clear" w:color="auto" w:fill="E6E6E6"/>
          </w:tcPr>
          <w:p w:rsidR="00A91F4F" w:rsidRPr="00BD33BC" w:rsidRDefault="00A91F4F" w:rsidP="00BF798F">
            <w:pPr>
              <w:jc w:val="both"/>
              <w:rPr>
                <w:sz w:val="20"/>
                <w:szCs w:val="20"/>
              </w:rPr>
            </w:pPr>
          </w:p>
        </w:tc>
        <w:tc>
          <w:tcPr>
            <w:tcW w:w="2843" w:type="dxa"/>
            <w:tcBorders>
              <w:top w:val="single" w:sz="8" w:space="0" w:color="auto"/>
              <w:left w:val="single" w:sz="8" w:space="0" w:color="auto"/>
              <w:bottom w:val="single" w:sz="8" w:space="0" w:color="auto"/>
              <w:right w:val="single" w:sz="8" w:space="0" w:color="auto"/>
            </w:tcBorders>
            <w:shd w:val="clear" w:color="auto" w:fill="auto"/>
          </w:tcPr>
          <w:p w:rsidR="00A91F4F" w:rsidRPr="00BD33BC" w:rsidRDefault="00A91F4F" w:rsidP="00BF798F">
            <w:pPr>
              <w:jc w:val="both"/>
              <w:rPr>
                <w:sz w:val="20"/>
                <w:szCs w:val="20"/>
              </w:rPr>
            </w:pPr>
            <w:r w:rsidRPr="00BD33BC">
              <w:rPr>
                <w:sz w:val="20"/>
                <w:szCs w:val="20"/>
              </w:rPr>
              <w:t>0</w:t>
            </w:r>
          </w:p>
        </w:tc>
        <w:tc>
          <w:tcPr>
            <w:tcW w:w="1406" w:type="dxa"/>
            <w:tcBorders>
              <w:top w:val="single" w:sz="8" w:space="0" w:color="auto"/>
              <w:left w:val="single" w:sz="8" w:space="0" w:color="auto"/>
              <w:bottom w:val="single" w:sz="8" w:space="0" w:color="auto"/>
              <w:right w:val="single" w:sz="12" w:space="0" w:color="auto"/>
            </w:tcBorders>
            <w:shd w:val="clear" w:color="auto" w:fill="auto"/>
          </w:tcPr>
          <w:p w:rsidR="00A91F4F" w:rsidRPr="00BD33BC" w:rsidRDefault="00A91F4F" w:rsidP="00D45700">
            <w:pPr>
              <w:jc w:val="right"/>
              <w:rPr>
                <w:sz w:val="20"/>
                <w:szCs w:val="20"/>
              </w:rPr>
            </w:pPr>
            <w:r w:rsidRPr="00BD33BC">
              <w:rPr>
                <w:sz w:val="20"/>
                <w:szCs w:val="20"/>
              </w:rPr>
              <w:t>$</w:t>
            </w:r>
            <w:r>
              <w:rPr>
                <w:sz w:val="20"/>
                <w:szCs w:val="20"/>
              </w:rPr>
              <w:t>14.</w:t>
            </w:r>
            <w:r w:rsidR="00D45700">
              <w:rPr>
                <w:sz w:val="20"/>
                <w:szCs w:val="20"/>
              </w:rPr>
              <w:t>98</w:t>
            </w:r>
          </w:p>
        </w:tc>
      </w:tr>
      <w:tr w:rsidR="00A91F4F" w:rsidRPr="00BD33BC" w:rsidTr="00BF798F">
        <w:tc>
          <w:tcPr>
            <w:tcW w:w="3383" w:type="dxa"/>
            <w:tcBorders>
              <w:top w:val="single" w:sz="8" w:space="0" w:color="auto"/>
              <w:left w:val="single" w:sz="12" w:space="0" w:color="auto"/>
              <w:bottom w:val="single" w:sz="8" w:space="0" w:color="auto"/>
              <w:right w:val="single" w:sz="4" w:space="0" w:color="auto"/>
            </w:tcBorders>
            <w:shd w:val="clear" w:color="auto" w:fill="auto"/>
          </w:tcPr>
          <w:p w:rsidR="00A91F4F" w:rsidRPr="00BD33BC" w:rsidRDefault="00A91F4F" w:rsidP="00BF798F">
            <w:pPr>
              <w:jc w:val="both"/>
              <w:rPr>
                <w:sz w:val="20"/>
                <w:szCs w:val="20"/>
              </w:rPr>
            </w:pPr>
            <w:r w:rsidRPr="00BD33BC">
              <w:rPr>
                <w:sz w:val="20"/>
                <w:szCs w:val="20"/>
              </w:rPr>
              <w:t>1</w:t>
            </w:r>
          </w:p>
        </w:tc>
        <w:tc>
          <w:tcPr>
            <w:tcW w:w="1027" w:type="dxa"/>
            <w:tcBorders>
              <w:top w:val="single" w:sz="8" w:space="0" w:color="auto"/>
              <w:left w:val="single" w:sz="4" w:space="0" w:color="auto"/>
              <w:bottom w:val="single" w:sz="8" w:space="0" w:color="auto"/>
              <w:right w:val="single" w:sz="4" w:space="0" w:color="auto"/>
            </w:tcBorders>
            <w:shd w:val="clear" w:color="auto" w:fill="auto"/>
          </w:tcPr>
          <w:p w:rsidR="00A91F4F" w:rsidRPr="00BD33BC" w:rsidRDefault="00A91F4F" w:rsidP="00BF798F">
            <w:pPr>
              <w:jc w:val="right"/>
              <w:rPr>
                <w:sz w:val="20"/>
                <w:szCs w:val="20"/>
              </w:rPr>
            </w:pPr>
            <w:r>
              <w:rPr>
                <w:sz w:val="20"/>
                <w:szCs w:val="20"/>
              </w:rPr>
              <w:t>$14.44</w:t>
            </w:r>
          </w:p>
        </w:tc>
        <w:tc>
          <w:tcPr>
            <w:tcW w:w="360" w:type="dxa"/>
            <w:tcBorders>
              <w:top w:val="single" w:sz="8" w:space="0" w:color="auto"/>
              <w:left w:val="single" w:sz="4" w:space="0" w:color="auto"/>
              <w:bottom w:val="single" w:sz="8" w:space="0" w:color="auto"/>
              <w:right w:val="single" w:sz="8" w:space="0" w:color="auto"/>
            </w:tcBorders>
            <w:shd w:val="clear" w:color="auto" w:fill="E6E6E6"/>
          </w:tcPr>
          <w:p w:rsidR="00A91F4F" w:rsidRPr="00BD33BC" w:rsidRDefault="00A91F4F" w:rsidP="00BF798F">
            <w:pPr>
              <w:jc w:val="both"/>
              <w:rPr>
                <w:sz w:val="20"/>
                <w:szCs w:val="20"/>
              </w:rPr>
            </w:pPr>
          </w:p>
        </w:tc>
        <w:tc>
          <w:tcPr>
            <w:tcW w:w="2843" w:type="dxa"/>
            <w:tcBorders>
              <w:top w:val="single" w:sz="8" w:space="0" w:color="auto"/>
              <w:left w:val="single" w:sz="8" w:space="0" w:color="auto"/>
              <w:bottom w:val="single" w:sz="8" w:space="0" w:color="auto"/>
              <w:right w:val="single" w:sz="8" w:space="0" w:color="auto"/>
            </w:tcBorders>
            <w:shd w:val="clear" w:color="auto" w:fill="auto"/>
          </w:tcPr>
          <w:p w:rsidR="00A91F4F" w:rsidRPr="00BD33BC" w:rsidRDefault="00A91F4F" w:rsidP="00BF798F">
            <w:pPr>
              <w:jc w:val="both"/>
              <w:rPr>
                <w:sz w:val="20"/>
                <w:szCs w:val="20"/>
              </w:rPr>
            </w:pPr>
            <w:r w:rsidRPr="00BD33BC">
              <w:rPr>
                <w:sz w:val="20"/>
                <w:szCs w:val="20"/>
              </w:rPr>
              <w:t>1</w:t>
            </w:r>
          </w:p>
        </w:tc>
        <w:tc>
          <w:tcPr>
            <w:tcW w:w="1406" w:type="dxa"/>
            <w:tcBorders>
              <w:top w:val="single" w:sz="8" w:space="0" w:color="auto"/>
              <w:left w:val="single" w:sz="8" w:space="0" w:color="auto"/>
              <w:bottom w:val="single" w:sz="8" w:space="0" w:color="auto"/>
              <w:right w:val="single" w:sz="12" w:space="0" w:color="auto"/>
            </w:tcBorders>
            <w:shd w:val="clear" w:color="auto" w:fill="auto"/>
          </w:tcPr>
          <w:p w:rsidR="00A91F4F" w:rsidRPr="00BD33BC" w:rsidRDefault="00A91F4F" w:rsidP="00D45700">
            <w:pPr>
              <w:jc w:val="right"/>
              <w:rPr>
                <w:sz w:val="20"/>
                <w:szCs w:val="20"/>
              </w:rPr>
            </w:pPr>
            <w:r>
              <w:rPr>
                <w:sz w:val="20"/>
                <w:szCs w:val="20"/>
              </w:rPr>
              <w:t>$16.</w:t>
            </w:r>
            <w:r w:rsidR="00D45700">
              <w:rPr>
                <w:sz w:val="20"/>
                <w:szCs w:val="20"/>
              </w:rPr>
              <w:t>85</w:t>
            </w:r>
          </w:p>
        </w:tc>
      </w:tr>
      <w:tr w:rsidR="00A91F4F" w:rsidRPr="00BD33BC" w:rsidTr="00BF798F">
        <w:tc>
          <w:tcPr>
            <w:tcW w:w="3383" w:type="dxa"/>
            <w:tcBorders>
              <w:top w:val="single" w:sz="8" w:space="0" w:color="auto"/>
              <w:left w:val="single" w:sz="12" w:space="0" w:color="auto"/>
              <w:bottom w:val="single" w:sz="8" w:space="0" w:color="auto"/>
              <w:right w:val="single" w:sz="4" w:space="0" w:color="auto"/>
            </w:tcBorders>
            <w:shd w:val="clear" w:color="auto" w:fill="auto"/>
          </w:tcPr>
          <w:p w:rsidR="00A91F4F" w:rsidRPr="00BD33BC" w:rsidRDefault="00A91F4F" w:rsidP="00BF798F">
            <w:pPr>
              <w:jc w:val="both"/>
              <w:rPr>
                <w:sz w:val="20"/>
                <w:szCs w:val="20"/>
              </w:rPr>
            </w:pPr>
            <w:r w:rsidRPr="00BD33BC">
              <w:rPr>
                <w:sz w:val="20"/>
                <w:szCs w:val="20"/>
              </w:rPr>
              <w:t>3</w:t>
            </w:r>
          </w:p>
        </w:tc>
        <w:tc>
          <w:tcPr>
            <w:tcW w:w="1027" w:type="dxa"/>
            <w:tcBorders>
              <w:top w:val="single" w:sz="8" w:space="0" w:color="auto"/>
              <w:left w:val="single" w:sz="4" w:space="0" w:color="auto"/>
              <w:bottom w:val="single" w:sz="8" w:space="0" w:color="auto"/>
              <w:right w:val="single" w:sz="4" w:space="0" w:color="auto"/>
            </w:tcBorders>
            <w:shd w:val="clear" w:color="auto" w:fill="auto"/>
          </w:tcPr>
          <w:p w:rsidR="00A91F4F" w:rsidRPr="00BD33BC" w:rsidRDefault="00A91F4F" w:rsidP="00BF798F">
            <w:pPr>
              <w:jc w:val="right"/>
              <w:rPr>
                <w:sz w:val="20"/>
                <w:szCs w:val="20"/>
              </w:rPr>
            </w:pPr>
            <w:r>
              <w:rPr>
                <w:sz w:val="20"/>
                <w:szCs w:val="20"/>
              </w:rPr>
              <w:t>$18.42</w:t>
            </w:r>
          </w:p>
        </w:tc>
        <w:tc>
          <w:tcPr>
            <w:tcW w:w="360" w:type="dxa"/>
            <w:tcBorders>
              <w:top w:val="single" w:sz="8" w:space="0" w:color="auto"/>
              <w:left w:val="single" w:sz="4" w:space="0" w:color="auto"/>
              <w:bottom w:val="single" w:sz="8" w:space="0" w:color="auto"/>
              <w:right w:val="single" w:sz="8" w:space="0" w:color="auto"/>
            </w:tcBorders>
            <w:shd w:val="clear" w:color="auto" w:fill="E6E6E6"/>
          </w:tcPr>
          <w:p w:rsidR="00A91F4F" w:rsidRPr="00BD33BC" w:rsidRDefault="00A91F4F" w:rsidP="00BF798F">
            <w:pPr>
              <w:jc w:val="both"/>
              <w:rPr>
                <w:sz w:val="20"/>
                <w:szCs w:val="20"/>
              </w:rPr>
            </w:pPr>
          </w:p>
        </w:tc>
        <w:tc>
          <w:tcPr>
            <w:tcW w:w="2843" w:type="dxa"/>
            <w:tcBorders>
              <w:top w:val="single" w:sz="8" w:space="0" w:color="auto"/>
              <w:left w:val="single" w:sz="8" w:space="0" w:color="auto"/>
              <w:bottom w:val="single" w:sz="8" w:space="0" w:color="auto"/>
              <w:right w:val="single" w:sz="8" w:space="0" w:color="auto"/>
            </w:tcBorders>
            <w:shd w:val="clear" w:color="auto" w:fill="auto"/>
          </w:tcPr>
          <w:p w:rsidR="00A91F4F" w:rsidRPr="00BD33BC" w:rsidRDefault="00A91F4F" w:rsidP="00BF798F">
            <w:pPr>
              <w:jc w:val="both"/>
              <w:rPr>
                <w:sz w:val="20"/>
                <w:szCs w:val="20"/>
              </w:rPr>
            </w:pPr>
            <w:r w:rsidRPr="00BD33BC">
              <w:rPr>
                <w:sz w:val="20"/>
                <w:szCs w:val="20"/>
              </w:rPr>
              <w:t>3</w:t>
            </w:r>
          </w:p>
        </w:tc>
        <w:tc>
          <w:tcPr>
            <w:tcW w:w="1406" w:type="dxa"/>
            <w:tcBorders>
              <w:top w:val="single" w:sz="8" w:space="0" w:color="auto"/>
              <w:left w:val="single" w:sz="8" w:space="0" w:color="auto"/>
              <w:bottom w:val="single" w:sz="8" w:space="0" w:color="auto"/>
              <w:right w:val="single" w:sz="12" w:space="0" w:color="auto"/>
            </w:tcBorders>
            <w:shd w:val="clear" w:color="auto" w:fill="auto"/>
          </w:tcPr>
          <w:p w:rsidR="00A91F4F" w:rsidRPr="00BD33BC" w:rsidRDefault="00A91F4F" w:rsidP="00D45700">
            <w:pPr>
              <w:jc w:val="right"/>
              <w:rPr>
                <w:sz w:val="20"/>
                <w:szCs w:val="20"/>
              </w:rPr>
            </w:pPr>
            <w:r>
              <w:rPr>
                <w:sz w:val="20"/>
                <w:szCs w:val="20"/>
              </w:rPr>
              <w:t>$20.</w:t>
            </w:r>
            <w:r w:rsidR="00D45700">
              <w:rPr>
                <w:sz w:val="20"/>
                <w:szCs w:val="20"/>
              </w:rPr>
              <w:t>59</w:t>
            </w:r>
          </w:p>
        </w:tc>
      </w:tr>
      <w:tr w:rsidR="00A91F4F" w:rsidRPr="00BD33BC" w:rsidTr="00BF798F">
        <w:tc>
          <w:tcPr>
            <w:tcW w:w="3383" w:type="dxa"/>
            <w:tcBorders>
              <w:top w:val="single" w:sz="8" w:space="0" w:color="auto"/>
              <w:left w:val="single" w:sz="12" w:space="0" w:color="auto"/>
              <w:bottom w:val="single" w:sz="8" w:space="0" w:color="auto"/>
              <w:right w:val="single" w:sz="4" w:space="0" w:color="auto"/>
            </w:tcBorders>
            <w:shd w:val="clear" w:color="auto" w:fill="auto"/>
          </w:tcPr>
          <w:p w:rsidR="00A91F4F" w:rsidRPr="00BD33BC" w:rsidRDefault="00A91F4F" w:rsidP="00BF798F">
            <w:pPr>
              <w:jc w:val="both"/>
              <w:rPr>
                <w:sz w:val="20"/>
                <w:szCs w:val="20"/>
              </w:rPr>
            </w:pPr>
            <w:r w:rsidRPr="00BD33BC">
              <w:rPr>
                <w:sz w:val="20"/>
                <w:szCs w:val="20"/>
              </w:rPr>
              <w:t>6</w:t>
            </w:r>
          </w:p>
        </w:tc>
        <w:tc>
          <w:tcPr>
            <w:tcW w:w="1027" w:type="dxa"/>
            <w:tcBorders>
              <w:top w:val="single" w:sz="8" w:space="0" w:color="auto"/>
              <w:left w:val="single" w:sz="4" w:space="0" w:color="auto"/>
              <w:bottom w:val="single" w:sz="8" w:space="0" w:color="auto"/>
              <w:right w:val="single" w:sz="4" w:space="0" w:color="auto"/>
            </w:tcBorders>
            <w:shd w:val="clear" w:color="auto" w:fill="auto"/>
          </w:tcPr>
          <w:p w:rsidR="00A91F4F" w:rsidRPr="00BD33BC" w:rsidRDefault="00A91F4F" w:rsidP="00BF798F">
            <w:pPr>
              <w:jc w:val="right"/>
              <w:rPr>
                <w:sz w:val="20"/>
                <w:szCs w:val="20"/>
              </w:rPr>
            </w:pPr>
            <w:r>
              <w:rPr>
                <w:sz w:val="20"/>
                <w:szCs w:val="20"/>
              </w:rPr>
              <w:t>$24.39</w:t>
            </w:r>
          </w:p>
        </w:tc>
        <w:tc>
          <w:tcPr>
            <w:tcW w:w="360" w:type="dxa"/>
            <w:tcBorders>
              <w:top w:val="single" w:sz="8" w:space="0" w:color="auto"/>
              <w:left w:val="single" w:sz="4" w:space="0" w:color="auto"/>
              <w:bottom w:val="single" w:sz="8" w:space="0" w:color="auto"/>
              <w:right w:val="single" w:sz="8" w:space="0" w:color="auto"/>
            </w:tcBorders>
            <w:shd w:val="clear" w:color="auto" w:fill="E6E6E6"/>
          </w:tcPr>
          <w:p w:rsidR="00A91F4F" w:rsidRPr="00BD33BC" w:rsidRDefault="00A91F4F" w:rsidP="00BF798F">
            <w:pPr>
              <w:jc w:val="both"/>
              <w:rPr>
                <w:sz w:val="20"/>
                <w:szCs w:val="20"/>
              </w:rPr>
            </w:pPr>
          </w:p>
        </w:tc>
        <w:tc>
          <w:tcPr>
            <w:tcW w:w="2843" w:type="dxa"/>
            <w:tcBorders>
              <w:top w:val="single" w:sz="8" w:space="0" w:color="auto"/>
              <w:left w:val="single" w:sz="8" w:space="0" w:color="auto"/>
              <w:bottom w:val="single" w:sz="8" w:space="0" w:color="auto"/>
              <w:right w:val="single" w:sz="8" w:space="0" w:color="auto"/>
            </w:tcBorders>
            <w:shd w:val="clear" w:color="auto" w:fill="auto"/>
          </w:tcPr>
          <w:p w:rsidR="00A91F4F" w:rsidRPr="00BD33BC" w:rsidRDefault="00A91F4F" w:rsidP="00BF798F">
            <w:pPr>
              <w:jc w:val="both"/>
              <w:rPr>
                <w:sz w:val="20"/>
                <w:szCs w:val="20"/>
              </w:rPr>
            </w:pPr>
            <w:r w:rsidRPr="00BD33BC">
              <w:rPr>
                <w:sz w:val="20"/>
                <w:szCs w:val="20"/>
              </w:rPr>
              <w:t>6</w:t>
            </w:r>
          </w:p>
        </w:tc>
        <w:tc>
          <w:tcPr>
            <w:tcW w:w="1406" w:type="dxa"/>
            <w:tcBorders>
              <w:top w:val="single" w:sz="8" w:space="0" w:color="auto"/>
              <w:left w:val="single" w:sz="8" w:space="0" w:color="auto"/>
              <w:bottom w:val="single" w:sz="8" w:space="0" w:color="auto"/>
              <w:right w:val="single" w:sz="12" w:space="0" w:color="auto"/>
            </w:tcBorders>
            <w:shd w:val="clear" w:color="auto" w:fill="auto"/>
          </w:tcPr>
          <w:p w:rsidR="00A91F4F" w:rsidRPr="00BD33BC" w:rsidRDefault="00A91F4F" w:rsidP="00D45700">
            <w:pPr>
              <w:jc w:val="right"/>
              <w:rPr>
                <w:sz w:val="20"/>
                <w:szCs w:val="20"/>
              </w:rPr>
            </w:pPr>
            <w:r>
              <w:rPr>
                <w:sz w:val="20"/>
                <w:szCs w:val="20"/>
              </w:rPr>
              <w:t>$26.</w:t>
            </w:r>
            <w:r w:rsidR="00D45700">
              <w:rPr>
                <w:sz w:val="20"/>
                <w:szCs w:val="20"/>
              </w:rPr>
              <w:t>20</w:t>
            </w:r>
          </w:p>
        </w:tc>
      </w:tr>
      <w:tr w:rsidR="00A91F4F" w:rsidRPr="00BD33BC" w:rsidTr="00BF798F">
        <w:tc>
          <w:tcPr>
            <w:tcW w:w="3383" w:type="dxa"/>
            <w:tcBorders>
              <w:top w:val="single" w:sz="8" w:space="0" w:color="auto"/>
              <w:left w:val="single" w:sz="12" w:space="0" w:color="auto"/>
              <w:bottom w:val="single" w:sz="8" w:space="0" w:color="auto"/>
              <w:right w:val="single" w:sz="4" w:space="0" w:color="auto"/>
            </w:tcBorders>
            <w:shd w:val="clear" w:color="auto" w:fill="auto"/>
          </w:tcPr>
          <w:p w:rsidR="00A91F4F" w:rsidRPr="00BD33BC" w:rsidRDefault="00A91F4F" w:rsidP="00BF798F">
            <w:pPr>
              <w:jc w:val="both"/>
              <w:rPr>
                <w:sz w:val="20"/>
                <w:szCs w:val="20"/>
              </w:rPr>
            </w:pPr>
            <w:r w:rsidRPr="00BD33BC">
              <w:rPr>
                <w:sz w:val="20"/>
                <w:szCs w:val="20"/>
              </w:rPr>
              <w:t>8</w:t>
            </w:r>
          </w:p>
        </w:tc>
        <w:tc>
          <w:tcPr>
            <w:tcW w:w="1027" w:type="dxa"/>
            <w:tcBorders>
              <w:top w:val="single" w:sz="8" w:space="0" w:color="auto"/>
              <w:left w:val="single" w:sz="4" w:space="0" w:color="auto"/>
              <w:bottom w:val="single" w:sz="8" w:space="0" w:color="auto"/>
              <w:right w:val="single" w:sz="4" w:space="0" w:color="auto"/>
            </w:tcBorders>
            <w:shd w:val="clear" w:color="auto" w:fill="auto"/>
          </w:tcPr>
          <w:p w:rsidR="00A91F4F" w:rsidRPr="00BD33BC" w:rsidRDefault="00A91F4F" w:rsidP="00BF798F">
            <w:pPr>
              <w:jc w:val="right"/>
              <w:rPr>
                <w:sz w:val="20"/>
                <w:szCs w:val="20"/>
              </w:rPr>
            </w:pPr>
            <w:r>
              <w:rPr>
                <w:sz w:val="20"/>
                <w:szCs w:val="20"/>
              </w:rPr>
              <w:t>$28.37</w:t>
            </w:r>
          </w:p>
        </w:tc>
        <w:tc>
          <w:tcPr>
            <w:tcW w:w="360" w:type="dxa"/>
            <w:tcBorders>
              <w:top w:val="single" w:sz="8" w:space="0" w:color="auto"/>
              <w:left w:val="single" w:sz="4" w:space="0" w:color="auto"/>
              <w:bottom w:val="single" w:sz="8" w:space="0" w:color="auto"/>
              <w:right w:val="single" w:sz="8" w:space="0" w:color="auto"/>
            </w:tcBorders>
            <w:shd w:val="clear" w:color="auto" w:fill="E6E6E6"/>
          </w:tcPr>
          <w:p w:rsidR="00A91F4F" w:rsidRPr="00BD33BC" w:rsidRDefault="00A91F4F" w:rsidP="00BF798F">
            <w:pPr>
              <w:jc w:val="both"/>
              <w:rPr>
                <w:sz w:val="20"/>
                <w:szCs w:val="20"/>
              </w:rPr>
            </w:pPr>
          </w:p>
        </w:tc>
        <w:tc>
          <w:tcPr>
            <w:tcW w:w="2843" w:type="dxa"/>
            <w:tcBorders>
              <w:top w:val="single" w:sz="8" w:space="0" w:color="auto"/>
              <w:left w:val="single" w:sz="8" w:space="0" w:color="auto"/>
              <w:bottom w:val="single" w:sz="8" w:space="0" w:color="auto"/>
              <w:right w:val="single" w:sz="8" w:space="0" w:color="auto"/>
            </w:tcBorders>
            <w:shd w:val="clear" w:color="auto" w:fill="auto"/>
          </w:tcPr>
          <w:p w:rsidR="00A91F4F" w:rsidRPr="00BD33BC" w:rsidRDefault="00A91F4F" w:rsidP="00BF798F">
            <w:pPr>
              <w:jc w:val="both"/>
              <w:rPr>
                <w:sz w:val="20"/>
                <w:szCs w:val="20"/>
              </w:rPr>
            </w:pPr>
            <w:r w:rsidRPr="00BD33BC">
              <w:rPr>
                <w:sz w:val="20"/>
                <w:szCs w:val="20"/>
              </w:rPr>
              <w:t>8</w:t>
            </w:r>
          </w:p>
        </w:tc>
        <w:tc>
          <w:tcPr>
            <w:tcW w:w="1406" w:type="dxa"/>
            <w:tcBorders>
              <w:top w:val="single" w:sz="8" w:space="0" w:color="auto"/>
              <w:left w:val="single" w:sz="8" w:space="0" w:color="auto"/>
              <w:bottom w:val="single" w:sz="8" w:space="0" w:color="auto"/>
              <w:right w:val="single" w:sz="12" w:space="0" w:color="auto"/>
            </w:tcBorders>
            <w:shd w:val="clear" w:color="auto" w:fill="auto"/>
          </w:tcPr>
          <w:p w:rsidR="00A91F4F" w:rsidRPr="00BD33BC" w:rsidRDefault="00A91F4F" w:rsidP="00D45700">
            <w:pPr>
              <w:jc w:val="right"/>
              <w:rPr>
                <w:sz w:val="20"/>
                <w:szCs w:val="20"/>
              </w:rPr>
            </w:pPr>
            <w:r>
              <w:rPr>
                <w:sz w:val="20"/>
                <w:szCs w:val="20"/>
              </w:rPr>
              <w:t>$29.9</w:t>
            </w:r>
            <w:r w:rsidR="00D45700">
              <w:rPr>
                <w:sz w:val="20"/>
                <w:szCs w:val="20"/>
              </w:rPr>
              <w:t>4</w:t>
            </w:r>
          </w:p>
        </w:tc>
      </w:tr>
      <w:tr w:rsidR="00A91F4F" w:rsidRPr="00BD33BC" w:rsidTr="00BF798F">
        <w:tc>
          <w:tcPr>
            <w:tcW w:w="3383" w:type="dxa"/>
            <w:tcBorders>
              <w:top w:val="single" w:sz="8" w:space="0" w:color="auto"/>
              <w:left w:val="single" w:sz="12" w:space="0" w:color="auto"/>
              <w:bottom w:val="single" w:sz="12" w:space="0" w:color="auto"/>
              <w:right w:val="single" w:sz="4" w:space="0" w:color="auto"/>
            </w:tcBorders>
            <w:shd w:val="clear" w:color="auto" w:fill="auto"/>
          </w:tcPr>
          <w:p w:rsidR="00A91F4F" w:rsidRPr="00BD33BC" w:rsidRDefault="00A91F4F" w:rsidP="00BF798F">
            <w:pPr>
              <w:jc w:val="both"/>
              <w:rPr>
                <w:sz w:val="20"/>
                <w:szCs w:val="20"/>
              </w:rPr>
            </w:pPr>
            <w:r w:rsidRPr="00BD33BC">
              <w:rPr>
                <w:sz w:val="20"/>
                <w:szCs w:val="20"/>
              </w:rPr>
              <w:t>10</w:t>
            </w:r>
          </w:p>
        </w:tc>
        <w:tc>
          <w:tcPr>
            <w:tcW w:w="1027" w:type="dxa"/>
            <w:tcBorders>
              <w:top w:val="single" w:sz="8" w:space="0" w:color="auto"/>
              <w:left w:val="single" w:sz="4" w:space="0" w:color="auto"/>
              <w:bottom w:val="single" w:sz="12" w:space="0" w:color="auto"/>
              <w:right w:val="single" w:sz="4" w:space="0" w:color="auto"/>
            </w:tcBorders>
            <w:shd w:val="clear" w:color="auto" w:fill="auto"/>
          </w:tcPr>
          <w:p w:rsidR="00A91F4F" w:rsidRPr="00BD33BC" w:rsidRDefault="00A91F4F" w:rsidP="00BF798F">
            <w:pPr>
              <w:jc w:val="right"/>
              <w:rPr>
                <w:sz w:val="20"/>
                <w:szCs w:val="20"/>
              </w:rPr>
            </w:pPr>
            <w:r>
              <w:rPr>
                <w:sz w:val="20"/>
                <w:szCs w:val="20"/>
              </w:rPr>
              <w:t>$32.35</w:t>
            </w:r>
          </w:p>
        </w:tc>
        <w:tc>
          <w:tcPr>
            <w:tcW w:w="360" w:type="dxa"/>
            <w:tcBorders>
              <w:top w:val="single" w:sz="8" w:space="0" w:color="auto"/>
              <w:left w:val="single" w:sz="4" w:space="0" w:color="auto"/>
              <w:bottom w:val="single" w:sz="12" w:space="0" w:color="auto"/>
              <w:right w:val="single" w:sz="8" w:space="0" w:color="auto"/>
            </w:tcBorders>
            <w:shd w:val="clear" w:color="auto" w:fill="E6E6E6"/>
          </w:tcPr>
          <w:p w:rsidR="00A91F4F" w:rsidRPr="00BD33BC" w:rsidRDefault="00A91F4F" w:rsidP="00BF798F">
            <w:pPr>
              <w:jc w:val="both"/>
              <w:rPr>
                <w:sz w:val="20"/>
                <w:szCs w:val="20"/>
              </w:rPr>
            </w:pPr>
          </w:p>
        </w:tc>
        <w:tc>
          <w:tcPr>
            <w:tcW w:w="2843" w:type="dxa"/>
            <w:tcBorders>
              <w:top w:val="single" w:sz="8" w:space="0" w:color="auto"/>
              <w:left w:val="single" w:sz="8" w:space="0" w:color="auto"/>
              <w:bottom w:val="single" w:sz="12" w:space="0" w:color="auto"/>
              <w:right w:val="single" w:sz="8" w:space="0" w:color="auto"/>
            </w:tcBorders>
            <w:shd w:val="clear" w:color="auto" w:fill="auto"/>
          </w:tcPr>
          <w:p w:rsidR="00A91F4F" w:rsidRPr="00BD33BC" w:rsidRDefault="00A91F4F" w:rsidP="00BF798F">
            <w:pPr>
              <w:jc w:val="both"/>
              <w:rPr>
                <w:sz w:val="20"/>
                <w:szCs w:val="20"/>
              </w:rPr>
            </w:pPr>
            <w:r w:rsidRPr="00BD33BC">
              <w:rPr>
                <w:sz w:val="20"/>
                <w:szCs w:val="20"/>
              </w:rPr>
              <w:t>10</w:t>
            </w:r>
          </w:p>
        </w:tc>
        <w:tc>
          <w:tcPr>
            <w:tcW w:w="1406" w:type="dxa"/>
            <w:tcBorders>
              <w:top w:val="single" w:sz="8" w:space="0" w:color="auto"/>
              <w:left w:val="single" w:sz="8" w:space="0" w:color="auto"/>
              <w:bottom w:val="single" w:sz="12" w:space="0" w:color="auto"/>
              <w:right w:val="single" w:sz="12" w:space="0" w:color="auto"/>
            </w:tcBorders>
            <w:shd w:val="clear" w:color="auto" w:fill="auto"/>
          </w:tcPr>
          <w:p w:rsidR="00A91F4F" w:rsidRPr="00BD33BC" w:rsidRDefault="00A91F4F" w:rsidP="00D45700">
            <w:pPr>
              <w:jc w:val="right"/>
              <w:rPr>
                <w:sz w:val="20"/>
                <w:szCs w:val="20"/>
              </w:rPr>
            </w:pPr>
            <w:r>
              <w:rPr>
                <w:sz w:val="20"/>
                <w:szCs w:val="20"/>
              </w:rPr>
              <w:t>$33.</w:t>
            </w:r>
            <w:r w:rsidR="00D45700">
              <w:rPr>
                <w:sz w:val="20"/>
                <w:szCs w:val="20"/>
              </w:rPr>
              <w:t>68</w:t>
            </w:r>
          </w:p>
        </w:tc>
      </w:tr>
    </w:tbl>
    <w:p w:rsidR="00A91F4F" w:rsidRDefault="00A91F4F" w:rsidP="00A91F4F">
      <w:pPr>
        <w:pStyle w:val="OrderBody"/>
        <w:sectPr w:rsidR="00A91F4F" w:rsidSect="00A91F4F">
          <w:headerReference w:type="default" r:id="rId21"/>
          <w:pgSz w:w="12240" w:h="15840" w:code="1"/>
          <w:pgMar w:top="1440" w:right="1440" w:bottom="1440" w:left="1440" w:header="720" w:footer="720" w:gutter="0"/>
          <w:cols w:space="720"/>
          <w:docGrid w:linePitch="360"/>
        </w:sectPr>
      </w:pPr>
    </w:p>
    <w:tbl>
      <w:tblPr>
        <w:tblW w:w="11440" w:type="dxa"/>
        <w:jc w:val="center"/>
        <w:tblInd w:w="-1152" w:type="dxa"/>
        <w:tblLook w:val="04A0" w:firstRow="1" w:lastRow="0" w:firstColumn="1" w:lastColumn="0" w:noHBand="0" w:noVBand="1"/>
      </w:tblPr>
      <w:tblGrid>
        <w:gridCol w:w="5403"/>
        <w:gridCol w:w="1205"/>
        <w:gridCol w:w="1454"/>
        <w:gridCol w:w="1939"/>
        <w:gridCol w:w="1439"/>
      </w:tblGrid>
      <w:tr w:rsidR="00345C8E" w:rsidTr="00C55F04">
        <w:trPr>
          <w:trHeight w:val="296"/>
          <w:jc w:val="center"/>
        </w:trPr>
        <w:tc>
          <w:tcPr>
            <w:tcW w:w="6608" w:type="dxa"/>
            <w:gridSpan w:val="2"/>
            <w:tcBorders>
              <w:top w:val="single" w:sz="8" w:space="0" w:color="000000"/>
              <w:left w:val="single" w:sz="4" w:space="0" w:color="auto"/>
              <w:bottom w:val="nil"/>
              <w:right w:val="nil"/>
            </w:tcBorders>
            <w:shd w:val="clear" w:color="auto" w:fill="auto"/>
            <w:noWrap/>
            <w:vAlign w:val="bottom"/>
            <w:hideMark/>
          </w:tcPr>
          <w:p w:rsidR="00345C8E" w:rsidRDefault="00345C8E" w:rsidP="00BF798F">
            <w:pPr>
              <w:rPr>
                <w:rFonts w:ascii="SWISS" w:hAnsi="SWISS" w:cs="Arial"/>
                <w:b/>
                <w:bCs/>
                <w:color w:val="000000"/>
                <w:sz w:val="20"/>
                <w:szCs w:val="20"/>
              </w:rPr>
            </w:pPr>
            <w:r>
              <w:rPr>
                <w:rFonts w:ascii="SWISS" w:hAnsi="SWISS" w:cs="Arial"/>
                <w:b/>
                <w:bCs/>
                <w:color w:val="000000"/>
                <w:sz w:val="20"/>
                <w:szCs w:val="20"/>
              </w:rPr>
              <w:lastRenderedPageBreak/>
              <w:t>SANLANDO UTILITIES CORPORATION</w:t>
            </w:r>
          </w:p>
        </w:tc>
        <w:tc>
          <w:tcPr>
            <w:tcW w:w="4832" w:type="dxa"/>
            <w:gridSpan w:val="3"/>
            <w:tcBorders>
              <w:top w:val="single" w:sz="8" w:space="0" w:color="000000"/>
              <w:left w:val="nil"/>
              <w:bottom w:val="nil"/>
              <w:right w:val="single" w:sz="8" w:space="0" w:color="000000"/>
            </w:tcBorders>
            <w:shd w:val="clear" w:color="auto" w:fill="auto"/>
            <w:noWrap/>
            <w:vAlign w:val="bottom"/>
            <w:hideMark/>
          </w:tcPr>
          <w:p w:rsidR="00345C8E" w:rsidRDefault="00345C8E" w:rsidP="00BF798F">
            <w:pPr>
              <w:jc w:val="right"/>
              <w:rPr>
                <w:rFonts w:ascii="SWISS" w:hAnsi="SWISS" w:cs="Arial"/>
                <w:b/>
                <w:bCs/>
                <w:color w:val="000000"/>
                <w:sz w:val="20"/>
                <w:szCs w:val="20"/>
              </w:rPr>
            </w:pPr>
            <w:r>
              <w:rPr>
                <w:rFonts w:ascii="SWISS" w:hAnsi="SWISS" w:cs="Arial"/>
                <w:b/>
                <w:bCs/>
                <w:color w:val="000000"/>
                <w:sz w:val="20"/>
                <w:szCs w:val="20"/>
              </w:rPr>
              <w:t>SCHEDULE NO. 4-D</w:t>
            </w:r>
          </w:p>
        </w:tc>
      </w:tr>
      <w:tr w:rsidR="00345C8E" w:rsidTr="00C55F04">
        <w:trPr>
          <w:trHeight w:val="198"/>
          <w:jc w:val="center"/>
        </w:trPr>
        <w:tc>
          <w:tcPr>
            <w:tcW w:w="6608" w:type="dxa"/>
            <w:gridSpan w:val="2"/>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b/>
                <w:bCs/>
                <w:color w:val="000000"/>
                <w:sz w:val="20"/>
                <w:szCs w:val="20"/>
              </w:rPr>
            </w:pPr>
            <w:r>
              <w:rPr>
                <w:rFonts w:ascii="SWISS" w:hAnsi="SWISS" w:cs="Arial"/>
                <w:b/>
                <w:bCs/>
                <w:color w:val="000000"/>
                <w:sz w:val="20"/>
                <w:szCs w:val="20"/>
              </w:rPr>
              <w:t>MONTHLY WASTEWATER RATES</w:t>
            </w:r>
          </w:p>
        </w:tc>
        <w:tc>
          <w:tcPr>
            <w:tcW w:w="4832" w:type="dxa"/>
            <w:gridSpan w:val="3"/>
            <w:tcBorders>
              <w:top w:val="nil"/>
              <w:left w:val="nil"/>
              <w:bottom w:val="nil"/>
              <w:right w:val="single" w:sz="8" w:space="0" w:color="000000"/>
            </w:tcBorders>
            <w:shd w:val="clear" w:color="auto" w:fill="auto"/>
            <w:noWrap/>
            <w:vAlign w:val="bottom"/>
            <w:hideMark/>
          </w:tcPr>
          <w:p w:rsidR="00345C8E" w:rsidRDefault="00345C8E" w:rsidP="00BF798F">
            <w:pPr>
              <w:jc w:val="right"/>
              <w:rPr>
                <w:rFonts w:ascii="SWISS" w:hAnsi="SWISS" w:cs="Arial"/>
                <w:b/>
                <w:bCs/>
                <w:color w:val="000000"/>
                <w:sz w:val="20"/>
                <w:szCs w:val="20"/>
              </w:rPr>
            </w:pPr>
            <w:r>
              <w:rPr>
                <w:rFonts w:ascii="SWISS" w:hAnsi="SWISS" w:cs="Arial"/>
                <w:b/>
                <w:bCs/>
                <w:color w:val="000000"/>
                <w:sz w:val="20"/>
                <w:szCs w:val="20"/>
              </w:rPr>
              <w:t>DOCKET NO. 140060-WS</w:t>
            </w:r>
          </w:p>
        </w:tc>
      </w:tr>
      <w:tr w:rsidR="00345C8E" w:rsidTr="00C55F04">
        <w:trPr>
          <w:trHeight w:val="162"/>
          <w:jc w:val="center"/>
        </w:trPr>
        <w:tc>
          <w:tcPr>
            <w:tcW w:w="6608" w:type="dxa"/>
            <w:gridSpan w:val="2"/>
            <w:tcBorders>
              <w:top w:val="nil"/>
              <w:left w:val="single" w:sz="4" w:space="0" w:color="auto"/>
              <w:bottom w:val="single" w:sz="8" w:space="0" w:color="000000"/>
              <w:right w:val="nil"/>
            </w:tcBorders>
            <w:shd w:val="clear" w:color="auto" w:fill="auto"/>
            <w:noWrap/>
            <w:vAlign w:val="bottom"/>
            <w:hideMark/>
          </w:tcPr>
          <w:p w:rsidR="00345C8E" w:rsidRDefault="00345C8E" w:rsidP="00BF798F">
            <w:pPr>
              <w:rPr>
                <w:rFonts w:ascii="SWISS" w:hAnsi="SWISS" w:cs="Arial"/>
                <w:b/>
                <w:bCs/>
                <w:color w:val="000000"/>
                <w:sz w:val="20"/>
                <w:szCs w:val="20"/>
              </w:rPr>
            </w:pPr>
            <w:r>
              <w:rPr>
                <w:rFonts w:ascii="SWISS" w:hAnsi="SWISS" w:cs="Arial"/>
                <w:b/>
                <w:bCs/>
                <w:color w:val="000000"/>
                <w:sz w:val="20"/>
                <w:szCs w:val="20"/>
              </w:rPr>
              <w:t>TEST YEAR ENDED DECEMBER 31, 2013</w:t>
            </w:r>
          </w:p>
        </w:tc>
        <w:tc>
          <w:tcPr>
            <w:tcW w:w="1454" w:type="dxa"/>
            <w:tcBorders>
              <w:top w:val="nil"/>
              <w:left w:val="nil"/>
              <w:bottom w:val="nil"/>
              <w:right w:val="nil"/>
            </w:tcBorders>
            <w:shd w:val="clear" w:color="auto" w:fill="auto"/>
            <w:noWrap/>
            <w:vAlign w:val="bottom"/>
            <w:hideMark/>
          </w:tcPr>
          <w:p w:rsidR="00345C8E" w:rsidRDefault="00345C8E" w:rsidP="00BF798F">
            <w:pPr>
              <w:rPr>
                <w:rFonts w:ascii="SWISS" w:hAnsi="SWISS" w:cs="Arial"/>
                <w:b/>
                <w:bCs/>
                <w:sz w:val="20"/>
                <w:szCs w:val="20"/>
              </w:rPr>
            </w:pPr>
          </w:p>
        </w:tc>
        <w:tc>
          <w:tcPr>
            <w:tcW w:w="1939" w:type="dxa"/>
            <w:tcBorders>
              <w:top w:val="nil"/>
              <w:left w:val="nil"/>
              <w:bottom w:val="nil"/>
              <w:right w:val="nil"/>
            </w:tcBorders>
            <w:shd w:val="clear" w:color="auto" w:fill="auto"/>
            <w:noWrap/>
            <w:vAlign w:val="bottom"/>
            <w:hideMark/>
          </w:tcPr>
          <w:p w:rsidR="00345C8E" w:rsidRDefault="00345C8E" w:rsidP="00BF798F">
            <w:pPr>
              <w:rPr>
                <w:rFonts w:ascii="SWISS" w:hAnsi="SWISS" w:cs="Arial"/>
                <w:b/>
                <w:bCs/>
                <w:sz w:val="20"/>
                <w:szCs w:val="20"/>
              </w:rPr>
            </w:pP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rPr>
                <w:rFonts w:ascii="SWISS" w:hAnsi="SWISS" w:cs="Arial"/>
                <w:b/>
                <w:bCs/>
                <w:sz w:val="20"/>
                <w:szCs w:val="20"/>
              </w:rPr>
            </w:pPr>
            <w:r>
              <w:rPr>
                <w:rFonts w:ascii="SWISS" w:hAnsi="SWISS" w:cs="Arial"/>
                <w:b/>
                <w:bCs/>
                <w:sz w:val="20"/>
                <w:szCs w:val="20"/>
              </w:rPr>
              <w:t> </w:t>
            </w:r>
          </w:p>
        </w:tc>
      </w:tr>
      <w:tr w:rsidR="00345C8E" w:rsidTr="00C55F04">
        <w:trPr>
          <w:trHeight w:val="296"/>
          <w:jc w:val="center"/>
        </w:trPr>
        <w:tc>
          <w:tcPr>
            <w:tcW w:w="5403" w:type="dxa"/>
            <w:tcBorders>
              <w:top w:val="nil"/>
              <w:left w:val="single" w:sz="4" w:space="0" w:color="auto"/>
              <w:bottom w:val="nil"/>
              <w:right w:val="nil"/>
            </w:tcBorders>
            <w:shd w:val="clear" w:color="000000" w:fill="D9D9D9"/>
            <w:noWrap/>
            <w:vAlign w:val="bottom"/>
            <w:hideMark/>
          </w:tcPr>
          <w:p w:rsidR="00345C8E" w:rsidRDefault="00345C8E" w:rsidP="00BF798F">
            <w:pPr>
              <w:rPr>
                <w:rFonts w:ascii="SWISS" w:hAnsi="SWISS" w:cs="Arial"/>
                <w:b/>
                <w:bCs/>
                <w:sz w:val="20"/>
                <w:szCs w:val="20"/>
              </w:rPr>
            </w:pPr>
            <w:r>
              <w:rPr>
                <w:rFonts w:ascii="SWISS" w:hAnsi="SWISS" w:cs="Arial"/>
                <w:b/>
                <w:bCs/>
                <w:sz w:val="20"/>
                <w:szCs w:val="20"/>
              </w:rPr>
              <w:t> </w:t>
            </w:r>
          </w:p>
        </w:tc>
        <w:tc>
          <w:tcPr>
            <w:tcW w:w="1205" w:type="dxa"/>
            <w:tcBorders>
              <w:top w:val="nil"/>
              <w:left w:val="nil"/>
              <w:bottom w:val="nil"/>
              <w:right w:val="nil"/>
            </w:tcBorders>
            <w:shd w:val="clear" w:color="000000" w:fill="D9D9D9"/>
            <w:noWrap/>
            <w:vAlign w:val="bottom"/>
            <w:hideMark/>
          </w:tcPr>
          <w:p w:rsidR="00345C8E" w:rsidRDefault="00345C8E" w:rsidP="00BF798F">
            <w:pPr>
              <w:rPr>
                <w:rFonts w:ascii="Arial" w:hAnsi="Arial" w:cs="Arial"/>
              </w:rPr>
            </w:pPr>
            <w:r>
              <w:rPr>
                <w:rFonts w:ascii="Arial" w:hAnsi="Arial" w:cs="Arial"/>
              </w:rPr>
              <w:t> </w:t>
            </w:r>
          </w:p>
        </w:tc>
        <w:tc>
          <w:tcPr>
            <w:tcW w:w="1454" w:type="dxa"/>
            <w:tcBorders>
              <w:top w:val="single" w:sz="8" w:space="0" w:color="000000"/>
              <w:left w:val="nil"/>
              <w:bottom w:val="nil"/>
              <w:right w:val="nil"/>
            </w:tcBorders>
            <w:shd w:val="clear" w:color="000000" w:fill="D9D9D9"/>
            <w:noWrap/>
            <w:vAlign w:val="bottom"/>
            <w:hideMark/>
          </w:tcPr>
          <w:p w:rsidR="00345C8E" w:rsidRDefault="00345C8E" w:rsidP="00BF798F">
            <w:pPr>
              <w:rPr>
                <w:rFonts w:ascii="Arial" w:hAnsi="Arial" w:cs="Arial"/>
              </w:rPr>
            </w:pPr>
            <w:r>
              <w:rPr>
                <w:rFonts w:ascii="Arial" w:hAnsi="Arial" w:cs="Arial"/>
              </w:rPr>
              <w:t> </w:t>
            </w:r>
          </w:p>
        </w:tc>
        <w:tc>
          <w:tcPr>
            <w:tcW w:w="1939" w:type="dxa"/>
            <w:tcBorders>
              <w:top w:val="single" w:sz="8" w:space="0" w:color="000000"/>
              <w:left w:val="nil"/>
              <w:bottom w:val="nil"/>
              <w:right w:val="nil"/>
            </w:tcBorders>
            <w:shd w:val="clear" w:color="000000" w:fill="D9D9D9"/>
            <w:noWrap/>
            <w:vAlign w:val="bottom"/>
            <w:hideMark/>
          </w:tcPr>
          <w:p w:rsidR="00345C8E" w:rsidRDefault="00345C8E" w:rsidP="00BF798F">
            <w:pPr>
              <w:rPr>
                <w:rFonts w:ascii="Arial" w:hAnsi="Arial" w:cs="Arial"/>
              </w:rPr>
            </w:pPr>
            <w:r>
              <w:rPr>
                <w:rFonts w:ascii="Arial" w:hAnsi="Arial" w:cs="Arial"/>
              </w:rPr>
              <w:t> </w:t>
            </w:r>
          </w:p>
        </w:tc>
        <w:tc>
          <w:tcPr>
            <w:tcW w:w="1439" w:type="dxa"/>
            <w:tcBorders>
              <w:top w:val="single" w:sz="8" w:space="0" w:color="000000"/>
              <w:left w:val="nil"/>
              <w:bottom w:val="nil"/>
              <w:right w:val="single" w:sz="8" w:space="0" w:color="000000"/>
            </w:tcBorders>
            <w:shd w:val="clear" w:color="000000" w:fill="D9D9D9"/>
            <w:noWrap/>
            <w:vAlign w:val="bottom"/>
            <w:hideMark/>
          </w:tcPr>
          <w:p w:rsidR="00345C8E" w:rsidRDefault="00345C8E" w:rsidP="00BF798F">
            <w:pPr>
              <w:rPr>
                <w:rFonts w:ascii="Arial" w:hAnsi="Arial" w:cs="Arial"/>
              </w:rPr>
            </w:pPr>
            <w:r>
              <w:rPr>
                <w:rFonts w:ascii="Arial" w:hAnsi="Arial" w:cs="Arial"/>
              </w:rPr>
              <w:t> </w:t>
            </w:r>
          </w:p>
        </w:tc>
      </w:tr>
      <w:tr w:rsidR="00345C8E" w:rsidTr="00C55F04">
        <w:trPr>
          <w:trHeight w:val="311"/>
          <w:jc w:val="center"/>
        </w:trPr>
        <w:tc>
          <w:tcPr>
            <w:tcW w:w="5403" w:type="dxa"/>
            <w:tcBorders>
              <w:top w:val="nil"/>
              <w:left w:val="single" w:sz="4" w:space="0" w:color="auto"/>
              <w:bottom w:val="nil"/>
              <w:right w:val="nil"/>
            </w:tcBorders>
            <w:shd w:val="clear" w:color="000000" w:fill="D9D9D9"/>
            <w:noWrap/>
            <w:vAlign w:val="bottom"/>
            <w:hideMark/>
          </w:tcPr>
          <w:p w:rsidR="00345C8E" w:rsidRDefault="00345C8E" w:rsidP="00BF798F">
            <w:pPr>
              <w:rPr>
                <w:rFonts w:ascii="SWISS" w:hAnsi="SWISS" w:cs="Arial"/>
                <w:b/>
                <w:bCs/>
                <w:sz w:val="20"/>
                <w:szCs w:val="20"/>
              </w:rPr>
            </w:pPr>
            <w:r>
              <w:rPr>
                <w:rFonts w:ascii="SWISS" w:hAnsi="SWISS" w:cs="Arial"/>
                <w:b/>
                <w:bCs/>
                <w:sz w:val="20"/>
                <w:szCs w:val="20"/>
              </w:rPr>
              <w:t> </w:t>
            </w:r>
          </w:p>
        </w:tc>
        <w:tc>
          <w:tcPr>
            <w:tcW w:w="1205" w:type="dxa"/>
            <w:tcBorders>
              <w:top w:val="nil"/>
              <w:left w:val="nil"/>
              <w:bottom w:val="nil"/>
              <w:right w:val="nil"/>
            </w:tcBorders>
            <w:shd w:val="clear" w:color="000000" w:fill="D9D9D9"/>
            <w:noWrap/>
            <w:vAlign w:val="bottom"/>
            <w:hideMark/>
          </w:tcPr>
          <w:p w:rsidR="00345C8E" w:rsidRDefault="00345C8E" w:rsidP="00BF798F">
            <w:pPr>
              <w:jc w:val="center"/>
              <w:rPr>
                <w:rFonts w:ascii="SWISS" w:hAnsi="SWISS" w:cs="Arial"/>
                <w:b/>
                <w:bCs/>
                <w:color w:val="000000"/>
                <w:sz w:val="20"/>
                <w:szCs w:val="20"/>
              </w:rPr>
            </w:pPr>
            <w:r>
              <w:rPr>
                <w:rFonts w:ascii="SWISS" w:hAnsi="SWISS" w:cs="Arial"/>
                <w:b/>
                <w:bCs/>
                <w:color w:val="000000"/>
                <w:sz w:val="20"/>
                <w:szCs w:val="20"/>
              </w:rPr>
              <w:t>UTILITY</w:t>
            </w:r>
          </w:p>
        </w:tc>
        <w:tc>
          <w:tcPr>
            <w:tcW w:w="1454" w:type="dxa"/>
            <w:tcBorders>
              <w:top w:val="nil"/>
              <w:left w:val="nil"/>
              <w:bottom w:val="nil"/>
              <w:right w:val="nil"/>
            </w:tcBorders>
            <w:shd w:val="clear" w:color="000000" w:fill="D9D9D9"/>
            <w:noWrap/>
            <w:vAlign w:val="bottom"/>
            <w:hideMark/>
          </w:tcPr>
          <w:p w:rsidR="00345C8E" w:rsidRDefault="00345C8E" w:rsidP="00BF798F">
            <w:pPr>
              <w:jc w:val="center"/>
              <w:rPr>
                <w:rFonts w:ascii="SWISS" w:hAnsi="SWISS" w:cs="Arial"/>
                <w:b/>
                <w:bCs/>
                <w:color w:val="000000"/>
                <w:sz w:val="20"/>
                <w:szCs w:val="20"/>
              </w:rPr>
            </w:pPr>
            <w:r>
              <w:rPr>
                <w:rFonts w:ascii="SWISS" w:hAnsi="SWISS" w:cs="Arial"/>
                <w:b/>
                <w:bCs/>
                <w:color w:val="000000"/>
                <w:sz w:val="20"/>
                <w:szCs w:val="20"/>
              </w:rPr>
              <w:t>UTILITY</w:t>
            </w:r>
          </w:p>
        </w:tc>
        <w:tc>
          <w:tcPr>
            <w:tcW w:w="1939" w:type="dxa"/>
            <w:tcBorders>
              <w:top w:val="nil"/>
              <w:left w:val="nil"/>
              <w:bottom w:val="nil"/>
              <w:right w:val="nil"/>
            </w:tcBorders>
            <w:shd w:val="clear" w:color="000000" w:fill="D9D9D9"/>
            <w:noWrap/>
            <w:vAlign w:val="bottom"/>
            <w:hideMark/>
          </w:tcPr>
          <w:p w:rsidR="00345C8E" w:rsidRDefault="00345C8E" w:rsidP="00BF798F">
            <w:pPr>
              <w:jc w:val="center"/>
              <w:rPr>
                <w:rFonts w:ascii="SWISS" w:hAnsi="SWISS" w:cs="Arial"/>
                <w:b/>
                <w:bCs/>
                <w:color w:val="000000"/>
                <w:sz w:val="20"/>
                <w:szCs w:val="20"/>
              </w:rPr>
            </w:pPr>
            <w:r>
              <w:rPr>
                <w:rFonts w:ascii="SWISS" w:hAnsi="SWISS" w:cs="Arial"/>
                <w:b/>
                <w:bCs/>
                <w:color w:val="000000"/>
                <w:sz w:val="20"/>
                <w:szCs w:val="20"/>
              </w:rPr>
              <w:t>COMMISSION</w:t>
            </w:r>
          </w:p>
        </w:tc>
        <w:tc>
          <w:tcPr>
            <w:tcW w:w="1439" w:type="dxa"/>
            <w:tcBorders>
              <w:top w:val="nil"/>
              <w:left w:val="nil"/>
              <w:bottom w:val="nil"/>
              <w:right w:val="single" w:sz="8" w:space="0" w:color="000000"/>
            </w:tcBorders>
            <w:shd w:val="clear" w:color="000000" w:fill="D9D9D9"/>
            <w:noWrap/>
            <w:vAlign w:val="bottom"/>
            <w:hideMark/>
          </w:tcPr>
          <w:p w:rsidR="00345C8E" w:rsidRDefault="00345C8E" w:rsidP="00BF798F">
            <w:pPr>
              <w:jc w:val="center"/>
              <w:rPr>
                <w:rFonts w:ascii="SWISS" w:hAnsi="SWISS" w:cs="Arial"/>
                <w:b/>
                <w:bCs/>
                <w:color w:val="000000"/>
                <w:sz w:val="20"/>
                <w:szCs w:val="20"/>
              </w:rPr>
            </w:pPr>
            <w:r>
              <w:rPr>
                <w:rFonts w:ascii="SWISS" w:hAnsi="SWISS" w:cs="Arial"/>
                <w:b/>
                <w:bCs/>
                <w:color w:val="000000"/>
                <w:sz w:val="20"/>
                <w:szCs w:val="20"/>
              </w:rPr>
              <w:t>4 YEAR</w:t>
            </w:r>
          </w:p>
        </w:tc>
      </w:tr>
      <w:tr w:rsidR="00345C8E" w:rsidTr="00C55F04">
        <w:trPr>
          <w:trHeight w:val="296"/>
          <w:jc w:val="center"/>
        </w:trPr>
        <w:tc>
          <w:tcPr>
            <w:tcW w:w="5403" w:type="dxa"/>
            <w:tcBorders>
              <w:top w:val="nil"/>
              <w:left w:val="single" w:sz="4" w:space="0" w:color="auto"/>
              <w:bottom w:val="nil"/>
              <w:right w:val="nil"/>
            </w:tcBorders>
            <w:shd w:val="clear" w:color="000000" w:fill="D9D9D9"/>
            <w:noWrap/>
            <w:vAlign w:val="bottom"/>
            <w:hideMark/>
          </w:tcPr>
          <w:p w:rsidR="00345C8E" w:rsidRDefault="00345C8E" w:rsidP="00BF798F">
            <w:pPr>
              <w:rPr>
                <w:rFonts w:ascii="SWISS" w:hAnsi="SWISS" w:cs="Arial"/>
                <w:b/>
                <w:bCs/>
                <w:sz w:val="20"/>
                <w:szCs w:val="20"/>
              </w:rPr>
            </w:pPr>
            <w:r>
              <w:rPr>
                <w:rFonts w:ascii="SWISS" w:hAnsi="SWISS" w:cs="Arial"/>
                <w:b/>
                <w:bCs/>
                <w:sz w:val="20"/>
                <w:szCs w:val="20"/>
              </w:rPr>
              <w:t> </w:t>
            </w:r>
          </w:p>
        </w:tc>
        <w:tc>
          <w:tcPr>
            <w:tcW w:w="1205" w:type="dxa"/>
            <w:tcBorders>
              <w:top w:val="nil"/>
              <w:left w:val="nil"/>
              <w:bottom w:val="nil"/>
              <w:right w:val="nil"/>
            </w:tcBorders>
            <w:shd w:val="clear" w:color="000000" w:fill="D9D9D9"/>
            <w:noWrap/>
            <w:vAlign w:val="bottom"/>
            <w:hideMark/>
          </w:tcPr>
          <w:p w:rsidR="00345C8E" w:rsidRDefault="00345C8E" w:rsidP="00BF798F">
            <w:pPr>
              <w:jc w:val="center"/>
              <w:rPr>
                <w:rFonts w:ascii="SWISS" w:hAnsi="SWISS" w:cs="Arial"/>
                <w:b/>
                <w:bCs/>
                <w:color w:val="000000"/>
                <w:sz w:val="20"/>
                <w:szCs w:val="20"/>
              </w:rPr>
            </w:pPr>
            <w:r>
              <w:rPr>
                <w:rFonts w:ascii="SWISS" w:hAnsi="SWISS" w:cs="Arial"/>
                <w:b/>
                <w:bCs/>
                <w:color w:val="000000"/>
                <w:sz w:val="20"/>
                <w:szCs w:val="20"/>
              </w:rPr>
              <w:t>CURRENT</w:t>
            </w:r>
          </w:p>
        </w:tc>
        <w:tc>
          <w:tcPr>
            <w:tcW w:w="1454" w:type="dxa"/>
            <w:tcBorders>
              <w:top w:val="nil"/>
              <w:left w:val="nil"/>
              <w:bottom w:val="nil"/>
              <w:right w:val="nil"/>
            </w:tcBorders>
            <w:shd w:val="clear" w:color="000000" w:fill="D9D9D9"/>
            <w:noWrap/>
            <w:vAlign w:val="bottom"/>
            <w:hideMark/>
          </w:tcPr>
          <w:p w:rsidR="00345C8E" w:rsidRDefault="00345C8E" w:rsidP="00BF798F">
            <w:pPr>
              <w:jc w:val="center"/>
              <w:rPr>
                <w:rFonts w:ascii="SWISS" w:hAnsi="SWISS" w:cs="Arial"/>
                <w:b/>
                <w:bCs/>
                <w:color w:val="000000"/>
                <w:sz w:val="20"/>
                <w:szCs w:val="20"/>
              </w:rPr>
            </w:pPr>
            <w:r>
              <w:rPr>
                <w:rFonts w:ascii="SWISS" w:hAnsi="SWISS" w:cs="Arial"/>
                <w:b/>
                <w:bCs/>
                <w:color w:val="000000"/>
                <w:sz w:val="20"/>
                <w:szCs w:val="20"/>
              </w:rPr>
              <w:t>REQUESTED</w:t>
            </w:r>
          </w:p>
        </w:tc>
        <w:tc>
          <w:tcPr>
            <w:tcW w:w="1939" w:type="dxa"/>
            <w:tcBorders>
              <w:top w:val="nil"/>
              <w:left w:val="nil"/>
              <w:bottom w:val="nil"/>
              <w:right w:val="nil"/>
            </w:tcBorders>
            <w:shd w:val="clear" w:color="000000" w:fill="D9D9D9"/>
            <w:noWrap/>
            <w:vAlign w:val="bottom"/>
            <w:hideMark/>
          </w:tcPr>
          <w:p w:rsidR="00345C8E" w:rsidRDefault="00345C8E" w:rsidP="00BF798F">
            <w:pPr>
              <w:jc w:val="center"/>
              <w:rPr>
                <w:rFonts w:ascii="SWISS" w:hAnsi="SWISS" w:cs="Arial"/>
                <w:b/>
                <w:bCs/>
                <w:color w:val="000000"/>
                <w:sz w:val="20"/>
                <w:szCs w:val="20"/>
              </w:rPr>
            </w:pPr>
            <w:r>
              <w:rPr>
                <w:rFonts w:ascii="SWISS" w:hAnsi="SWISS" w:cs="Arial"/>
                <w:b/>
                <w:bCs/>
                <w:color w:val="000000"/>
                <w:sz w:val="20"/>
                <w:szCs w:val="20"/>
              </w:rPr>
              <w:t>APPROVED</w:t>
            </w:r>
          </w:p>
        </w:tc>
        <w:tc>
          <w:tcPr>
            <w:tcW w:w="1439" w:type="dxa"/>
            <w:tcBorders>
              <w:top w:val="nil"/>
              <w:left w:val="nil"/>
              <w:bottom w:val="nil"/>
              <w:right w:val="single" w:sz="8" w:space="0" w:color="000000"/>
            </w:tcBorders>
            <w:shd w:val="clear" w:color="000000" w:fill="D9D9D9"/>
            <w:noWrap/>
            <w:vAlign w:val="bottom"/>
            <w:hideMark/>
          </w:tcPr>
          <w:p w:rsidR="00345C8E" w:rsidRDefault="00345C8E" w:rsidP="00BF798F">
            <w:pPr>
              <w:jc w:val="center"/>
              <w:rPr>
                <w:rFonts w:ascii="SWISS" w:hAnsi="SWISS" w:cs="Arial"/>
                <w:b/>
                <w:bCs/>
                <w:color w:val="000000"/>
                <w:sz w:val="20"/>
                <w:szCs w:val="20"/>
              </w:rPr>
            </w:pPr>
            <w:r>
              <w:rPr>
                <w:rFonts w:ascii="SWISS" w:hAnsi="SWISS" w:cs="Arial"/>
                <w:b/>
                <w:bCs/>
                <w:color w:val="000000"/>
                <w:sz w:val="20"/>
                <w:szCs w:val="20"/>
              </w:rPr>
              <w:t>RATE</w:t>
            </w:r>
          </w:p>
        </w:tc>
      </w:tr>
      <w:tr w:rsidR="00345C8E" w:rsidTr="00C55F04">
        <w:trPr>
          <w:trHeight w:val="311"/>
          <w:jc w:val="center"/>
        </w:trPr>
        <w:tc>
          <w:tcPr>
            <w:tcW w:w="5403" w:type="dxa"/>
            <w:tcBorders>
              <w:top w:val="nil"/>
              <w:left w:val="single" w:sz="4" w:space="0" w:color="auto"/>
              <w:bottom w:val="single" w:sz="8" w:space="0" w:color="000000"/>
              <w:right w:val="nil"/>
            </w:tcBorders>
            <w:shd w:val="clear" w:color="000000" w:fill="D9D9D9"/>
            <w:noWrap/>
            <w:vAlign w:val="bottom"/>
            <w:hideMark/>
          </w:tcPr>
          <w:p w:rsidR="00345C8E" w:rsidRDefault="00345C8E" w:rsidP="00BF798F">
            <w:pPr>
              <w:jc w:val="center"/>
              <w:rPr>
                <w:rFonts w:ascii="SWISS" w:hAnsi="SWISS" w:cs="Arial"/>
                <w:b/>
                <w:bCs/>
                <w:sz w:val="20"/>
                <w:szCs w:val="20"/>
                <w:u w:val="single"/>
              </w:rPr>
            </w:pPr>
          </w:p>
        </w:tc>
        <w:tc>
          <w:tcPr>
            <w:tcW w:w="1205" w:type="dxa"/>
            <w:tcBorders>
              <w:top w:val="nil"/>
              <w:left w:val="nil"/>
              <w:bottom w:val="single" w:sz="8" w:space="0" w:color="000000"/>
              <w:right w:val="nil"/>
            </w:tcBorders>
            <w:shd w:val="clear" w:color="000000" w:fill="D9D9D9"/>
            <w:noWrap/>
            <w:vAlign w:val="bottom"/>
            <w:hideMark/>
          </w:tcPr>
          <w:p w:rsidR="00345C8E" w:rsidRDefault="00345C8E" w:rsidP="00BF798F">
            <w:pPr>
              <w:jc w:val="center"/>
              <w:rPr>
                <w:rFonts w:ascii="SWISS" w:hAnsi="SWISS" w:cs="Arial"/>
                <w:b/>
                <w:bCs/>
                <w:color w:val="000000"/>
                <w:sz w:val="20"/>
                <w:szCs w:val="20"/>
              </w:rPr>
            </w:pPr>
            <w:r>
              <w:rPr>
                <w:rFonts w:ascii="SWISS" w:hAnsi="SWISS" w:cs="Arial"/>
                <w:b/>
                <w:bCs/>
                <w:color w:val="000000"/>
                <w:sz w:val="20"/>
                <w:szCs w:val="20"/>
              </w:rPr>
              <w:t>RATES (1)</w:t>
            </w:r>
          </w:p>
        </w:tc>
        <w:tc>
          <w:tcPr>
            <w:tcW w:w="1454" w:type="dxa"/>
            <w:tcBorders>
              <w:top w:val="nil"/>
              <w:left w:val="nil"/>
              <w:bottom w:val="single" w:sz="8" w:space="0" w:color="000000"/>
              <w:right w:val="nil"/>
            </w:tcBorders>
            <w:shd w:val="clear" w:color="000000" w:fill="D9D9D9"/>
            <w:noWrap/>
            <w:vAlign w:val="bottom"/>
            <w:hideMark/>
          </w:tcPr>
          <w:p w:rsidR="00345C8E" w:rsidRDefault="00345C8E" w:rsidP="00BF798F">
            <w:pPr>
              <w:jc w:val="center"/>
              <w:rPr>
                <w:rFonts w:ascii="SWISS" w:hAnsi="SWISS" w:cs="Arial"/>
                <w:b/>
                <w:bCs/>
                <w:color w:val="000000"/>
                <w:sz w:val="20"/>
                <w:szCs w:val="20"/>
              </w:rPr>
            </w:pPr>
            <w:r>
              <w:rPr>
                <w:rFonts w:ascii="SWISS" w:hAnsi="SWISS" w:cs="Arial"/>
                <w:b/>
                <w:bCs/>
                <w:color w:val="000000"/>
                <w:sz w:val="20"/>
                <w:szCs w:val="20"/>
              </w:rPr>
              <w:t>FINAL</w:t>
            </w:r>
          </w:p>
        </w:tc>
        <w:tc>
          <w:tcPr>
            <w:tcW w:w="1939" w:type="dxa"/>
            <w:tcBorders>
              <w:top w:val="nil"/>
              <w:left w:val="nil"/>
              <w:bottom w:val="single" w:sz="8" w:space="0" w:color="000000"/>
              <w:right w:val="nil"/>
            </w:tcBorders>
            <w:shd w:val="clear" w:color="000000" w:fill="D9D9D9"/>
            <w:noWrap/>
            <w:vAlign w:val="bottom"/>
            <w:hideMark/>
          </w:tcPr>
          <w:p w:rsidR="00345C8E" w:rsidRDefault="00345C8E" w:rsidP="00BF798F">
            <w:pPr>
              <w:jc w:val="center"/>
              <w:rPr>
                <w:rFonts w:ascii="SWISS" w:hAnsi="SWISS" w:cs="Arial"/>
                <w:b/>
                <w:bCs/>
                <w:color w:val="000000"/>
                <w:sz w:val="20"/>
                <w:szCs w:val="20"/>
              </w:rPr>
            </w:pPr>
            <w:r>
              <w:rPr>
                <w:rFonts w:ascii="SWISS" w:hAnsi="SWISS" w:cs="Arial"/>
                <w:b/>
                <w:bCs/>
                <w:color w:val="000000"/>
                <w:sz w:val="20"/>
                <w:szCs w:val="20"/>
              </w:rPr>
              <w:t>RATES</w:t>
            </w:r>
          </w:p>
        </w:tc>
        <w:tc>
          <w:tcPr>
            <w:tcW w:w="1439" w:type="dxa"/>
            <w:tcBorders>
              <w:top w:val="nil"/>
              <w:left w:val="nil"/>
              <w:bottom w:val="single" w:sz="8" w:space="0" w:color="000000"/>
              <w:right w:val="single" w:sz="8" w:space="0" w:color="000000"/>
            </w:tcBorders>
            <w:shd w:val="clear" w:color="000000" w:fill="D9D9D9"/>
            <w:noWrap/>
            <w:vAlign w:val="bottom"/>
            <w:hideMark/>
          </w:tcPr>
          <w:p w:rsidR="00345C8E" w:rsidRDefault="00345C8E" w:rsidP="00BF798F">
            <w:pPr>
              <w:jc w:val="center"/>
              <w:rPr>
                <w:rFonts w:ascii="SWISS" w:hAnsi="SWISS" w:cs="Arial"/>
                <w:b/>
                <w:bCs/>
                <w:color w:val="000000"/>
                <w:sz w:val="20"/>
                <w:szCs w:val="20"/>
              </w:rPr>
            </w:pPr>
            <w:r>
              <w:rPr>
                <w:rFonts w:ascii="SWISS" w:hAnsi="SWISS" w:cs="Arial"/>
                <w:b/>
                <w:bCs/>
                <w:color w:val="000000"/>
                <w:sz w:val="20"/>
                <w:szCs w:val="20"/>
              </w:rPr>
              <w:t>REDUCTION</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b/>
                <w:bCs/>
                <w:color w:val="000000"/>
                <w:sz w:val="20"/>
                <w:szCs w:val="20"/>
                <w:u w:val="single"/>
              </w:rPr>
            </w:pPr>
            <w:r>
              <w:rPr>
                <w:rFonts w:ascii="SWISS" w:hAnsi="SWISS" w:cs="Arial"/>
                <w:b/>
                <w:bCs/>
                <w:color w:val="000000"/>
                <w:sz w:val="20"/>
                <w:szCs w:val="20"/>
                <w:u w:val="single"/>
              </w:rPr>
              <w:t>Residential</w:t>
            </w:r>
          </w:p>
        </w:tc>
        <w:tc>
          <w:tcPr>
            <w:tcW w:w="1205" w:type="dxa"/>
            <w:tcBorders>
              <w:top w:val="nil"/>
              <w:left w:val="nil"/>
              <w:bottom w:val="nil"/>
              <w:right w:val="nil"/>
            </w:tcBorders>
            <w:shd w:val="clear" w:color="auto" w:fill="auto"/>
            <w:noWrap/>
            <w:vAlign w:val="bottom"/>
            <w:hideMark/>
          </w:tcPr>
          <w:p w:rsidR="00345C8E" w:rsidRDefault="00345C8E" w:rsidP="00BF798F">
            <w:pPr>
              <w:jc w:val="center"/>
              <w:rPr>
                <w:rFonts w:ascii="SWISS" w:hAnsi="SWISS" w:cs="Arial"/>
                <w:b/>
                <w:bCs/>
                <w:color w:val="000000"/>
                <w:sz w:val="20"/>
                <w:szCs w:val="20"/>
              </w:rPr>
            </w:pPr>
          </w:p>
        </w:tc>
        <w:tc>
          <w:tcPr>
            <w:tcW w:w="1454" w:type="dxa"/>
            <w:tcBorders>
              <w:top w:val="nil"/>
              <w:left w:val="nil"/>
              <w:bottom w:val="nil"/>
              <w:right w:val="nil"/>
            </w:tcBorders>
            <w:shd w:val="clear" w:color="auto" w:fill="auto"/>
            <w:noWrap/>
            <w:vAlign w:val="bottom"/>
            <w:hideMark/>
          </w:tcPr>
          <w:p w:rsidR="00345C8E" w:rsidRDefault="00345C8E" w:rsidP="00BF798F">
            <w:pPr>
              <w:jc w:val="center"/>
              <w:rPr>
                <w:rFonts w:ascii="SWISS" w:hAnsi="SWISS" w:cs="Arial"/>
                <w:b/>
                <w:bCs/>
                <w:color w:val="000000"/>
                <w:sz w:val="20"/>
                <w:szCs w:val="20"/>
              </w:rPr>
            </w:pPr>
          </w:p>
        </w:tc>
        <w:tc>
          <w:tcPr>
            <w:tcW w:w="1939" w:type="dxa"/>
            <w:tcBorders>
              <w:top w:val="nil"/>
              <w:left w:val="nil"/>
              <w:bottom w:val="nil"/>
              <w:right w:val="nil"/>
            </w:tcBorders>
            <w:shd w:val="clear" w:color="auto" w:fill="auto"/>
            <w:noWrap/>
            <w:vAlign w:val="bottom"/>
            <w:hideMark/>
          </w:tcPr>
          <w:p w:rsidR="00345C8E" w:rsidRDefault="00345C8E" w:rsidP="00BF798F">
            <w:pPr>
              <w:jc w:val="center"/>
              <w:rPr>
                <w:rFonts w:ascii="SWISS" w:hAnsi="SWISS" w:cs="Arial"/>
                <w:b/>
                <w:bCs/>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jc w:val="center"/>
              <w:rPr>
                <w:rFonts w:ascii="SWISS" w:hAnsi="SWISS" w:cs="Arial"/>
                <w:b/>
                <w:bCs/>
                <w:color w:val="000000"/>
                <w:sz w:val="20"/>
                <w:szCs w:val="20"/>
              </w:rPr>
            </w:pPr>
            <w:r>
              <w:rPr>
                <w:rFonts w:ascii="SWISS" w:hAnsi="SWISS" w:cs="Arial"/>
                <w:b/>
                <w:bCs/>
                <w:color w:val="000000"/>
                <w:sz w:val="20"/>
                <w:szCs w:val="20"/>
              </w:rPr>
              <w:t> </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sz w:val="20"/>
                <w:szCs w:val="20"/>
              </w:rPr>
            </w:pPr>
            <w:r>
              <w:rPr>
                <w:rFonts w:ascii="SWISS" w:hAnsi="SWISS" w:cs="Arial"/>
                <w:sz w:val="20"/>
                <w:szCs w:val="20"/>
              </w:rPr>
              <w:t>Base Facility Charge - All Meter Sizes</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$12.45</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$14.21</w:t>
            </w:r>
          </w:p>
        </w:tc>
        <w:tc>
          <w:tcPr>
            <w:tcW w:w="1939" w:type="dxa"/>
            <w:tcBorders>
              <w:top w:val="nil"/>
              <w:left w:val="nil"/>
              <w:bottom w:val="nil"/>
              <w:right w:val="nil"/>
            </w:tcBorders>
            <w:shd w:val="clear" w:color="auto" w:fill="auto"/>
            <w:noWrap/>
            <w:vAlign w:val="bottom"/>
            <w:hideMark/>
          </w:tcPr>
          <w:p w:rsidR="00345C8E" w:rsidRDefault="00345C8E" w:rsidP="00563DBC">
            <w:pPr>
              <w:jc w:val="right"/>
              <w:rPr>
                <w:rFonts w:ascii="SWISS" w:hAnsi="SWISS" w:cs="Arial"/>
                <w:color w:val="000000"/>
                <w:sz w:val="20"/>
                <w:szCs w:val="20"/>
              </w:rPr>
            </w:pPr>
            <w:r>
              <w:rPr>
                <w:rFonts w:ascii="SWISS" w:hAnsi="SWISS" w:cs="Arial"/>
                <w:color w:val="000000"/>
                <w:sz w:val="20"/>
                <w:szCs w:val="20"/>
              </w:rPr>
              <w:t>$14.</w:t>
            </w:r>
            <w:r w:rsidR="00563DBC">
              <w:rPr>
                <w:rFonts w:ascii="SWISS" w:hAnsi="SWISS" w:cs="Arial"/>
                <w:color w:val="000000"/>
                <w:sz w:val="20"/>
                <w:szCs w:val="20"/>
              </w:rPr>
              <w:t>98</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563DBC">
            <w:pPr>
              <w:jc w:val="right"/>
              <w:rPr>
                <w:rFonts w:ascii="SWISS" w:hAnsi="SWISS" w:cs="Arial"/>
                <w:color w:val="000000"/>
                <w:sz w:val="20"/>
                <w:szCs w:val="20"/>
              </w:rPr>
            </w:pPr>
            <w:r>
              <w:rPr>
                <w:rFonts w:ascii="SWISS" w:hAnsi="SWISS" w:cs="Arial"/>
                <w:color w:val="000000"/>
                <w:sz w:val="20"/>
                <w:szCs w:val="20"/>
              </w:rPr>
              <w:t>$</w:t>
            </w:r>
            <w:r w:rsidR="00563DBC">
              <w:rPr>
                <w:rFonts w:ascii="SWISS" w:hAnsi="SWISS" w:cs="Arial"/>
                <w:color w:val="000000"/>
                <w:sz w:val="20"/>
                <w:szCs w:val="20"/>
              </w:rPr>
              <w:t>0.09</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Arial" w:hAnsi="Arial" w:cs="Arial"/>
              </w:rPr>
            </w:pPr>
          </w:p>
        </w:tc>
        <w:tc>
          <w:tcPr>
            <w:tcW w:w="1205" w:type="dxa"/>
            <w:tcBorders>
              <w:top w:val="nil"/>
              <w:left w:val="nil"/>
              <w:bottom w:val="nil"/>
              <w:right w:val="nil"/>
            </w:tcBorders>
            <w:shd w:val="clear" w:color="auto" w:fill="auto"/>
            <w:noWrap/>
            <w:vAlign w:val="bottom"/>
            <w:hideMark/>
          </w:tcPr>
          <w:p w:rsidR="00345C8E" w:rsidRDefault="00345C8E" w:rsidP="00BF798F">
            <w:pPr>
              <w:rPr>
                <w:rFonts w:ascii="Arial" w:hAnsi="Arial" w:cs="Arial"/>
              </w:rPr>
            </w:pPr>
          </w:p>
        </w:tc>
        <w:tc>
          <w:tcPr>
            <w:tcW w:w="1454" w:type="dxa"/>
            <w:tcBorders>
              <w:top w:val="nil"/>
              <w:left w:val="nil"/>
              <w:bottom w:val="nil"/>
              <w:right w:val="nil"/>
            </w:tcBorders>
            <w:shd w:val="clear" w:color="auto" w:fill="auto"/>
            <w:noWrap/>
            <w:vAlign w:val="bottom"/>
            <w:hideMark/>
          </w:tcPr>
          <w:p w:rsidR="00345C8E" w:rsidRDefault="00345C8E" w:rsidP="00BF798F">
            <w:pPr>
              <w:rPr>
                <w:rFonts w:ascii="Arial" w:hAnsi="Arial" w:cs="Arial"/>
              </w:rPr>
            </w:pPr>
          </w:p>
        </w:tc>
        <w:tc>
          <w:tcPr>
            <w:tcW w:w="1939" w:type="dxa"/>
            <w:tcBorders>
              <w:top w:val="nil"/>
              <w:left w:val="nil"/>
              <w:bottom w:val="nil"/>
              <w:right w:val="nil"/>
            </w:tcBorders>
            <w:shd w:val="clear" w:color="auto" w:fill="auto"/>
            <w:noWrap/>
            <w:vAlign w:val="bottom"/>
            <w:hideMark/>
          </w:tcPr>
          <w:p w:rsidR="00345C8E" w:rsidRDefault="00345C8E" w:rsidP="00BF798F">
            <w:pPr>
              <w:rPr>
                <w:rFonts w:ascii="Arial" w:hAnsi="Arial" w:cs="Arial"/>
              </w:rPr>
            </w:pP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rPr>
                <w:rFonts w:ascii="Arial" w:hAnsi="Arial" w:cs="Arial"/>
              </w:rPr>
            </w:pPr>
            <w:r>
              <w:rPr>
                <w:rFonts w:ascii="Arial" w:hAnsi="Arial" w:cs="Arial"/>
              </w:rPr>
              <w:t> </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Charge per 1,000 Gallons</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$1.99</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$2.27</w:t>
            </w:r>
          </w:p>
        </w:tc>
        <w:tc>
          <w:tcPr>
            <w:tcW w:w="1939" w:type="dxa"/>
            <w:tcBorders>
              <w:top w:val="nil"/>
              <w:left w:val="nil"/>
              <w:bottom w:val="nil"/>
              <w:right w:val="nil"/>
            </w:tcBorders>
            <w:shd w:val="clear" w:color="auto" w:fill="auto"/>
            <w:noWrap/>
            <w:vAlign w:val="bottom"/>
            <w:hideMark/>
          </w:tcPr>
          <w:p w:rsidR="00345C8E" w:rsidRDefault="00345C8E" w:rsidP="00563DBC">
            <w:pPr>
              <w:jc w:val="right"/>
              <w:rPr>
                <w:rFonts w:ascii="SWISS" w:hAnsi="SWISS" w:cs="Arial"/>
                <w:color w:val="000000"/>
                <w:sz w:val="20"/>
                <w:szCs w:val="20"/>
              </w:rPr>
            </w:pPr>
            <w:r>
              <w:rPr>
                <w:rFonts w:ascii="SWISS" w:hAnsi="SWISS" w:cs="Arial"/>
                <w:color w:val="000000"/>
                <w:sz w:val="20"/>
                <w:szCs w:val="20"/>
              </w:rPr>
              <w:t>$1.</w:t>
            </w:r>
            <w:r w:rsidR="00563DBC">
              <w:rPr>
                <w:rFonts w:ascii="SWISS" w:hAnsi="SWISS" w:cs="Arial"/>
                <w:color w:val="000000"/>
                <w:sz w:val="20"/>
                <w:szCs w:val="20"/>
              </w:rPr>
              <w:t>87</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563DBC">
            <w:pPr>
              <w:jc w:val="right"/>
              <w:rPr>
                <w:rFonts w:ascii="SWISS" w:hAnsi="SWISS" w:cs="Arial"/>
                <w:color w:val="000000"/>
                <w:sz w:val="20"/>
                <w:szCs w:val="20"/>
              </w:rPr>
            </w:pPr>
            <w:r>
              <w:rPr>
                <w:rFonts w:ascii="SWISS" w:hAnsi="SWISS" w:cs="Arial"/>
                <w:color w:val="000000"/>
                <w:sz w:val="20"/>
                <w:szCs w:val="20"/>
              </w:rPr>
              <w:t>$0.</w:t>
            </w:r>
            <w:r w:rsidR="00563DBC">
              <w:rPr>
                <w:rFonts w:ascii="SWISS" w:hAnsi="SWISS" w:cs="Arial"/>
                <w:color w:val="000000"/>
                <w:sz w:val="20"/>
                <w:szCs w:val="20"/>
              </w:rPr>
              <w:t>01</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10,000 gallon cap</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939"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 </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939"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 </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Flat Rate</w:t>
            </w:r>
            <w:r w:rsidR="005A7E20">
              <w:rPr>
                <w:rFonts w:ascii="SWISS" w:hAnsi="SWISS" w:cs="Arial"/>
                <w:color w:val="000000"/>
                <w:sz w:val="20"/>
                <w:szCs w:val="20"/>
              </w:rPr>
              <w:t xml:space="preserve"> – Seminole County</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$26.35</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$30.06</w:t>
            </w:r>
          </w:p>
        </w:tc>
        <w:tc>
          <w:tcPr>
            <w:tcW w:w="1939" w:type="dxa"/>
            <w:tcBorders>
              <w:top w:val="nil"/>
              <w:left w:val="nil"/>
              <w:bottom w:val="nil"/>
              <w:right w:val="nil"/>
            </w:tcBorders>
            <w:shd w:val="clear" w:color="auto" w:fill="auto"/>
            <w:noWrap/>
            <w:vAlign w:val="bottom"/>
            <w:hideMark/>
          </w:tcPr>
          <w:p w:rsidR="00345C8E" w:rsidRDefault="00345C8E" w:rsidP="005A7E20">
            <w:pPr>
              <w:jc w:val="right"/>
              <w:rPr>
                <w:rFonts w:ascii="SWISS" w:hAnsi="SWISS" w:cs="Arial"/>
                <w:color w:val="000000"/>
                <w:sz w:val="20"/>
                <w:szCs w:val="20"/>
              </w:rPr>
            </w:pPr>
            <w:r>
              <w:rPr>
                <w:rFonts w:ascii="SWISS" w:hAnsi="SWISS" w:cs="Arial"/>
                <w:color w:val="000000"/>
                <w:sz w:val="20"/>
                <w:szCs w:val="20"/>
              </w:rPr>
              <w:t>$21.</w:t>
            </w:r>
            <w:r w:rsidR="005A7E20">
              <w:rPr>
                <w:rFonts w:ascii="SWISS" w:hAnsi="SWISS" w:cs="Arial"/>
                <w:color w:val="000000"/>
                <w:sz w:val="20"/>
                <w:szCs w:val="20"/>
              </w:rPr>
              <w:t>78</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563DBC">
            <w:pPr>
              <w:jc w:val="right"/>
              <w:rPr>
                <w:rFonts w:ascii="SWISS" w:hAnsi="SWISS" w:cs="Arial"/>
                <w:color w:val="000000"/>
                <w:sz w:val="20"/>
                <w:szCs w:val="20"/>
              </w:rPr>
            </w:pPr>
            <w:r>
              <w:rPr>
                <w:rFonts w:ascii="SWISS" w:hAnsi="SWISS" w:cs="Arial"/>
                <w:color w:val="000000"/>
                <w:sz w:val="20"/>
                <w:szCs w:val="20"/>
              </w:rPr>
              <w:t>$</w:t>
            </w:r>
            <w:r w:rsidR="00563DBC">
              <w:rPr>
                <w:rFonts w:ascii="SWISS" w:hAnsi="SWISS" w:cs="Arial"/>
                <w:color w:val="000000"/>
                <w:sz w:val="20"/>
                <w:szCs w:val="20"/>
              </w:rPr>
              <w:t>0.13</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939"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 </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b/>
                <w:bCs/>
                <w:color w:val="000000"/>
                <w:sz w:val="20"/>
                <w:szCs w:val="20"/>
                <w:u w:val="single"/>
              </w:rPr>
            </w:pPr>
            <w:r>
              <w:rPr>
                <w:rFonts w:ascii="SWISS" w:hAnsi="SWISS" w:cs="Arial"/>
                <w:b/>
                <w:bCs/>
                <w:color w:val="000000"/>
                <w:sz w:val="20"/>
                <w:szCs w:val="20"/>
                <w:u w:val="single"/>
              </w:rPr>
              <w:t>Residential Reuse</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939"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 </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sz w:val="20"/>
                <w:szCs w:val="20"/>
              </w:rPr>
            </w:pPr>
            <w:r>
              <w:rPr>
                <w:rFonts w:ascii="SWISS" w:hAnsi="SWISS" w:cs="Arial"/>
                <w:sz w:val="20"/>
                <w:szCs w:val="20"/>
              </w:rPr>
              <w:t>Base Facility Charge - All Meter Sizes</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$4.50</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$5.13</w:t>
            </w:r>
          </w:p>
        </w:tc>
        <w:tc>
          <w:tcPr>
            <w:tcW w:w="1939"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$4.64</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563DBC">
            <w:pPr>
              <w:jc w:val="right"/>
              <w:rPr>
                <w:rFonts w:ascii="SWISS" w:hAnsi="SWISS" w:cs="Arial"/>
                <w:color w:val="000000"/>
                <w:sz w:val="20"/>
                <w:szCs w:val="20"/>
              </w:rPr>
            </w:pPr>
            <w:r>
              <w:rPr>
                <w:rFonts w:ascii="SWISS" w:hAnsi="SWISS" w:cs="Arial"/>
                <w:color w:val="000000"/>
                <w:sz w:val="20"/>
                <w:szCs w:val="20"/>
              </w:rPr>
              <w:t>$0.</w:t>
            </w:r>
            <w:r w:rsidR="00563DBC">
              <w:rPr>
                <w:rFonts w:ascii="SWISS" w:hAnsi="SWISS" w:cs="Arial"/>
                <w:color w:val="000000"/>
                <w:sz w:val="20"/>
                <w:szCs w:val="20"/>
              </w:rPr>
              <w:t>03</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Arial" w:hAnsi="Arial" w:cs="Arial"/>
              </w:rPr>
            </w:pPr>
          </w:p>
        </w:tc>
        <w:tc>
          <w:tcPr>
            <w:tcW w:w="1205" w:type="dxa"/>
            <w:tcBorders>
              <w:top w:val="nil"/>
              <w:left w:val="nil"/>
              <w:bottom w:val="nil"/>
              <w:right w:val="nil"/>
            </w:tcBorders>
            <w:shd w:val="clear" w:color="auto" w:fill="auto"/>
            <w:noWrap/>
            <w:vAlign w:val="bottom"/>
            <w:hideMark/>
          </w:tcPr>
          <w:p w:rsidR="00345C8E" w:rsidRDefault="00345C8E" w:rsidP="00BF798F">
            <w:pPr>
              <w:rPr>
                <w:rFonts w:ascii="Arial" w:hAnsi="Arial" w:cs="Arial"/>
              </w:rPr>
            </w:pPr>
          </w:p>
        </w:tc>
        <w:tc>
          <w:tcPr>
            <w:tcW w:w="1454" w:type="dxa"/>
            <w:tcBorders>
              <w:top w:val="nil"/>
              <w:left w:val="nil"/>
              <w:bottom w:val="nil"/>
              <w:right w:val="nil"/>
            </w:tcBorders>
            <w:shd w:val="clear" w:color="auto" w:fill="auto"/>
            <w:noWrap/>
            <w:vAlign w:val="bottom"/>
            <w:hideMark/>
          </w:tcPr>
          <w:p w:rsidR="00345C8E" w:rsidRDefault="00345C8E" w:rsidP="00BF798F">
            <w:pPr>
              <w:rPr>
                <w:rFonts w:ascii="Arial" w:hAnsi="Arial" w:cs="Arial"/>
              </w:rPr>
            </w:pPr>
          </w:p>
        </w:tc>
        <w:tc>
          <w:tcPr>
            <w:tcW w:w="1939" w:type="dxa"/>
            <w:tcBorders>
              <w:top w:val="nil"/>
              <w:left w:val="nil"/>
              <w:bottom w:val="nil"/>
              <w:right w:val="nil"/>
            </w:tcBorders>
            <w:shd w:val="clear" w:color="auto" w:fill="auto"/>
            <w:noWrap/>
            <w:vAlign w:val="bottom"/>
            <w:hideMark/>
          </w:tcPr>
          <w:p w:rsidR="00345C8E" w:rsidRDefault="00345C8E" w:rsidP="00BF798F">
            <w:pPr>
              <w:rPr>
                <w:rFonts w:ascii="Arial" w:hAnsi="Arial" w:cs="Arial"/>
              </w:rPr>
            </w:pP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rPr>
                <w:rFonts w:ascii="Arial" w:hAnsi="Arial" w:cs="Arial"/>
              </w:rPr>
            </w:pPr>
            <w:r>
              <w:rPr>
                <w:rFonts w:ascii="Arial" w:hAnsi="Arial" w:cs="Arial"/>
              </w:rPr>
              <w:t> </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Charge per 1,000 Gallons</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$0.45</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$0.51</w:t>
            </w:r>
          </w:p>
        </w:tc>
        <w:tc>
          <w:tcPr>
            <w:tcW w:w="1939" w:type="dxa"/>
            <w:tcBorders>
              <w:top w:val="nil"/>
              <w:left w:val="nil"/>
              <w:bottom w:val="nil"/>
              <w:right w:val="nil"/>
            </w:tcBorders>
            <w:shd w:val="clear" w:color="auto" w:fill="auto"/>
            <w:noWrap/>
            <w:vAlign w:val="bottom"/>
            <w:hideMark/>
          </w:tcPr>
          <w:p w:rsidR="00345C8E" w:rsidRDefault="00345C8E" w:rsidP="005A7E20">
            <w:pPr>
              <w:jc w:val="right"/>
              <w:rPr>
                <w:rFonts w:ascii="SWISS" w:hAnsi="SWISS" w:cs="Arial"/>
                <w:color w:val="000000"/>
                <w:sz w:val="20"/>
                <w:szCs w:val="20"/>
              </w:rPr>
            </w:pPr>
            <w:r>
              <w:rPr>
                <w:rFonts w:ascii="SWISS" w:hAnsi="SWISS" w:cs="Arial"/>
                <w:color w:val="000000"/>
                <w:sz w:val="20"/>
                <w:szCs w:val="20"/>
              </w:rPr>
              <w:t>$0.4</w:t>
            </w:r>
            <w:r w:rsidR="005A7E20">
              <w:rPr>
                <w:rFonts w:ascii="SWISS" w:hAnsi="SWISS" w:cs="Arial"/>
                <w:color w:val="000000"/>
                <w:sz w:val="20"/>
                <w:szCs w:val="20"/>
              </w:rPr>
              <w:t>7</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785BD5">
            <w:pPr>
              <w:jc w:val="right"/>
              <w:rPr>
                <w:rFonts w:ascii="SWISS" w:hAnsi="SWISS" w:cs="Arial"/>
                <w:color w:val="000000"/>
                <w:sz w:val="20"/>
                <w:szCs w:val="20"/>
              </w:rPr>
            </w:pPr>
            <w:r>
              <w:rPr>
                <w:rFonts w:ascii="SWISS" w:hAnsi="SWISS" w:cs="Arial"/>
                <w:color w:val="000000"/>
                <w:sz w:val="20"/>
                <w:szCs w:val="20"/>
              </w:rPr>
              <w:t>$0.0</w:t>
            </w:r>
            <w:r w:rsidR="00785BD5">
              <w:rPr>
                <w:rFonts w:ascii="SWISS" w:hAnsi="SWISS" w:cs="Arial"/>
                <w:color w:val="000000"/>
                <w:sz w:val="20"/>
                <w:szCs w:val="20"/>
              </w:rPr>
              <w:t>0</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939"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 </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b/>
                <w:bCs/>
                <w:color w:val="000000"/>
                <w:sz w:val="20"/>
                <w:szCs w:val="20"/>
                <w:u w:val="single"/>
              </w:rPr>
            </w:pPr>
            <w:r>
              <w:rPr>
                <w:rFonts w:ascii="SWISS" w:hAnsi="SWISS" w:cs="Arial"/>
                <w:b/>
                <w:bCs/>
                <w:color w:val="000000"/>
                <w:sz w:val="20"/>
                <w:szCs w:val="20"/>
                <w:u w:val="single"/>
              </w:rPr>
              <w:t xml:space="preserve">General Service </w:t>
            </w:r>
          </w:p>
        </w:tc>
        <w:tc>
          <w:tcPr>
            <w:tcW w:w="1205" w:type="dxa"/>
            <w:tcBorders>
              <w:top w:val="nil"/>
              <w:left w:val="nil"/>
              <w:bottom w:val="nil"/>
              <w:right w:val="nil"/>
            </w:tcBorders>
            <w:shd w:val="clear" w:color="auto" w:fill="auto"/>
            <w:noWrap/>
            <w:vAlign w:val="bottom"/>
            <w:hideMark/>
          </w:tcPr>
          <w:p w:rsidR="00345C8E" w:rsidRDefault="00345C8E" w:rsidP="00BF798F">
            <w:pPr>
              <w:jc w:val="center"/>
              <w:rPr>
                <w:rFonts w:ascii="SWISS" w:hAnsi="SWISS" w:cs="Arial"/>
                <w:b/>
                <w:bCs/>
                <w:color w:val="000000"/>
                <w:sz w:val="20"/>
                <w:szCs w:val="20"/>
              </w:rPr>
            </w:pPr>
          </w:p>
        </w:tc>
        <w:tc>
          <w:tcPr>
            <w:tcW w:w="1454" w:type="dxa"/>
            <w:tcBorders>
              <w:top w:val="nil"/>
              <w:left w:val="nil"/>
              <w:bottom w:val="nil"/>
              <w:right w:val="nil"/>
            </w:tcBorders>
            <w:shd w:val="clear" w:color="auto" w:fill="auto"/>
            <w:noWrap/>
            <w:vAlign w:val="bottom"/>
            <w:hideMark/>
          </w:tcPr>
          <w:p w:rsidR="00345C8E" w:rsidRDefault="00345C8E" w:rsidP="00BF798F">
            <w:pPr>
              <w:jc w:val="center"/>
              <w:rPr>
                <w:rFonts w:ascii="SWISS" w:hAnsi="SWISS" w:cs="Arial"/>
                <w:b/>
                <w:bCs/>
                <w:color w:val="000000"/>
                <w:sz w:val="20"/>
                <w:szCs w:val="20"/>
              </w:rPr>
            </w:pPr>
          </w:p>
        </w:tc>
        <w:tc>
          <w:tcPr>
            <w:tcW w:w="1939" w:type="dxa"/>
            <w:tcBorders>
              <w:top w:val="nil"/>
              <w:left w:val="nil"/>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 </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Base Facility Charge by Meter Size:</w:t>
            </w:r>
          </w:p>
        </w:tc>
        <w:tc>
          <w:tcPr>
            <w:tcW w:w="1205" w:type="dxa"/>
            <w:tcBorders>
              <w:top w:val="nil"/>
              <w:left w:val="nil"/>
              <w:bottom w:val="nil"/>
              <w:right w:val="nil"/>
            </w:tcBorders>
            <w:shd w:val="clear" w:color="auto" w:fill="auto"/>
            <w:noWrap/>
            <w:vAlign w:val="bottom"/>
            <w:hideMark/>
          </w:tcPr>
          <w:p w:rsidR="00345C8E" w:rsidRDefault="00345C8E" w:rsidP="00BF798F">
            <w:pPr>
              <w:rPr>
                <w:rFonts w:ascii="Arial" w:hAnsi="Arial" w:cs="Arial"/>
              </w:rPr>
            </w:pPr>
          </w:p>
        </w:tc>
        <w:tc>
          <w:tcPr>
            <w:tcW w:w="1454" w:type="dxa"/>
            <w:tcBorders>
              <w:top w:val="nil"/>
              <w:left w:val="nil"/>
              <w:bottom w:val="nil"/>
              <w:right w:val="nil"/>
            </w:tcBorders>
            <w:shd w:val="clear" w:color="auto" w:fill="auto"/>
            <w:noWrap/>
            <w:vAlign w:val="bottom"/>
            <w:hideMark/>
          </w:tcPr>
          <w:p w:rsidR="00345C8E" w:rsidRDefault="00345C8E" w:rsidP="00BF798F">
            <w:pPr>
              <w:rPr>
                <w:rFonts w:ascii="Arial" w:hAnsi="Arial" w:cs="Arial"/>
              </w:rPr>
            </w:pPr>
          </w:p>
        </w:tc>
        <w:tc>
          <w:tcPr>
            <w:tcW w:w="1939" w:type="dxa"/>
            <w:tcBorders>
              <w:top w:val="nil"/>
              <w:left w:val="nil"/>
              <w:bottom w:val="nil"/>
              <w:right w:val="nil"/>
            </w:tcBorders>
            <w:shd w:val="clear" w:color="auto" w:fill="auto"/>
            <w:noWrap/>
            <w:vAlign w:val="bottom"/>
            <w:hideMark/>
          </w:tcPr>
          <w:p w:rsidR="00345C8E" w:rsidRDefault="00345C8E" w:rsidP="00BF798F">
            <w:pPr>
              <w:rPr>
                <w:rFonts w:ascii="Arial" w:hAnsi="Arial" w:cs="Arial"/>
              </w:rPr>
            </w:pP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rPr>
                <w:rFonts w:ascii="Arial" w:hAnsi="Arial" w:cs="Arial"/>
              </w:rPr>
            </w:pPr>
            <w:r>
              <w:rPr>
                <w:rFonts w:ascii="Arial" w:hAnsi="Arial" w:cs="Arial"/>
              </w:rPr>
              <w:t> </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5/8"X3/4"</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$12.45</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$14.21</w:t>
            </w:r>
          </w:p>
        </w:tc>
        <w:tc>
          <w:tcPr>
            <w:tcW w:w="1939" w:type="dxa"/>
            <w:tcBorders>
              <w:top w:val="nil"/>
              <w:left w:val="nil"/>
              <w:bottom w:val="nil"/>
              <w:right w:val="nil"/>
            </w:tcBorders>
            <w:shd w:val="clear" w:color="auto" w:fill="auto"/>
            <w:noWrap/>
            <w:vAlign w:val="bottom"/>
            <w:hideMark/>
          </w:tcPr>
          <w:p w:rsidR="00345C8E" w:rsidRDefault="00345C8E" w:rsidP="00593C6D">
            <w:pPr>
              <w:jc w:val="right"/>
              <w:rPr>
                <w:rFonts w:ascii="SWISS" w:hAnsi="SWISS" w:cs="Arial"/>
                <w:color w:val="000000"/>
                <w:sz w:val="20"/>
                <w:szCs w:val="20"/>
              </w:rPr>
            </w:pPr>
            <w:r>
              <w:rPr>
                <w:rFonts w:ascii="SWISS" w:hAnsi="SWISS" w:cs="Arial"/>
                <w:color w:val="000000"/>
                <w:sz w:val="20"/>
                <w:szCs w:val="20"/>
              </w:rPr>
              <w:t>$14.</w:t>
            </w:r>
            <w:r w:rsidR="00593C6D">
              <w:rPr>
                <w:rFonts w:ascii="SWISS" w:hAnsi="SWISS" w:cs="Arial"/>
                <w:color w:val="000000"/>
                <w:sz w:val="20"/>
                <w:szCs w:val="20"/>
              </w:rPr>
              <w:t>98</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593C6D">
            <w:pPr>
              <w:jc w:val="right"/>
              <w:rPr>
                <w:rFonts w:ascii="SWISS" w:hAnsi="SWISS" w:cs="Arial"/>
                <w:color w:val="000000"/>
                <w:sz w:val="20"/>
                <w:szCs w:val="20"/>
              </w:rPr>
            </w:pPr>
            <w:r>
              <w:rPr>
                <w:rFonts w:ascii="SWISS" w:hAnsi="SWISS" w:cs="Arial"/>
                <w:color w:val="000000"/>
                <w:sz w:val="20"/>
                <w:szCs w:val="20"/>
              </w:rPr>
              <w:t>$</w:t>
            </w:r>
            <w:r w:rsidR="00593C6D">
              <w:rPr>
                <w:rFonts w:ascii="SWISS" w:hAnsi="SWISS" w:cs="Arial"/>
                <w:color w:val="000000"/>
                <w:sz w:val="20"/>
                <w:szCs w:val="20"/>
              </w:rPr>
              <w:t>0.09</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3/4"</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$18.70</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$21.32</w:t>
            </w:r>
          </w:p>
        </w:tc>
        <w:tc>
          <w:tcPr>
            <w:tcW w:w="1939" w:type="dxa"/>
            <w:tcBorders>
              <w:top w:val="nil"/>
              <w:left w:val="nil"/>
              <w:bottom w:val="nil"/>
              <w:right w:val="nil"/>
            </w:tcBorders>
            <w:shd w:val="clear" w:color="auto" w:fill="auto"/>
            <w:noWrap/>
            <w:vAlign w:val="bottom"/>
            <w:hideMark/>
          </w:tcPr>
          <w:p w:rsidR="00345C8E" w:rsidRDefault="00345C8E" w:rsidP="0092113C">
            <w:pPr>
              <w:jc w:val="right"/>
              <w:rPr>
                <w:rFonts w:ascii="SWISS" w:hAnsi="SWISS" w:cs="Arial"/>
                <w:color w:val="000000"/>
                <w:sz w:val="20"/>
                <w:szCs w:val="20"/>
              </w:rPr>
            </w:pPr>
            <w:r>
              <w:rPr>
                <w:rFonts w:ascii="SWISS" w:hAnsi="SWISS" w:cs="Arial"/>
                <w:color w:val="000000"/>
                <w:sz w:val="20"/>
                <w:szCs w:val="20"/>
              </w:rPr>
              <w:t>$2</w:t>
            </w:r>
            <w:r w:rsidR="0092113C">
              <w:rPr>
                <w:rFonts w:ascii="SWISS" w:hAnsi="SWISS" w:cs="Arial"/>
                <w:color w:val="000000"/>
                <w:sz w:val="20"/>
                <w:szCs w:val="20"/>
              </w:rPr>
              <w:t>2.47</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92113C">
            <w:pPr>
              <w:jc w:val="right"/>
              <w:rPr>
                <w:rFonts w:ascii="SWISS" w:hAnsi="SWISS" w:cs="Arial"/>
                <w:color w:val="000000"/>
                <w:sz w:val="20"/>
                <w:szCs w:val="20"/>
              </w:rPr>
            </w:pPr>
            <w:r>
              <w:rPr>
                <w:rFonts w:ascii="SWISS" w:hAnsi="SWISS" w:cs="Arial"/>
                <w:color w:val="000000"/>
                <w:sz w:val="20"/>
                <w:szCs w:val="20"/>
              </w:rPr>
              <w:t>$</w:t>
            </w:r>
            <w:r w:rsidR="0092113C">
              <w:rPr>
                <w:rFonts w:ascii="SWISS" w:hAnsi="SWISS" w:cs="Arial"/>
                <w:color w:val="000000"/>
                <w:sz w:val="20"/>
                <w:szCs w:val="20"/>
              </w:rPr>
              <w:t>0.14</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1"</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$31.15</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$35.53</w:t>
            </w:r>
          </w:p>
        </w:tc>
        <w:tc>
          <w:tcPr>
            <w:tcW w:w="1939" w:type="dxa"/>
            <w:tcBorders>
              <w:top w:val="nil"/>
              <w:left w:val="nil"/>
              <w:bottom w:val="nil"/>
              <w:right w:val="nil"/>
            </w:tcBorders>
            <w:shd w:val="clear" w:color="auto" w:fill="auto"/>
            <w:noWrap/>
            <w:vAlign w:val="bottom"/>
            <w:hideMark/>
          </w:tcPr>
          <w:p w:rsidR="00345C8E" w:rsidRDefault="00345C8E" w:rsidP="0092113C">
            <w:pPr>
              <w:jc w:val="right"/>
              <w:rPr>
                <w:rFonts w:ascii="SWISS" w:hAnsi="SWISS" w:cs="Arial"/>
                <w:color w:val="000000"/>
                <w:sz w:val="20"/>
                <w:szCs w:val="20"/>
              </w:rPr>
            </w:pPr>
            <w:r>
              <w:rPr>
                <w:rFonts w:ascii="SWISS" w:hAnsi="SWISS" w:cs="Arial"/>
                <w:color w:val="000000"/>
                <w:sz w:val="20"/>
                <w:szCs w:val="20"/>
              </w:rPr>
              <w:t>$3</w:t>
            </w:r>
            <w:r w:rsidR="0092113C">
              <w:rPr>
                <w:rFonts w:ascii="SWISS" w:hAnsi="SWISS" w:cs="Arial"/>
                <w:color w:val="000000"/>
                <w:sz w:val="20"/>
                <w:szCs w:val="20"/>
              </w:rPr>
              <w:t>7.45</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92113C">
            <w:pPr>
              <w:jc w:val="right"/>
              <w:rPr>
                <w:rFonts w:ascii="SWISS" w:hAnsi="SWISS" w:cs="Arial"/>
                <w:color w:val="000000"/>
                <w:sz w:val="20"/>
                <w:szCs w:val="20"/>
              </w:rPr>
            </w:pPr>
            <w:r>
              <w:rPr>
                <w:rFonts w:ascii="SWISS" w:hAnsi="SWISS" w:cs="Arial"/>
                <w:color w:val="000000"/>
                <w:sz w:val="20"/>
                <w:szCs w:val="20"/>
              </w:rPr>
              <w:t>$</w:t>
            </w:r>
            <w:r w:rsidR="0092113C">
              <w:rPr>
                <w:rFonts w:ascii="SWISS" w:hAnsi="SWISS" w:cs="Arial"/>
                <w:color w:val="000000"/>
                <w:sz w:val="20"/>
                <w:szCs w:val="20"/>
              </w:rPr>
              <w:t>0.23</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1-1/2"</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$62.28</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$71.05</w:t>
            </w:r>
          </w:p>
        </w:tc>
        <w:tc>
          <w:tcPr>
            <w:tcW w:w="1939" w:type="dxa"/>
            <w:tcBorders>
              <w:top w:val="nil"/>
              <w:left w:val="nil"/>
              <w:bottom w:val="nil"/>
              <w:right w:val="nil"/>
            </w:tcBorders>
            <w:shd w:val="clear" w:color="auto" w:fill="auto"/>
            <w:noWrap/>
            <w:vAlign w:val="bottom"/>
            <w:hideMark/>
          </w:tcPr>
          <w:p w:rsidR="00345C8E" w:rsidRDefault="00345C8E" w:rsidP="00CA4ABB">
            <w:pPr>
              <w:jc w:val="right"/>
              <w:rPr>
                <w:rFonts w:ascii="SWISS" w:hAnsi="SWISS" w:cs="Arial"/>
                <w:color w:val="000000"/>
                <w:sz w:val="20"/>
                <w:szCs w:val="20"/>
              </w:rPr>
            </w:pPr>
            <w:r>
              <w:rPr>
                <w:rFonts w:ascii="SWISS" w:hAnsi="SWISS" w:cs="Arial"/>
                <w:color w:val="000000"/>
                <w:sz w:val="20"/>
                <w:szCs w:val="20"/>
              </w:rPr>
              <w:t>$7</w:t>
            </w:r>
            <w:r w:rsidR="00CA4ABB">
              <w:rPr>
                <w:rFonts w:ascii="SWISS" w:hAnsi="SWISS" w:cs="Arial"/>
                <w:color w:val="000000"/>
                <w:sz w:val="20"/>
                <w:szCs w:val="20"/>
              </w:rPr>
              <w:t>4.90</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CA4ABB">
            <w:pPr>
              <w:jc w:val="right"/>
              <w:rPr>
                <w:rFonts w:ascii="SWISS" w:hAnsi="SWISS" w:cs="Arial"/>
                <w:color w:val="000000"/>
                <w:sz w:val="20"/>
                <w:szCs w:val="20"/>
              </w:rPr>
            </w:pPr>
            <w:r>
              <w:rPr>
                <w:rFonts w:ascii="SWISS" w:hAnsi="SWISS" w:cs="Arial"/>
                <w:color w:val="000000"/>
                <w:sz w:val="20"/>
                <w:szCs w:val="20"/>
              </w:rPr>
              <w:t>$</w:t>
            </w:r>
            <w:r w:rsidR="00CA4ABB">
              <w:rPr>
                <w:rFonts w:ascii="SWISS" w:hAnsi="SWISS" w:cs="Arial"/>
                <w:color w:val="000000"/>
                <w:sz w:val="20"/>
                <w:szCs w:val="20"/>
              </w:rPr>
              <w:t>0.45</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2"</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$99.67</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$113.68</w:t>
            </w:r>
          </w:p>
        </w:tc>
        <w:tc>
          <w:tcPr>
            <w:tcW w:w="1939" w:type="dxa"/>
            <w:tcBorders>
              <w:top w:val="nil"/>
              <w:left w:val="nil"/>
              <w:bottom w:val="nil"/>
              <w:right w:val="nil"/>
            </w:tcBorders>
            <w:shd w:val="clear" w:color="auto" w:fill="auto"/>
            <w:noWrap/>
            <w:vAlign w:val="bottom"/>
            <w:hideMark/>
          </w:tcPr>
          <w:p w:rsidR="00345C8E" w:rsidRDefault="00345C8E" w:rsidP="001D7CB3">
            <w:pPr>
              <w:jc w:val="right"/>
              <w:rPr>
                <w:rFonts w:ascii="SWISS" w:hAnsi="SWISS" w:cs="Arial"/>
                <w:color w:val="000000"/>
                <w:sz w:val="20"/>
                <w:szCs w:val="20"/>
              </w:rPr>
            </w:pPr>
            <w:r>
              <w:rPr>
                <w:rFonts w:ascii="SWISS" w:hAnsi="SWISS" w:cs="Arial"/>
                <w:color w:val="000000"/>
                <w:sz w:val="20"/>
                <w:szCs w:val="20"/>
              </w:rPr>
              <w:t>$11</w:t>
            </w:r>
            <w:r w:rsidR="001D7CB3">
              <w:rPr>
                <w:rFonts w:ascii="SWISS" w:hAnsi="SWISS" w:cs="Arial"/>
                <w:color w:val="000000"/>
                <w:sz w:val="20"/>
                <w:szCs w:val="20"/>
              </w:rPr>
              <w:t>9.84</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1D7CB3">
            <w:pPr>
              <w:jc w:val="right"/>
              <w:rPr>
                <w:rFonts w:ascii="SWISS" w:hAnsi="SWISS" w:cs="Arial"/>
                <w:color w:val="000000"/>
                <w:sz w:val="20"/>
                <w:szCs w:val="20"/>
              </w:rPr>
            </w:pPr>
            <w:r>
              <w:rPr>
                <w:rFonts w:ascii="SWISS" w:hAnsi="SWISS" w:cs="Arial"/>
                <w:color w:val="000000"/>
                <w:sz w:val="20"/>
                <w:szCs w:val="20"/>
              </w:rPr>
              <w:t>$</w:t>
            </w:r>
            <w:r w:rsidR="001D7CB3">
              <w:rPr>
                <w:rFonts w:ascii="SWISS" w:hAnsi="SWISS" w:cs="Arial"/>
                <w:color w:val="000000"/>
                <w:sz w:val="20"/>
                <w:szCs w:val="20"/>
              </w:rPr>
              <w:t>0.72</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3"</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$199.33</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$213.15</w:t>
            </w:r>
          </w:p>
        </w:tc>
        <w:tc>
          <w:tcPr>
            <w:tcW w:w="1939" w:type="dxa"/>
            <w:tcBorders>
              <w:top w:val="nil"/>
              <w:left w:val="nil"/>
              <w:bottom w:val="nil"/>
              <w:right w:val="nil"/>
            </w:tcBorders>
            <w:shd w:val="clear" w:color="auto" w:fill="auto"/>
            <w:noWrap/>
            <w:vAlign w:val="bottom"/>
            <w:hideMark/>
          </w:tcPr>
          <w:p w:rsidR="00345C8E" w:rsidRDefault="00345C8E" w:rsidP="009A5DD1">
            <w:pPr>
              <w:jc w:val="right"/>
              <w:rPr>
                <w:rFonts w:ascii="SWISS" w:hAnsi="SWISS" w:cs="Arial"/>
                <w:color w:val="000000"/>
                <w:sz w:val="20"/>
                <w:szCs w:val="20"/>
              </w:rPr>
            </w:pPr>
            <w:r>
              <w:rPr>
                <w:rFonts w:ascii="SWISS" w:hAnsi="SWISS" w:cs="Arial"/>
                <w:color w:val="000000"/>
                <w:sz w:val="20"/>
                <w:szCs w:val="20"/>
              </w:rPr>
              <w:t>$23</w:t>
            </w:r>
            <w:r w:rsidR="009A5DD1">
              <w:rPr>
                <w:rFonts w:ascii="SWISS" w:hAnsi="SWISS" w:cs="Arial"/>
                <w:color w:val="000000"/>
                <w:sz w:val="20"/>
                <w:szCs w:val="20"/>
              </w:rPr>
              <w:t>9</w:t>
            </w:r>
            <w:r>
              <w:rPr>
                <w:rFonts w:ascii="SWISS" w:hAnsi="SWISS" w:cs="Arial"/>
                <w:color w:val="000000"/>
                <w:sz w:val="20"/>
                <w:szCs w:val="20"/>
              </w:rPr>
              <w:t>.</w:t>
            </w:r>
            <w:r w:rsidR="009A5DD1">
              <w:rPr>
                <w:rFonts w:ascii="SWISS" w:hAnsi="SWISS" w:cs="Arial"/>
                <w:color w:val="000000"/>
                <w:sz w:val="20"/>
                <w:szCs w:val="20"/>
              </w:rPr>
              <w:t>68</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9A5DD1">
            <w:pPr>
              <w:jc w:val="right"/>
              <w:rPr>
                <w:rFonts w:ascii="SWISS" w:hAnsi="SWISS" w:cs="Arial"/>
                <w:color w:val="000000"/>
                <w:sz w:val="20"/>
                <w:szCs w:val="20"/>
              </w:rPr>
            </w:pPr>
            <w:r>
              <w:rPr>
                <w:rFonts w:ascii="SWISS" w:hAnsi="SWISS" w:cs="Arial"/>
                <w:color w:val="000000"/>
                <w:sz w:val="20"/>
                <w:szCs w:val="20"/>
              </w:rPr>
              <w:t>$</w:t>
            </w:r>
            <w:r w:rsidR="009A5DD1">
              <w:rPr>
                <w:rFonts w:ascii="SWISS" w:hAnsi="SWISS" w:cs="Arial"/>
                <w:color w:val="000000"/>
                <w:sz w:val="20"/>
                <w:szCs w:val="20"/>
              </w:rPr>
              <w:t>1.4</w:t>
            </w:r>
            <w:r>
              <w:rPr>
                <w:rFonts w:ascii="SWISS" w:hAnsi="SWISS" w:cs="Arial"/>
                <w:color w:val="000000"/>
                <w:sz w:val="20"/>
                <w:szCs w:val="20"/>
              </w:rPr>
              <w:t>4</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4"</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$311.45</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$355.25</w:t>
            </w:r>
          </w:p>
        </w:tc>
        <w:tc>
          <w:tcPr>
            <w:tcW w:w="1939" w:type="dxa"/>
            <w:tcBorders>
              <w:top w:val="nil"/>
              <w:left w:val="nil"/>
              <w:bottom w:val="nil"/>
              <w:right w:val="nil"/>
            </w:tcBorders>
            <w:shd w:val="clear" w:color="auto" w:fill="auto"/>
            <w:noWrap/>
            <w:vAlign w:val="bottom"/>
            <w:hideMark/>
          </w:tcPr>
          <w:p w:rsidR="00345C8E" w:rsidRDefault="00345C8E" w:rsidP="009A5DD1">
            <w:pPr>
              <w:jc w:val="right"/>
              <w:rPr>
                <w:rFonts w:ascii="SWISS" w:hAnsi="SWISS" w:cs="Arial"/>
                <w:color w:val="000000"/>
                <w:sz w:val="20"/>
                <w:szCs w:val="20"/>
              </w:rPr>
            </w:pPr>
            <w:r>
              <w:rPr>
                <w:rFonts w:ascii="SWISS" w:hAnsi="SWISS" w:cs="Arial"/>
                <w:color w:val="000000"/>
                <w:sz w:val="20"/>
                <w:szCs w:val="20"/>
              </w:rPr>
              <w:t>$3</w:t>
            </w:r>
            <w:r w:rsidR="009A5DD1">
              <w:rPr>
                <w:rFonts w:ascii="SWISS" w:hAnsi="SWISS" w:cs="Arial"/>
                <w:color w:val="000000"/>
                <w:sz w:val="20"/>
                <w:szCs w:val="20"/>
              </w:rPr>
              <w:t>74.50</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9A5DD1">
            <w:pPr>
              <w:jc w:val="right"/>
              <w:rPr>
                <w:rFonts w:ascii="SWISS" w:hAnsi="SWISS" w:cs="Arial"/>
                <w:color w:val="000000"/>
                <w:sz w:val="20"/>
                <w:szCs w:val="20"/>
              </w:rPr>
            </w:pPr>
            <w:r>
              <w:rPr>
                <w:rFonts w:ascii="SWISS" w:hAnsi="SWISS" w:cs="Arial"/>
                <w:color w:val="000000"/>
                <w:sz w:val="20"/>
                <w:szCs w:val="20"/>
              </w:rPr>
              <w:t>$</w:t>
            </w:r>
            <w:r w:rsidR="009A5DD1">
              <w:rPr>
                <w:rFonts w:ascii="SWISS" w:hAnsi="SWISS" w:cs="Arial"/>
                <w:color w:val="000000"/>
                <w:sz w:val="20"/>
                <w:szCs w:val="20"/>
              </w:rPr>
              <w:t>2.25</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6"</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$622.89</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$710.50</w:t>
            </w:r>
          </w:p>
        </w:tc>
        <w:tc>
          <w:tcPr>
            <w:tcW w:w="1939" w:type="dxa"/>
            <w:tcBorders>
              <w:top w:val="nil"/>
              <w:left w:val="nil"/>
              <w:bottom w:val="nil"/>
              <w:right w:val="nil"/>
            </w:tcBorders>
            <w:shd w:val="clear" w:color="auto" w:fill="auto"/>
            <w:noWrap/>
            <w:vAlign w:val="bottom"/>
            <w:hideMark/>
          </w:tcPr>
          <w:p w:rsidR="00345C8E" w:rsidRDefault="00345C8E" w:rsidP="009A5DD1">
            <w:pPr>
              <w:jc w:val="right"/>
              <w:rPr>
                <w:rFonts w:ascii="SWISS" w:hAnsi="SWISS" w:cs="Arial"/>
                <w:color w:val="000000"/>
                <w:sz w:val="20"/>
                <w:szCs w:val="20"/>
              </w:rPr>
            </w:pPr>
            <w:r>
              <w:rPr>
                <w:rFonts w:ascii="SWISS" w:hAnsi="SWISS" w:cs="Arial"/>
                <w:color w:val="000000"/>
                <w:sz w:val="20"/>
                <w:szCs w:val="20"/>
              </w:rPr>
              <w:t>$7</w:t>
            </w:r>
            <w:r w:rsidR="009A5DD1">
              <w:rPr>
                <w:rFonts w:ascii="SWISS" w:hAnsi="SWISS" w:cs="Arial"/>
                <w:color w:val="000000"/>
                <w:sz w:val="20"/>
                <w:szCs w:val="20"/>
              </w:rPr>
              <w:t>49</w:t>
            </w:r>
            <w:r>
              <w:rPr>
                <w:rFonts w:ascii="SWISS" w:hAnsi="SWISS" w:cs="Arial"/>
                <w:color w:val="000000"/>
                <w:sz w:val="20"/>
                <w:szCs w:val="20"/>
              </w:rPr>
              <w:t>.</w:t>
            </w:r>
            <w:r w:rsidR="009A5DD1">
              <w:rPr>
                <w:rFonts w:ascii="SWISS" w:hAnsi="SWISS" w:cs="Arial"/>
                <w:color w:val="000000"/>
                <w:sz w:val="20"/>
                <w:szCs w:val="20"/>
              </w:rPr>
              <w:t>0</w:t>
            </w:r>
            <w:r>
              <w:rPr>
                <w:rFonts w:ascii="SWISS" w:hAnsi="SWISS" w:cs="Arial"/>
                <w:color w:val="000000"/>
                <w:sz w:val="20"/>
                <w:szCs w:val="20"/>
              </w:rPr>
              <w:t>0</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9A5DD1">
            <w:pPr>
              <w:jc w:val="right"/>
              <w:rPr>
                <w:rFonts w:ascii="SWISS" w:hAnsi="SWISS" w:cs="Arial"/>
                <w:color w:val="000000"/>
                <w:sz w:val="20"/>
                <w:szCs w:val="20"/>
              </w:rPr>
            </w:pPr>
            <w:r>
              <w:rPr>
                <w:rFonts w:ascii="SWISS" w:hAnsi="SWISS" w:cs="Arial"/>
                <w:color w:val="000000"/>
                <w:sz w:val="20"/>
                <w:szCs w:val="20"/>
              </w:rPr>
              <w:t>$</w:t>
            </w:r>
            <w:r w:rsidR="009A5DD1">
              <w:rPr>
                <w:rFonts w:ascii="SWISS" w:hAnsi="SWISS" w:cs="Arial"/>
                <w:color w:val="000000"/>
                <w:sz w:val="20"/>
                <w:szCs w:val="20"/>
              </w:rPr>
              <w:t>4.50</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8"</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$1,121.97</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$1,136.80</w:t>
            </w:r>
          </w:p>
        </w:tc>
        <w:tc>
          <w:tcPr>
            <w:tcW w:w="1939" w:type="dxa"/>
            <w:tcBorders>
              <w:top w:val="nil"/>
              <w:left w:val="nil"/>
              <w:bottom w:val="nil"/>
              <w:right w:val="nil"/>
            </w:tcBorders>
            <w:shd w:val="clear" w:color="auto" w:fill="auto"/>
            <w:noWrap/>
            <w:vAlign w:val="bottom"/>
            <w:hideMark/>
          </w:tcPr>
          <w:p w:rsidR="00345C8E" w:rsidRDefault="00345C8E" w:rsidP="009A5DD1">
            <w:pPr>
              <w:jc w:val="right"/>
              <w:rPr>
                <w:rFonts w:ascii="SWISS" w:hAnsi="SWISS" w:cs="Arial"/>
                <w:color w:val="000000"/>
                <w:sz w:val="20"/>
                <w:szCs w:val="20"/>
              </w:rPr>
            </w:pPr>
            <w:r>
              <w:rPr>
                <w:rFonts w:ascii="SWISS" w:hAnsi="SWISS" w:cs="Arial"/>
                <w:color w:val="000000"/>
                <w:sz w:val="20"/>
                <w:szCs w:val="20"/>
              </w:rPr>
              <w:t>$1,1</w:t>
            </w:r>
            <w:r w:rsidR="009A5DD1">
              <w:rPr>
                <w:rFonts w:ascii="SWISS" w:hAnsi="SWISS" w:cs="Arial"/>
                <w:color w:val="000000"/>
                <w:sz w:val="20"/>
                <w:szCs w:val="20"/>
              </w:rPr>
              <w:t>98</w:t>
            </w:r>
            <w:r>
              <w:rPr>
                <w:rFonts w:ascii="SWISS" w:hAnsi="SWISS" w:cs="Arial"/>
                <w:color w:val="000000"/>
                <w:sz w:val="20"/>
                <w:szCs w:val="20"/>
              </w:rPr>
              <w:t>.</w:t>
            </w:r>
            <w:r w:rsidR="009A5DD1">
              <w:rPr>
                <w:rFonts w:ascii="SWISS" w:hAnsi="SWISS" w:cs="Arial"/>
                <w:color w:val="000000"/>
                <w:sz w:val="20"/>
                <w:szCs w:val="20"/>
              </w:rPr>
              <w:t>4</w:t>
            </w:r>
            <w:r>
              <w:rPr>
                <w:rFonts w:ascii="SWISS" w:hAnsi="SWISS" w:cs="Arial"/>
                <w:color w:val="000000"/>
                <w:sz w:val="20"/>
                <w:szCs w:val="20"/>
              </w:rPr>
              <w:t>0</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9A5DD1">
            <w:pPr>
              <w:jc w:val="right"/>
              <w:rPr>
                <w:rFonts w:ascii="SWISS" w:hAnsi="SWISS" w:cs="Arial"/>
                <w:color w:val="000000"/>
                <w:sz w:val="20"/>
                <w:szCs w:val="20"/>
              </w:rPr>
            </w:pPr>
            <w:r>
              <w:rPr>
                <w:rFonts w:ascii="SWISS" w:hAnsi="SWISS" w:cs="Arial"/>
                <w:color w:val="000000"/>
                <w:sz w:val="20"/>
                <w:szCs w:val="20"/>
              </w:rPr>
              <w:t>$</w:t>
            </w:r>
            <w:r w:rsidR="009A5DD1">
              <w:rPr>
                <w:rFonts w:ascii="SWISS" w:hAnsi="SWISS" w:cs="Arial"/>
                <w:color w:val="000000"/>
                <w:sz w:val="20"/>
                <w:szCs w:val="20"/>
              </w:rPr>
              <w:t>7.20</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939"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 </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Charge per 1,000 Gallons</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$2.38</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$2.71</w:t>
            </w:r>
          </w:p>
        </w:tc>
        <w:tc>
          <w:tcPr>
            <w:tcW w:w="1939" w:type="dxa"/>
            <w:tcBorders>
              <w:top w:val="nil"/>
              <w:left w:val="nil"/>
              <w:bottom w:val="nil"/>
              <w:right w:val="nil"/>
            </w:tcBorders>
            <w:shd w:val="clear" w:color="auto" w:fill="auto"/>
            <w:noWrap/>
            <w:vAlign w:val="bottom"/>
            <w:hideMark/>
          </w:tcPr>
          <w:p w:rsidR="00345C8E" w:rsidRDefault="00345C8E" w:rsidP="00800612">
            <w:pPr>
              <w:jc w:val="right"/>
              <w:rPr>
                <w:rFonts w:ascii="SWISS" w:hAnsi="SWISS" w:cs="Arial"/>
                <w:color w:val="000000"/>
                <w:sz w:val="20"/>
                <w:szCs w:val="20"/>
              </w:rPr>
            </w:pPr>
            <w:r>
              <w:rPr>
                <w:rFonts w:ascii="SWISS" w:hAnsi="SWISS" w:cs="Arial"/>
                <w:color w:val="000000"/>
                <w:sz w:val="20"/>
                <w:szCs w:val="20"/>
              </w:rPr>
              <w:t>$2.</w:t>
            </w:r>
            <w:r w:rsidR="00800612">
              <w:rPr>
                <w:rFonts w:ascii="SWISS" w:hAnsi="SWISS" w:cs="Arial"/>
                <w:color w:val="000000"/>
                <w:sz w:val="20"/>
                <w:szCs w:val="20"/>
              </w:rPr>
              <w:t>24</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800612">
            <w:pPr>
              <w:jc w:val="right"/>
              <w:rPr>
                <w:rFonts w:ascii="SWISS" w:hAnsi="SWISS" w:cs="Arial"/>
                <w:color w:val="000000"/>
                <w:sz w:val="20"/>
                <w:szCs w:val="20"/>
              </w:rPr>
            </w:pPr>
            <w:r>
              <w:rPr>
                <w:rFonts w:ascii="SWISS" w:hAnsi="SWISS" w:cs="Arial"/>
                <w:color w:val="000000"/>
                <w:sz w:val="20"/>
                <w:szCs w:val="20"/>
              </w:rPr>
              <w:t>$0.</w:t>
            </w:r>
            <w:r w:rsidR="00800612">
              <w:rPr>
                <w:rFonts w:ascii="SWISS" w:hAnsi="SWISS" w:cs="Arial"/>
                <w:color w:val="000000"/>
                <w:sz w:val="20"/>
                <w:szCs w:val="20"/>
              </w:rPr>
              <w:t>01</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939"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 </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Flat Rate</w:t>
            </w:r>
            <w:r w:rsidR="00B535C6">
              <w:rPr>
                <w:rFonts w:ascii="SWISS" w:hAnsi="SWISS" w:cs="Arial"/>
                <w:color w:val="000000"/>
                <w:sz w:val="20"/>
                <w:szCs w:val="20"/>
              </w:rPr>
              <w:t xml:space="preserve"> – Seminole County</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$26.35</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$30.06</w:t>
            </w:r>
          </w:p>
        </w:tc>
        <w:tc>
          <w:tcPr>
            <w:tcW w:w="1939" w:type="dxa"/>
            <w:tcBorders>
              <w:top w:val="nil"/>
              <w:left w:val="nil"/>
              <w:bottom w:val="nil"/>
              <w:right w:val="nil"/>
            </w:tcBorders>
            <w:shd w:val="clear" w:color="auto" w:fill="auto"/>
            <w:noWrap/>
            <w:vAlign w:val="bottom"/>
            <w:hideMark/>
          </w:tcPr>
          <w:p w:rsidR="00345C8E" w:rsidRDefault="00345C8E" w:rsidP="00B535C6">
            <w:pPr>
              <w:jc w:val="right"/>
              <w:rPr>
                <w:rFonts w:ascii="SWISS" w:hAnsi="SWISS" w:cs="Arial"/>
                <w:color w:val="000000"/>
                <w:sz w:val="20"/>
                <w:szCs w:val="20"/>
              </w:rPr>
            </w:pPr>
            <w:r>
              <w:rPr>
                <w:rFonts w:ascii="SWISS" w:hAnsi="SWISS" w:cs="Arial"/>
                <w:color w:val="000000"/>
                <w:sz w:val="20"/>
                <w:szCs w:val="20"/>
              </w:rPr>
              <w:t>$25.</w:t>
            </w:r>
            <w:r w:rsidR="00B535C6">
              <w:rPr>
                <w:rFonts w:ascii="SWISS" w:hAnsi="SWISS" w:cs="Arial"/>
                <w:color w:val="000000"/>
                <w:sz w:val="20"/>
                <w:szCs w:val="20"/>
              </w:rPr>
              <w:t>87</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800612">
            <w:pPr>
              <w:jc w:val="right"/>
              <w:rPr>
                <w:rFonts w:ascii="SWISS" w:hAnsi="SWISS" w:cs="Arial"/>
                <w:color w:val="000000"/>
                <w:sz w:val="20"/>
                <w:szCs w:val="20"/>
              </w:rPr>
            </w:pPr>
            <w:r>
              <w:rPr>
                <w:rFonts w:ascii="SWISS" w:hAnsi="SWISS" w:cs="Arial"/>
                <w:color w:val="000000"/>
                <w:sz w:val="20"/>
                <w:szCs w:val="20"/>
              </w:rPr>
              <w:t>$</w:t>
            </w:r>
            <w:r w:rsidR="00800612">
              <w:rPr>
                <w:rFonts w:ascii="SWISS" w:hAnsi="SWISS" w:cs="Arial"/>
                <w:color w:val="000000"/>
                <w:sz w:val="20"/>
                <w:szCs w:val="20"/>
              </w:rPr>
              <w:t>0.16</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939"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 </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b/>
                <w:bCs/>
                <w:color w:val="000000"/>
                <w:sz w:val="20"/>
                <w:szCs w:val="20"/>
                <w:u w:val="single"/>
              </w:rPr>
            </w:pPr>
            <w:r>
              <w:rPr>
                <w:rFonts w:ascii="SWISS" w:hAnsi="SWISS" w:cs="Arial"/>
                <w:b/>
                <w:bCs/>
                <w:color w:val="000000"/>
                <w:sz w:val="20"/>
                <w:szCs w:val="20"/>
                <w:u w:val="single"/>
              </w:rPr>
              <w:t>Typical Residential 5/8" x 3/4" Meter Bill Comparison</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939"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 </w:t>
            </w:r>
          </w:p>
        </w:tc>
      </w:tr>
      <w:tr w:rsidR="00345C8E" w:rsidTr="00C55F04">
        <w:trPr>
          <w:trHeight w:val="296"/>
          <w:jc w:val="center"/>
        </w:trPr>
        <w:tc>
          <w:tcPr>
            <w:tcW w:w="5403" w:type="dxa"/>
            <w:tcBorders>
              <w:top w:val="nil"/>
              <w:left w:val="single" w:sz="4" w:space="0" w:color="auto"/>
              <w:bottom w:val="nil"/>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6,000 Gallons</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$24.39</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$27.83</w:t>
            </w:r>
          </w:p>
        </w:tc>
        <w:tc>
          <w:tcPr>
            <w:tcW w:w="1939" w:type="dxa"/>
            <w:tcBorders>
              <w:top w:val="nil"/>
              <w:left w:val="nil"/>
              <w:bottom w:val="nil"/>
              <w:right w:val="nil"/>
            </w:tcBorders>
            <w:shd w:val="clear" w:color="auto" w:fill="auto"/>
            <w:noWrap/>
            <w:vAlign w:val="bottom"/>
            <w:hideMark/>
          </w:tcPr>
          <w:p w:rsidR="00345C8E" w:rsidRDefault="00345C8E" w:rsidP="000D5FDF">
            <w:pPr>
              <w:jc w:val="right"/>
              <w:rPr>
                <w:rFonts w:ascii="SWISS" w:hAnsi="SWISS" w:cs="Arial"/>
                <w:color w:val="000000"/>
                <w:sz w:val="20"/>
                <w:szCs w:val="20"/>
              </w:rPr>
            </w:pPr>
            <w:r>
              <w:rPr>
                <w:rFonts w:ascii="SWISS" w:hAnsi="SWISS" w:cs="Arial"/>
                <w:color w:val="000000"/>
                <w:sz w:val="20"/>
                <w:szCs w:val="20"/>
              </w:rPr>
              <w:t>$26.</w:t>
            </w:r>
            <w:r w:rsidR="000D5FDF">
              <w:rPr>
                <w:rFonts w:ascii="SWISS" w:hAnsi="SWISS" w:cs="Arial"/>
                <w:color w:val="000000"/>
                <w:sz w:val="20"/>
                <w:szCs w:val="20"/>
              </w:rPr>
              <w:t>20</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rPr>
                <w:rFonts w:ascii="Arial" w:hAnsi="Arial" w:cs="Arial"/>
              </w:rPr>
            </w:pPr>
            <w:r>
              <w:rPr>
                <w:rFonts w:ascii="Arial" w:hAnsi="Arial" w:cs="Arial"/>
              </w:rPr>
              <w:t> </w:t>
            </w:r>
          </w:p>
        </w:tc>
      </w:tr>
      <w:tr w:rsidR="00345C8E" w:rsidTr="00C55F04">
        <w:trPr>
          <w:trHeight w:val="296"/>
          <w:jc w:val="center"/>
        </w:trPr>
        <w:tc>
          <w:tcPr>
            <w:tcW w:w="5403" w:type="dxa"/>
            <w:tcBorders>
              <w:top w:val="nil"/>
              <w:left w:val="single" w:sz="4" w:space="0" w:color="auto"/>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10,000 Gallons</w:t>
            </w:r>
          </w:p>
        </w:tc>
        <w:tc>
          <w:tcPr>
            <w:tcW w:w="1205"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$32.35</w:t>
            </w:r>
          </w:p>
        </w:tc>
        <w:tc>
          <w:tcPr>
            <w:tcW w:w="1454" w:type="dxa"/>
            <w:tcBorders>
              <w:top w:val="nil"/>
              <w:left w:val="nil"/>
              <w:bottom w:val="nil"/>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$36.91</w:t>
            </w:r>
          </w:p>
        </w:tc>
        <w:tc>
          <w:tcPr>
            <w:tcW w:w="1939" w:type="dxa"/>
            <w:tcBorders>
              <w:top w:val="nil"/>
              <w:left w:val="nil"/>
              <w:bottom w:val="nil"/>
              <w:right w:val="nil"/>
            </w:tcBorders>
            <w:shd w:val="clear" w:color="auto" w:fill="auto"/>
            <w:noWrap/>
            <w:vAlign w:val="bottom"/>
            <w:hideMark/>
          </w:tcPr>
          <w:p w:rsidR="00345C8E" w:rsidRDefault="00345C8E" w:rsidP="000D5FDF">
            <w:pPr>
              <w:jc w:val="right"/>
              <w:rPr>
                <w:rFonts w:ascii="SWISS" w:hAnsi="SWISS" w:cs="Arial"/>
                <w:color w:val="000000"/>
                <w:sz w:val="20"/>
                <w:szCs w:val="20"/>
              </w:rPr>
            </w:pPr>
            <w:r>
              <w:rPr>
                <w:rFonts w:ascii="SWISS" w:hAnsi="SWISS" w:cs="Arial"/>
                <w:color w:val="000000"/>
                <w:sz w:val="20"/>
                <w:szCs w:val="20"/>
              </w:rPr>
              <w:t>$33.</w:t>
            </w:r>
            <w:r w:rsidR="000D5FDF">
              <w:rPr>
                <w:rFonts w:ascii="SWISS" w:hAnsi="SWISS" w:cs="Arial"/>
                <w:color w:val="000000"/>
                <w:sz w:val="20"/>
                <w:szCs w:val="20"/>
              </w:rPr>
              <w:t>68</w:t>
            </w:r>
          </w:p>
        </w:tc>
        <w:tc>
          <w:tcPr>
            <w:tcW w:w="1439" w:type="dxa"/>
            <w:tcBorders>
              <w:top w:val="nil"/>
              <w:left w:val="nil"/>
              <w:bottom w:val="nil"/>
              <w:right w:val="single" w:sz="8" w:space="0" w:color="000000"/>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 </w:t>
            </w:r>
          </w:p>
        </w:tc>
      </w:tr>
      <w:tr w:rsidR="00345C8E" w:rsidTr="00C55F04">
        <w:trPr>
          <w:trHeight w:val="311"/>
          <w:jc w:val="center"/>
        </w:trPr>
        <w:tc>
          <w:tcPr>
            <w:tcW w:w="5403" w:type="dxa"/>
            <w:tcBorders>
              <w:top w:val="nil"/>
              <w:left w:val="single" w:sz="4" w:space="0" w:color="auto"/>
              <w:bottom w:val="single" w:sz="8" w:space="0" w:color="000000"/>
              <w:right w:val="nil"/>
            </w:tcBorders>
            <w:shd w:val="clear" w:color="auto" w:fill="auto"/>
            <w:noWrap/>
            <w:vAlign w:val="bottom"/>
            <w:hideMark/>
          </w:tcPr>
          <w:p w:rsidR="00345C8E" w:rsidRDefault="00345C8E" w:rsidP="00BF798F">
            <w:pPr>
              <w:rPr>
                <w:rFonts w:ascii="SWISS" w:hAnsi="SWISS" w:cs="Arial"/>
                <w:color w:val="000000"/>
                <w:sz w:val="20"/>
                <w:szCs w:val="20"/>
              </w:rPr>
            </w:pPr>
            <w:r>
              <w:rPr>
                <w:rFonts w:ascii="SWISS" w:hAnsi="SWISS" w:cs="Arial"/>
                <w:color w:val="000000"/>
                <w:sz w:val="20"/>
                <w:szCs w:val="20"/>
              </w:rPr>
              <w:t>15,000 Gallons</w:t>
            </w:r>
          </w:p>
        </w:tc>
        <w:tc>
          <w:tcPr>
            <w:tcW w:w="1205" w:type="dxa"/>
            <w:tcBorders>
              <w:top w:val="nil"/>
              <w:left w:val="nil"/>
              <w:bottom w:val="single" w:sz="8" w:space="0" w:color="000000"/>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$32.35</w:t>
            </w:r>
          </w:p>
        </w:tc>
        <w:tc>
          <w:tcPr>
            <w:tcW w:w="1454" w:type="dxa"/>
            <w:tcBorders>
              <w:top w:val="nil"/>
              <w:left w:val="nil"/>
              <w:bottom w:val="single" w:sz="8" w:space="0" w:color="000000"/>
              <w:right w:val="nil"/>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$36.91</w:t>
            </w:r>
          </w:p>
        </w:tc>
        <w:tc>
          <w:tcPr>
            <w:tcW w:w="1939" w:type="dxa"/>
            <w:tcBorders>
              <w:top w:val="nil"/>
              <w:left w:val="nil"/>
              <w:bottom w:val="single" w:sz="8" w:space="0" w:color="000000"/>
              <w:right w:val="nil"/>
            </w:tcBorders>
            <w:shd w:val="clear" w:color="auto" w:fill="auto"/>
            <w:noWrap/>
            <w:vAlign w:val="bottom"/>
            <w:hideMark/>
          </w:tcPr>
          <w:p w:rsidR="00345C8E" w:rsidRDefault="00345C8E" w:rsidP="000D5FDF">
            <w:pPr>
              <w:jc w:val="right"/>
              <w:rPr>
                <w:rFonts w:ascii="SWISS" w:hAnsi="SWISS" w:cs="Arial"/>
                <w:color w:val="000000"/>
                <w:sz w:val="20"/>
                <w:szCs w:val="20"/>
              </w:rPr>
            </w:pPr>
            <w:r>
              <w:rPr>
                <w:rFonts w:ascii="SWISS" w:hAnsi="SWISS" w:cs="Arial"/>
                <w:color w:val="000000"/>
                <w:sz w:val="20"/>
                <w:szCs w:val="20"/>
              </w:rPr>
              <w:t>$33.</w:t>
            </w:r>
            <w:r w:rsidR="000D5FDF">
              <w:rPr>
                <w:rFonts w:ascii="SWISS" w:hAnsi="SWISS" w:cs="Arial"/>
                <w:color w:val="000000"/>
                <w:sz w:val="20"/>
                <w:szCs w:val="20"/>
              </w:rPr>
              <w:t>68</w:t>
            </w:r>
          </w:p>
        </w:tc>
        <w:tc>
          <w:tcPr>
            <w:tcW w:w="1439" w:type="dxa"/>
            <w:tcBorders>
              <w:top w:val="nil"/>
              <w:left w:val="nil"/>
              <w:bottom w:val="single" w:sz="8" w:space="0" w:color="000000"/>
              <w:right w:val="single" w:sz="8" w:space="0" w:color="000000"/>
            </w:tcBorders>
            <w:shd w:val="clear" w:color="auto" w:fill="auto"/>
            <w:noWrap/>
            <w:vAlign w:val="bottom"/>
            <w:hideMark/>
          </w:tcPr>
          <w:p w:rsidR="00345C8E" w:rsidRDefault="00345C8E" w:rsidP="00BF798F">
            <w:pPr>
              <w:jc w:val="right"/>
              <w:rPr>
                <w:rFonts w:ascii="SWISS" w:hAnsi="SWISS" w:cs="Arial"/>
                <w:color w:val="000000"/>
                <w:sz w:val="20"/>
                <w:szCs w:val="20"/>
              </w:rPr>
            </w:pPr>
            <w:r>
              <w:rPr>
                <w:rFonts w:ascii="SWISS" w:hAnsi="SWISS" w:cs="Arial"/>
                <w:color w:val="000000"/>
                <w:sz w:val="20"/>
                <w:szCs w:val="20"/>
              </w:rPr>
              <w:t> </w:t>
            </w:r>
          </w:p>
        </w:tc>
      </w:tr>
    </w:tbl>
    <w:p w:rsidR="00131BEF" w:rsidRDefault="00131BEF" w:rsidP="00A91F4F">
      <w:pPr>
        <w:pStyle w:val="OrderBody"/>
      </w:pPr>
    </w:p>
    <w:sectPr w:rsidR="00131BEF" w:rsidSect="00A91F4F">
      <w:head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20" w:rsidRDefault="005A7E20">
      <w:r>
        <w:separator/>
      </w:r>
    </w:p>
  </w:endnote>
  <w:endnote w:type="continuationSeparator" w:id="0">
    <w:p w:rsidR="005A7E20" w:rsidRDefault="005A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20" w:rsidRDefault="005A7E20">
    <w:pPr>
      <w:pStyle w:val="Footer"/>
    </w:pPr>
  </w:p>
  <w:p w:rsidR="005A7E20" w:rsidRDefault="005A7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20" w:rsidRDefault="005A7E20">
      <w:r>
        <w:separator/>
      </w:r>
    </w:p>
  </w:footnote>
  <w:footnote w:type="continuationSeparator" w:id="0">
    <w:p w:rsidR="005A7E20" w:rsidRDefault="005A7E20">
      <w:r>
        <w:continuationSeparator/>
      </w:r>
    </w:p>
  </w:footnote>
  <w:footnote w:id="1">
    <w:p w:rsidR="005A7E20" w:rsidRDefault="005A7E20" w:rsidP="00EA4F28">
      <w:pPr>
        <w:pStyle w:val="FootnoteText"/>
        <w:rPr>
          <w:color w:val="000000"/>
        </w:rPr>
      </w:pPr>
      <w:r>
        <w:rPr>
          <w:rStyle w:val="FootnoteReference"/>
        </w:rPr>
        <w:footnoteRef/>
      </w:r>
      <w:r>
        <w:t xml:space="preserve"> </w:t>
      </w:r>
      <w:proofErr w:type="gramStart"/>
      <w:r>
        <w:rPr>
          <w:color w:val="000000"/>
        </w:rPr>
        <w:t>Order No.</w:t>
      </w:r>
      <w:proofErr w:type="gramEnd"/>
      <w:r>
        <w:rPr>
          <w:color w:val="000000"/>
        </w:rPr>
        <w:t xml:space="preserve"> </w:t>
      </w:r>
      <w:r>
        <w:t>PSC-13-0085-PAA-WS</w:t>
      </w:r>
      <w:r>
        <w:rPr>
          <w:color w:val="000000"/>
        </w:rPr>
        <w:t xml:space="preserve">, issued </w:t>
      </w:r>
      <w:r>
        <w:t>February 14, 2013</w:t>
      </w:r>
      <w:r>
        <w:rPr>
          <w:color w:val="000000"/>
        </w:rPr>
        <w:t xml:space="preserve">, in Docket No. </w:t>
      </w:r>
      <w:r>
        <w:t>110257-WS</w:t>
      </w:r>
      <w:r>
        <w:rPr>
          <w:color w:val="000000"/>
        </w:rPr>
        <w:t xml:space="preserve">, </w:t>
      </w:r>
      <w:r>
        <w:rPr>
          <w:color w:val="000000"/>
          <w:u w:val="single"/>
        </w:rPr>
        <w:t xml:space="preserve">In re: Application for increase in water and wastewater rates in Seminole County by </w:t>
      </w:r>
      <w:proofErr w:type="spellStart"/>
      <w:r>
        <w:rPr>
          <w:color w:val="000000"/>
          <w:u w:val="single"/>
        </w:rPr>
        <w:t>Sanlando</w:t>
      </w:r>
      <w:proofErr w:type="spellEnd"/>
      <w:r>
        <w:rPr>
          <w:color w:val="000000"/>
          <w:u w:val="single"/>
        </w:rPr>
        <w:t xml:space="preserve"> Utilities Corporation</w:t>
      </w:r>
      <w:r>
        <w:rPr>
          <w:color w:val="000000"/>
        </w:rPr>
        <w:t xml:space="preserve">. </w:t>
      </w:r>
    </w:p>
  </w:footnote>
  <w:footnote w:id="2">
    <w:p w:rsidR="005A7E20" w:rsidRPr="00E74F8F" w:rsidRDefault="005A7E20" w:rsidP="00EA4F28">
      <w:pPr>
        <w:pStyle w:val="FootnoteText"/>
      </w:pPr>
      <w:r w:rsidRPr="00E74F8F">
        <w:rPr>
          <w:rStyle w:val="FootnoteReference"/>
        </w:rPr>
        <w:footnoteRef/>
      </w:r>
      <w:r w:rsidRPr="00E74F8F">
        <w:t xml:space="preserve"> </w:t>
      </w:r>
      <w:proofErr w:type="gramStart"/>
      <w:r w:rsidRPr="00E74F8F">
        <w:t>Order No.</w:t>
      </w:r>
      <w:proofErr w:type="gramEnd"/>
      <w:r w:rsidRPr="00E74F8F">
        <w:t xml:space="preserve"> PSC-08-0812-PAA-WS, issued December 16, 2008, in Docket No. 070695-WS, </w:t>
      </w:r>
      <w:r w:rsidRPr="00E74F8F">
        <w:rPr>
          <w:u w:val="single"/>
        </w:rPr>
        <w:t>In re:</w:t>
      </w:r>
      <w:r>
        <w:rPr>
          <w:u w:val="single"/>
        </w:rPr>
        <w:t xml:space="preserve"> </w:t>
      </w:r>
      <w:r w:rsidRPr="00E74F8F">
        <w:rPr>
          <w:u w:val="single"/>
        </w:rPr>
        <w:t xml:space="preserve"> Application for increase in water and wastewater rates in Martin County by Miles Grant Water and Sewer Company</w:t>
      </w:r>
      <w:r w:rsidRPr="00E74F8F">
        <w:t xml:space="preserve">. </w:t>
      </w:r>
    </w:p>
  </w:footnote>
  <w:footnote w:id="3">
    <w:p w:rsidR="005A7E20" w:rsidRDefault="005A7E20" w:rsidP="00EA4F28">
      <w:pPr>
        <w:pStyle w:val="FootnoteText"/>
      </w:pPr>
      <w:r>
        <w:rPr>
          <w:rStyle w:val="FootnoteReference"/>
        </w:rPr>
        <w:footnoteRef/>
      </w:r>
      <w:r>
        <w:t xml:space="preserve"> </w:t>
      </w:r>
      <w:proofErr w:type="gramStart"/>
      <w:r>
        <w:t>Order No.</w:t>
      </w:r>
      <w:proofErr w:type="gramEnd"/>
      <w:r>
        <w:t xml:space="preserve"> PSC-10-0400-PAA-WS, issued June 18, 2010, in Docket No. 090392-WS, </w:t>
      </w:r>
      <w:r>
        <w:rPr>
          <w:u w:val="single"/>
        </w:rPr>
        <w:t xml:space="preserve">In re:  Application for increase in water and wastewater rates in Lake County by Utilities, Inc. of </w:t>
      </w:r>
      <w:proofErr w:type="spellStart"/>
      <w:r>
        <w:rPr>
          <w:u w:val="single"/>
        </w:rPr>
        <w:t>Pennbrooke</w:t>
      </w:r>
      <w:proofErr w:type="spellEnd"/>
      <w:r w:rsidRPr="002E1C95">
        <w:t>.</w:t>
      </w:r>
    </w:p>
  </w:footnote>
  <w:footnote w:id="4">
    <w:p w:rsidR="005A7E20" w:rsidRDefault="005A7E20" w:rsidP="00EA4F28">
      <w:pPr>
        <w:pStyle w:val="FootnoteText"/>
      </w:pPr>
      <w:r>
        <w:rPr>
          <w:rStyle w:val="FootnoteReference"/>
        </w:rPr>
        <w:footnoteRef/>
      </w:r>
      <w:r>
        <w:t xml:space="preserve"> </w:t>
      </w:r>
      <w:proofErr w:type="gramStart"/>
      <w:r w:rsidRPr="00C1772C">
        <w:t>Audit Control No. 14-197-4-1, Work Paper No. 22-4.6.1, in Docket No. 140060-WS.</w:t>
      </w:r>
      <w:proofErr w:type="gramEnd"/>
    </w:p>
  </w:footnote>
  <w:footnote w:id="5">
    <w:p w:rsidR="005A7E20" w:rsidRDefault="005A7E20" w:rsidP="00EA4F28">
      <w:pPr>
        <w:pStyle w:val="FootnoteText"/>
      </w:pPr>
      <w:r>
        <w:rPr>
          <w:rStyle w:val="FootnoteReference"/>
        </w:rPr>
        <w:footnoteRef/>
      </w:r>
      <w:r w:rsidRPr="00B219BD">
        <w:t xml:space="preserve"> </w:t>
      </w:r>
      <w:proofErr w:type="gramStart"/>
      <w:r w:rsidRPr="009F4F25">
        <w:t>Order No.</w:t>
      </w:r>
      <w:proofErr w:type="gramEnd"/>
      <w:r w:rsidRPr="009F4F25">
        <w:t xml:space="preserve"> PSC-12-0346-FOF-SU, issued J</w:t>
      </w:r>
      <w:r>
        <w:t>uly 5, 2012, in Docket No. 110</w:t>
      </w:r>
      <w:r w:rsidRPr="009F4F25">
        <w:t xml:space="preserve">153-SU, </w:t>
      </w:r>
      <w:r w:rsidRPr="009F4F25">
        <w:rPr>
          <w:u w:val="single"/>
        </w:rPr>
        <w:t xml:space="preserve">In re: </w:t>
      </w:r>
      <w:r>
        <w:rPr>
          <w:u w:val="single"/>
        </w:rPr>
        <w:t xml:space="preserve"> </w:t>
      </w:r>
      <w:r w:rsidRPr="009F4F25">
        <w:rPr>
          <w:u w:val="single"/>
        </w:rPr>
        <w:t>Application for increase in wastewater rates in Lee County by Utilities, Inc. of Eagle Ridge</w:t>
      </w:r>
      <w:r w:rsidRPr="00D86B3B">
        <w:t>.</w:t>
      </w:r>
    </w:p>
  </w:footnote>
  <w:footnote w:id="6">
    <w:p w:rsidR="005A7E20" w:rsidRDefault="005A7E20" w:rsidP="00EA4F28">
      <w:pPr>
        <w:pStyle w:val="FootnoteText"/>
      </w:pPr>
      <w:r>
        <w:rPr>
          <w:rStyle w:val="FootnoteReference"/>
        </w:rPr>
        <w:footnoteRef/>
      </w:r>
      <w:r w:rsidRPr="00B26205">
        <w:t xml:space="preserve"> </w:t>
      </w:r>
      <w:proofErr w:type="gramStart"/>
      <w:r w:rsidRPr="00E74F8F">
        <w:t>Order No.</w:t>
      </w:r>
      <w:proofErr w:type="gramEnd"/>
      <w:r w:rsidRPr="00E74F8F">
        <w:t xml:space="preserve"> PSC-14-0521-FOF-WS, issued September 30, 2014, in Docket No. 120161-WS, </w:t>
      </w:r>
      <w:r w:rsidRPr="00E74F8F">
        <w:rPr>
          <w:u w:val="single"/>
        </w:rPr>
        <w:t xml:space="preserve">In re: </w:t>
      </w:r>
      <w:r>
        <w:rPr>
          <w:u w:val="single"/>
        </w:rPr>
        <w:t xml:space="preserve"> </w:t>
      </w:r>
      <w:r w:rsidRPr="00E74F8F">
        <w:rPr>
          <w:u w:val="single"/>
        </w:rPr>
        <w:t>Analysis of Utilities, Inc.'s financial accounting and customer service computer system</w:t>
      </w:r>
      <w:r w:rsidRPr="003D2A78">
        <w:t xml:space="preserve">. </w:t>
      </w:r>
    </w:p>
  </w:footnote>
  <w:footnote w:id="7">
    <w:p w:rsidR="005A7E20" w:rsidRPr="00E74F8F" w:rsidRDefault="005A7E20" w:rsidP="00EA4F28">
      <w:pPr>
        <w:pStyle w:val="OrderBody"/>
        <w:rPr>
          <w:sz w:val="20"/>
          <w:szCs w:val="20"/>
        </w:rPr>
      </w:pPr>
      <w:r w:rsidRPr="009E3876">
        <w:rPr>
          <w:rStyle w:val="FootnoteReference"/>
          <w:sz w:val="20"/>
          <w:szCs w:val="20"/>
        </w:rPr>
        <w:footnoteRef/>
      </w:r>
      <w:r w:rsidRPr="009E3876">
        <w:rPr>
          <w:sz w:val="20"/>
          <w:szCs w:val="20"/>
        </w:rPr>
        <w:t xml:space="preserve"> </w:t>
      </w:r>
      <w:proofErr w:type="gramStart"/>
      <w:r>
        <w:rPr>
          <w:sz w:val="20"/>
          <w:szCs w:val="20"/>
        </w:rPr>
        <w:t>Order No.</w:t>
      </w:r>
      <w:proofErr w:type="gramEnd"/>
      <w:r>
        <w:rPr>
          <w:sz w:val="20"/>
          <w:szCs w:val="20"/>
        </w:rPr>
        <w:t xml:space="preserve"> </w:t>
      </w:r>
      <w:proofErr w:type="gramStart"/>
      <w:r>
        <w:rPr>
          <w:sz w:val="20"/>
          <w:szCs w:val="20"/>
        </w:rPr>
        <w:t>PSC-14-0521-FOF-WS</w:t>
      </w:r>
      <w:r w:rsidRPr="00F02DF9">
        <w:rPr>
          <w:sz w:val="20"/>
          <w:szCs w:val="20"/>
        </w:rPr>
        <w:t>, p.11.</w:t>
      </w:r>
      <w:proofErr w:type="gramEnd"/>
    </w:p>
  </w:footnote>
  <w:footnote w:id="8">
    <w:p w:rsidR="005A7E20" w:rsidRDefault="005A7E20" w:rsidP="00EA4F28">
      <w:pPr>
        <w:pStyle w:val="FootnoteText"/>
      </w:pPr>
      <w:r>
        <w:rPr>
          <w:rStyle w:val="FootnoteReference"/>
        </w:rPr>
        <w:footnoteRef/>
      </w:r>
      <w:r>
        <w:t xml:space="preserve"> Document No. 00959-15, filed February 13, 2015.</w:t>
      </w:r>
    </w:p>
  </w:footnote>
  <w:footnote w:id="9">
    <w:p w:rsidR="005A7E20" w:rsidRDefault="005A7E20" w:rsidP="00EA4F28">
      <w:pPr>
        <w:pStyle w:val="FootnoteText"/>
      </w:pPr>
      <w:r>
        <w:rPr>
          <w:rStyle w:val="FootnoteReference"/>
        </w:rPr>
        <w:footnoteRef/>
      </w:r>
      <w:r>
        <w:t xml:space="preserve"> </w:t>
      </w:r>
      <w:proofErr w:type="gramStart"/>
      <w:r w:rsidRPr="000148F6">
        <w:t>Order No.</w:t>
      </w:r>
      <w:proofErr w:type="gramEnd"/>
      <w:r w:rsidRPr="000148F6">
        <w:t xml:space="preserve"> </w:t>
      </w:r>
      <w:proofErr w:type="gramStart"/>
      <w:r w:rsidRPr="000148F6">
        <w:t>PSC-12-0346-FOF-SU; pp. 2, 9.</w:t>
      </w:r>
      <w:proofErr w:type="gramEnd"/>
    </w:p>
  </w:footnote>
  <w:footnote w:id="10">
    <w:p w:rsidR="005A7E20" w:rsidRDefault="005A7E20" w:rsidP="00EA4F28">
      <w:pPr>
        <w:pStyle w:val="FootnoteText"/>
      </w:pPr>
      <w:r>
        <w:rPr>
          <w:rStyle w:val="FootnoteReference"/>
        </w:rPr>
        <w:footnoteRef/>
      </w:r>
      <w:r>
        <w:t xml:space="preserve"> </w:t>
      </w:r>
      <w:r w:rsidRPr="00291E40">
        <w:t xml:space="preserve">An example of a regulatory </w:t>
      </w:r>
      <w:r>
        <w:t>l</w:t>
      </w:r>
      <w:r w:rsidRPr="00291E40">
        <w:t>iability would be the deferral of past overearnings to future periods.</w:t>
      </w:r>
    </w:p>
  </w:footnote>
  <w:footnote w:id="11">
    <w:p w:rsidR="005A7E20" w:rsidRDefault="005A7E20" w:rsidP="00EA4F28">
      <w:pPr>
        <w:pStyle w:val="FootnoteText"/>
      </w:pPr>
      <w:r>
        <w:rPr>
          <w:rStyle w:val="FootnoteReference"/>
        </w:rPr>
        <w:footnoteRef/>
      </w:r>
      <w:r>
        <w:t xml:space="preserve"> </w:t>
      </w:r>
      <w:r w:rsidRPr="00291E40">
        <w:t xml:space="preserve">A regulatory asset typically involves a cost </w:t>
      </w:r>
      <w:r>
        <w:t>incurred by a regulated utility</w:t>
      </w:r>
      <w:r w:rsidRPr="00291E40">
        <w:t xml:space="preserve"> that would normally be expensed currently but for an action by the regulator or legislature to defer the cost as an asset to the balance sheet. </w:t>
      </w:r>
      <w:r>
        <w:t xml:space="preserve"> </w:t>
      </w:r>
      <w:r w:rsidRPr="00291E40">
        <w:t xml:space="preserve">This allows a utility to amortize the regulatory asset over a period greater than one year. </w:t>
      </w:r>
      <w:r>
        <w:t xml:space="preserve"> </w:t>
      </w:r>
      <w:r w:rsidRPr="00291E40">
        <w:t xml:space="preserve">For example, unamortized rate case expense in the water and wastewater industry is a regulatory asset. </w:t>
      </w:r>
      <w:r>
        <w:t xml:space="preserve"> </w:t>
      </w:r>
      <w:r w:rsidRPr="00291E40">
        <w:t>Normally, the costs of a rate case would be expensed when incurred.</w:t>
      </w:r>
      <w:r>
        <w:t xml:space="preserve"> </w:t>
      </w:r>
      <w:r w:rsidRPr="00291E40">
        <w:t xml:space="preserve"> However, Section 367.0816, F.S., requires that water and wastewater utilities amortize rate case expense over a four-year period, thus creating a regulatory asset. </w:t>
      </w:r>
      <w:r>
        <w:t xml:space="preserve"> </w:t>
      </w:r>
      <w:r w:rsidRPr="00291E40">
        <w:t>The Commission</w:t>
      </w:r>
      <w:r>
        <w:t>’</w:t>
      </w:r>
      <w:r w:rsidRPr="00291E40">
        <w:t>s approval to defer entitled revenues and amortize the recovery of those revenues over a period greater than one year can also create a regulatory asset.</w:t>
      </w:r>
    </w:p>
  </w:footnote>
  <w:footnote w:id="12">
    <w:p w:rsidR="005A7E20" w:rsidRDefault="005A7E20" w:rsidP="00EA4F28">
      <w:pPr>
        <w:pStyle w:val="FootnoteText"/>
      </w:pPr>
      <w:r>
        <w:rPr>
          <w:rStyle w:val="FootnoteReference"/>
        </w:rPr>
        <w:footnoteRef/>
      </w:r>
      <w:r>
        <w:t xml:space="preserve"> </w:t>
      </w:r>
      <w:r w:rsidRPr="00B33477">
        <w:t xml:space="preserve">Order Nos. </w:t>
      </w:r>
      <w:r>
        <w:t xml:space="preserve">PSC-14-0025-PAA-WS, issued January 10, 2014, in Docket No. 120209-WS, </w:t>
      </w:r>
      <w:r w:rsidRPr="0038350F">
        <w:rPr>
          <w:u w:val="single"/>
        </w:rPr>
        <w:t xml:space="preserve">In. re: </w:t>
      </w:r>
      <w:r>
        <w:rPr>
          <w:u w:val="single"/>
        </w:rPr>
        <w:t xml:space="preserve"> </w:t>
      </w:r>
      <w:r w:rsidRPr="0038350F">
        <w:rPr>
          <w:u w:val="single"/>
        </w:rPr>
        <w:t>Application for increase in water and wastewater rates in Marion, Orange, Pasco, Pinellas, and Seminole Counties by Utilities</w:t>
      </w:r>
      <w:r w:rsidRPr="005E04EF">
        <w:t xml:space="preserve">, </w:t>
      </w:r>
      <w:r w:rsidRPr="0038350F">
        <w:rPr>
          <w:u w:val="single"/>
        </w:rPr>
        <w:t>Inc. of Florida</w:t>
      </w:r>
      <w:r>
        <w:t xml:space="preserve">; </w:t>
      </w:r>
      <w:r w:rsidRPr="00B33477">
        <w:t>PSC-13-0085-PAA-WS, issued F</w:t>
      </w:r>
      <w:r>
        <w:t>ebruary 14, 2013, in Docket No.</w:t>
      </w:r>
      <w:r w:rsidRPr="00B33477">
        <w:t xml:space="preserve"> 110257-WS, </w:t>
      </w:r>
      <w:r w:rsidRPr="00B33477">
        <w:rPr>
          <w:u w:val="single"/>
        </w:rPr>
        <w:t xml:space="preserve">In re: </w:t>
      </w:r>
      <w:r>
        <w:rPr>
          <w:u w:val="single"/>
        </w:rPr>
        <w:t xml:space="preserve"> </w:t>
      </w:r>
      <w:r w:rsidRPr="00B33477">
        <w:rPr>
          <w:u w:val="single"/>
        </w:rPr>
        <w:t xml:space="preserve">Application for increase in water and wastewater rates in Seminole County by </w:t>
      </w:r>
      <w:proofErr w:type="spellStart"/>
      <w:r w:rsidRPr="00B33477">
        <w:rPr>
          <w:u w:val="single"/>
        </w:rPr>
        <w:t>Sanlando</w:t>
      </w:r>
      <w:proofErr w:type="spellEnd"/>
      <w:r w:rsidRPr="00B33477">
        <w:rPr>
          <w:u w:val="single"/>
        </w:rPr>
        <w:t xml:space="preserve"> Utilities Corporation</w:t>
      </w:r>
      <w:r w:rsidRPr="00F34F22">
        <w:t>;</w:t>
      </w:r>
      <w:r>
        <w:t xml:space="preserve"> and</w:t>
      </w:r>
      <w:r w:rsidRPr="00B33477">
        <w:t xml:space="preserve"> PSC-12-0667-PAA-WS</w:t>
      </w:r>
      <w:r>
        <w:t xml:space="preserve">, issued December 26, 2012, in Docket No. </w:t>
      </w:r>
      <w:r w:rsidRPr="00B33477">
        <w:t xml:space="preserve">120037-WS, </w:t>
      </w:r>
      <w:r w:rsidRPr="00B33477">
        <w:rPr>
          <w:u w:val="single"/>
        </w:rPr>
        <w:t xml:space="preserve">In re: </w:t>
      </w:r>
      <w:r>
        <w:rPr>
          <w:u w:val="single"/>
        </w:rPr>
        <w:t xml:space="preserve"> </w:t>
      </w:r>
      <w:r w:rsidRPr="00B33477">
        <w:rPr>
          <w:u w:val="single"/>
        </w:rPr>
        <w:t xml:space="preserve">Application for increase in water and wastewater rates in Lake County by Utilities, Inc. of </w:t>
      </w:r>
      <w:proofErr w:type="spellStart"/>
      <w:r w:rsidRPr="00B33477">
        <w:rPr>
          <w:u w:val="single"/>
        </w:rPr>
        <w:t>Pennbrooke</w:t>
      </w:r>
      <w:proofErr w:type="spellEnd"/>
      <w:r w:rsidRPr="00F34F22">
        <w:t>.</w:t>
      </w:r>
    </w:p>
  </w:footnote>
  <w:footnote w:id="13">
    <w:p w:rsidR="005A7E20" w:rsidRPr="00C5481F" w:rsidRDefault="005A7E20" w:rsidP="00EA4F28">
      <w:pPr>
        <w:autoSpaceDE w:val="0"/>
        <w:autoSpaceDN w:val="0"/>
        <w:adjustRightInd w:val="0"/>
        <w:jc w:val="both"/>
        <w:rPr>
          <w:sz w:val="20"/>
          <w:szCs w:val="20"/>
        </w:rPr>
      </w:pPr>
      <w:r w:rsidRPr="006E7182">
        <w:rPr>
          <w:rStyle w:val="FootnoteReference"/>
          <w:rFonts w:cs="Calibri"/>
          <w:sz w:val="20"/>
          <w:szCs w:val="20"/>
        </w:rPr>
        <w:footnoteRef/>
      </w:r>
      <w:r w:rsidRPr="006E7182">
        <w:rPr>
          <w:rFonts w:cs="Calibri"/>
          <w:sz w:val="20"/>
          <w:szCs w:val="20"/>
        </w:rPr>
        <w:t xml:space="preserve"> </w:t>
      </w:r>
      <w:proofErr w:type="gramStart"/>
      <w:r w:rsidRPr="006E7182">
        <w:rPr>
          <w:rFonts w:cs="Calibri"/>
          <w:sz w:val="20"/>
          <w:szCs w:val="20"/>
        </w:rPr>
        <w:t>Order No.</w:t>
      </w:r>
      <w:proofErr w:type="gramEnd"/>
      <w:r w:rsidRPr="006E7182">
        <w:rPr>
          <w:rFonts w:cs="Calibri"/>
          <w:sz w:val="20"/>
          <w:szCs w:val="20"/>
        </w:rPr>
        <w:t xml:space="preserve"> </w:t>
      </w:r>
      <w:r w:rsidRPr="00C5481F">
        <w:rPr>
          <w:color w:val="333333"/>
          <w:sz w:val="20"/>
          <w:szCs w:val="20"/>
        </w:rPr>
        <w:t>PSC-14-0521-FOF-WS</w:t>
      </w:r>
      <w:r w:rsidRPr="006E7182">
        <w:rPr>
          <w:rFonts w:cs="Calibri"/>
          <w:sz w:val="20"/>
          <w:szCs w:val="20"/>
        </w:rPr>
        <w:t xml:space="preserve">, issued September 30, 2014, in Docket No. 120161-WS, </w:t>
      </w:r>
      <w:r w:rsidRPr="006E7182">
        <w:rPr>
          <w:rFonts w:cs="Calibri"/>
          <w:sz w:val="20"/>
          <w:szCs w:val="20"/>
          <w:u w:val="single"/>
        </w:rPr>
        <w:t xml:space="preserve">In re: </w:t>
      </w:r>
      <w:r>
        <w:rPr>
          <w:rFonts w:cs="Calibri"/>
          <w:sz w:val="20"/>
          <w:szCs w:val="20"/>
          <w:u w:val="single"/>
        </w:rPr>
        <w:t xml:space="preserve"> </w:t>
      </w:r>
      <w:r w:rsidRPr="006E7182">
        <w:rPr>
          <w:rFonts w:cs="Calibri"/>
          <w:sz w:val="20"/>
          <w:szCs w:val="20"/>
          <w:u w:val="single"/>
        </w:rPr>
        <w:t>Analysis of Utilities, Inc.'s financial accounting and customer service computer system</w:t>
      </w:r>
      <w:r w:rsidRPr="006E7182">
        <w:rPr>
          <w:rFonts w:cs="Calibri"/>
          <w:sz w:val="20"/>
          <w:szCs w:val="20"/>
        </w:rPr>
        <w:t>.</w:t>
      </w:r>
    </w:p>
  </w:footnote>
  <w:footnote w:id="14">
    <w:p w:rsidR="005A7E20" w:rsidRPr="00C5481F" w:rsidRDefault="005A7E20" w:rsidP="00EA4F28">
      <w:pPr>
        <w:autoSpaceDE w:val="0"/>
        <w:autoSpaceDN w:val="0"/>
        <w:adjustRightInd w:val="0"/>
        <w:jc w:val="both"/>
        <w:rPr>
          <w:sz w:val="20"/>
          <w:szCs w:val="20"/>
        </w:rPr>
      </w:pPr>
      <w:r w:rsidRPr="00C5481F">
        <w:rPr>
          <w:rStyle w:val="FootnoteReference"/>
          <w:sz w:val="20"/>
          <w:szCs w:val="20"/>
        </w:rPr>
        <w:footnoteRef/>
      </w:r>
      <w:r w:rsidRPr="00C5481F">
        <w:rPr>
          <w:sz w:val="20"/>
          <w:szCs w:val="20"/>
        </w:rPr>
        <w:t xml:space="preserve"> </w:t>
      </w:r>
      <w:proofErr w:type="gramStart"/>
      <w:r w:rsidRPr="006E7182">
        <w:rPr>
          <w:rFonts w:cs="Calibri"/>
          <w:sz w:val="20"/>
          <w:szCs w:val="20"/>
        </w:rPr>
        <w:t>Order No.</w:t>
      </w:r>
      <w:proofErr w:type="gramEnd"/>
      <w:r w:rsidRPr="006E7182">
        <w:rPr>
          <w:rFonts w:cs="Calibri"/>
          <w:sz w:val="20"/>
          <w:szCs w:val="20"/>
        </w:rPr>
        <w:t xml:space="preserve"> </w:t>
      </w:r>
      <w:r w:rsidRPr="00C5481F">
        <w:rPr>
          <w:color w:val="333333"/>
          <w:sz w:val="20"/>
          <w:szCs w:val="20"/>
        </w:rPr>
        <w:t>PSC-14-0521-FOF-WS</w:t>
      </w:r>
      <w:r w:rsidRPr="006E7182">
        <w:rPr>
          <w:rFonts w:cs="Calibri"/>
          <w:sz w:val="20"/>
          <w:szCs w:val="20"/>
        </w:rPr>
        <w:t>, p. 25.</w:t>
      </w:r>
    </w:p>
  </w:footnote>
  <w:footnote w:id="15">
    <w:p w:rsidR="005A7E20" w:rsidRPr="00C5481F" w:rsidRDefault="005A7E20" w:rsidP="00EA4F28">
      <w:pPr>
        <w:autoSpaceDE w:val="0"/>
        <w:autoSpaceDN w:val="0"/>
        <w:adjustRightInd w:val="0"/>
        <w:jc w:val="both"/>
        <w:rPr>
          <w:sz w:val="20"/>
          <w:szCs w:val="20"/>
        </w:rPr>
      </w:pPr>
      <w:r w:rsidRPr="006E7182">
        <w:rPr>
          <w:rStyle w:val="FootnoteReference"/>
          <w:rFonts w:cs="Calibri"/>
          <w:sz w:val="20"/>
          <w:szCs w:val="20"/>
        </w:rPr>
        <w:footnoteRef/>
      </w:r>
      <w:r w:rsidRPr="006E7182">
        <w:rPr>
          <w:rFonts w:cs="Calibri"/>
          <w:sz w:val="20"/>
          <w:szCs w:val="20"/>
        </w:rPr>
        <w:t xml:space="preserve"> </w:t>
      </w:r>
      <w:proofErr w:type="gramStart"/>
      <w:r w:rsidRPr="006E7182">
        <w:rPr>
          <w:rFonts w:cs="Calibri"/>
          <w:sz w:val="20"/>
          <w:szCs w:val="20"/>
        </w:rPr>
        <w:t>Order No.</w:t>
      </w:r>
      <w:proofErr w:type="gramEnd"/>
      <w:r w:rsidRPr="006E7182">
        <w:rPr>
          <w:rFonts w:cs="Calibri"/>
          <w:sz w:val="20"/>
          <w:szCs w:val="20"/>
        </w:rPr>
        <w:t xml:space="preserve"> PSC-13-0085-PAA-WS, issued February 14, 2013, in Docket No. 110257-WS, </w:t>
      </w:r>
      <w:r w:rsidRPr="006E7182">
        <w:rPr>
          <w:rFonts w:cs="Calibri"/>
          <w:sz w:val="20"/>
          <w:szCs w:val="20"/>
          <w:u w:val="single"/>
        </w:rPr>
        <w:t xml:space="preserve">In re: </w:t>
      </w:r>
      <w:r>
        <w:rPr>
          <w:rFonts w:cs="Calibri"/>
          <w:sz w:val="20"/>
          <w:szCs w:val="20"/>
          <w:u w:val="single"/>
        </w:rPr>
        <w:t xml:space="preserve"> </w:t>
      </w:r>
      <w:r w:rsidRPr="006E7182">
        <w:rPr>
          <w:rFonts w:cs="Calibri"/>
          <w:sz w:val="20"/>
          <w:szCs w:val="20"/>
          <w:u w:val="single"/>
        </w:rPr>
        <w:t xml:space="preserve">Application for increase in water and wastewater rates in Seminole County by </w:t>
      </w:r>
      <w:proofErr w:type="spellStart"/>
      <w:r w:rsidRPr="006E7182">
        <w:rPr>
          <w:rFonts w:cs="Calibri"/>
          <w:sz w:val="20"/>
          <w:szCs w:val="20"/>
          <w:u w:val="single"/>
        </w:rPr>
        <w:t>Sanlando</w:t>
      </w:r>
      <w:proofErr w:type="spellEnd"/>
      <w:r w:rsidRPr="006E7182">
        <w:rPr>
          <w:rFonts w:cs="Calibri"/>
          <w:sz w:val="20"/>
          <w:szCs w:val="20"/>
          <w:u w:val="single"/>
        </w:rPr>
        <w:t xml:space="preserve"> Utilities Corporation</w:t>
      </w:r>
      <w:r w:rsidRPr="006E7182">
        <w:rPr>
          <w:rFonts w:cs="Calibri"/>
          <w:sz w:val="20"/>
          <w:szCs w:val="20"/>
        </w:rPr>
        <w:t>.</w:t>
      </w:r>
    </w:p>
  </w:footnote>
  <w:footnote w:id="16">
    <w:p w:rsidR="005A7E20" w:rsidRPr="00293B1C" w:rsidRDefault="005A7E20" w:rsidP="00EA4F28">
      <w:pPr>
        <w:autoSpaceDE w:val="0"/>
        <w:autoSpaceDN w:val="0"/>
        <w:adjustRightInd w:val="0"/>
        <w:jc w:val="both"/>
        <w:rPr>
          <w:u w:val="single"/>
        </w:rPr>
      </w:pPr>
      <w:r w:rsidRPr="00C5481F">
        <w:rPr>
          <w:rStyle w:val="FootnoteReference"/>
          <w:sz w:val="20"/>
          <w:szCs w:val="20"/>
        </w:rPr>
        <w:footnoteRef/>
      </w:r>
      <w:r w:rsidRPr="00C5481F">
        <w:rPr>
          <w:sz w:val="20"/>
          <w:szCs w:val="20"/>
        </w:rPr>
        <w:t xml:space="preserve"> </w:t>
      </w:r>
      <w:r w:rsidRPr="006E7182">
        <w:rPr>
          <w:rFonts w:cs="Calibri"/>
          <w:sz w:val="20"/>
          <w:szCs w:val="20"/>
        </w:rPr>
        <w:t xml:space="preserve">Order Nos. PSC-09-0057-FOF-SU, issued January 27, 2009, in Docket No. 070293-SU, </w:t>
      </w:r>
      <w:r w:rsidRPr="006E7182">
        <w:rPr>
          <w:rFonts w:cs="Calibri"/>
          <w:sz w:val="20"/>
          <w:szCs w:val="20"/>
          <w:u w:val="single"/>
        </w:rPr>
        <w:t>In re:</w:t>
      </w:r>
      <w:r>
        <w:rPr>
          <w:rFonts w:cs="Calibri"/>
          <w:sz w:val="20"/>
          <w:szCs w:val="20"/>
          <w:u w:val="single"/>
        </w:rPr>
        <w:t xml:space="preserve"> </w:t>
      </w:r>
      <w:r w:rsidRPr="006E7182">
        <w:rPr>
          <w:rFonts w:cs="Calibri"/>
          <w:sz w:val="20"/>
          <w:szCs w:val="20"/>
          <w:u w:val="single"/>
        </w:rPr>
        <w:t xml:space="preserve"> Application for increase in </w:t>
      </w:r>
      <w:r w:rsidRPr="006E7182">
        <w:rPr>
          <w:rFonts w:eastAsia="HiddenHorzOCR" w:cs="Calibri"/>
          <w:sz w:val="20"/>
          <w:szCs w:val="20"/>
          <w:u w:val="single"/>
        </w:rPr>
        <w:t xml:space="preserve">wastewater </w:t>
      </w:r>
      <w:r w:rsidRPr="006E7182">
        <w:rPr>
          <w:rFonts w:cs="Calibri"/>
          <w:sz w:val="20"/>
          <w:szCs w:val="20"/>
          <w:u w:val="single"/>
        </w:rPr>
        <w:t>rates in Monroe County by K W Resort Utilities Corp.</w:t>
      </w:r>
      <w:r w:rsidRPr="006E7182">
        <w:rPr>
          <w:rFonts w:cs="Calibri"/>
          <w:sz w:val="20"/>
          <w:szCs w:val="20"/>
        </w:rPr>
        <w:t xml:space="preserve">; PSC-04-0369-AS-EI, issued April 6, 2004, in Docket No. 030438-EI, </w:t>
      </w:r>
      <w:r w:rsidRPr="006E7182">
        <w:rPr>
          <w:rFonts w:cs="Calibri"/>
          <w:sz w:val="20"/>
          <w:szCs w:val="20"/>
          <w:u w:val="single"/>
        </w:rPr>
        <w:t>In re: Petition for rate increase by Florida Public Utilities Company</w:t>
      </w:r>
      <w:r w:rsidRPr="006E7182">
        <w:rPr>
          <w:rFonts w:cs="Calibri"/>
          <w:sz w:val="20"/>
          <w:szCs w:val="20"/>
        </w:rPr>
        <w:t xml:space="preserve">; and PSC-010326-FOF-SU, issued February 6,2001, in Docket No. 991643-SU, </w:t>
      </w:r>
      <w:r w:rsidRPr="006E7182">
        <w:rPr>
          <w:rFonts w:cs="Calibri"/>
          <w:sz w:val="20"/>
          <w:szCs w:val="20"/>
          <w:u w:val="single"/>
        </w:rPr>
        <w:t>In re:</w:t>
      </w:r>
      <w:r>
        <w:rPr>
          <w:rFonts w:cs="Calibri"/>
          <w:sz w:val="20"/>
          <w:szCs w:val="20"/>
          <w:u w:val="single"/>
        </w:rPr>
        <w:t xml:space="preserve"> </w:t>
      </w:r>
      <w:r w:rsidRPr="006E7182">
        <w:rPr>
          <w:rFonts w:cs="Calibri"/>
          <w:sz w:val="20"/>
          <w:szCs w:val="20"/>
          <w:u w:val="single"/>
        </w:rPr>
        <w:t xml:space="preserve"> Application for increase in wastewater rates in Seven Springs System in Pasco County by Aloha Utilities, Inc.</w:t>
      </w:r>
    </w:p>
  </w:footnote>
  <w:footnote w:id="17">
    <w:p w:rsidR="005A7E20" w:rsidRDefault="005A7E20" w:rsidP="00EA4F28">
      <w:pPr>
        <w:pStyle w:val="FootnoteText"/>
      </w:pPr>
      <w:r>
        <w:rPr>
          <w:rStyle w:val="FootnoteReference"/>
        </w:rPr>
        <w:footnoteRef/>
      </w:r>
      <w:r>
        <w:t xml:space="preserve"> </w:t>
      </w:r>
      <w:proofErr w:type="gramStart"/>
      <w:r>
        <w:t>Order No.</w:t>
      </w:r>
      <w:proofErr w:type="gramEnd"/>
      <w:r>
        <w:t xml:space="preserve"> PSC-14-0272-PAA-WS, issued May 29, 2014, in Docket No. 140006-WS, </w:t>
      </w:r>
      <w:r w:rsidRPr="00BD4F45">
        <w:rPr>
          <w:u w:val="single"/>
        </w:rPr>
        <w:t xml:space="preserve">In re: </w:t>
      </w:r>
      <w:r>
        <w:rPr>
          <w:u w:val="single"/>
        </w:rPr>
        <w:t xml:space="preserve"> </w:t>
      </w:r>
      <w:r w:rsidRPr="00BD4F45">
        <w:rPr>
          <w:u w:val="single"/>
        </w:rPr>
        <w:t>Water and wastewater industry annual reestablishment of authorized range of return on common equity for water and wastewater utilities pursuant to Section 367.08</w:t>
      </w:r>
      <w:r>
        <w:rPr>
          <w:u w:val="single"/>
        </w:rPr>
        <w:t>1</w:t>
      </w:r>
      <w:r w:rsidRPr="00BD4F45">
        <w:rPr>
          <w:u w:val="single"/>
        </w:rPr>
        <w:t>(4</w:t>
      </w:r>
      <w:proofErr w:type="gramStart"/>
      <w:r w:rsidRPr="00BD4F45">
        <w:rPr>
          <w:u w:val="single"/>
        </w:rPr>
        <w:t>)(</w:t>
      </w:r>
      <w:proofErr w:type="gramEnd"/>
      <w:r w:rsidRPr="00BD4F45">
        <w:rPr>
          <w:u w:val="single"/>
        </w:rPr>
        <w:t>f), F.S</w:t>
      </w:r>
      <w:r w:rsidRPr="003A0F48">
        <w:t>.</w:t>
      </w:r>
    </w:p>
  </w:footnote>
  <w:footnote w:id="18">
    <w:p w:rsidR="005A7E20" w:rsidRDefault="005A7E20" w:rsidP="00EA4F28">
      <w:pPr>
        <w:pStyle w:val="FootnoteText"/>
      </w:pPr>
      <w:r>
        <w:rPr>
          <w:rStyle w:val="FootnoteReference"/>
        </w:rPr>
        <w:footnoteRef/>
      </w:r>
      <w:r>
        <w:t xml:space="preserve"> </w:t>
      </w:r>
      <w:proofErr w:type="gramStart"/>
      <w:r>
        <w:t>Order No.</w:t>
      </w:r>
      <w:proofErr w:type="gramEnd"/>
      <w:r>
        <w:t xml:space="preserve"> </w:t>
      </w:r>
      <w:proofErr w:type="gramStart"/>
      <w:r>
        <w:t>PSC-14-0044-FOF-WS</w:t>
      </w:r>
      <w:r w:rsidRPr="00B93CAB">
        <w:t>.</w:t>
      </w:r>
      <w:proofErr w:type="gramEnd"/>
    </w:p>
  </w:footnote>
  <w:footnote w:id="19">
    <w:p w:rsidR="005A7E20" w:rsidRDefault="005A7E20" w:rsidP="00EA4F28">
      <w:pPr>
        <w:pStyle w:val="FootnoteText"/>
      </w:pPr>
      <w:r>
        <w:rPr>
          <w:rStyle w:val="FootnoteReference"/>
        </w:rPr>
        <w:footnoteRef/>
      </w:r>
      <w:r>
        <w:t xml:space="preserve"> The Utility had a Four Year Rate Reduction that became effective August 26, 2014.</w:t>
      </w:r>
    </w:p>
  </w:footnote>
  <w:footnote w:id="20">
    <w:p w:rsidR="005A7E20" w:rsidRPr="00DB7E00" w:rsidRDefault="005A7E20" w:rsidP="00EA4F28">
      <w:pPr>
        <w:pStyle w:val="FootnoteText"/>
      </w:pPr>
      <w:r>
        <w:rPr>
          <w:rStyle w:val="FootnoteReference"/>
        </w:rPr>
        <w:footnoteRef/>
      </w:r>
      <w:r>
        <w:t xml:space="preserve"> </w:t>
      </w:r>
      <w:proofErr w:type="gramStart"/>
      <w:r>
        <w:t>Order No.</w:t>
      </w:r>
      <w:proofErr w:type="gramEnd"/>
      <w:r>
        <w:t xml:space="preserve"> PSC-09-0385-FOF-WS, issued May 29, 2009, in Docket No. 080121-WS, </w:t>
      </w:r>
      <w:r>
        <w:rPr>
          <w:u w:val="single"/>
        </w:rPr>
        <w:t xml:space="preserve">In re: </w:t>
      </w:r>
      <w:r w:rsidRPr="00F24D22">
        <w:rPr>
          <w:u w:val="single"/>
        </w:rPr>
        <w:t>Application for increase in water and wastewater rates in Alachua, Brevard, DeSoto, Highlands, Lake, Lee, Marion, Orange, Palm Beach, Pasco, Polk, Putnam, Seminole, Sumter, Volusia, and Washington Counties by Aqua Utilities Florida, Inc.</w:t>
      </w:r>
      <w:r>
        <w:t xml:space="preserve"> </w:t>
      </w:r>
    </w:p>
    <w:p w:rsidR="005A7E20" w:rsidRDefault="005A7E20" w:rsidP="00EA4F28">
      <w:pPr>
        <w:pStyle w:val="FootnoteText"/>
      </w:pPr>
    </w:p>
  </w:footnote>
  <w:footnote w:id="21">
    <w:p w:rsidR="005A7E20" w:rsidRPr="008C21A3" w:rsidRDefault="005A7E20" w:rsidP="00EA4F28">
      <w:pPr>
        <w:pStyle w:val="FootnoteText"/>
      </w:pPr>
      <w:r>
        <w:rPr>
          <w:rStyle w:val="FootnoteReference"/>
        </w:rPr>
        <w:footnoteRef/>
      </w:r>
      <w:r>
        <w:t xml:space="preserve"> </w:t>
      </w:r>
      <w:proofErr w:type="gramStart"/>
      <w:r>
        <w:t>Order No.</w:t>
      </w:r>
      <w:proofErr w:type="gramEnd"/>
      <w:r>
        <w:t xml:space="preserve"> PSC-03-1440-FOF-WS, issued December 22, 2003, in Docket No. 020071-WS, </w:t>
      </w:r>
      <w:r>
        <w:rPr>
          <w:u w:val="single"/>
        </w:rPr>
        <w:t>In re:  Application for rate increase in Marion, Orange, Pasco, Pinellas, and Seminole Counties by Utilities, Inc. of Florida</w:t>
      </w:r>
      <w:r w:rsidRPr="008C21A3">
        <w:t>.</w:t>
      </w:r>
    </w:p>
  </w:footnote>
  <w:footnote w:id="22">
    <w:p w:rsidR="005A7E20" w:rsidRDefault="005A7E20" w:rsidP="00EA4F28">
      <w:pPr>
        <w:pStyle w:val="FootnoteText"/>
      </w:pPr>
      <w:r>
        <w:rPr>
          <w:rStyle w:val="FootnoteReference"/>
        </w:rPr>
        <w:footnoteRef/>
      </w:r>
      <w:r>
        <w:t xml:space="preserve"> </w:t>
      </w:r>
      <w:r w:rsidRPr="00E16AA4">
        <w:t xml:space="preserve">Order Nos. PSC-14-0335-PAA-WS, issued June 30, 2014, in Docket No. 130243-WS, </w:t>
      </w:r>
      <w:r w:rsidRPr="00E16AA4">
        <w:rPr>
          <w:u w:val="single"/>
        </w:rPr>
        <w:t>In re: Application for staff-assisted rate case in Highlands County by Lake Placid Utilities Inc.</w:t>
      </w:r>
      <w:r w:rsidRPr="00E16AA4">
        <w:t xml:space="preserve">; PSC-14-0283-PAA-WS, issued May 30, 2014, in Docket No. 130212-WS, </w:t>
      </w:r>
      <w:r w:rsidRPr="00E16AA4">
        <w:rPr>
          <w:u w:val="single"/>
        </w:rPr>
        <w:t>In re: Application for increase in water/wastewater rates in Polk County by Cypress Lakes Utilities, Inc.</w:t>
      </w:r>
      <w:r w:rsidRPr="00E16AA4">
        <w:t xml:space="preserve">; PSC-14-0025-PAA-WS, issued January 10, 2014, in Docket No. 120209-WS, </w:t>
      </w:r>
      <w:r w:rsidRPr="00E16AA4">
        <w:rPr>
          <w:u w:val="single"/>
        </w:rPr>
        <w:t>In re: Application for increase in water and wastewater rates in Marion, Orange, Pasco, Pinellas, and Seminole Counties by Utilities, Inc. of Florida</w:t>
      </w:r>
      <w:r w:rsidRPr="00E16AA4">
        <w:t>.</w:t>
      </w:r>
    </w:p>
  </w:footnote>
  <w:footnote w:id="23">
    <w:p w:rsidR="005A7E20" w:rsidRDefault="005A7E20" w:rsidP="00EA4F28">
      <w:pPr>
        <w:pStyle w:val="FootnoteText"/>
      </w:pPr>
      <w:r>
        <w:rPr>
          <w:rStyle w:val="FootnoteReference"/>
        </w:rPr>
        <w:footnoteRef/>
      </w:r>
      <w:r>
        <w:t xml:space="preserve"> Order Nos. PSC-12-0667-PAA-WS, issued December 26, 2012, in Docket No. 120667-WS,</w:t>
      </w:r>
      <w:r w:rsidRPr="00F25CAE">
        <w:t xml:space="preserve"> </w:t>
      </w:r>
      <w:r w:rsidRPr="00E26ADF">
        <w:rPr>
          <w:u w:val="single"/>
        </w:rPr>
        <w:t xml:space="preserve">In re:  </w:t>
      </w:r>
      <w:r w:rsidRPr="00752681">
        <w:rPr>
          <w:u w:val="single"/>
        </w:rPr>
        <w:t xml:space="preserve">Application for increase in water and wastewater rates in Lake County by Utilities, Inc. of </w:t>
      </w:r>
      <w:proofErr w:type="spellStart"/>
      <w:r w:rsidRPr="00752681">
        <w:rPr>
          <w:u w:val="single"/>
        </w:rPr>
        <w:t>Pennbrooke</w:t>
      </w:r>
      <w:proofErr w:type="spellEnd"/>
      <w:r>
        <w:t xml:space="preserve">; PSC-12-0206-PAA-WS, issued April 17, 2012, in Docket No. 110264-WS, </w:t>
      </w:r>
      <w:r w:rsidRPr="00E26ADF">
        <w:rPr>
          <w:u w:val="single"/>
        </w:rPr>
        <w:t>In</w:t>
      </w:r>
      <w:r>
        <w:rPr>
          <w:u w:val="single"/>
        </w:rPr>
        <w:t xml:space="preserve"> </w:t>
      </w:r>
      <w:r w:rsidRPr="00E26ADF">
        <w:rPr>
          <w:u w:val="single"/>
        </w:rPr>
        <w:t xml:space="preserve">re:  </w:t>
      </w:r>
      <w:r w:rsidRPr="00752681">
        <w:rPr>
          <w:u w:val="single"/>
        </w:rPr>
        <w:t>Application for increase in water and wastewater rates in Pasco County by Labrador Utilities, Inc</w:t>
      </w:r>
      <w:r w:rsidRPr="001A4313">
        <w:rPr>
          <w:u w:val="single"/>
        </w:rPr>
        <w:t>.</w:t>
      </w:r>
      <w:r>
        <w:t xml:space="preserve">; and PSC-14-0025-PAA-WS, issued January 10, 2014, in Docket No. 120209-WS, </w:t>
      </w:r>
      <w:r w:rsidRPr="00E26ADF">
        <w:rPr>
          <w:u w:val="single"/>
        </w:rPr>
        <w:t xml:space="preserve">In re:  </w:t>
      </w:r>
      <w:r w:rsidRPr="00752681">
        <w:rPr>
          <w:u w:val="single"/>
        </w:rPr>
        <w:t>Application for increase in water and wastewater rates in Marion, Orange, Pasco, Pinellas, and Seminole Counties by Utilities, Inc. of Florida</w:t>
      </w:r>
      <w:r w:rsidRPr="00752681">
        <w:t>.</w:t>
      </w:r>
    </w:p>
  </w:footnote>
  <w:footnote w:id="24">
    <w:p w:rsidR="005A7E20" w:rsidRDefault="005A7E20" w:rsidP="00EA4F28">
      <w:pPr>
        <w:pStyle w:val="FootnoteText"/>
      </w:pPr>
      <w:r>
        <w:rPr>
          <w:rStyle w:val="FootnoteReference"/>
        </w:rPr>
        <w:footnoteRef/>
      </w:r>
      <w:r>
        <w:t xml:space="preserve"> </w:t>
      </w:r>
      <w:proofErr w:type="gramStart"/>
      <w:r>
        <w:t>Order No.</w:t>
      </w:r>
      <w:proofErr w:type="gramEnd"/>
      <w:r>
        <w:t xml:space="preserve"> PSC-14-0283-PAA-WS, issued May 30, 2014, in Docket No. 130212-WS, </w:t>
      </w:r>
      <w:r w:rsidRPr="00922787">
        <w:rPr>
          <w:u w:val="single"/>
        </w:rPr>
        <w:t xml:space="preserve">In re: </w:t>
      </w:r>
      <w:r>
        <w:rPr>
          <w:u w:val="single"/>
        </w:rPr>
        <w:t xml:space="preserve"> </w:t>
      </w:r>
      <w:r w:rsidRPr="00922787">
        <w:rPr>
          <w:u w:val="single"/>
        </w:rPr>
        <w:t>Application for increase in water and wastewater rates in Polk County by Cypress Lakes, Inc.</w:t>
      </w:r>
    </w:p>
  </w:footnote>
  <w:footnote w:id="25">
    <w:p w:rsidR="005A7E20" w:rsidRPr="00922787" w:rsidRDefault="005A7E20" w:rsidP="00EA4F28">
      <w:pPr>
        <w:pStyle w:val="FootnoteText"/>
        <w:rPr>
          <w:u w:val="single"/>
        </w:rPr>
      </w:pPr>
      <w:r>
        <w:rPr>
          <w:rStyle w:val="FootnoteReference"/>
        </w:rPr>
        <w:footnoteRef/>
      </w:r>
      <w:r>
        <w:t xml:space="preserve"> </w:t>
      </w:r>
      <w:proofErr w:type="gramStart"/>
      <w:r>
        <w:t>Order No.</w:t>
      </w:r>
      <w:proofErr w:type="gramEnd"/>
      <w:r>
        <w:t xml:space="preserve"> </w:t>
      </w:r>
      <w:proofErr w:type="gramStart"/>
      <w:r>
        <w:t>PSC-14-0283-PAA-WS.</w:t>
      </w:r>
      <w:proofErr w:type="gramEnd"/>
    </w:p>
  </w:footnote>
  <w:footnote w:id="26">
    <w:p w:rsidR="005A7E20" w:rsidRDefault="005A7E20" w:rsidP="00EA4F28">
      <w:pPr>
        <w:pStyle w:val="FootnoteText"/>
      </w:pPr>
      <w:r>
        <w:rPr>
          <w:rStyle w:val="FootnoteReference"/>
        </w:rPr>
        <w:footnoteRef/>
      </w:r>
      <w:r>
        <w:t xml:space="preserve"> Order Nos. PSC-05-0624-PAA-WS, issued June 7, 2005, in Docket No. 040450-WS, </w:t>
      </w:r>
      <w:r>
        <w:rPr>
          <w:u w:val="single"/>
        </w:rPr>
        <w:t>In re:  Application for rate increase in Martin County by Indiantown Company, Inc.</w:t>
      </w:r>
      <w:r>
        <w:t xml:space="preserve">; and PSC-01-0326-FOF-SU, issued February 6, 2001, in Docket No. 991643-SU, </w:t>
      </w:r>
      <w:r>
        <w:rPr>
          <w:u w:val="single"/>
        </w:rPr>
        <w:t>In re: Application for increase in wastewater rates in Seven Springs System in Pasco County by Aloha Utilities, Inc.</w:t>
      </w:r>
    </w:p>
  </w:footnote>
  <w:footnote w:id="27">
    <w:p w:rsidR="005A7E20" w:rsidRDefault="005A7E20" w:rsidP="00EA4F28">
      <w:pPr>
        <w:pStyle w:val="FootnoteText"/>
      </w:pPr>
      <w:r>
        <w:rPr>
          <w:rStyle w:val="FootnoteReference"/>
        </w:rPr>
        <w:footnoteRef/>
      </w:r>
      <w:r>
        <w:t xml:space="preserve"> Support documentation provided by F&amp;F indicated that on December 3, 2014, 0.90 hours, or $315 ($350/hr. x 0.90 hours), were spent on various tasks related to the missed mailing deadline.  On December 10, 2014, three activities, totaling 0.50 hours are noted, with one of the activities labeled “Review affidavit and initial Customer Notice and draft Notice of Filing.” As such, </w:t>
      </w:r>
      <w:r w:rsidR="00165E9B">
        <w:t>we find</w:t>
      </w:r>
      <w:r>
        <w:t xml:space="preserve"> that 1/3 of the time, or 0.167 </w:t>
      </w:r>
      <w:proofErr w:type="gramStart"/>
      <w:r>
        <w:t>hrs.,</w:t>
      </w:r>
      <w:proofErr w:type="gramEnd"/>
      <w:r>
        <w:t xml:space="preserve"> sh</w:t>
      </w:r>
      <w:r w:rsidR="00165E9B">
        <w:t>all</w:t>
      </w:r>
      <w:r>
        <w:t xml:space="preserve"> be removed.  These adjustments total 1.067 hours.</w:t>
      </w:r>
    </w:p>
  </w:footnote>
  <w:footnote w:id="28">
    <w:p w:rsidR="005A7E20" w:rsidRDefault="005A7E20" w:rsidP="00EA4F28">
      <w:pPr>
        <w:pStyle w:val="FootnoteText"/>
      </w:pPr>
      <w:r>
        <w:rPr>
          <w:rStyle w:val="FootnoteReference"/>
        </w:rPr>
        <w:footnoteRef/>
      </w:r>
      <w:r>
        <w:t xml:space="preserve"> F&amp;F’s Work-In-Progress indicated 0.90 hours on December 3, 2014, related to the missed customer notice deadline.  One-third of the 0.50 hours on December 10, 2014, also appears to be related to the missed deadline.   As such,</w:t>
      </w:r>
      <w:r w:rsidR="00165E9B">
        <w:t xml:space="preserve"> we find</w:t>
      </w:r>
      <w:r>
        <w:t xml:space="preserve"> 0.167 hours (0.50 hrs</w:t>
      </w:r>
      <w:proofErr w:type="gramStart"/>
      <w:r>
        <w:t>./</w:t>
      </w:r>
      <w:proofErr w:type="gramEnd"/>
      <w:r>
        <w:t>3) sh</w:t>
      </w:r>
      <w:r w:rsidR="00165E9B">
        <w:t>all</w:t>
      </w:r>
      <w:r>
        <w:t xml:space="preserve"> be removed from actual expenses.  Document No. 00226-15.  </w:t>
      </w:r>
    </w:p>
  </w:footnote>
  <w:footnote w:id="29">
    <w:p w:rsidR="005A7E20" w:rsidRDefault="005A7E20" w:rsidP="00EA4F28">
      <w:pPr>
        <w:pStyle w:val="FootnoteText"/>
      </w:pPr>
      <w:r>
        <w:rPr>
          <w:rStyle w:val="FootnoteReference"/>
        </w:rPr>
        <w:footnoteRef/>
      </w:r>
      <w:r>
        <w:t xml:space="preserve"> Beginning January 1, 2015, the hourly rate increased based upon the application of the Price Index since hourly rates were last adjusted.  This results in a new hourly rate of $360.</w:t>
      </w:r>
    </w:p>
  </w:footnote>
  <w:footnote w:id="30">
    <w:p w:rsidR="005A7E20" w:rsidRDefault="005A7E20" w:rsidP="00EA4F28">
      <w:pPr>
        <w:pStyle w:val="FootnoteText"/>
      </w:pPr>
      <w:r>
        <w:rPr>
          <w:rStyle w:val="FootnoteReference"/>
        </w:rPr>
        <w:footnoteRef/>
      </w:r>
      <w:r>
        <w:t xml:space="preserve"> Document No. 01172-15, Customer Meeting Transcript from February 10, 2015.</w:t>
      </w:r>
    </w:p>
  </w:footnote>
  <w:footnote w:id="31">
    <w:p w:rsidR="005A7E20" w:rsidRPr="00491FB3" w:rsidRDefault="005A7E20" w:rsidP="00EA4F28">
      <w:pPr>
        <w:pStyle w:val="FootnoteText"/>
        <w:rPr>
          <w:u w:val="single"/>
        </w:rPr>
      </w:pPr>
      <w:r>
        <w:rPr>
          <w:rStyle w:val="FootnoteReference"/>
        </w:rPr>
        <w:footnoteRef/>
      </w:r>
      <w:r>
        <w:t xml:space="preserve"> Docket No. 140135-WS, </w:t>
      </w:r>
      <w:r w:rsidRPr="00491FB3">
        <w:rPr>
          <w:u w:val="single"/>
        </w:rPr>
        <w:t xml:space="preserve">In re: Application for increase in water/wastewater rates in Pasco County by Labrador Utilities, Inc. </w:t>
      </w:r>
    </w:p>
  </w:footnote>
  <w:footnote w:id="32">
    <w:p w:rsidR="005A7E20" w:rsidRDefault="005A7E20" w:rsidP="00EA4F28">
      <w:pPr>
        <w:pStyle w:val="FootnoteText"/>
      </w:pPr>
      <w:r>
        <w:rPr>
          <w:rStyle w:val="FootnoteReference"/>
        </w:rPr>
        <w:footnoteRef/>
      </w:r>
      <w:r>
        <w:t xml:space="preserve"> </w:t>
      </w:r>
      <w:r w:rsidRPr="001864A5">
        <w:t xml:space="preserve">Based on the itemized descriptions of rate case work performed by WSC employees, approximately 16 hours of various MFR </w:t>
      </w:r>
      <w:proofErr w:type="gramStart"/>
      <w:r w:rsidRPr="001864A5">
        <w:t>preparation</w:t>
      </w:r>
      <w:proofErr w:type="gramEnd"/>
      <w:r w:rsidRPr="001864A5">
        <w:t xml:space="preserve"> are recorded for Patrick Flynn. Darrien Pitts</w:t>
      </w:r>
      <w:r>
        <w:t>’</w:t>
      </w:r>
      <w:r w:rsidRPr="001864A5">
        <w:t xml:space="preserve"> hours reflected approximat</w:t>
      </w:r>
      <w:r>
        <w:t>e</w:t>
      </w:r>
      <w:r w:rsidRPr="001864A5">
        <w:t>ly 124 for preparation of MFR schedules A, B, D, and E, and an additional 50 hours for the preparation of the chemical and transportation schedules</w:t>
      </w:r>
      <w:r>
        <w:t>.</w:t>
      </w:r>
    </w:p>
  </w:footnote>
  <w:footnote w:id="33">
    <w:p w:rsidR="005A7E20" w:rsidRDefault="005A7E20" w:rsidP="00EA4F28">
      <w:pPr>
        <w:pStyle w:val="FootnoteText"/>
      </w:pPr>
      <w:r>
        <w:rPr>
          <w:rStyle w:val="FootnoteReference"/>
        </w:rPr>
        <w:footnoteRef/>
      </w:r>
      <w:r>
        <w:t xml:space="preserve"> Document No. 01439-15, filed March 16, 2015.</w:t>
      </w:r>
    </w:p>
  </w:footnote>
  <w:footnote w:id="34">
    <w:p w:rsidR="005A7E20" w:rsidRDefault="005A7E20" w:rsidP="00EA4F28">
      <w:pPr>
        <w:pStyle w:val="FootnoteText"/>
      </w:pPr>
      <w:r>
        <w:rPr>
          <w:rStyle w:val="FootnoteReference"/>
        </w:rPr>
        <w:footnoteRef/>
      </w:r>
      <w:r>
        <w:t xml:space="preserve"> </w:t>
      </w:r>
      <w:proofErr w:type="gramStart"/>
      <w:r>
        <w:t>Order No.</w:t>
      </w:r>
      <w:proofErr w:type="gramEnd"/>
      <w:r>
        <w:t xml:space="preserve"> </w:t>
      </w:r>
      <w:r w:rsidRPr="00634F82">
        <w:t>PSC-14-0591-PCO-WS</w:t>
      </w:r>
      <w:r>
        <w:t>, issued October 22, 2014.</w:t>
      </w:r>
    </w:p>
  </w:footnote>
  <w:footnote w:id="35">
    <w:p w:rsidR="005A7E20" w:rsidRDefault="005A7E20" w:rsidP="00EA4F28">
      <w:pPr>
        <w:pStyle w:val="FootnoteText"/>
      </w:pPr>
      <w:r>
        <w:rPr>
          <w:rStyle w:val="FootnoteReference"/>
        </w:rPr>
        <w:footnoteRef/>
      </w:r>
      <w:r>
        <w:t xml:space="preserve"> The Utility accepted 14 of the 18 findings in the Audit Report of </w:t>
      </w:r>
      <w:proofErr w:type="spellStart"/>
      <w:r>
        <w:t>Sanlando</w:t>
      </w:r>
      <w:proofErr w:type="spellEnd"/>
      <w:r>
        <w:t xml:space="preserve"> Utilities, Corporation and 5 of the 8 findings in the Audit of Affiliate Transactions Report.  Document No. 00712-15, filed February 2, 2015.</w:t>
      </w:r>
    </w:p>
  </w:footnote>
  <w:footnote w:id="36">
    <w:p w:rsidR="005A7E20" w:rsidRPr="00B33477" w:rsidRDefault="005A7E20" w:rsidP="00EA4F28">
      <w:pPr>
        <w:pStyle w:val="OrderBody"/>
        <w:rPr>
          <w:sz w:val="20"/>
          <w:szCs w:val="20"/>
        </w:rPr>
      </w:pPr>
      <w:r w:rsidRPr="00B33477">
        <w:rPr>
          <w:rStyle w:val="FootnoteReference"/>
        </w:rPr>
        <w:footnoteRef/>
      </w:r>
      <w:r w:rsidRPr="00B33477">
        <w:rPr>
          <w:sz w:val="20"/>
          <w:szCs w:val="20"/>
        </w:rPr>
        <w:t xml:space="preserve"> Order Nos. PSC-13-0085-PAA-WS, issued F</w:t>
      </w:r>
      <w:r>
        <w:rPr>
          <w:sz w:val="20"/>
          <w:szCs w:val="20"/>
        </w:rPr>
        <w:t>ebruary 14, 2013, in Docket No.</w:t>
      </w:r>
      <w:r w:rsidRPr="00B33477">
        <w:rPr>
          <w:sz w:val="20"/>
          <w:szCs w:val="20"/>
        </w:rPr>
        <w:t xml:space="preserve"> 110257-WS, </w:t>
      </w:r>
      <w:r w:rsidRPr="00B33477">
        <w:rPr>
          <w:sz w:val="20"/>
          <w:szCs w:val="20"/>
          <w:u w:val="single"/>
        </w:rPr>
        <w:t>In re:</w:t>
      </w:r>
      <w:r>
        <w:rPr>
          <w:sz w:val="20"/>
          <w:szCs w:val="20"/>
          <w:u w:val="single"/>
        </w:rPr>
        <w:t xml:space="preserve"> </w:t>
      </w:r>
      <w:r w:rsidRPr="00B33477">
        <w:rPr>
          <w:sz w:val="20"/>
          <w:szCs w:val="20"/>
          <w:u w:val="single"/>
        </w:rPr>
        <w:t xml:space="preserve"> Application for increase in water and wastewater rates in Seminole County by </w:t>
      </w:r>
      <w:proofErr w:type="spellStart"/>
      <w:r w:rsidRPr="00B33477">
        <w:rPr>
          <w:sz w:val="20"/>
          <w:szCs w:val="20"/>
          <w:u w:val="single"/>
        </w:rPr>
        <w:t>Sanlando</w:t>
      </w:r>
      <w:proofErr w:type="spellEnd"/>
      <w:r w:rsidRPr="00B33477">
        <w:rPr>
          <w:sz w:val="20"/>
          <w:szCs w:val="20"/>
          <w:u w:val="single"/>
        </w:rPr>
        <w:t xml:space="preserve"> Utilities Corporation</w:t>
      </w:r>
      <w:r w:rsidRPr="00B33477">
        <w:rPr>
          <w:sz w:val="20"/>
          <w:szCs w:val="20"/>
        </w:rPr>
        <w:t>; PSC-12-0667-PAA-WS</w:t>
      </w:r>
      <w:r>
        <w:rPr>
          <w:sz w:val="20"/>
          <w:szCs w:val="20"/>
        </w:rPr>
        <w:t xml:space="preserve">, issued December 21, 2012, in Docket No. </w:t>
      </w:r>
      <w:r w:rsidRPr="00B33477">
        <w:rPr>
          <w:sz w:val="20"/>
          <w:szCs w:val="20"/>
        </w:rPr>
        <w:t xml:space="preserve">120037-WS, </w:t>
      </w:r>
      <w:r w:rsidRPr="00B33477">
        <w:rPr>
          <w:sz w:val="20"/>
          <w:szCs w:val="20"/>
          <w:u w:val="single"/>
        </w:rPr>
        <w:t xml:space="preserve">In re: </w:t>
      </w:r>
      <w:r>
        <w:rPr>
          <w:sz w:val="20"/>
          <w:szCs w:val="20"/>
          <w:u w:val="single"/>
        </w:rPr>
        <w:t xml:space="preserve"> </w:t>
      </w:r>
      <w:r w:rsidRPr="00B33477">
        <w:rPr>
          <w:sz w:val="20"/>
          <w:szCs w:val="20"/>
          <w:u w:val="single"/>
        </w:rPr>
        <w:t xml:space="preserve">Application for increase in water and wastewater rates in Lake County by Utilities, Inc. of </w:t>
      </w:r>
      <w:proofErr w:type="spellStart"/>
      <w:r w:rsidRPr="00B33477">
        <w:rPr>
          <w:sz w:val="20"/>
          <w:szCs w:val="20"/>
          <w:u w:val="single"/>
        </w:rPr>
        <w:t>Pennbrooke</w:t>
      </w:r>
      <w:proofErr w:type="spellEnd"/>
      <w:r w:rsidRPr="00B33477">
        <w:rPr>
          <w:sz w:val="20"/>
          <w:szCs w:val="20"/>
        </w:rPr>
        <w:t xml:space="preserve">; PSC-12-0206-PAA-WS, issued April 19, 2012, in Docket No. 110264-WS, </w:t>
      </w:r>
      <w:r w:rsidRPr="00B33477">
        <w:rPr>
          <w:sz w:val="20"/>
          <w:szCs w:val="20"/>
          <w:u w:val="single"/>
        </w:rPr>
        <w:t>In re: Application for increase in water and wastewater rates in Pasco County by Labrador Utilities, Inc.</w:t>
      </w:r>
      <w:r w:rsidRPr="00B33477">
        <w:rPr>
          <w:sz w:val="20"/>
          <w:szCs w:val="20"/>
        </w:rPr>
        <w:t>; and PSC-11-0587-PAA-SU, issued December 21, 2011, in Docket No. 110</w:t>
      </w:r>
      <w:r>
        <w:rPr>
          <w:sz w:val="20"/>
          <w:szCs w:val="20"/>
        </w:rPr>
        <w:t>153</w:t>
      </w:r>
      <w:r w:rsidRPr="00B33477">
        <w:rPr>
          <w:sz w:val="20"/>
          <w:szCs w:val="20"/>
        </w:rPr>
        <w:t xml:space="preserve">-SU, </w:t>
      </w:r>
      <w:r w:rsidRPr="00B33477">
        <w:rPr>
          <w:sz w:val="20"/>
          <w:szCs w:val="20"/>
          <w:u w:val="single"/>
        </w:rPr>
        <w:t>In re:</w:t>
      </w:r>
      <w:r>
        <w:rPr>
          <w:sz w:val="20"/>
          <w:szCs w:val="20"/>
          <w:u w:val="single"/>
        </w:rPr>
        <w:t xml:space="preserve"> </w:t>
      </w:r>
      <w:r w:rsidRPr="00B33477">
        <w:rPr>
          <w:sz w:val="20"/>
          <w:szCs w:val="20"/>
          <w:u w:val="single"/>
        </w:rPr>
        <w:t xml:space="preserve"> Application for increase in wastewater rates in Lee County by Utilities, Inc. of Eagle Ridge</w:t>
      </w:r>
      <w:r w:rsidRPr="00B33477">
        <w:rPr>
          <w:sz w:val="20"/>
          <w:szCs w:val="20"/>
        </w:rPr>
        <w:t>.</w:t>
      </w:r>
    </w:p>
  </w:footnote>
  <w:footnote w:id="37">
    <w:p w:rsidR="005A7E20" w:rsidRDefault="005A7E20" w:rsidP="00EA4F28">
      <w:pPr>
        <w:pStyle w:val="FootnoteText"/>
      </w:pPr>
      <w:r>
        <w:rPr>
          <w:rStyle w:val="FootnoteReference"/>
        </w:rPr>
        <w:footnoteRef/>
      </w:r>
      <w:r>
        <w:t xml:space="preserve"> </w:t>
      </w:r>
      <w:r w:rsidRPr="008A4544">
        <w:t>Order No</w:t>
      </w:r>
      <w:r>
        <w:t>s</w:t>
      </w:r>
      <w:r w:rsidRPr="008A4544">
        <w:t>. PSC-14-0025-PAA-WS</w:t>
      </w:r>
      <w:r>
        <w:t>,</w:t>
      </w:r>
      <w:r w:rsidRPr="008A4544">
        <w:t xml:space="preserve"> </w:t>
      </w:r>
      <w:r w:rsidRPr="00EC5BCA">
        <w:t xml:space="preserve">issued </w:t>
      </w:r>
      <w:r w:rsidRPr="00C93086">
        <w:t>January 10</w:t>
      </w:r>
      <w:r>
        <w:t>, 2014</w:t>
      </w:r>
      <w:r w:rsidRPr="00EC5BCA">
        <w:t>, in D</w:t>
      </w:r>
      <w:r>
        <w:t xml:space="preserve">ocket </w:t>
      </w:r>
      <w:r w:rsidRPr="00EC5BCA">
        <w:t>N</w:t>
      </w:r>
      <w:r>
        <w:t>o</w:t>
      </w:r>
      <w:r w:rsidRPr="00EC5BCA">
        <w:t xml:space="preserve">. </w:t>
      </w:r>
      <w:r>
        <w:t>120209</w:t>
      </w:r>
      <w:r w:rsidRPr="00EC5BCA">
        <w:t xml:space="preserve">-WS, </w:t>
      </w:r>
      <w:r w:rsidRPr="00EC5BCA">
        <w:rPr>
          <w:u w:val="single"/>
        </w:rPr>
        <w:t xml:space="preserve">In re: </w:t>
      </w:r>
      <w:r>
        <w:rPr>
          <w:u w:val="single"/>
        </w:rPr>
        <w:t xml:space="preserve"> </w:t>
      </w:r>
      <w:r w:rsidRPr="00EC5BCA">
        <w:rPr>
          <w:u w:val="single"/>
        </w:rPr>
        <w:t xml:space="preserve">Application for increase in water and wastewater rates in </w:t>
      </w:r>
      <w:r>
        <w:rPr>
          <w:u w:val="single"/>
        </w:rPr>
        <w:t>Marion, Orange, Pasco, Pinellas, and Seminole Counties by Utilities, Inc. of Florida</w:t>
      </w:r>
      <w:r>
        <w:t xml:space="preserve">; and PSC-14-0283-PAA-WS, issued May 30, 2014, in Docket No. 130212-WS, </w:t>
      </w:r>
      <w:r>
        <w:rPr>
          <w:u w:val="single"/>
        </w:rPr>
        <w:t xml:space="preserve">In re:  </w:t>
      </w:r>
      <w:r w:rsidRPr="00EA5549">
        <w:rPr>
          <w:u w:val="single"/>
        </w:rPr>
        <w:t>Application for increase in water and wastewater rates in Polk Cou</w:t>
      </w:r>
      <w:r>
        <w:rPr>
          <w:u w:val="single"/>
        </w:rPr>
        <w:t xml:space="preserve">nty by Cypress Lakes Utilities, </w:t>
      </w:r>
      <w:r w:rsidRPr="00EA5549">
        <w:rPr>
          <w:u w:val="single"/>
        </w:rPr>
        <w:t>Inc.</w:t>
      </w:r>
    </w:p>
  </w:footnote>
  <w:footnote w:id="38">
    <w:p w:rsidR="005A7E20" w:rsidRPr="00627C90" w:rsidRDefault="005A7E20" w:rsidP="00EA4F28">
      <w:pPr>
        <w:pStyle w:val="OrderBody"/>
        <w:rPr>
          <w:sz w:val="20"/>
          <w:szCs w:val="20"/>
        </w:rPr>
      </w:pPr>
      <w:r w:rsidRPr="003A3F62">
        <w:rPr>
          <w:rStyle w:val="FootnoteReference"/>
          <w:sz w:val="20"/>
          <w:szCs w:val="20"/>
        </w:rPr>
        <w:footnoteRef/>
      </w:r>
      <w:r w:rsidRPr="003A3F62">
        <w:rPr>
          <w:sz w:val="20"/>
          <w:szCs w:val="20"/>
        </w:rPr>
        <w:t xml:space="preserve"> </w:t>
      </w:r>
      <w:proofErr w:type="gramStart"/>
      <w:r w:rsidRPr="008A4544">
        <w:rPr>
          <w:sz w:val="20"/>
          <w:szCs w:val="20"/>
        </w:rPr>
        <w:t>Order No.</w:t>
      </w:r>
      <w:proofErr w:type="gramEnd"/>
      <w:r w:rsidRPr="008A4544">
        <w:rPr>
          <w:sz w:val="20"/>
          <w:szCs w:val="20"/>
        </w:rPr>
        <w:t xml:space="preserve"> </w:t>
      </w:r>
      <w:proofErr w:type="gramStart"/>
      <w:r w:rsidRPr="008A4544">
        <w:rPr>
          <w:sz w:val="20"/>
          <w:szCs w:val="20"/>
        </w:rPr>
        <w:t>PSC-14-0025-PAA-WS</w:t>
      </w:r>
      <w:r>
        <w:rPr>
          <w:sz w:val="20"/>
          <w:szCs w:val="20"/>
        </w:rPr>
        <w:t>.</w:t>
      </w:r>
      <w:proofErr w:type="gramEnd"/>
    </w:p>
  </w:footnote>
  <w:footnote w:id="39">
    <w:p w:rsidR="005A7E20" w:rsidRDefault="005A7E20" w:rsidP="00EA4F28">
      <w:pPr>
        <w:pStyle w:val="FootnoteText"/>
      </w:pPr>
      <w:r>
        <w:rPr>
          <w:rStyle w:val="FootnoteReference"/>
        </w:rPr>
        <w:footnoteRef/>
      </w:r>
      <w:r>
        <w:t xml:space="preserve"> </w:t>
      </w:r>
      <w:proofErr w:type="gramStart"/>
      <w:r>
        <w:t>Order No.</w:t>
      </w:r>
      <w:proofErr w:type="gramEnd"/>
      <w:r>
        <w:t xml:space="preserve"> PSC-14-0521-FOF-WS, p. 19.</w:t>
      </w:r>
    </w:p>
  </w:footnote>
  <w:footnote w:id="40">
    <w:p w:rsidR="005A7E20" w:rsidRDefault="005A7E20" w:rsidP="00EA4F28">
      <w:pPr>
        <w:pStyle w:val="FootnoteText"/>
      </w:pPr>
      <w:r>
        <w:rPr>
          <w:rStyle w:val="FootnoteReference"/>
        </w:rPr>
        <w:footnoteRef/>
      </w:r>
      <w:r w:rsidRPr="00F32F2A">
        <w:t xml:space="preserve"> </w:t>
      </w:r>
      <w:r>
        <w:t>Id</w:t>
      </w:r>
      <w:r w:rsidRPr="00C317E0">
        <w:t>.</w:t>
      </w:r>
    </w:p>
  </w:footnote>
  <w:footnote w:id="41">
    <w:p w:rsidR="005A7E20" w:rsidRDefault="005A7E20" w:rsidP="00EA4F28">
      <w:pPr>
        <w:pStyle w:val="FootnoteText"/>
      </w:pPr>
      <w:r>
        <w:rPr>
          <w:rStyle w:val="FootnoteReference"/>
        </w:rPr>
        <w:footnoteRef/>
      </w:r>
      <w:r>
        <w:t xml:space="preserve"> </w:t>
      </w:r>
      <w:proofErr w:type="gramStart"/>
      <w:r>
        <w:t>Order No.</w:t>
      </w:r>
      <w:proofErr w:type="gramEnd"/>
      <w:r>
        <w:t xml:space="preserve"> PSC-13-0085-PAA-WS, issued February 14, 2013, in Docket No. 110257-WS, </w:t>
      </w:r>
      <w:r>
        <w:rPr>
          <w:u w:val="single"/>
        </w:rPr>
        <w:t xml:space="preserve">In re:  </w:t>
      </w:r>
      <w:r w:rsidRPr="00300221">
        <w:rPr>
          <w:u w:val="single"/>
        </w:rPr>
        <w:t xml:space="preserve">Application for increase in water and wastewater rates in Seminole </w:t>
      </w:r>
      <w:r>
        <w:rPr>
          <w:u w:val="single"/>
        </w:rPr>
        <w:t>County</w:t>
      </w:r>
      <w:r w:rsidRPr="00300221">
        <w:rPr>
          <w:u w:val="single"/>
        </w:rPr>
        <w:t xml:space="preserve"> by</w:t>
      </w:r>
      <w:r>
        <w:rPr>
          <w:u w:val="single"/>
        </w:rPr>
        <w:t xml:space="preserve"> </w:t>
      </w:r>
      <w:proofErr w:type="spellStart"/>
      <w:r>
        <w:rPr>
          <w:u w:val="single"/>
        </w:rPr>
        <w:t>Sanlando</w:t>
      </w:r>
      <w:proofErr w:type="spellEnd"/>
      <w:r>
        <w:rPr>
          <w:u w:val="single"/>
        </w:rPr>
        <w:t xml:space="preserve"> Utilities Corporation</w:t>
      </w:r>
      <w:r w:rsidRPr="0052000D">
        <w:t>;</w:t>
      </w:r>
      <w:r>
        <w:t xml:space="preserve"> Order No. PSC-10-0423-PAA-WS, issued July 1, 2010, in Docket No. 090402-WS, </w:t>
      </w:r>
      <w:r>
        <w:rPr>
          <w:u w:val="single"/>
        </w:rPr>
        <w:t xml:space="preserve">In re:  </w:t>
      </w:r>
      <w:r w:rsidRPr="0052000D">
        <w:rPr>
          <w:u w:val="single"/>
        </w:rPr>
        <w:t xml:space="preserve">Application for increase in water and wastewater rates in Seminole </w:t>
      </w:r>
      <w:r>
        <w:rPr>
          <w:u w:val="single"/>
        </w:rPr>
        <w:t>County</w:t>
      </w:r>
      <w:r w:rsidRPr="0052000D">
        <w:rPr>
          <w:u w:val="single"/>
        </w:rPr>
        <w:t xml:space="preserve"> by</w:t>
      </w:r>
      <w:r>
        <w:rPr>
          <w:u w:val="single"/>
        </w:rPr>
        <w:t xml:space="preserve"> </w:t>
      </w:r>
      <w:proofErr w:type="spellStart"/>
      <w:r>
        <w:rPr>
          <w:u w:val="single"/>
        </w:rPr>
        <w:t>Sanlando</w:t>
      </w:r>
      <w:proofErr w:type="spellEnd"/>
      <w:r>
        <w:rPr>
          <w:u w:val="single"/>
        </w:rPr>
        <w:t xml:space="preserve"> Utilities Corporation</w:t>
      </w:r>
      <w:r w:rsidRPr="0052000D">
        <w:t>;</w:t>
      </w:r>
      <w:r>
        <w:t xml:space="preserve"> and Order No. PSC-07-0535-AS-WS, issued June 26, 2007, in Docket No. 060258-WS, </w:t>
      </w:r>
      <w:r>
        <w:rPr>
          <w:u w:val="single"/>
        </w:rPr>
        <w:t xml:space="preserve">In re:  </w:t>
      </w:r>
      <w:r w:rsidRPr="0052000D">
        <w:rPr>
          <w:u w:val="single"/>
        </w:rPr>
        <w:t xml:space="preserve">Application for increase in water and wastewater rates in Seminole </w:t>
      </w:r>
      <w:r>
        <w:rPr>
          <w:u w:val="single"/>
        </w:rPr>
        <w:t>County</w:t>
      </w:r>
      <w:r w:rsidRPr="0052000D">
        <w:rPr>
          <w:u w:val="single"/>
        </w:rPr>
        <w:t xml:space="preserve"> by </w:t>
      </w:r>
      <w:proofErr w:type="spellStart"/>
      <w:r w:rsidRPr="0052000D">
        <w:rPr>
          <w:u w:val="single"/>
        </w:rPr>
        <w:t>Sanlando</w:t>
      </w:r>
      <w:proofErr w:type="spellEnd"/>
      <w:r w:rsidRPr="0052000D">
        <w:rPr>
          <w:u w:val="single"/>
        </w:rPr>
        <w:t xml:space="preserve"> Utilities Corp.</w:t>
      </w:r>
    </w:p>
  </w:footnote>
  <w:footnote w:id="42">
    <w:p w:rsidR="005A7E20" w:rsidRPr="00F33F3F" w:rsidRDefault="005A7E20" w:rsidP="00EA4F28">
      <w:pPr>
        <w:pStyle w:val="FootnoteText"/>
        <w:rPr>
          <w:u w:val="single"/>
        </w:rPr>
      </w:pPr>
      <w:r>
        <w:rPr>
          <w:rStyle w:val="FootnoteReference"/>
        </w:rPr>
        <w:footnoteRef/>
      </w:r>
      <w:r>
        <w:t xml:space="preserve"> </w:t>
      </w:r>
      <w:proofErr w:type="gramStart"/>
      <w:r>
        <w:t>Order No.</w:t>
      </w:r>
      <w:proofErr w:type="gramEnd"/>
      <w:r>
        <w:t xml:space="preserve"> </w:t>
      </w:r>
      <w:proofErr w:type="gramStart"/>
      <w:r w:rsidRPr="002F59C9">
        <w:t>PSC-1</w:t>
      </w:r>
      <w:r>
        <w:t>3</w:t>
      </w:r>
      <w:r w:rsidRPr="002F59C9">
        <w:t>-0</w:t>
      </w:r>
      <w:r>
        <w:t>085</w:t>
      </w:r>
      <w:r w:rsidRPr="002F59C9">
        <w:t>-PAA-WS</w:t>
      </w:r>
      <w:r>
        <w:t>, pp. 29-30 and Order No.</w:t>
      </w:r>
      <w:proofErr w:type="gramEnd"/>
      <w:r>
        <w:t xml:space="preserve"> PSC-10-0423-PAA-WS, pp. 30-31</w:t>
      </w:r>
      <w:r w:rsidRPr="00F33F3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20" w:rsidRDefault="005A7E20">
    <w:pPr>
      <w:pStyle w:val="Header"/>
    </w:pPr>
  </w:p>
  <w:p w:rsidR="005A7E20" w:rsidRDefault="005A7E2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20" w:rsidRDefault="005A7E20" w:rsidP="00A91F4F">
    <w:pPr>
      <w:pStyle w:val="OrderHeader"/>
      <w:tabs>
        <w:tab w:val="clear" w:pos="4320"/>
        <w:tab w:val="clear" w:pos="8640"/>
        <w:tab w:val="right" w:pos="9360"/>
        <w:tab w:val="right" w:pos="12960"/>
      </w:tabs>
    </w:pPr>
    <w:r>
      <w:t xml:space="preserve">ORDER NO. </w:t>
    </w:r>
    <w:r w:rsidR="00E43FC8">
      <w:t>PSC-15-0233-PAA-WS</w:t>
    </w:r>
    <w:r>
      <w:tab/>
      <w:t>Schedule 4-A</w:t>
    </w:r>
  </w:p>
  <w:p w:rsidR="005A7E20" w:rsidRDefault="005A7E20">
    <w:pPr>
      <w:pStyle w:val="OrderHeader"/>
    </w:pPr>
    <w:r>
      <w:t>DOCKET NO. 140060-WS</w:t>
    </w:r>
  </w:p>
  <w:p w:rsidR="005A7E20" w:rsidRDefault="005A7E2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FC8">
      <w:rPr>
        <w:rStyle w:val="PageNumber"/>
        <w:noProof/>
      </w:rPr>
      <w:t>54</w:t>
    </w:r>
    <w:r>
      <w:rPr>
        <w:rStyle w:val="PageNumber"/>
      </w:rPr>
      <w:fldChar w:fldCharType="end"/>
    </w:r>
  </w:p>
  <w:p w:rsidR="005A7E20" w:rsidRDefault="005A7E20">
    <w:pPr>
      <w:pStyle w:val="Order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20" w:rsidRDefault="005A7E20" w:rsidP="00A91F4F">
    <w:pPr>
      <w:pStyle w:val="OrderHeader"/>
      <w:tabs>
        <w:tab w:val="clear" w:pos="4320"/>
        <w:tab w:val="clear" w:pos="8640"/>
        <w:tab w:val="right" w:pos="9360"/>
        <w:tab w:val="right" w:pos="12960"/>
      </w:tabs>
    </w:pPr>
    <w:r>
      <w:t xml:space="preserve">ORDER NO. </w:t>
    </w:r>
    <w:r w:rsidR="00E43FC8">
      <w:t>PSC-15-0233-PAA-WS</w:t>
    </w:r>
    <w:r>
      <w:tab/>
      <w:t>Schedule 4-B</w:t>
    </w:r>
  </w:p>
  <w:p w:rsidR="005A7E20" w:rsidRDefault="005A7E20">
    <w:pPr>
      <w:pStyle w:val="OrderHeader"/>
    </w:pPr>
    <w:r>
      <w:t>DOCKET NO. 140060-WS</w:t>
    </w:r>
  </w:p>
  <w:p w:rsidR="005A7E20" w:rsidRDefault="005A7E2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FC8">
      <w:rPr>
        <w:rStyle w:val="PageNumber"/>
        <w:noProof/>
      </w:rPr>
      <w:t>55</w:t>
    </w:r>
    <w:r>
      <w:rPr>
        <w:rStyle w:val="PageNumber"/>
      </w:rPr>
      <w:fldChar w:fldCharType="end"/>
    </w:r>
  </w:p>
  <w:p w:rsidR="005A7E20" w:rsidRDefault="005A7E20">
    <w:pPr>
      <w:pStyle w:val="Order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20" w:rsidRDefault="005A7E20" w:rsidP="00A91F4F">
    <w:pPr>
      <w:pStyle w:val="OrderHeader"/>
      <w:tabs>
        <w:tab w:val="clear" w:pos="4320"/>
        <w:tab w:val="clear" w:pos="8640"/>
        <w:tab w:val="right" w:pos="9360"/>
        <w:tab w:val="right" w:pos="12960"/>
      </w:tabs>
    </w:pPr>
    <w:r>
      <w:t xml:space="preserve">ORDER NO. </w:t>
    </w:r>
    <w:r w:rsidR="00E43FC8">
      <w:t>PSC-15-0233-PAA-WS</w:t>
    </w:r>
    <w:r>
      <w:tab/>
      <w:t>Schedule 4-C</w:t>
    </w:r>
  </w:p>
  <w:p w:rsidR="005A7E20" w:rsidRDefault="005A7E20">
    <w:pPr>
      <w:pStyle w:val="OrderHeader"/>
    </w:pPr>
    <w:r>
      <w:t>DOCKET NO. 140060-WS</w:t>
    </w:r>
  </w:p>
  <w:p w:rsidR="005A7E20" w:rsidRDefault="005A7E2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FC8">
      <w:rPr>
        <w:rStyle w:val="PageNumber"/>
        <w:noProof/>
      </w:rPr>
      <w:t>56</w:t>
    </w:r>
    <w:r>
      <w:rPr>
        <w:rStyle w:val="PageNumber"/>
      </w:rPr>
      <w:fldChar w:fldCharType="end"/>
    </w:r>
  </w:p>
  <w:p w:rsidR="005A7E20" w:rsidRDefault="005A7E20">
    <w:pPr>
      <w:pStyle w:val="Order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20" w:rsidRDefault="005A7E20" w:rsidP="00A91F4F">
    <w:pPr>
      <w:pStyle w:val="OrderHeader"/>
      <w:tabs>
        <w:tab w:val="clear" w:pos="4320"/>
        <w:tab w:val="clear" w:pos="8640"/>
        <w:tab w:val="right" w:pos="9360"/>
        <w:tab w:val="right" w:pos="12960"/>
      </w:tabs>
    </w:pPr>
    <w:r>
      <w:t xml:space="preserve">ORDER NO. </w:t>
    </w:r>
    <w:r w:rsidR="00E43FC8">
      <w:t>PSC-15-0233-PAA-WS</w:t>
    </w:r>
    <w:r>
      <w:tab/>
      <w:t>Schedule 4-D</w:t>
    </w:r>
  </w:p>
  <w:p w:rsidR="005A7E20" w:rsidRDefault="005A7E20">
    <w:pPr>
      <w:pStyle w:val="OrderHeader"/>
    </w:pPr>
    <w:r>
      <w:t>DOCKET NO. 140060-WS</w:t>
    </w:r>
  </w:p>
  <w:p w:rsidR="005A7E20" w:rsidRDefault="005A7E2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FC8">
      <w:rPr>
        <w:rStyle w:val="PageNumber"/>
        <w:noProof/>
      </w:rPr>
      <w:t>57</w:t>
    </w:r>
    <w:r>
      <w:rPr>
        <w:rStyle w:val="PageNumber"/>
      </w:rPr>
      <w:fldChar w:fldCharType="end"/>
    </w:r>
  </w:p>
  <w:p w:rsidR="005A7E20" w:rsidRDefault="005A7E20">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20" w:rsidRDefault="005A7E20">
    <w:pPr>
      <w:pStyle w:val="OrderHeader"/>
    </w:pPr>
    <w:r>
      <w:t xml:space="preserve">ORDER NO. </w:t>
    </w:r>
    <w:bookmarkStart w:id="8" w:name="OrderNo0233"/>
    <w:r w:rsidR="00E43FC8">
      <w:t>PSC-15-0233-PAA-WS</w:t>
    </w:r>
    <w:bookmarkEnd w:id="8"/>
  </w:p>
  <w:p w:rsidR="005A7E20" w:rsidRDefault="005A7E20">
    <w:pPr>
      <w:pStyle w:val="OrderHeader"/>
    </w:pPr>
    <w:r>
      <w:t>DOCKET NO. 140060-WS</w:t>
    </w:r>
  </w:p>
  <w:p w:rsidR="005A7E20" w:rsidRDefault="005A7E2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FC8">
      <w:rPr>
        <w:rStyle w:val="PageNumber"/>
        <w:noProof/>
      </w:rPr>
      <w:t>45</w:t>
    </w:r>
    <w:r>
      <w:rPr>
        <w:rStyle w:val="PageNumber"/>
      </w:rPr>
      <w:fldChar w:fldCharType="end"/>
    </w:r>
  </w:p>
  <w:p w:rsidR="005A7E20" w:rsidRDefault="005A7E20">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20" w:rsidRDefault="005A7E20" w:rsidP="000E3B56">
    <w:pPr>
      <w:pStyle w:val="OrderHeader"/>
      <w:tabs>
        <w:tab w:val="clear" w:pos="4320"/>
        <w:tab w:val="clear" w:pos="8640"/>
        <w:tab w:val="right" w:pos="9360"/>
      </w:tabs>
    </w:pPr>
    <w:r>
      <w:t xml:space="preserve">ORDER NO. </w:t>
    </w:r>
    <w:r w:rsidR="00E43FC8">
      <w:t>PSC-15-0233-PAA-WS</w:t>
    </w:r>
    <w:r>
      <w:tab/>
      <w:t>Schedule 1-A</w:t>
    </w:r>
  </w:p>
  <w:p w:rsidR="005A7E20" w:rsidRDefault="005A7E20">
    <w:pPr>
      <w:pStyle w:val="OrderHeader"/>
    </w:pPr>
    <w:r>
      <w:t>DOCKET NO. 140060-WS</w:t>
    </w:r>
  </w:p>
  <w:p w:rsidR="005A7E20" w:rsidRDefault="005A7E2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FC8">
      <w:rPr>
        <w:rStyle w:val="PageNumber"/>
        <w:noProof/>
      </w:rPr>
      <w:t>47</w:t>
    </w:r>
    <w:r>
      <w:rPr>
        <w:rStyle w:val="PageNumber"/>
      </w:rPr>
      <w:fldChar w:fldCharType="end"/>
    </w:r>
  </w:p>
  <w:p w:rsidR="005A7E20" w:rsidRDefault="005A7E20">
    <w:pPr>
      <w:pStyle w:val="OrderHeader"/>
    </w:pPr>
  </w:p>
  <w:p w:rsidR="005A7E20" w:rsidRDefault="005A7E2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20" w:rsidRDefault="005A7E20" w:rsidP="000E3B56">
    <w:pPr>
      <w:pStyle w:val="OrderHeader"/>
      <w:tabs>
        <w:tab w:val="clear" w:pos="4320"/>
        <w:tab w:val="clear" w:pos="8640"/>
        <w:tab w:val="right" w:pos="9360"/>
      </w:tabs>
    </w:pPr>
    <w:r>
      <w:t xml:space="preserve">ORDER NO. </w:t>
    </w:r>
    <w:r w:rsidR="00E43FC8">
      <w:t>PSC-15-0233-PAA-WS</w:t>
    </w:r>
    <w:r>
      <w:tab/>
      <w:t>Schedule 1-B</w:t>
    </w:r>
  </w:p>
  <w:p w:rsidR="005A7E20" w:rsidRDefault="005A7E20">
    <w:pPr>
      <w:pStyle w:val="OrderHeader"/>
    </w:pPr>
    <w:r>
      <w:t>DOCKET NO. 140060-WS</w:t>
    </w:r>
  </w:p>
  <w:p w:rsidR="005A7E20" w:rsidRDefault="005A7E2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FC8">
      <w:rPr>
        <w:rStyle w:val="PageNumber"/>
        <w:noProof/>
      </w:rPr>
      <w:t>48</w:t>
    </w:r>
    <w:r>
      <w:rPr>
        <w:rStyle w:val="PageNumber"/>
      </w:rPr>
      <w:fldChar w:fldCharType="end"/>
    </w:r>
  </w:p>
  <w:p w:rsidR="005A7E20" w:rsidRDefault="005A7E20">
    <w:pPr>
      <w:pStyle w:val="OrderHeader"/>
    </w:pPr>
  </w:p>
  <w:p w:rsidR="005A7E20" w:rsidRDefault="005A7E2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20" w:rsidRDefault="005A7E20" w:rsidP="000E3B56">
    <w:pPr>
      <w:pStyle w:val="OrderHeader"/>
      <w:tabs>
        <w:tab w:val="clear" w:pos="4320"/>
        <w:tab w:val="clear" w:pos="8640"/>
        <w:tab w:val="right" w:pos="9360"/>
      </w:tabs>
    </w:pPr>
    <w:r>
      <w:t xml:space="preserve">ORDER NO. </w:t>
    </w:r>
    <w:r w:rsidR="00E43FC8">
      <w:t>PSC-15-0233-PAA-WS</w:t>
    </w:r>
    <w:r>
      <w:tab/>
      <w:t>Schedule 1-C</w:t>
    </w:r>
  </w:p>
  <w:p w:rsidR="005A7E20" w:rsidRDefault="005A7E20">
    <w:pPr>
      <w:pStyle w:val="OrderHeader"/>
    </w:pPr>
    <w:r>
      <w:t>DOCKET NO. 140060-WS</w:t>
    </w:r>
  </w:p>
  <w:p w:rsidR="005A7E20" w:rsidRDefault="005A7E2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FC8">
      <w:rPr>
        <w:rStyle w:val="PageNumber"/>
        <w:noProof/>
      </w:rPr>
      <w:t>49</w:t>
    </w:r>
    <w:r>
      <w:rPr>
        <w:rStyle w:val="PageNumber"/>
      </w:rPr>
      <w:fldChar w:fldCharType="end"/>
    </w:r>
  </w:p>
  <w:p w:rsidR="005A7E20" w:rsidRDefault="005A7E20">
    <w:pPr>
      <w:pStyle w:val="OrderHeader"/>
    </w:pPr>
  </w:p>
  <w:p w:rsidR="005A7E20" w:rsidRDefault="005A7E2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20" w:rsidRDefault="005A7E20" w:rsidP="00A91F4F">
    <w:pPr>
      <w:pStyle w:val="OrderHeader"/>
      <w:tabs>
        <w:tab w:val="clear" w:pos="4320"/>
        <w:tab w:val="clear" w:pos="8640"/>
        <w:tab w:val="right" w:pos="12960"/>
      </w:tabs>
    </w:pPr>
    <w:r>
      <w:t xml:space="preserve">ORDER NO. </w:t>
    </w:r>
    <w:r w:rsidR="00E43FC8">
      <w:t>PSC-15-0233-PAA-WS</w:t>
    </w:r>
    <w:r>
      <w:tab/>
      <w:t>Schedule 2</w:t>
    </w:r>
  </w:p>
  <w:p w:rsidR="005A7E20" w:rsidRDefault="005A7E20">
    <w:pPr>
      <w:pStyle w:val="OrderHeader"/>
    </w:pPr>
    <w:r>
      <w:t>DOCKET NO. 140060-WS</w:t>
    </w:r>
  </w:p>
  <w:p w:rsidR="005A7E20" w:rsidRDefault="005A7E2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FC8">
      <w:rPr>
        <w:rStyle w:val="PageNumber"/>
        <w:noProof/>
      </w:rPr>
      <w:t>50</w:t>
    </w:r>
    <w:r>
      <w:rPr>
        <w:rStyle w:val="PageNumber"/>
      </w:rPr>
      <w:fldChar w:fldCharType="end"/>
    </w:r>
  </w:p>
  <w:p w:rsidR="005A7E20" w:rsidRDefault="005A7E20">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20" w:rsidRDefault="005A7E20" w:rsidP="00A91F4F">
    <w:pPr>
      <w:pStyle w:val="OrderHeader"/>
      <w:tabs>
        <w:tab w:val="clear" w:pos="4320"/>
        <w:tab w:val="clear" w:pos="8640"/>
        <w:tab w:val="right" w:pos="12960"/>
      </w:tabs>
    </w:pPr>
    <w:r>
      <w:t xml:space="preserve">ORDER NO. </w:t>
    </w:r>
    <w:r w:rsidR="00E43FC8">
      <w:t>PSC-15-0233-PAA-WS</w:t>
    </w:r>
    <w:r>
      <w:tab/>
      <w:t>Schedule 3-A</w:t>
    </w:r>
  </w:p>
  <w:p w:rsidR="005A7E20" w:rsidRDefault="005A7E20">
    <w:pPr>
      <w:pStyle w:val="OrderHeader"/>
    </w:pPr>
    <w:r>
      <w:t>DOCKET NO. 140060-WS</w:t>
    </w:r>
  </w:p>
  <w:p w:rsidR="005A7E20" w:rsidRDefault="005A7E2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FC8">
      <w:rPr>
        <w:rStyle w:val="PageNumber"/>
        <w:noProof/>
      </w:rPr>
      <w:t>51</w:t>
    </w:r>
    <w:r>
      <w:rPr>
        <w:rStyle w:val="PageNumber"/>
      </w:rPr>
      <w:fldChar w:fldCharType="end"/>
    </w:r>
  </w:p>
  <w:p w:rsidR="005A7E20" w:rsidRDefault="005A7E20">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20" w:rsidRDefault="005A7E20" w:rsidP="00A91F4F">
    <w:pPr>
      <w:pStyle w:val="OrderHeader"/>
      <w:tabs>
        <w:tab w:val="clear" w:pos="4320"/>
        <w:tab w:val="clear" w:pos="8640"/>
        <w:tab w:val="right" w:pos="12960"/>
      </w:tabs>
    </w:pPr>
    <w:r>
      <w:t xml:space="preserve">ORDER NO. </w:t>
    </w:r>
    <w:r w:rsidR="00E43FC8">
      <w:t>PSC-15-0233-PAA-WS</w:t>
    </w:r>
    <w:r>
      <w:tab/>
      <w:t>Schedule 3-B</w:t>
    </w:r>
  </w:p>
  <w:p w:rsidR="005A7E20" w:rsidRDefault="005A7E20">
    <w:pPr>
      <w:pStyle w:val="OrderHeader"/>
    </w:pPr>
    <w:r>
      <w:t>DOCKET NO. 140060-WS</w:t>
    </w:r>
  </w:p>
  <w:p w:rsidR="005A7E20" w:rsidRDefault="005A7E2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FC8">
      <w:rPr>
        <w:rStyle w:val="PageNumber"/>
        <w:noProof/>
      </w:rPr>
      <w:t>52</w:t>
    </w:r>
    <w:r>
      <w:rPr>
        <w:rStyle w:val="PageNumber"/>
      </w:rPr>
      <w:fldChar w:fldCharType="end"/>
    </w:r>
  </w:p>
  <w:p w:rsidR="005A7E20" w:rsidRDefault="005A7E20">
    <w:pPr>
      <w:pStyle w:val="Order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20" w:rsidRDefault="005A7E20" w:rsidP="00A91F4F">
    <w:pPr>
      <w:pStyle w:val="OrderHeader"/>
      <w:tabs>
        <w:tab w:val="clear" w:pos="4320"/>
        <w:tab w:val="clear" w:pos="8640"/>
        <w:tab w:val="right" w:pos="9360"/>
        <w:tab w:val="right" w:pos="12960"/>
      </w:tabs>
    </w:pPr>
    <w:r>
      <w:t xml:space="preserve">ORDER NO. </w:t>
    </w:r>
    <w:r w:rsidR="00E43FC8">
      <w:t>PSC-15-0233-PAA-WS</w:t>
    </w:r>
    <w:r>
      <w:tab/>
      <w:t>Schedule 3-C</w:t>
    </w:r>
  </w:p>
  <w:p w:rsidR="005A7E20" w:rsidRDefault="005A7E20">
    <w:pPr>
      <w:pStyle w:val="OrderHeader"/>
    </w:pPr>
    <w:r>
      <w:t>DOCKET NO. 140060-WS</w:t>
    </w:r>
  </w:p>
  <w:p w:rsidR="005A7E20" w:rsidRDefault="005A7E2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FC8">
      <w:rPr>
        <w:rStyle w:val="PageNumber"/>
        <w:noProof/>
      </w:rPr>
      <w:t>53</w:t>
    </w:r>
    <w:r>
      <w:rPr>
        <w:rStyle w:val="PageNumber"/>
      </w:rPr>
      <w:fldChar w:fldCharType="end"/>
    </w:r>
  </w:p>
  <w:p w:rsidR="005A7E20" w:rsidRDefault="005A7E20">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B9577A2"/>
    <w:multiLevelType w:val="hybridMultilevel"/>
    <w:tmpl w:val="8584C2D6"/>
    <w:lvl w:ilvl="0" w:tplc="6FA0DC6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A0737B"/>
    <w:multiLevelType w:val="hybridMultilevel"/>
    <w:tmpl w:val="5D32C008"/>
    <w:lvl w:ilvl="0" w:tplc="1DB6558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276490"/>
    <w:multiLevelType w:val="hybridMultilevel"/>
    <w:tmpl w:val="822C496E"/>
    <w:lvl w:ilvl="0" w:tplc="9758B0D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060-WS"/>
  </w:docVars>
  <w:rsids>
    <w:rsidRoot w:val="00EA4F28"/>
    <w:rsid w:val="000022B8"/>
    <w:rsid w:val="00010B6A"/>
    <w:rsid w:val="000131B7"/>
    <w:rsid w:val="00013AF5"/>
    <w:rsid w:val="00022254"/>
    <w:rsid w:val="00034AB4"/>
    <w:rsid w:val="00053AB9"/>
    <w:rsid w:val="00056229"/>
    <w:rsid w:val="0006150B"/>
    <w:rsid w:val="00065FC2"/>
    <w:rsid w:val="0007786A"/>
    <w:rsid w:val="00077BDD"/>
    <w:rsid w:val="00085F28"/>
    <w:rsid w:val="00090AFC"/>
    <w:rsid w:val="00092201"/>
    <w:rsid w:val="00092FAD"/>
    <w:rsid w:val="000A76C4"/>
    <w:rsid w:val="000B2E67"/>
    <w:rsid w:val="000D06E8"/>
    <w:rsid w:val="000D1C46"/>
    <w:rsid w:val="000D5FDF"/>
    <w:rsid w:val="000E344D"/>
    <w:rsid w:val="000E3B56"/>
    <w:rsid w:val="000F3B2C"/>
    <w:rsid w:val="000F7BE3"/>
    <w:rsid w:val="00116AD3"/>
    <w:rsid w:val="00126349"/>
    <w:rsid w:val="00126593"/>
    <w:rsid w:val="00131BEF"/>
    <w:rsid w:val="00142A96"/>
    <w:rsid w:val="00152334"/>
    <w:rsid w:val="00153BEA"/>
    <w:rsid w:val="00155CE8"/>
    <w:rsid w:val="00165E9B"/>
    <w:rsid w:val="00187E32"/>
    <w:rsid w:val="001908AE"/>
    <w:rsid w:val="00194E81"/>
    <w:rsid w:val="001A33C9"/>
    <w:rsid w:val="001D008A"/>
    <w:rsid w:val="001D1DA6"/>
    <w:rsid w:val="001D7CB3"/>
    <w:rsid w:val="001E5669"/>
    <w:rsid w:val="002002ED"/>
    <w:rsid w:val="0020753F"/>
    <w:rsid w:val="00213E2E"/>
    <w:rsid w:val="0022721A"/>
    <w:rsid w:val="00230BB9"/>
    <w:rsid w:val="00263106"/>
    <w:rsid w:val="00284D43"/>
    <w:rsid w:val="002A11AC"/>
    <w:rsid w:val="002A6237"/>
    <w:rsid w:val="002A6F30"/>
    <w:rsid w:val="002C10A5"/>
    <w:rsid w:val="002C212F"/>
    <w:rsid w:val="002D7D15"/>
    <w:rsid w:val="00303FDE"/>
    <w:rsid w:val="00313B24"/>
    <w:rsid w:val="003140E8"/>
    <w:rsid w:val="003231C7"/>
    <w:rsid w:val="00331ED0"/>
    <w:rsid w:val="00345C8E"/>
    <w:rsid w:val="0035495B"/>
    <w:rsid w:val="00354C51"/>
    <w:rsid w:val="00356EFC"/>
    <w:rsid w:val="0036048C"/>
    <w:rsid w:val="00362810"/>
    <w:rsid w:val="003744F5"/>
    <w:rsid w:val="003763C4"/>
    <w:rsid w:val="00390DD8"/>
    <w:rsid w:val="00394DC6"/>
    <w:rsid w:val="003970F1"/>
    <w:rsid w:val="00397C3E"/>
    <w:rsid w:val="003A13FC"/>
    <w:rsid w:val="003A1FB1"/>
    <w:rsid w:val="003B6C83"/>
    <w:rsid w:val="003D0036"/>
    <w:rsid w:val="003D4CCA"/>
    <w:rsid w:val="003D6416"/>
    <w:rsid w:val="003E1D48"/>
    <w:rsid w:val="004138EA"/>
    <w:rsid w:val="00457DC7"/>
    <w:rsid w:val="00472BCC"/>
    <w:rsid w:val="004A0AA6"/>
    <w:rsid w:val="004A25CD"/>
    <w:rsid w:val="004A26CC"/>
    <w:rsid w:val="004B2108"/>
    <w:rsid w:val="004B3A2B"/>
    <w:rsid w:val="004C5EFE"/>
    <w:rsid w:val="004D2D1B"/>
    <w:rsid w:val="004E4B17"/>
    <w:rsid w:val="004F2DDE"/>
    <w:rsid w:val="0050097F"/>
    <w:rsid w:val="00506F5D"/>
    <w:rsid w:val="00514B1F"/>
    <w:rsid w:val="00530F23"/>
    <w:rsid w:val="00543361"/>
    <w:rsid w:val="00556A10"/>
    <w:rsid w:val="00563DBC"/>
    <w:rsid w:val="00565F72"/>
    <w:rsid w:val="00581D61"/>
    <w:rsid w:val="005835D2"/>
    <w:rsid w:val="00593C6D"/>
    <w:rsid w:val="005963C2"/>
    <w:rsid w:val="005A69A4"/>
    <w:rsid w:val="005A7E20"/>
    <w:rsid w:val="005B1FC7"/>
    <w:rsid w:val="005B45F7"/>
    <w:rsid w:val="005B63EA"/>
    <w:rsid w:val="005D3749"/>
    <w:rsid w:val="00616771"/>
    <w:rsid w:val="00627B24"/>
    <w:rsid w:val="006414D3"/>
    <w:rsid w:val="00660774"/>
    <w:rsid w:val="00665006"/>
    <w:rsid w:val="00665CC7"/>
    <w:rsid w:val="00687837"/>
    <w:rsid w:val="006A0BF3"/>
    <w:rsid w:val="006A7381"/>
    <w:rsid w:val="006B0DA6"/>
    <w:rsid w:val="006C547E"/>
    <w:rsid w:val="006D5622"/>
    <w:rsid w:val="00704C5D"/>
    <w:rsid w:val="00730C8D"/>
    <w:rsid w:val="00733B6B"/>
    <w:rsid w:val="00740812"/>
    <w:rsid w:val="007507E6"/>
    <w:rsid w:val="007552A4"/>
    <w:rsid w:val="0076170F"/>
    <w:rsid w:val="0076669C"/>
    <w:rsid w:val="00777938"/>
    <w:rsid w:val="00785BD5"/>
    <w:rsid w:val="007865E9"/>
    <w:rsid w:val="00792383"/>
    <w:rsid w:val="007D3D20"/>
    <w:rsid w:val="007E3AFD"/>
    <w:rsid w:val="007F5EAE"/>
    <w:rsid w:val="00800612"/>
    <w:rsid w:val="008041FE"/>
    <w:rsid w:val="00804E7A"/>
    <w:rsid w:val="00805FBB"/>
    <w:rsid w:val="008169A4"/>
    <w:rsid w:val="008278FE"/>
    <w:rsid w:val="00832598"/>
    <w:rsid w:val="00833029"/>
    <w:rsid w:val="0083397E"/>
    <w:rsid w:val="0083534B"/>
    <w:rsid w:val="00863A66"/>
    <w:rsid w:val="008674EE"/>
    <w:rsid w:val="00874429"/>
    <w:rsid w:val="00875E6B"/>
    <w:rsid w:val="00883D9A"/>
    <w:rsid w:val="008919EF"/>
    <w:rsid w:val="008A27ED"/>
    <w:rsid w:val="008B3FD3"/>
    <w:rsid w:val="008C1387"/>
    <w:rsid w:val="008C6A5B"/>
    <w:rsid w:val="008C74DE"/>
    <w:rsid w:val="008E26A5"/>
    <w:rsid w:val="008E28CD"/>
    <w:rsid w:val="008E42D2"/>
    <w:rsid w:val="009040EE"/>
    <w:rsid w:val="00904CAF"/>
    <w:rsid w:val="009057FD"/>
    <w:rsid w:val="00907386"/>
    <w:rsid w:val="0092113C"/>
    <w:rsid w:val="00922A7F"/>
    <w:rsid w:val="00923A5E"/>
    <w:rsid w:val="009301E6"/>
    <w:rsid w:val="00952320"/>
    <w:rsid w:val="00994100"/>
    <w:rsid w:val="009A5DD1"/>
    <w:rsid w:val="009A6819"/>
    <w:rsid w:val="009C604D"/>
    <w:rsid w:val="009C6CAE"/>
    <w:rsid w:val="009D4C29"/>
    <w:rsid w:val="009F5A61"/>
    <w:rsid w:val="00A053FE"/>
    <w:rsid w:val="00A13736"/>
    <w:rsid w:val="00A46E45"/>
    <w:rsid w:val="00A62DAB"/>
    <w:rsid w:val="00A726A6"/>
    <w:rsid w:val="00A91F4F"/>
    <w:rsid w:val="00A97535"/>
    <w:rsid w:val="00AA73F1"/>
    <w:rsid w:val="00AB0E1A"/>
    <w:rsid w:val="00AB1A30"/>
    <w:rsid w:val="00AD1ED3"/>
    <w:rsid w:val="00AD5070"/>
    <w:rsid w:val="00AE52AA"/>
    <w:rsid w:val="00AF31EA"/>
    <w:rsid w:val="00B059D8"/>
    <w:rsid w:val="00B0777D"/>
    <w:rsid w:val="00B237F6"/>
    <w:rsid w:val="00B35B03"/>
    <w:rsid w:val="00B4057A"/>
    <w:rsid w:val="00B40894"/>
    <w:rsid w:val="00B45E75"/>
    <w:rsid w:val="00B50876"/>
    <w:rsid w:val="00B535C6"/>
    <w:rsid w:val="00B55EE5"/>
    <w:rsid w:val="00B73DE6"/>
    <w:rsid w:val="00B82BDB"/>
    <w:rsid w:val="00B86EF0"/>
    <w:rsid w:val="00B94686"/>
    <w:rsid w:val="00B97900"/>
    <w:rsid w:val="00BA44A8"/>
    <w:rsid w:val="00BB1A16"/>
    <w:rsid w:val="00BC6BA2"/>
    <w:rsid w:val="00BD3AA9"/>
    <w:rsid w:val="00BF6691"/>
    <w:rsid w:val="00BF798F"/>
    <w:rsid w:val="00C028FC"/>
    <w:rsid w:val="00C0752F"/>
    <w:rsid w:val="00C55F04"/>
    <w:rsid w:val="00C66692"/>
    <w:rsid w:val="00C91123"/>
    <w:rsid w:val="00C96AAA"/>
    <w:rsid w:val="00CA4ABB"/>
    <w:rsid w:val="00CA71FF"/>
    <w:rsid w:val="00CB5276"/>
    <w:rsid w:val="00CB68D7"/>
    <w:rsid w:val="00CC0BA1"/>
    <w:rsid w:val="00CC7E68"/>
    <w:rsid w:val="00CD7132"/>
    <w:rsid w:val="00CE38E8"/>
    <w:rsid w:val="00CF2765"/>
    <w:rsid w:val="00CF6F2B"/>
    <w:rsid w:val="00D30B48"/>
    <w:rsid w:val="00D41079"/>
    <w:rsid w:val="00D45700"/>
    <w:rsid w:val="00D46FAA"/>
    <w:rsid w:val="00D51A24"/>
    <w:rsid w:val="00D57BB2"/>
    <w:rsid w:val="00D75924"/>
    <w:rsid w:val="00D77680"/>
    <w:rsid w:val="00D8560E"/>
    <w:rsid w:val="00D8758F"/>
    <w:rsid w:val="00D9692E"/>
    <w:rsid w:val="00DC1D94"/>
    <w:rsid w:val="00DD7498"/>
    <w:rsid w:val="00DE057F"/>
    <w:rsid w:val="00DE2082"/>
    <w:rsid w:val="00DE2289"/>
    <w:rsid w:val="00DF31D3"/>
    <w:rsid w:val="00DF3F10"/>
    <w:rsid w:val="00E017E9"/>
    <w:rsid w:val="00E04410"/>
    <w:rsid w:val="00E07089"/>
    <w:rsid w:val="00E11351"/>
    <w:rsid w:val="00E23DAF"/>
    <w:rsid w:val="00E433CB"/>
    <w:rsid w:val="00E43FC8"/>
    <w:rsid w:val="00E548CB"/>
    <w:rsid w:val="00E71291"/>
    <w:rsid w:val="00EA172C"/>
    <w:rsid w:val="00EA259B"/>
    <w:rsid w:val="00EA35A3"/>
    <w:rsid w:val="00EA3E6A"/>
    <w:rsid w:val="00EA4F28"/>
    <w:rsid w:val="00EB18EF"/>
    <w:rsid w:val="00EC2BFE"/>
    <w:rsid w:val="00EE17DF"/>
    <w:rsid w:val="00EE20D2"/>
    <w:rsid w:val="00EF4621"/>
    <w:rsid w:val="00F07D5B"/>
    <w:rsid w:val="00F277B6"/>
    <w:rsid w:val="00F54380"/>
    <w:rsid w:val="00F54B47"/>
    <w:rsid w:val="00F5677A"/>
    <w:rsid w:val="00FA6EFD"/>
    <w:rsid w:val="00FB5CBA"/>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envelope addres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CD7132"/>
    <w:pPr>
      <w:spacing w:after="120"/>
    </w:pPr>
  </w:style>
  <w:style w:type="character" w:customStyle="1" w:styleId="BodyTextChar">
    <w:name w:val="Body Text Char"/>
    <w:aliases w:val="s1 Char"/>
    <w:link w:val="BodyText"/>
    <w:rsid w:val="00CD7132"/>
    <w:rPr>
      <w:sz w:val="24"/>
      <w:szCs w:val="24"/>
    </w:rPr>
  </w:style>
  <w:style w:type="character" w:customStyle="1" w:styleId="Heading1Char">
    <w:name w:val="Heading 1 Char"/>
    <w:link w:val="Heading1"/>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link w:val="FooterChar"/>
    <w:uiPriority w:val="99"/>
    <w:rsid w:val="00CD7132"/>
    <w:pPr>
      <w:tabs>
        <w:tab w:val="center" w:pos="4320"/>
        <w:tab w:val="right" w:pos="8640"/>
      </w:tabs>
    </w:pPr>
  </w:style>
  <w:style w:type="character" w:customStyle="1" w:styleId="FooterChar">
    <w:name w:val="Footer Char"/>
    <w:link w:val="Footer"/>
    <w:uiPriority w:val="99"/>
    <w:rsid w:val="00EA4F28"/>
    <w:rPr>
      <w:sz w:val="24"/>
      <w:szCs w:val="24"/>
    </w:r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rsid w:val="00CD7132"/>
    <w:pPr>
      <w:tabs>
        <w:tab w:val="center" w:pos="4320"/>
        <w:tab w:val="right" w:pos="8640"/>
      </w:tabs>
    </w:p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character" w:customStyle="1" w:styleId="FootnoteTextChar">
    <w:name w:val="Footnote Text Char"/>
    <w:link w:val="FootnoteText"/>
    <w:uiPriority w:val="99"/>
    <w:rsid w:val="00EA4F28"/>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MemoAddresses">
    <w:name w:val="Memo Addresses"/>
    <w:basedOn w:val="Normal"/>
    <w:next w:val="Normal"/>
    <w:rsid w:val="00EA4F28"/>
    <w:pPr>
      <w:spacing w:before="120"/>
      <w:ind w:left="1008" w:hanging="1008"/>
      <w:jc w:val="both"/>
    </w:pPr>
  </w:style>
  <w:style w:type="paragraph" w:customStyle="1" w:styleId="MastHeadPSC">
    <w:name w:val="MastHead PSC"/>
    <w:basedOn w:val="Normal"/>
    <w:next w:val="Normal"/>
    <w:rsid w:val="00EA4F28"/>
    <w:pPr>
      <w:jc w:val="center"/>
    </w:pPr>
    <w:rPr>
      <w:rFonts w:ascii="WeddingText BT" w:hAnsi="WeddingText BT"/>
      <w:b/>
      <w:sz w:val="48"/>
      <w:szCs w:val="48"/>
    </w:rPr>
  </w:style>
  <w:style w:type="paragraph" w:customStyle="1" w:styleId="MastHeadMemorandum">
    <w:name w:val="MastHead Memorandum"/>
    <w:basedOn w:val="Normal"/>
    <w:next w:val="Normal"/>
    <w:rsid w:val="00EA4F28"/>
    <w:pPr>
      <w:jc w:val="center"/>
    </w:pPr>
    <w:rPr>
      <w:b/>
      <w:sz w:val="28"/>
      <w:szCs w:val="28"/>
    </w:rPr>
  </w:style>
  <w:style w:type="paragraph" w:customStyle="1" w:styleId="MastHeadAddress">
    <w:name w:val="MastHead Address"/>
    <w:basedOn w:val="Normal"/>
    <w:next w:val="Normal"/>
    <w:rsid w:val="00EA4F28"/>
    <w:pPr>
      <w:spacing w:after="200"/>
      <w:jc w:val="center"/>
    </w:pPr>
    <w:rPr>
      <w:b/>
      <w:smallCaps/>
      <w:sz w:val="20"/>
      <w:szCs w:val="20"/>
    </w:rPr>
  </w:style>
  <w:style w:type="paragraph" w:customStyle="1" w:styleId="MastHeadState">
    <w:name w:val="MastHead State"/>
    <w:basedOn w:val="Normal"/>
    <w:next w:val="Normal"/>
    <w:rsid w:val="00EA4F28"/>
    <w:pPr>
      <w:jc w:val="center"/>
    </w:pPr>
    <w:rPr>
      <w:b/>
      <w:sz w:val="28"/>
      <w:szCs w:val="28"/>
    </w:rPr>
  </w:style>
  <w:style w:type="paragraph" w:customStyle="1" w:styleId="MemoHeading">
    <w:name w:val="Memo Heading"/>
    <w:basedOn w:val="Normal"/>
    <w:next w:val="Normal"/>
    <w:rsid w:val="00EA4F28"/>
    <w:pPr>
      <w:jc w:val="both"/>
    </w:pPr>
  </w:style>
  <w:style w:type="paragraph" w:customStyle="1" w:styleId="BlockText5">
    <w:name w:val="Block Text .5&quot;"/>
    <w:basedOn w:val="Normal"/>
    <w:rsid w:val="00EA4F28"/>
    <w:pPr>
      <w:spacing w:after="120"/>
      <w:ind w:left="720" w:right="720"/>
    </w:pPr>
  </w:style>
  <w:style w:type="paragraph" w:customStyle="1" w:styleId="BlockText1">
    <w:name w:val="Block Text 1&quot;"/>
    <w:basedOn w:val="Normal"/>
    <w:rsid w:val="00EA4F28"/>
    <w:pPr>
      <w:spacing w:after="120"/>
      <w:ind w:left="1440" w:right="1440"/>
    </w:pPr>
  </w:style>
  <w:style w:type="paragraph" w:customStyle="1" w:styleId="BlockText15">
    <w:name w:val="Block Text 1.5&quot;"/>
    <w:basedOn w:val="Normal"/>
    <w:rsid w:val="00EA4F28"/>
    <w:pPr>
      <w:spacing w:after="120"/>
      <w:ind w:left="2160" w:right="2160"/>
    </w:pPr>
  </w:style>
  <w:style w:type="paragraph" w:customStyle="1" w:styleId="IssueHeading">
    <w:name w:val="Issue Heading"/>
    <w:basedOn w:val="Heading1"/>
    <w:next w:val="BodyText"/>
    <w:link w:val="IssueHeadingChar"/>
    <w:rsid w:val="00EA4F28"/>
    <w:pPr>
      <w:keepNext w:val="0"/>
    </w:pPr>
  </w:style>
  <w:style w:type="character" w:customStyle="1" w:styleId="IssueHeadingChar">
    <w:name w:val="Issue Heading Char"/>
    <w:basedOn w:val="Heading1Char"/>
    <w:link w:val="IssueHeading"/>
    <w:rsid w:val="00EA4F28"/>
    <w:rPr>
      <w:rFonts w:cs="Arial"/>
      <w:bCs/>
      <w:kern w:val="32"/>
      <w:sz w:val="24"/>
      <w:szCs w:val="32"/>
    </w:rPr>
  </w:style>
  <w:style w:type="paragraph" w:customStyle="1" w:styleId="MemoHeadingRe">
    <w:name w:val="Memo Heading Re"/>
    <w:basedOn w:val="MemoHeading"/>
    <w:rsid w:val="00EA4F28"/>
    <w:pPr>
      <w:tabs>
        <w:tab w:val="left" w:pos="2520"/>
        <w:tab w:val="left" w:pos="2736"/>
      </w:tabs>
    </w:pPr>
  </w:style>
  <w:style w:type="paragraph" w:styleId="TOC1">
    <w:name w:val="toc 1"/>
    <w:basedOn w:val="Normal"/>
    <w:next w:val="Normal"/>
    <w:uiPriority w:val="39"/>
    <w:rsid w:val="00EA4F28"/>
    <w:pPr>
      <w:tabs>
        <w:tab w:val="left" w:pos="864"/>
        <w:tab w:val="right" w:leader="dot" w:pos="9360"/>
      </w:tabs>
      <w:ind w:left="864" w:right="360" w:hanging="864"/>
    </w:pPr>
  </w:style>
  <w:style w:type="character" w:styleId="Hyperlink">
    <w:name w:val="Hyperlink"/>
    <w:uiPriority w:val="99"/>
    <w:rsid w:val="00EA4F28"/>
    <w:rPr>
      <w:color w:val="0000FF"/>
      <w:u w:val="single"/>
    </w:rPr>
  </w:style>
  <w:style w:type="paragraph" w:customStyle="1" w:styleId="RecommendationMajorSectionHeading">
    <w:name w:val="Recommendation Major Section Heading"/>
    <w:basedOn w:val="Heading1"/>
    <w:next w:val="BodyText"/>
    <w:rsid w:val="00EA4F28"/>
    <w:pPr>
      <w:jc w:val="center"/>
    </w:pPr>
    <w:rPr>
      <w:b/>
      <w:u w:val="single"/>
    </w:rPr>
  </w:style>
  <w:style w:type="paragraph" w:customStyle="1" w:styleId="IssueSubsectionHeading">
    <w:name w:val="Issue Subsection Heading"/>
    <w:basedOn w:val="Heading2"/>
    <w:next w:val="BodyText"/>
    <w:link w:val="IssueSubsectionHeadingChar"/>
    <w:rsid w:val="00EA4F28"/>
    <w:pPr>
      <w:keepNext w:val="0"/>
    </w:pPr>
  </w:style>
  <w:style w:type="character" w:customStyle="1" w:styleId="IssueSubsectionHeadingChar">
    <w:name w:val="Issue Subsection Heading Char"/>
    <w:basedOn w:val="Heading2Char"/>
    <w:link w:val="IssueSubsectionHeading"/>
    <w:rsid w:val="00EA4F28"/>
    <w:rPr>
      <w:rFonts w:cs="Arial"/>
      <w:bCs/>
      <w:iCs/>
      <w:sz w:val="24"/>
      <w:szCs w:val="28"/>
    </w:rPr>
  </w:style>
  <w:style w:type="paragraph" w:customStyle="1" w:styleId="RecommendationHeading">
    <w:name w:val="Recommendation Heading"/>
    <w:basedOn w:val="Heading1"/>
    <w:next w:val="BodyText"/>
    <w:rsid w:val="00EA4F28"/>
    <w:pPr>
      <w:keepNext w:val="0"/>
      <w:jc w:val="center"/>
    </w:pPr>
    <w:rPr>
      <w:b/>
      <w:u w:val="single"/>
    </w:rPr>
  </w:style>
  <w:style w:type="paragraph" w:customStyle="1" w:styleId="DiscussionofIssues">
    <w:name w:val="Discussion of Issues"/>
    <w:basedOn w:val="RecommendationMajorSectionHeading"/>
    <w:next w:val="BodyText"/>
    <w:rsid w:val="00EA4F28"/>
    <w:pPr>
      <w:spacing w:after="0"/>
    </w:pPr>
  </w:style>
  <w:style w:type="paragraph" w:customStyle="1" w:styleId="TOCColumnHeadings">
    <w:name w:val="TOC Column Headings"/>
    <w:basedOn w:val="Normal"/>
    <w:rsid w:val="00EA4F28"/>
    <w:pPr>
      <w:tabs>
        <w:tab w:val="left" w:pos="864"/>
        <w:tab w:val="right" w:pos="9360"/>
      </w:tabs>
    </w:pPr>
    <w:rPr>
      <w:u w:val="words"/>
    </w:rPr>
  </w:style>
  <w:style w:type="paragraph" w:customStyle="1" w:styleId="StyleHeading1BoldUnderline">
    <w:name w:val="Style Heading 1 + Bold Underline"/>
    <w:basedOn w:val="Heading1"/>
    <w:link w:val="StyleHeading1BoldUnderlineChar"/>
    <w:rsid w:val="00EA4F28"/>
    <w:pPr>
      <w:keepNext w:val="0"/>
      <w:spacing w:before="240"/>
    </w:pPr>
    <w:rPr>
      <w:b/>
      <w:u w:val="single"/>
    </w:rPr>
  </w:style>
  <w:style w:type="character" w:customStyle="1" w:styleId="StyleHeading1BoldUnderlineChar">
    <w:name w:val="Style Heading 1 + Bold Underline Char"/>
    <w:link w:val="StyleHeading1BoldUnderline"/>
    <w:rsid w:val="00EA4F28"/>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EA4F28"/>
    <w:pPr>
      <w:jc w:val="left"/>
    </w:pPr>
  </w:style>
  <w:style w:type="paragraph" w:styleId="TOC3">
    <w:name w:val="toc 3"/>
    <w:basedOn w:val="TOC2"/>
    <w:next w:val="Normal"/>
    <w:rsid w:val="00EA4F28"/>
    <w:pPr>
      <w:tabs>
        <w:tab w:val="clear" w:pos="1152"/>
        <w:tab w:val="left" w:pos="1584"/>
      </w:tabs>
      <w:ind w:left="1584" w:hanging="432"/>
    </w:pPr>
  </w:style>
  <w:style w:type="paragraph" w:styleId="TOC2">
    <w:name w:val="toc 2"/>
    <w:basedOn w:val="TOC1"/>
    <w:next w:val="Normal"/>
    <w:rsid w:val="00EA4F28"/>
    <w:pPr>
      <w:tabs>
        <w:tab w:val="clear" w:pos="864"/>
        <w:tab w:val="left" w:pos="1152"/>
      </w:tabs>
      <w:ind w:left="1152" w:hanging="288"/>
    </w:pPr>
  </w:style>
  <w:style w:type="paragraph" w:styleId="DocumentMap">
    <w:name w:val="Document Map"/>
    <w:basedOn w:val="Normal"/>
    <w:link w:val="DocumentMapChar"/>
    <w:rsid w:val="00EA4F28"/>
    <w:pPr>
      <w:shd w:val="clear" w:color="auto" w:fill="000080"/>
    </w:pPr>
    <w:rPr>
      <w:rFonts w:ascii="Tahoma" w:hAnsi="Tahoma" w:cs="Tahoma"/>
    </w:rPr>
  </w:style>
  <w:style w:type="character" w:customStyle="1" w:styleId="DocumentMapChar">
    <w:name w:val="Document Map Char"/>
    <w:basedOn w:val="DefaultParagraphFont"/>
    <w:link w:val="DocumentMap"/>
    <w:rsid w:val="00EA4F28"/>
    <w:rPr>
      <w:rFonts w:ascii="Tahoma" w:hAnsi="Tahoma" w:cs="Tahoma"/>
      <w:sz w:val="24"/>
      <w:szCs w:val="24"/>
      <w:shd w:val="clear" w:color="auto" w:fill="000080"/>
    </w:rPr>
  </w:style>
  <w:style w:type="paragraph" w:styleId="BalloonText">
    <w:name w:val="Balloon Text"/>
    <w:basedOn w:val="Normal"/>
    <w:link w:val="BalloonTextChar"/>
    <w:rsid w:val="00EA4F28"/>
    <w:rPr>
      <w:rFonts w:ascii="Tahoma" w:hAnsi="Tahoma" w:cs="Tahoma"/>
      <w:sz w:val="16"/>
      <w:szCs w:val="16"/>
    </w:rPr>
  </w:style>
  <w:style w:type="character" w:customStyle="1" w:styleId="BalloonTextChar">
    <w:name w:val="Balloon Text Char"/>
    <w:basedOn w:val="DefaultParagraphFont"/>
    <w:link w:val="BalloonText"/>
    <w:rsid w:val="00EA4F28"/>
    <w:rPr>
      <w:rFonts w:ascii="Tahoma" w:hAnsi="Tahoma" w:cs="Tahoma"/>
      <w:sz w:val="16"/>
      <w:szCs w:val="16"/>
    </w:rPr>
  </w:style>
  <w:style w:type="paragraph" w:styleId="BlockText">
    <w:name w:val="Block Text"/>
    <w:basedOn w:val="Normal"/>
    <w:rsid w:val="00EA4F28"/>
    <w:pPr>
      <w:spacing w:after="120"/>
      <w:ind w:left="1440" w:right="1440"/>
    </w:pPr>
  </w:style>
  <w:style w:type="paragraph" w:styleId="BodyText2">
    <w:name w:val="Body Text 2"/>
    <w:basedOn w:val="Normal"/>
    <w:link w:val="BodyText2Char"/>
    <w:rsid w:val="00EA4F28"/>
    <w:pPr>
      <w:spacing w:after="120" w:line="480" w:lineRule="auto"/>
    </w:pPr>
  </w:style>
  <w:style w:type="character" w:customStyle="1" w:styleId="BodyText2Char">
    <w:name w:val="Body Text 2 Char"/>
    <w:basedOn w:val="DefaultParagraphFont"/>
    <w:link w:val="BodyText2"/>
    <w:rsid w:val="00EA4F28"/>
    <w:rPr>
      <w:sz w:val="24"/>
      <w:szCs w:val="24"/>
    </w:rPr>
  </w:style>
  <w:style w:type="paragraph" w:styleId="BodyText3">
    <w:name w:val="Body Text 3"/>
    <w:basedOn w:val="Normal"/>
    <w:link w:val="BodyText3Char"/>
    <w:rsid w:val="00EA4F28"/>
    <w:pPr>
      <w:spacing w:after="120"/>
    </w:pPr>
    <w:rPr>
      <w:sz w:val="16"/>
      <w:szCs w:val="16"/>
    </w:rPr>
  </w:style>
  <w:style w:type="character" w:customStyle="1" w:styleId="BodyText3Char">
    <w:name w:val="Body Text 3 Char"/>
    <w:basedOn w:val="DefaultParagraphFont"/>
    <w:link w:val="BodyText3"/>
    <w:rsid w:val="00EA4F28"/>
    <w:rPr>
      <w:sz w:val="16"/>
      <w:szCs w:val="16"/>
    </w:rPr>
  </w:style>
  <w:style w:type="paragraph" w:styleId="BodyTextFirstIndent">
    <w:name w:val="Body Text First Indent"/>
    <w:basedOn w:val="BodyText"/>
    <w:link w:val="BodyTextFirstIndentChar"/>
    <w:rsid w:val="00EA4F28"/>
    <w:pPr>
      <w:ind w:firstLine="210"/>
    </w:pPr>
  </w:style>
  <w:style w:type="character" w:customStyle="1" w:styleId="BodyTextFirstIndentChar">
    <w:name w:val="Body Text First Indent Char"/>
    <w:basedOn w:val="BodyTextChar"/>
    <w:link w:val="BodyTextFirstIndent"/>
    <w:rsid w:val="00EA4F28"/>
    <w:rPr>
      <w:sz w:val="24"/>
      <w:szCs w:val="24"/>
    </w:rPr>
  </w:style>
  <w:style w:type="paragraph" w:styleId="BodyTextIndent">
    <w:name w:val="Body Text Indent"/>
    <w:basedOn w:val="Normal"/>
    <w:link w:val="BodyTextIndentChar"/>
    <w:rsid w:val="00EA4F28"/>
    <w:pPr>
      <w:spacing w:after="120"/>
      <w:ind w:left="360"/>
    </w:pPr>
  </w:style>
  <w:style w:type="character" w:customStyle="1" w:styleId="BodyTextIndentChar">
    <w:name w:val="Body Text Indent Char"/>
    <w:basedOn w:val="DefaultParagraphFont"/>
    <w:link w:val="BodyTextIndent"/>
    <w:rsid w:val="00EA4F28"/>
    <w:rPr>
      <w:sz w:val="24"/>
      <w:szCs w:val="24"/>
    </w:rPr>
  </w:style>
  <w:style w:type="paragraph" w:styleId="BodyTextFirstIndent2">
    <w:name w:val="Body Text First Indent 2"/>
    <w:basedOn w:val="BodyTextIndent"/>
    <w:link w:val="BodyTextFirstIndent2Char"/>
    <w:rsid w:val="00EA4F28"/>
    <w:pPr>
      <w:ind w:firstLine="210"/>
    </w:pPr>
  </w:style>
  <w:style w:type="character" w:customStyle="1" w:styleId="BodyTextFirstIndent2Char">
    <w:name w:val="Body Text First Indent 2 Char"/>
    <w:basedOn w:val="BodyTextIndentChar"/>
    <w:link w:val="BodyTextFirstIndent2"/>
    <w:rsid w:val="00EA4F28"/>
    <w:rPr>
      <w:sz w:val="24"/>
      <w:szCs w:val="24"/>
    </w:rPr>
  </w:style>
  <w:style w:type="paragraph" w:styleId="BodyTextIndent2">
    <w:name w:val="Body Text Indent 2"/>
    <w:basedOn w:val="Normal"/>
    <w:link w:val="BodyTextIndent2Char"/>
    <w:rsid w:val="00EA4F28"/>
    <w:pPr>
      <w:spacing w:after="120" w:line="480" w:lineRule="auto"/>
      <w:ind w:left="360"/>
    </w:pPr>
  </w:style>
  <w:style w:type="character" w:customStyle="1" w:styleId="BodyTextIndent2Char">
    <w:name w:val="Body Text Indent 2 Char"/>
    <w:basedOn w:val="DefaultParagraphFont"/>
    <w:link w:val="BodyTextIndent2"/>
    <w:rsid w:val="00EA4F28"/>
    <w:rPr>
      <w:sz w:val="24"/>
      <w:szCs w:val="24"/>
    </w:rPr>
  </w:style>
  <w:style w:type="paragraph" w:styleId="BodyTextIndent3">
    <w:name w:val="Body Text Indent 3"/>
    <w:basedOn w:val="Normal"/>
    <w:link w:val="BodyTextIndent3Char"/>
    <w:rsid w:val="00EA4F28"/>
    <w:pPr>
      <w:spacing w:after="120"/>
      <w:ind w:left="360"/>
    </w:pPr>
    <w:rPr>
      <w:sz w:val="16"/>
      <w:szCs w:val="16"/>
    </w:rPr>
  </w:style>
  <w:style w:type="character" w:customStyle="1" w:styleId="BodyTextIndent3Char">
    <w:name w:val="Body Text Indent 3 Char"/>
    <w:basedOn w:val="DefaultParagraphFont"/>
    <w:link w:val="BodyTextIndent3"/>
    <w:rsid w:val="00EA4F28"/>
    <w:rPr>
      <w:sz w:val="16"/>
      <w:szCs w:val="16"/>
    </w:rPr>
  </w:style>
  <w:style w:type="paragraph" w:styleId="Caption">
    <w:name w:val="caption"/>
    <w:basedOn w:val="Normal"/>
    <w:next w:val="Normal"/>
    <w:qFormat/>
    <w:rsid w:val="00EA4F28"/>
    <w:pPr>
      <w:spacing w:before="120" w:after="120"/>
    </w:pPr>
    <w:rPr>
      <w:b/>
      <w:bCs/>
      <w:sz w:val="20"/>
      <w:szCs w:val="20"/>
    </w:rPr>
  </w:style>
  <w:style w:type="paragraph" w:styleId="Closing">
    <w:name w:val="Closing"/>
    <w:basedOn w:val="Normal"/>
    <w:link w:val="ClosingChar"/>
    <w:rsid w:val="00EA4F28"/>
    <w:pPr>
      <w:ind w:left="4320"/>
    </w:pPr>
  </w:style>
  <w:style w:type="character" w:customStyle="1" w:styleId="ClosingChar">
    <w:name w:val="Closing Char"/>
    <w:basedOn w:val="DefaultParagraphFont"/>
    <w:link w:val="Closing"/>
    <w:rsid w:val="00EA4F28"/>
    <w:rPr>
      <w:sz w:val="24"/>
      <w:szCs w:val="24"/>
    </w:rPr>
  </w:style>
  <w:style w:type="paragraph" w:styleId="CommentText">
    <w:name w:val="annotation text"/>
    <w:basedOn w:val="Normal"/>
    <w:link w:val="CommentTextChar"/>
    <w:rsid w:val="00EA4F28"/>
    <w:rPr>
      <w:sz w:val="20"/>
      <w:szCs w:val="20"/>
    </w:rPr>
  </w:style>
  <w:style w:type="character" w:customStyle="1" w:styleId="CommentTextChar">
    <w:name w:val="Comment Text Char"/>
    <w:basedOn w:val="DefaultParagraphFont"/>
    <w:link w:val="CommentText"/>
    <w:rsid w:val="00EA4F28"/>
  </w:style>
  <w:style w:type="paragraph" w:styleId="CommentSubject">
    <w:name w:val="annotation subject"/>
    <w:basedOn w:val="CommentText"/>
    <w:next w:val="CommentText"/>
    <w:link w:val="CommentSubjectChar"/>
    <w:rsid w:val="00EA4F28"/>
    <w:rPr>
      <w:b/>
      <w:bCs/>
    </w:rPr>
  </w:style>
  <w:style w:type="character" w:customStyle="1" w:styleId="CommentSubjectChar">
    <w:name w:val="Comment Subject Char"/>
    <w:basedOn w:val="CommentTextChar"/>
    <w:link w:val="CommentSubject"/>
    <w:rsid w:val="00EA4F28"/>
    <w:rPr>
      <w:b/>
      <w:bCs/>
    </w:rPr>
  </w:style>
  <w:style w:type="paragraph" w:styleId="Date">
    <w:name w:val="Date"/>
    <w:basedOn w:val="Normal"/>
    <w:next w:val="Normal"/>
    <w:link w:val="DateChar"/>
    <w:rsid w:val="00EA4F28"/>
  </w:style>
  <w:style w:type="character" w:customStyle="1" w:styleId="DateChar">
    <w:name w:val="Date Char"/>
    <w:basedOn w:val="DefaultParagraphFont"/>
    <w:link w:val="Date"/>
    <w:rsid w:val="00EA4F28"/>
    <w:rPr>
      <w:sz w:val="24"/>
      <w:szCs w:val="24"/>
    </w:rPr>
  </w:style>
  <w:style w:type="paragraph" w:styleId="E-mailSignature">
    <w:name w:val="E-mail Signature"/>
    <w:basedOn w:val="Normal"/>
    <w:link w:val="E-mailSignatureChar"/>
    <w:rsid w:val="00EA4F28"/>
  </w:style>
  <w:style w:type="character" w:customStyle="1" w:styleId="E-mailSignatureChar">
    <w:name w:val="E-mail Signature Char"/>
    <w:basedOn w:val="DefaultParagraphFont"/>
    <w:link w:val="E-mailSignature"/>
    <w:rsid w:val="00EA4F28"/>
    <w:rPr>
      <w:sz w:val="24"/>
      <w:szCs w:val="24"/>
    </w:rPr>
  </w:style>
  <w:style w:type="paragraph" w:styleId="EndnoteText">
    <w:name w:val="endnote text"/>
    <w:basedOn w:val="Normal"/>
    <w:link w:val="EndnoteTextChar"/>
    <w:rsid w:val="00EA4F28"/>
    <w:rPr>
      <w:sz w:val="20"/>
      <w:szCs w:val="20"/>
    </w:rPr>
  </w:style>
  <w:style w:type="character" w:customStyle="1" w:styleId="EndnoteTextChar">
    <w:name w:val="Endnote Text Char"/>
    <w:basedOn w:val="DefaultParagraphFont"/>
    <w:link w:val="EndnoteText"/>
    <w:rsid w:val="00EA4F28"/>
  </w:style>
  <w:style w:type="paragraph" w:styleId="EnvelopeAddress">
    <w:name w:val="envelope address"/>
    <w:basedOn w:val="Normal"/>
    <w:uiPriority w:val="99"/>
    <w:rsid w:val="00EA4F2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A4F28"/>
    <w:rPr>
      <w:rFonts w:ascii="Arial" w:hAnsi="Arial" w:cs="Arial"/>
      <w:sz w:val="20"/>
      <w:szCs w:val="20"/>
    </w:rPr>
  </w:style>
  <w:style w:type="paragraph" w:styleId="HTMLAddress">
    <w:name w:val="HTML Address"/>
    <w:basedOn w:val="Normal"/>
    <w:link w:val="HTMLAddressChar"/>
    <w:rsid w:val="00EA4F28"/>
    <w:rPr>
      <w:i/>
      <w:iCs/>
    </w:rPr>
  </w:style>
  <w:style w:type="character" w:customStyle="1" w:styleId="HTMLAddressChar">
    <w:name w:val="HTML Address Char"/>
    <w:basedOn w:val="DefaultParagraphFont"/>
    <w:link w:val="HTMLAddress"/>
    <w:rsid w:val="00EA4F28"/>
    <w:rPr>
      <w:i/>
      <w:iCs/>
      <w:sz w:val="24"/>
      <w:szCs w:val="24"/>
    </w:rPr>
  </w:style>
  <w:style w:type="paragraph" w:styleId="HTMLPreformatted">
    <w:name w:val="HTML Preformatted"/>
    <w:basedOn w:val="Normal"/>
    <w:link w:val="HTMLPreformattedChar"/>
    <w:rsid w:val="00EA4F28"/>
    <w:rPr>
      <w:rFonts w:ascii="Courier New" w:hAnsi="Courier New" w:cs="Courier New"/>
      <w:sz w:val="20"/>
      <w:szCs w:val="20"/>
    </w:rPr>
  </w:style>
  <w:style w:type="character" w:customStyle="1" w:styleId="HTMLPreformattedChar">
    <w:name w:val="HTML Preformatted Char"/>
    <w:basedOn w:val="DefaultParagraphFont"/>
    <w:link w:val="HTMLPreformatted"/>
    <w:rsid w:val="00EA4F28"/>
    <w:rPr>
      <w:rFonts w:ascii="Courier New" w:hAnsi="Courier New" w:cs="Courier New"/>
    </w:rPr>
  </w:style>
  <w:style w:type="paragraph" w:styleId="Index1">
    <w:name w:val="index 1"/>
    <w:basedOn w:val="Normal"/>
    <w:next w:val="Normal"/>
    <w:autoRedefine/>
    <w:rsid w:val="00EA4F28"/>
    <w:pPr>
      <w:ind w:left="240" w:hanging="240"/>
    </w:pPr>
  </w:style>
  <w:style w:type="paragraph" w:styleId="Index2">
    <w:name w:val="index 2"/>
    <w:basedOn w:val="Normal"/>
    <w:next w:val="Normal"/>
    <w:autoRedefine/>
    <w:rsid w:val="00EA4F28"/>
    <w:pPr>
      <w:ind w:left="480" w:hanging="240"/>
    </w:pPr>
  </w:style>
  <w:style w:type="paragraph" w:styleId="Index3">
    <w:name w:val="index 3"/>
    <w:basedOn w:val="Normal"/>
    <w:next w:val="Normal"/>
    <w:autoRedefine/>
    <w:rsid w:val="00EA4F28"/>
    <w:pPr>
      <w:ind w:left="720" w:hanging="240"/>
    </w:pPr>
  </w:style>
  <w:style w:type="paragraph" w:styleId="Index4">
    <w:name w:val="index 4"/>
    <w:basedOn w:val="Normal"/>
    <w:next w:val="Normal"/>
    <w:autoRedefine/>
    <w:rsid w:val="00EA4F28"/>
    <w:pPr>
      <w:ind w:left="960" w:hanging="240"/>
    </w:pPr>
  </w:style>
  <w:style w:type="paragraph" w:styleId="Index5">
    <w:name w:val="index 5"/>
    <w:basedOn w:val="Normal"/>
    <w:next w:val="Normal"/>
    <w:autoRedefine/>
    <w:rsid w:val="00EA4F28"/>
    <w:pPr>
      <w:ind w:left="1200" w:hanging="240"/>
    </w:pPr>
  </w:style>
  <w:style w:type="paragraph" w:styleId="Index6">
    <w:name w:val="index 6"/>
    <w:basedOn w:val="Normal"/>
    <w:next w:val="Normal"/>
    <w:autoRedefine/>
    <w:rsid w:val="00EA4F28"/>
    <w:pPr>
      <w:ind w:left="1440" w:hanging="240"/>
    </w:pPr>
  </w:style>
  <w:style w:type="paragraph" w:styleId="Index7">
    <w:name w:val="index 7"/>
    <w:basedOn w:val="Normal"/>
    <w:next w:val="Normal"/>
    <w:autoRedefine/>
    <w:rsid w:val="00EA4F28"/>
    <w:pPr>
      <w:ind w:left="1680" w:hanging="240"/>
    </w:pPr>
  </w:style>
  <w:style w:type="paragraph" w:styleId="Index8">
    <w:name w:val="index 8"/>
    <w:basedOn w:val="Normal"/>
    <w:next w:val="Normal"/>
    <w:autoRedefine/>
    <w:rsid w:val="00EA4F28"/>
    <w:pPr>
      <w:ind w:left="1920" w:hanging="240"/>
    </w:pPr>
  </w:style>
  <w:style w:type="paragraph" w:styleId="Index9">
    <w:name w:val="index 9"/>
    <w:basedOn w:val="Normal"/>
    <w:next w:val="Normal"/>
    <w:autoRedefine/>
    <w:rsid w:val="00EA4F28"/>
    <w:pPr>
      <w:ind w:left="2160" w:hanging="240"/>
    </w:pPr>
  </w:style>
  <w:style w:type="paragraph" w:styleId="IndexHeading">
    <w:name w:val="index heading"/>
    <w:basedOn w:val="Normal"/>
    <w:next w:val="Index1"/>
    <w:rsid w:val="00EA4F28"/>
    <w:rPr>
      <w:rFonts w:ascii="Arial" w:hAnsi="Arial" w:cs="Arial"/>
      <w:b/>
      <w:bCs/>
    </w:rPr>
  </w:style>
  <w:style w:type="paragraph" w:styleId="List">
    <w:name w:val="List"/>
    <w:basedOn w:val="Normal"/>
    <w:rsid w:val="00EA4F28"/>
    <w:pPr>
      <w:ind w:left="360" w:hanging="360"/>
    </w:pPr>
  </w:style>
  <w:style w:type="paragraph" w:styleId="List2">
    <w:name w:val="List 2"/>
    <w:basedOn w:val="Normal"/>
    <w:rsid w:val="00EA4F28"/>
    <w:pPr>
      <w:ind w:left="720" w:hanging="360"/>
    </w:pPr>
  </w:style>
  <w:style w:type="paragraph" w:styleId="List3">
    <w:name w:val="List 3"/>
    <w:basedOn w:val="Normal"/>
    <w:rsid w:val="00EA4F28"/>
    <w:pPr>
      <w:ind w:left="1080" w:hanging="360"/>
    </w:pPr>
  </w:style>
  <w:style w:type="paragraph" w:styleId="List4">
    <w:name w:val="List 4"/>
    <w:basedOn w:val="Normal"/>
    <w:rsid w:val="00EA4F28"/>
    <w:pPr>
      <w:ind w:left="1440" w:hanging="360"/>
    </w:pPr>
  </w:style>
  <w:style w:type="paragraph" w:styleId="List5">
    <w:name w:val="List 5"/>
    <w:basedOn w:val="Normal"/>
    <w:rsid w:val="00EA4F28"/>
    <w:pPr>
      <w:ind w:left="1800" w:hanging="360"/>
    </w:pPr>
  </w:style>
  <w:style w:type="paragraph" w:styleId="ListBullet">
    <w:name w:val="List Bullet"/>
    <w:basedOn w:val="Normal"/>
    <w:autoRedefine/>
    <w:rsid w:val="00EA4F28"/>
    <w:pPr>
      <w:tabs>
        <w:tab w:val="num" w:pos="360"/>
      </w:tabs>
      <w:ind w:left="360" w:hanging="360"/>
    </w:pPr>
  </w:style>
  <w:style w:type="paragraph" w:styleId="ListBullet2">
    <w:name w:val="List Bullet 2"/>
    <w:basedOn w:val="Normal"/>
    <w:autoRedefine/>
    <w:rsid w:val="00EA4F28"/>
    <w:pPr>
      <w:tabs>
        <w:tab w:val="num" w:pos="720"/>
      </w:tabs>
      <w:ind w:left="720" w:hanging="360"/>
    </w:pPr>
  </w:style>
  <w:style w:type="paragraph" w:styleId="ListBullet3">
    <w:name w:val="List Bullet 3"/>
    <w:basedOn w:val="Normal"/>
    <w:autoRedefine/>
    <w:rsid w:val="00EA4F28"/>
    <w:pPr>
      <w:tabs>
        <w:tab w:val="num" w:pos="1080"/>
      </w:tabs>
      <w:ind w:left="1080" w:hanging="360"/>
    </w:pPr>
  </w:style>
  <w:style w:type="paragraph" w:styleId="ListBullet4">
    <w:name w:val="List Bullet 4"/>
    <w:basedOn w:val="Normal"/>
    <w:autoRedefine/>
    <w:rsid w:val="00EA4F28"/>
    <w:pPr>
      <w:tabs>
        <w:tab w:val="num" w:pos="1440"/>
      </w:tabs>
      <w:ind w:left="1440" w:hanging="360"/>
    </w:pPr>
  </w:style>
  <w:style w:type="paragraph" w:styleId="ListBullet5">
    <w:name w:val="List Bullet 5"/>
    <w:basedOn w:val="Normal"/>
    <w:autoRedefine/>
    <w:rsid w:val="00EA4F28"/>
    <w:pPr>
      <w:tabs>
        <w:tab w:val="num" w:pos="1800"/>
      </w:tabs>
      <w:ind w:left="1800" w:hanging="360"/>
    </w:pPr>
  </w:style>
  <w:style w:type="paragraph" w:styleId="ListContinue">
    <w:name w:val="List Continue"/>
    <w:basedOn w:val="Normal"/>
    <w:rsid w:val="00EA4F28"/>
    <w:pPr>
      <w:spacing w:after="120"/>
      <w:ind w:left="360"/>
    </w:pPr>
  </w:style>
  <w:style w:type="paragraph" w:styleId="ListContinue2">
    <w:name w:val="List Continue 2"/>
    <w:basedOn w:val="Normal"/>
    <w:rsid w:val="00EA4F28"/>
    <w:pPr>
      <w:spacing w:after="120"/>
      <w:ind w:left="720"/>
    </w:pPr>
  </w:style>
  <w:style w:type="paragraph" w:styleId="ListContinue3">
    <w:name w:val="List Continue 3"/>
    <w:basedOn w:val="Normal"/>
    <w:rsid w:val="00EA4F28"/>
    <w:pPr>
      <w:spacing w:after="120"/>
      <w:ind w:left="1080"/>
    </w:pPr>
  </w:style>
  <w:style w:type="paragraph" w:styleId="ListContinue4">
    <w:name w:val="List Continue 4"/>
    <w:basedOn w:val="Normal"/>
    <w:rsid w:val="00EA4F28"/>
    <w:pPr>
      <w:spacing w:after="120"/>
      <w:ind w:left="1440"/>
    </w:pPr>
  </w:style>
  <w:style w:type="paragraph" w:styleId="ListContinue5">
    <w:name w:val="List Continue 5"/>
    <w:basedOn w:val="Normal"/>
    <w:rsid w:val="00EA4F28"/>
    <w:pPr>
      <w:spacing w:after="120"/>
      <w:ind w:left="1800"/>
    </w:pPr>
  </w:style>
  <w:style w:type="paragraph" w:styleId="ListNumber">
    <w:name w:val="List Number"/>
    <w:basedOn w:val="Normal"/>
    <w:rsid w:val="00EA4F28"/>
    <w:pPr>
      <w:tabs>
        <w:tab w:val="num" w:pos="360"/>
      </w:tabs>
      <w:ind w:left="360" w:hanging="360"/>
    </w:pPr>
  </w:style>
  <w:style w:type="paragraph" w:styleId="ListNumber2">
    <w:name w:val="List Number 2"/>
    <w:basedOn w:val="Normal"/>
    <w:rsid w:val="00EA4F28"/>
    <w:pPr>
      <w:tabs>
        <w:tab w:val="num" w:pos="720"/>
      </w:tabs>
      <w:ind w:left="720" w:hanging="360"/>
    </w:pPr>
  </w:style>
  <w:style w:type="paragraph" w:styleId="ListNumber3">
    <w:name w:val="List Number 3"/>
    <w:basedOn w:val="Normal"/>
    <w:rsid w:val="00EA4F28"/>
    <w:pPr>
      <w:tabs>
        <w:tab w:val="num" w:pos="1080"/>
      </w:tabs>
      <w:ind w:left="1080" w:hanging="360"/>
    </w:pPr>
  </w:style>
  <w:style w:type="paragraph" w:styleId="ListNumber4">
    <w:name w:val="List Number 4"/>
    <w:basedOn w:val="Normal"/>
    <w:rsid w:val="00EA4F28"/>
    <w:pPr>
      <w:tabs>
        <w:tab w:val="num" w:pos="1440"/>
      </w:tabs>
      <w:ind w:left="1440" w:hanging="360"/>
    </w:pPr>
  </w:style>
  <w:style w:type="paragraph" w:styleId="ListNumber5">
    <w:name w:val="List Number 5"/>
    <w:basedOn w:val="Normal"/>
    <w:rsid w:val="00EA4F28"/>
    <w:pPr>
      <w:tabs>
        <w:tab w:val="num" w:pos="1800"/>
      </w:tabs>
      <w:ind w:left="1800" w:hanging="360"/>
    </w:pPr>
  </w:style>
  <w:style w:type="paragraph" w:styleId="MacroText">
    <w:name w:val="macro"/>
    <w:link w:val="MacroTextChar"/>
    <w:rsid w:val="00EA4F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A4F28"/>
    <w:rPr>
      <w:rFonts w:ascii="Courier New" w:hAnsi="Courier New" w:cs="Courier New"/>
    </w:rPr>
  </w:style>
  <w:style w:type="paragraph" w:styleId="MessageHeader">
    <w:name w:val="Message Header"/>
    <w:basedOn w:val="Normal"/>
    <w:link w:val="MessageHeaderChar"/>
    <w:rsid w:val="00EA4F2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EA4F28"/>
    <w:rPr>
      <w:rFonts w:ascii="Arial" w:hAnsi="Arial" w:cs="Arial"/>
      <w:sz w:val="24"/>
      <w:szCs w:val="24"/>
      <w:shd w:val="pct20" w:color="auto" w:fill="auto"/>
    </w:rPr>
  </w:style>
  <w:style w:type="paragraph" w:styleId="NormalWeb">
    <w:name w:val="Normal (Web)"/>
    <w:basedOn w:val="Normal"/>
    <w:rsid w:val="00EA4F28"/>
  </w:style>
  <w:style w:type="paragraph" w:styleId="NormalIndent">
    <w:name w:val="Normal Indent"/>
    <w:basedOn w:val="Normal"/>
    <w:rsid w:val="00EA4F28"/>
    <w:pPr>
      <w:ind w:left="720"/>
    </w:pPr>
  </w:style>
  <w:style w:type="paragraph" w:styleId="NoteHeading">
    <w:name w:val="Note Heading"/>
    <w:basedOn w:val="Normal"/>
    <w:next w:val="Normal"/>
    <w:link w:val="NoteHeadingChar"/>
    <w:rsid w:val="00EA4F28"/>
  </w:style>
  <w:style w:type="character" w:customStyle="1" w:styleId="NoteHeadingChar">
    <w:name w:val="Note Heading Char"/>
    <w:basedOn w:val="DefaultParagraphFont"/>
    <w:link w:val="NoteHeading"/>
    <w:rsid w:val="00EA4F28"/>
    <w:rPr>
      <w:sz w:val="24"/>
      <w:szCs w:val="24"/>
    </w:rPr>
  </w:style>
  <w:style w:type="paragraph" w:styleId="PlainText">
    <w:name w:val="Plain Text"/>
    <w:basedOn w:val="Normal"/>
    <w:link w:val="PlainTextChar"/>
    <w:rsid w:val="00EA4F28"/>
    <w:rPr>
      <w:rFonts w:ascii="Courier New" w:hAnsi="Courier New" w:cs="Courier New"/>
      <w:sz w:val="20"/>
      <w:szCs w:val="20"/>
    </w:rPr>
  </w:style>
  <w:style w:type="character" w:customStyle="1" w:styleId="PlainTextChar">
    <w:name w:val="Plain Text Char"/>
    <w:basedOn w:val="DefaultParagraphFont"/>
    <w:link w:val="PlainText"/>
    <w:rsid w:val="00EA4F28"/>
    <w:rPr>
      <w:rFonts w:ascii="Courier New" w:hAnsi="Courier New" w:cs="Courier New"/>
    </w:rPr>
  </w:style>
  <w:style w:type="paragraph" w:styleId="Salutation">
    <w:name w:val="Salutation"/>
    <w:basedOn w:val="Normal"/>
    <w:next w:val="Normal"/>
    <w:link w:val="SalutationChar"/>
    <w:rsid w:val="00EA4F28"/>
  </w:style>
  <w:style w:type="character" w:customStyle="1" w:styleId="SalutationChar">
    <w:name w:val="Salutation Char"/>
    <w:basedOn w:val="DefaultParagraphFont"/>
    <w:link w:val="Salutation"/>
    <w:rsid w:val="00EA4F28"/>
    <w:rPr>
      <w:sz w:val="24"/>
      <w:szCs w:val="24"/>
    </w:rPr>
  </w:style>
  <w:style w:type="paragraph" w:styleId="Signature">
    <w:name w:val="Signature"/>
    <w:basedOn w:val="Normal"/>
    <w:link w:val="SignatureChar"/>
    <w:rsid w:val="00EA4F28"/>
    <w:pPr>
      <w:ind w:left="4320"/>
    </w:pPr>
  </w:style>
  <w:style w:type="character" w:customStyle="1" w:styleId="SignatureChar">
    <w:name w:val="Signature Char"/>
    <w:basedOn w:val="DefaultParagraphFont"/>
    <w:link w:val="Signature"/>
    <w:rsid w:val="00EA4F28"/>
    <w:rPr>
      <w:sz w:val="24"/>
      <w:szCs w:val="24"/>
    </w:rPr>
  </w:style>
  <w:style w:type="paragraph" w:styleId="Subtitle">
    <w:name w:val="Subtitle"/>
    <w:basedOn w:val="Normal"/>
    <w:link w:val="SubtitleChar"/>
    <w:qFormat/>
    <w:rsid w:val="00EA4F28"/>
    <w:pPr>
      <w:spacing w:after="60"/>
      <w:jc w:val="center"/>
      <w:outlineLvl w:val="1"/>
    </w:pPr>
    <w:rPr>
      <w:rFonts w:ascii="Arial" w:hAnsi="Arial" w:cs="Arial"/>
    </w:rPr>
  </w:style>
  <w:style w:type="character" w:customStyle="1" w:styleId="SubtitleChar">
    <w:name w:val="Subtitle Char"/>
    <w:basedOn w:val="DefaultParagraphFont"/>
    <w:link w:val="Subtitle"/>
    <w:rsid w:val="00EA4F28"/>
    <w:rPr>
      <w:rFonts w:ascii="Arial" w:hAnsi="Arial" w:cs="Arial"/>
      <w:sz w:val="24"/>
      <w:szCs w:val="24"/>
    </w:rPr>
  </w:style>
  <w:style w:type="paragraph" w:styleId="TableofAuthorities">
    <w:name w:val="table of authorities"/>
    <w:basedOn w:val="Normal"/>
    <w:next w:val="Normal"/>
    <w:rsid w:val="00EA4F28"/>
    <w:pPr>
      <w:ind w:left="240" w:hanging="240"/>
    </w:pPr>
  </w:style>
  <w:style w:type="paragraph" w:styleId="TableofFigures">
    <w:name w:val="table of figures"/>
    <w:basedOn w:val="Normal"/>
    <w:next w:val="Normal"/>
    <w:rsid w:val="00EA4F28"/>
    <w:pPr>
      <w:ind w:left="480" w:hanging="480"/>
    </w:pPr>
  </w:style>
  <w:style w:type="paragraph" w:styleId="Title">
    <w:name w:val="Title"/>
    <w:basedOn w:val="Normal"/>
    <w:link w:val="TitleChar"/>
    <w:qFormat/>
    <w:rsid w:val="00EA4F2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A4F28"/>
    <w:rPr>
      <w:rFonts w:ascii="Arial" w:hAnsi="Arial" w:cs="Arial"/>
      <w:b/>
      <w:bCs/>
      <w:kern w:val="28"/>
      <w:sz w:val="32"/>
      <w:szCs w:val="32"/>
    </w:rPr>
  </w:style>
  <w:style w:type="paragraph" w:styleId="TOAHeading">
    <w:name w:val="toa heading"/>
    <w:basedOn w:val="Normal"/>
    <w:next w:val="Normal"/>
    <w:rsid w:val="00EA4F28"/>
    <w:pPr>
      <w:spacing w:before="120"/>
    </w:pPr>
    <w:rPr>
      <w:rFonts w:ascii="Arial" w:hAnsi="Arial" w:cs="Arial"/>
      <w:b/>
      <w:bCs/>
    </w:rPr>
  </w:style>
  <w:style w:type="paragraph" w:styleId="TOC4">
    <w:name w:val="toc 4"/>
    <w:basedOn w:val="Normal"/>
    <w:next w:val="Normal"/>
    <w:autoRedefine/>
    <w:rsid w:val="00EA4F28"/>
    <w:pPr>
      <w:ind w:left="720"/>
    </w:pPr>
  </w:style>
  <w:style w:type="paragraph" w:styleId="TOC5">
    <w:name w:val="toc 5"/>
    <w:basedOn w:val="Normal"/>
    <w:next w:val="Normal"/>
    <w:autoRedefine/>
    <w:rsid w:val="00EA4F28"/>
    <w:pPr>
      <w:ind w:left="960"/>
    </w:pPr>
  </w:style>
  <w:style w:type="paragraph" w:styleId="TOC6">
    <w:name w:val="toc 6"/>
    <w:basedOn w:val="Normal"/>
    <w:next w:val="Normal"/>
    <w:autoRedefine/>
    <w:rsid w:val="00EA4F28"/>
    <w:pPr>
      <w:ind w:left="1200"/>
    </w:pPr>
  </w:style>
  <w:style w:type="paragraph" w:styleId="TOC9">
    <w:name w:val="toc 9"/>
    <w:basedOn w:val="TOC1"/>
    <w:next w:val="Normal"/>
    <w:autoRedefine/>
    <w:rsid w:val="00EA4F28"/>
    <w:pPr>
      <w:ind w:left="1728"/>
    </w:pPr>
    <w:rPr>
      <w:u w:val="single"/>
    </w:rPr>
  </w:style>
  <w:style w:type="paragraph" w:customStyle="1" w:styleId="MemoBody">
    <w:name w:val="Memo Body"/>
    <w:basedOn w:val="Normal"/>
    <w:rsid w:val="00EA4F28"/>
    <w:pPr>
      <w:jc w:val="both"/>
    </w:pPr>
  </w:style>
  <w:style w:type="character" w:customStyle="1" w:styleId="st1">
    <w:name w:val="st1"/>
    <w:rsid w:val="00EA4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envelope addres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CD7132"/>
    <w:pPr>
      <w:spacing w:after="120"/>
    </w:pPr>
  </w:style>
  <w:style w:type="character" w:customStyle="1" w:styleId="BodyTextChar">
    <w:name w:val="Body Text Char"/>
    <w:aliases w:val="s1 Char"/>
    <w:link w:val="BodyText"/>
    <w:rsid w:val="00CD7132"/>
    <w:rPr>
      <w:sz w:val="24"/>
      <w:szCs w:val="24"/>
    </w:rPr>
  </w:style>
  <w:style w:type="character" w:customStyle="1" w:styleId="Heading1Char">
    <w:name w:val="Heading 1 Char"/>
    <w:link w:val="Heading1"/>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link w:val="FooterChar"/>
    <w:uiPriority w:val="99"/>
    <w:rsid w:val="00CD7132"/>
    <w:pPr>
      <w:tabs>
        <w:tab w:val="center" w:pos="4320"/>
        <w:tab w:val="right" w:pos="8640"/>
      </w:tabs>
    </w:pPr>
  </w:style>
  <w:style w:type="character" w:customStyle="1" w:styleId="FooterChar">
    <w:name w:val="Footer Char"/>
    <w:link w:val="Footer"/>
    <w:uiPriority w:val="99"/>
    <w:rsid w:val="00EA4F28"/>
    <w:rPr>
      <w:sz w:val="24"/>
      <w:szCs w:val="24"/>
    </w:r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rsid w:val="00CD7132"/>
    <w:pPr>
      <w:tabs>
        <w:tab w:val="center" w:pos="4320"/>
        <w:tab w:val="right" w:pos="8640"/>
      </w:tabs>
    </w:p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character" w:customStyle="1" w:styleId="FootnoteTextChar">
    <w:name w:val="Footnote Text Char"/>
    <w:link w:val="FootnoteText"/>
    <w:uiPriority w:val="99"/>
    <w:rsid w:val="00EA4F28"/>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MemoAddresses">
    <w:name w:val="Memo Addresses"/>
    <w:basedOn w:val="Normal"/>
    <w:next w:val="Normal"/>
    <w:rsid w:val="00EA4F28"/>
    <w:pPr>
      <w:spacing w:before="120"/>
      <w:ind w:left="1008" w:hanging="1008"/>
      <w:jc w:val="both"/>
    </w:pPr>
  </w:style>
  <w:style w:type="paragraph" w:customStyle="1" w:styleId="MastHeadPSC">
    <w:name w:val="MastHead PSC"/>
    <w:basedOn w:val="Normal"/>
    <w:next w:val="Normal"/>
    <w:rsid w:val="00EA4F28"/>
    <w:pPr>
      <w:jc w:val="center"/>
    </w:pPr>
    <w:rPr>
      <w:rFonts w:ascii="WeddingText BT" w:hAnsi="WeddingText BT"/>
      <w:b/>
      <w:sz w:val="48"/>
      <w:szCs w:val="48"/>
    </w:rPr>
  </w:style>
  <w:style w:type="paragraph" w:customStyle="1" w:styleId="MastHeadMemorandum">
    <w:name w:val="MastHead Memorandum"/>
    <w:basedOn w:val="Normal"/>
    <w:next w:val="Normal"/>
    <w:rsid w:val="00EA4F28"/>
    <w:pPr>
      <w:jc w:val="center"/>
    </w:pPr>
    <w:rPr>
      <w:b/>
      <w:sz w:val="28"/>
      <w:szCs w:val="28"/>
    </w:rPr>
  </w:style>
  <w:style w:type="paragraph" w:customStyle="1" w:styleId="MastHeadAddress">
    <w:name w:val="MastHead Address"/>
    <w:basedOn w:val="Normal"/>
    <w:next w:val="Normal"/>
    <w:rsid w:val="00EA4F28"/>
    <w:pPr>
      <w:spacing w:after="200"/>
      <w:jc w:val="center"/>
    </w:pPr>
    <w:rPr>
      <w:b/>
      <w:smallCaps/>
      <w:sz w:val="20"/>
      <w:szCs w:val="20"/>
    </w:rPr>
  </w:style>
  <w:style w:type="paragraph" w:customStyle="1" w:styleId="MastHeadState">
    <w:name w:val="MastHead State"/>
    <w:basedOn w:val="Normal"/>
    <w:next w:val="Normal"/>
    <w:rsid w:val="00EA4F28"/>
    <w:pPr>
      <w:jc w:val="center"/>
    </w:pPr>
    <w:rPr>
      <w:b/>
      <w:sz w:val="28"/>
      <w:szCs w:val="28"/>
    </w:rPr>
  </w:style>
  <w:style w:type="paragraph" w:customStyle="1" w:styleId="MemoHeading">
    <w:name w:val="Memo Heading"/>
    <w:basedOn w:val="Normal"/>
    <w:next w:val="Normal"/>
    <w:rsid w:val="00EA4F28"/>
    <w:pPr>
      <w:jc w:val="both"/>
    </w:pPr>
  </w:style>
  <w:style w:type="paragraph" w:customStyle="1" w:styleId="BlockText5">
    <w:name w:val="Block Text .5&quot;"/>
    <w:basedOn w:val="Normal"/>
    <w:rsid w:val="00EA4F28"/>
    <w:pPr>
      <w:spacing w:after="120"/>
      <w:ind w:left="720" w:right="720"/>
    </w:pPr>
  </w:style>
  <w:style w:type="paragraph" w:customStyle="1" w:styleId="BlockText1">
    <w:name w:val="Block Text 1&quot;"/>
    <w:basedOn w:val="Normal"/>
    <w:rsid w:val="00EA4F28"/>
    <w:pPr>
      <w:spacing w:after="120"/>
      <w:ind w:left="1440" w:right="1440"/>
    </w:pPr>
  </w:style>
  <w:style w:type="paragraph" w:customStyle="1" w:styleId="BlockText15">
    <w:name w:val="Block Text 1.5&quot;"/>
    <w:basedOn w:val="Normal"/>
    <w:rsid w:val="00EA4F28"/>
    <w:pPr>
      <w:spacing w:after="120"/>
      <w:ind w:left="2160" w:right="2160"/>
    </w:pPr>
  </w:style>
  <w:style w:type="paragraph" w:customStyle="1" w:styleId="IssueHeading">
    <w:name w:val="Issue Heading"/>
    <w:basedOn w:val="Heading1"/>
    <w:next w:val="BodyText"/>
    <w:link w:val="IssueHeadingChar"/>
    <w:rsid w:val="00EA4F28"/>
    <w:pPr>
      <w:keepNext w:val="0"/>
    </w:pPr>
  </w:style>
  <w:style w:type="character" w:customStyle="1" w:styleId="IssueHeadingChar">
    <w:name w:val="Issue Heading Char"/>
    <w:basedOn w:val="Heading1Char"/>
    <w:link w:val="IssueHeading"/>
    <w:rsid w:val="00EA4F28"/>
    <w:rPr>
      <w:rFonts w:cs="Arial"/>
      <w:bCs/>
      <w:kern w:val="32"/>
      <w:sz w:val="24"/>
      <w:szCs w:val="32"/>
    </w:rPr>
  </w:style>
  <w:style w:type="paragraph" w:customStyle="1" w:styleId="MemoHeadingRe">
    <w:name w:val="Memo Heading Re"/>
    <w:basedOn w:val="MemoHeading"/>
    <w:rsid w:val="00EA4F28"/>
    <w:pPr>
      <w:tabs>
        <w:tab w:val="left" w:pos="2520"/>
        <w:tab w:val="left" w:pos="2736"/>
      </w:tabs>
    </w:pPr>
  </w:style>
  <w:style w:type="paragraph" w:styleId="TOC1">
    <w:name w:val="toc 1"/>
    <w:basedOn w:val="Normal"/>
    <w:next w:val="Normal"/>
    <w:uiPriority w:val="39"/>
    <w:rsid w:val="00EA4F28"/>
    <w:pPr>
      <w:tabs>
        <w:tab w:val="left" w:pos="864"/>
        <w:tab w:val="right" w:leader="dot" w:pos="9360"/>
      </w:tabs>
      <w:ind w:left="864" w:right="360" w:hanging="864"/>
    </w:pPr>
  </w:style>
  <w:style w:type="character" w:styleId="Hyperlink">
    <w:name w:val="Hyperlink"/>
    <w:uiPriority w:val="99"/>
    <w:rsid w:val="00EA4F28"/>
    <w:rPr>
      <w:color w:val="0000FF"/>
      <w:u w:val="single"/>
    </w:rPr>
  </w:style>
  <w:style w:type="paragraph" w:customStyle="1" w:styleId="RecommendationMajorSectionHeading">
    <w:name w:val="Recommendation Major Section Heading"/>
    <w:basedOn w:val="Heading1"/>
    <w:next w:val="BodyText"/>
    <w:rsid w:val="00EA4F28"/>
    <w:pPr>
      <w:jc w:val="center"/>
    </w:pPr>
    <w:rPr>
      <w:b/>
      <w:u w:val="single"/>
    </w:rPr>
  </w:style>
  <w:style w:type="paragraph" w:customStyle="1" w:styleId="IssueSubsectionHeading">
    <w:name w:val="Issue Subsection Heading"/>
    <w:basedOn w:val="Heading2"/>
    <w:next w:val="BodyText"/>
    <w:link w:val="IssueSubsectionHeadingChar"/>
    <w:rsid w:val="00EA4F28"/>
    <w:pPr>
      <w:keepNext w:val="0"/>
    </w:pPr>
  </w:style>
  <w:style w:type="character" w:customStyle="1" w:styleId="IssueSubsectionHeadingChar">
    <w:name w:val="Issue Subsection Heading Char"/>
    <w:basedOn w:val="Heading2Char"/>
    <w:link w:val="IssueSubsectionHeading"/>
    <w:rsid w:val="00EA4F28"/>
    <w:rPr>
      <w:rFonts w:cs="Arial"/>
      <w:bCs/>
      <w:iCs/>
      <w:sz w:val="24"/>
      <w:szCs w:val="28"/>
    </w:rPr>
  </w:style>
  <w:style w:type="paragraph" w:customStyle="1" w:styleId="RecommendationHeading">
    <w:name w:val="Recommendation Heading"/>
    <w:basedOn w:val="Heading1"/>
    <w:next w:val="BodyText"/>
    <w:rsid w:val="00EA4F28"/>
    <w:pPr>
      <w:keepNext w:val="0"/>
      <w:jc w:val="center"/>
    </w:pPr>
    <w:rPr>
      <w:b/>
      <w:u w:val="single"/>
    </w:rPr>
  </w:style>
  <w:style w:type="paragraph" w:customStyle="1" w:styleId="DiscussionofIssues">
    <w:name w:val="Discussion of Issues"/>
    <w:basedOn w:val="RecommendationMajorSectionHeading"/>
    <w:next w:val="BodyText"/>
    <w:rsid w:val="00EA4F28"/>
    <w:pPr>
      <w:spacing w:after="0"/>
    </w:pPr>
  </w:style>
  <w:style w:type="paragraph" w:customStyle="1" w:styleId="TOCColumnHeadings">
    <w:name w:val="TOC Column Headings"/>
    <w:basedOn w:val="Normal"/>
    <w:rsid w:val="00EA4F28"/>
    <w:pPr>
      <w:tabs>
        <w:tab w:val="left" w:pos="864"/>
        <w:tab w:val="right" w:pos="9360"/>
      </w:tabs>
    </w:pPr>
    <w:rPr>
      <w:u w:val="words"/>
    </w:rPr>
  </w:style>
  <w:style w:type="paragraph" w:customStyle="1" w:styleId="StyleHeading1BoldUnderline">
    <w:name w:val="Style Heading 1 + Bold Underline"/>
    <w:basedOn w:val="Heading1"/>
    <w:link w:val="StyleHeading1BoldUnderlineChar"/>
    <w:rsid w:val="00EA4F28"/>
    <w:pPr>
      <w:keepNext w:val="0"/>
      <w:spacing w:before="240"/>
    </w:pPr>
    <w:rPr>
      <w:b/>
      <w:u w:val="single"/>
    </w:rPr>
  </w:style>
  <w:style w:type="character" w:customStyle="1" w:styleId="StyleHeading1BoldUnderlineChar">
    <w:name w:val="Style Heading 1 + Bold Underline Char"/>
    <w:link w:val="StyleHeading1BoldUnderline"/>
    <w:rsid w:val="00EA4F28"/>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EA4F28"/>
    <w:pPr>
      <w:jc w:val="left"/>
    </w:pPr>
  </w:style>
  <w:style w:type="paragraph" w:styleId="TOC3">
    <w:name w:val="toc 3"/>
    <w:basedOn w:val="TOC2"/>
    <w:next w:val="Normal"/>
    <w:rsid w:val="00EA4F28"/>
    <w:pPr>
      <w:tabs>
        <w:tab w:val="clear" w:pos="1152"/>
        <w:tab w:val="left" w:pos="1584"/>
      </w:tabs>
      <w:ind w:left="1584" w:hanging="432"/>
    </w:pPr>
  </w:style>
  <w:style w:type="paragraph" w:styleId="TOC2">
    <w:name w:val="toc 2"/>
    <w:basedOn w:val="TOC1"/>
    <w:next w:val="Normal"/>
    <w:rsid w:val="00EA4F28"/>
    <w:pPr>
      <w:tabs>
        <w:tab w:val="clear" w:pos="864"/>
        <w:tab w:val="left" w:pos="1152"/>
      </w:tabs>
      <w:ind w:left="1152" w:hanging="288"/>
    </w:pPr>
  </w:style>
  <w:style w:type="paragraph" w:styleId="DocumentMap">
    <w:name w:val="Document Map"/>
    <w:basedOn w:val="Normal"/>
    <w:link w:val="DocumentMapChar"/>
    <w:rsid w:val="00EA4F28"/>
    <w:pPr>
      <w:shd w:val="clear" w:color="auto" w:fill="000080"/>
    </w:pPr>
    <w:rPr>
      <w:rFonts w:ascii="Tahoma" w:hAnsi="Tahoma" w:cs="Tahoma"/>
    </w:rPr>
  </w:style>
  <w:style w:type="character" w:customStyle="1" w:styleId="DocumentMapChar">
    <w:name w:val="Document Map Char"/>
    <w:basedOn w:val="DefaultParagraphFont"/>
    <w:link w:val="DocumentMap"/>
    <w:rsid w:val="00EA4F28"/>
    <w:rPr>
      <w:rFonts w:ascii="Tahoma" w:hAnsi="Tahoma" w:cs="Tahoma"/>
      <w:sz w:val="24"/>
      <w:szCs w:val="24"/>
      <w:shd w:val="clear" w:color="auto" w:fill="000080"/>
    </w:rPr>
  </w:style>
  <w:style w:type="paragraph" w:styleId="BalloonText">
    <w:name w:val="Balloon Text"/>
    <w:basedOn w:val="Normal"/>
    <w:link w:val="BalloonTextChar"/>
    <w:rsid w:val="00EA4F28"/>
    <w:rPr>
      <w:rFonts w:ascii="Tahoma" w:hAnsi="Tahoma" w:cs="Tahoma"/>
      <w:sz w:val="16"/>
      <w:szCs w:val="16"/>
    </w:rPr>
  </w:style>
  <w:style w:type="character" w:customStyle="1" w:styleId="BalloonTextChar">
    <w:name w:val="Balloon Text Char"/>
    <w:basedOn w:val="DefaultParagraphFont"/>
    <w:link w:val="BalloonText"/>
    <w:rsid w:val="00EA4F28"/>
    <w:rPr>
      <w:rFonts w:ascii="Tahoma" w:hAnsi="Tahoma" w:cs="Tahoma"/>
      <w:sz w:val="16"/>
      <w:szCs w:val="16"/>
    </w:rPr>
  </w:style>
  <w:style w:type="paragraph" w:styleId="BlockText">
    <w:name w:val="Block Text"/>
    <w:basedOn w:val="Normal"/>
    <w:rsid w:val="00EA4F28"/>
    <w:pPr>
      <w:spacing w:after="120"/>
      <w:ind w:left="1440" w:right="1440"/>
    </w:pPr>
  </w:style>
  <w:style w:type="paragraph" w:styleId="BodyText2">
    <w:name w:val="Body Text 2"/>
    <w:basedOn w:val="Normal"/>
    <w:link w:val="BodyText2Char"/>
    <w:rsid w:val="00EA4F28"/>
    <w:pPr>
      <w:spacing w:after="120" w:line="480" w:lineRule="auto"/>
    </w:pPr>
  </w:style>
  <w:style w:type="character" w:customStyle="1" w:styleId="BodyText2Char">
    <w:name w:val="Body Text 2 Char"/>
    <w:basedOn w:val="DefaultParagraphFont"/>
    <w:link w:val="BodyText2"/>
    <w:rsid w:val="00EA4F28"/>
    <w:rPr>
      <w:sz w:val="24"/>
      <w:szCs w:val="24"/>
    </w:rPr>
  </w:style>
  <w:style w:type="paragraph" w:styleId="BodyText3">
    <w:name w:val="Body Text 3"/>
    <w:basedOn w:val="Normal"/>
    <w:link w:val="BodyText3Char"/>
    <w:rsid w:val="00EA4F28"/>
    <w:pPr>
      <w:spacing w:after="120"/>
    </w:pPr>
    <w:rPr>
      <w:sz w:val="16"/>
      <w:szCs w:val="16"/>
    </w:rPr>
  </w:style>
  <w:style w:type="character" w:customStyle="1" w:styleId="BodyText3Char">
    <w:name w:val="Body Text 3 Char"/>
    <w:basedOn w:val="DefaultParagraphFont"/>
    <w:link w:val="BodyText3"/>
    <w:rsid w:val="00EA4F28"/>
    <w:rPr>
      <w:sz w:val="16"/>
      <w:szCs w:val="16"/>
    </w:rPr>
  </w:style>
  <w:style w:type="paragraph" w:styleId="BodyTextFirstIndent">
    <w:name w:val="Body Text First Indent"/>
    <w:basedOn w:val="BodyText"/>
    <w:link w:val="BodyTextFirstIndentChar"/>
    <w:rsid w:val="00EA4F28"/>
    <w:pPr>
      <w:ind w:firstLine="210"/>
    </w:pPr>
  </w:style>
  <w:style w:type="character" w:customStyle="1" w:styleId="BodyTextFirstIndentChar">
    <w:name w:val="Body Text First Indent Char"/>
    <w:basedOn w:val="BodyTextChar"/>
    <w:link w:val="BodyTextFirstIndent"/>
    <w:rsid w:val="00EA4F28"/>
    <w:rPr>
      <w:sz w:val="24"/>
      <w:szCs w:val="24"/>
    </w:rPr>
  </w:style>
  <w:style w:type="paragraph" w:styleId="BodyTextIndent">
    <w:name w:val="Body Text Indent"/>
    <w:basedOn w:val="Normal"/>
    <w:link w:val="BodyTextIndentChar"/>
    <w:rsid w:val="00EA4F28"/>
    <w:pPr>
      <w:spacing w:after="120"/>
      <w:ind w:left="360"/>
    </w:pPr>
  </w:style>
  <w:style w:type="character" w:customStyle="1" w:styleId="BodyTextIndentChar">
    <w:name w:val="Body Text Indent Char"/>
    <w:basedOn w:val="DefaultParagraphFont"/>
    <w:link w:val="BodyTextIndent"/>
    <w:rsid w:val="00EA4F28"/>
    <w:rPr>
      <w:sz w:val="24"/>
      <w:szCs w:val="24"/>
    </w:rPr>
  </w:style>
  <w:style w:type="paragraph" w:styleId="BodyTextFirstIndent2">
    <w:name w:val="Body Text First Indent 2"/>
    <w:basedOn w:val="BodyTextIndent"/>
    <w:link w:val="BodyTextFirstIndent2Char"/>
    <w:rsid w:val="00EA4F28"/>
    <w:pPr>
      <w:ind w:firstLine="210"/>
    </w:pPr>
  </w:style>
  <w:style w:type="character" w:customStyle="1" w:styleId="BodyTextFirstIndent2Char">
    <w:name w:val="Body Text First Indent 2 Char"/>
    <w:basedOn w:val="BodyTextIndentChar"/>
    <w:link w:val="BodyTextFirstIndent2"/>
    <w:rsid w:val="00EA4F28"/>
    <w:rPr>
      <w:sz w:val="24"/>
      <w:szCs w:val="24"/>
    </w:rPr>
  </w:style>
  <w:style w:type="paragraph" w:styleId="BodyTextIndent2">
    <w:name w:val="Body Text Indent 2"/>
    <w:basedOn w:val="Normal"/>
    <w:link w:val="BodyTextIndent2Char"/>
    <w:rsid w:val="00EA4F28"/>
    <w:pPr>
      <w:spacing w:after="120" w:line="480" w:lineRule="auto"/>
      <w:ind w:left="360"/>
    </w:pPr>
  </w:style>
  <w:style w:type="character" w:customStyle="1" w:styleId="BodyTextIndent2Char">
    <w:name w:val="Body Text Indent 2 Char"/>
    <w:basedOn w:val="DefaultParagraphFont"/>
    <w:link w:val="BodyTextIndent2"/>
    <w:rsid w:val="00EA4F28"/>
    <w:rPr>
      <w:sz w:val="24"/>
      <w:szCs w:val="24"/>
    </w:rPr>
  </w:style>
  <w:style w:type="paragraph" w:styleId="BodyTextIndent3">
    <w:name w:val="Body Text Indent 3"/>
    <w:basedOn w:val="Normal"/>
    <w:link w:val="BodyTextIndent3Char"/>
    <w:rsid w:val="00EA4F28"/>
    <w:pPr>
      <w:spacing w:after="120"/>
      <w:ind w:left="360"/>
    </w:pPr>
    <w:rPr>
      <w:sz w:val="16"/>
      <w:szCs w:val="16"/>
    </w:rPr>
  </w:style>
  <w:style w:type="character" w:customStyle="1" w:styleId="BodyTextIndent3Char">
    <w:name w:val="Body Text Indent 3 Char"/>
    <w:basedOn w:val="DefaultParagraphFont"/>
    <w:link w:val="BodyTextIndent3"/>
    <w:rsid w:val="00EA4F28"/>
    <w:rPr>
      <w:sz w:val="16"/>
      <w:szCs w:val="16"/>
    </w:rPr>
  </w:style>
  <w:style w:type="paragraph" w:styleId="Caption">
    <w:name w:val="caption"/>
    <w:basedOn w:val="Normal"/>
    <w:next w:val="Normal"/>
    <w:qFormat/>
    <w:rsid w:val="00EA4F28"/>
    <w:pPr>
      <w:spacing w:before="120" w:after="120"/>
    </w:pPr>
    <w:rPr>
      <w:b/>
      <w:bCs/>
      <w:sz w:val="20"/>
      <w:szCs w:val="20"/>
    </w:rPr>
  </w:style>
  <w:style w:type="paragraph" w:styleId="Closing">
    <w:name w:val="Closing"/>
    <w:basedOn w:val="Normal"/>
    <w:link w:val="ClosingChar"/>
    <w:rsid w:val="00EA4F28"/>
    <w:pPr>
      <w:ind w:left="4320"/>
    </w:pPr>
  </w:style>
  <w:style w:type="character" w:customStyle="1" w:styleId="ClosingChar">
    <w:name w:val="Closing Char"/>
    <w:basedOn w:val="DefaultParagraphFont"/>
    <w:link w:val="Closing"/>
    <w:rsid w:val="00EA4F28"/>
    <w:rPr>
      <w:sz w:val="24"/>
      <w:szCs w:val="24"/>
    </w:rPr>
  </w:style>
  <w:style w:type="paragraph" w:styleId="CommentText">
    <w:name w:val="annotation text"/>
    <w:basedOn w:val="Normal"/>
    <w:link w:val="CommentTextChar"/>
    <w:rsid w:val="00EA4F28"/>
    <w:rPr>
      <w:sz w:val="20"/>
      <w:szCs w:val="20"/>
    </w:rPr>
  </w:style>
  <w:style w:type="character" w:customStyle="1" w:styleId="CommentTextChar">
    <w:name w:val="Comment Text Char"/>
    <w:basedOn w:val="DefaultParagraphFont"/>
    <w:link w:val="CommentText"/>
    <w:rsid w:val="00EA4F28"/>
  </w:style>
  <w:style w:type="paragraph" w:styleId="CommentSubject">
    <w:name w:val="annotation subject"/>
    <w:basedOn w:val="CommentText"/>
    <w:next w:val="CommentText"/>
    <w:link w:val="CommentSubjectChar"/>
    <w:rsid w:val="00EA4F28"/>
    <w:rPr>
      <w:b/>
      <w:bCs/>
    </w:rPr>
  </w:style>
  <w:style w:type="character" w:customStyle="1" w:styleId="CommentSubjectChar">
    <w:name w:val="Comment Subject Char"/>
    <w:basedOn w:val="CommentTextChar"/>
    <w:link w:val="CommentSubject"/>
    <w:rsid w:val="00EA4F28"/>
    <w:rPr>
      <w:b/>
      <w:bCs/>
    </w:rPr>
  </w:style>
  <w:style w:type="paragraph" w:styleId="Date">
    <w:name w:val="Date"/>
    <w:basedOn w:val="Normal"/>
    <w:next w:val="Normal"/>
    <w:link w:val="DateChar"/>
    <w:rsid w:val="00EA4F28"/>
  </w:style>
  <w:style w:type="character" w:customStyle="1" w:styleId="DateChar">
    <w:name w:val="Date Char"/>
    <w:basedOn w:val="DefaultParagraphFont"/>
    <w:link w:val="Date"/>
    <w:rsid w:val="00EA4F28"/>
    <w:rPr>
      <w:sz w:val="24"/>
      <w:szCs w:val="24"/>
    </w:rPr>
  </w:style>
  <w:style w:type="paragraph" w:styleId="E-mailSignature">
    <w:name w:val="E-mail Signature"/>
    <w:basedOn w:val="Normal"/>
    <w:link w:val="E-mailSignatureChar"/>
    <w:rsid w:val="00EA4F28"/>
  </w:style>
  <w:style w:type="character" w:customStyle="1" w:styleId="E-mailSignatureChar">
    <w:name w:val="E-mail Signature Char"/>
    <w:basedOn w:val="DefaultParagraphFont"/>
    <w:link w:val="E-mailSignature"/>
    <w:rsid w:val="00EA4F28"/>
    <w:rPr>
      <w:sz w:val="24"/>
      <w:szCs w:val="24"/>
    </w:rPr>
  </w:style>
  <w:style w:type="paragraph" w:styleId="EndnoteText">
    <w:name w:val="endnote text"/>
    <w:basedOn w:val="Normal"/>
    <w:link w:val="EndnoteTextChar"/>
    <w:rsid w:val="00EA4F28"/>
    <w:rPr>
      <w:sz w:val="20"/>
      <w:szCs w:val="20"/>
    </w:rPr>
  </w:style>
  <w:style w:type="character" w:customStyle="1" w:styleId="EndnoteTextChar">
    <w:name w:val="Endnote Text Char"/>
    <w:basedOn w:val="DefaultParagraphFont"/>
    <w:link w:val="EndnoteText"/>
    <w:rsid w:val="00EA4F28"/>
  </w:style>
  <w:style w:type="paragraph" w:styleId="EnvelopeAddress">
    <w:name w:val="envelope address"/>
    <w:basedOn w:val="Normal"/>
    <w:uiPriority w:val="99"/>
    <w:rsid w:val="00EA4F2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A4F28"/>
    <w:rPr>
      <w:rFonts w:ascii="Arial" w:hAnsi="Arial" w:cs="Arial"/>
      <w:sz w:val="20"/>
      <w:szCs w:val="20"/>
    </w:rPr>
  </w:style>
  <w:style w:type="paragraph" w:styleId="HTMLAddress">
    <w:name w:val="HTML Address"/>
    <w:basedOn w:val="Normal"/>
    <w:link w:val="HTMLAddressChar"/>
    <w:rsid w:val="00EA4F28"/>
    <w:rPr>
      <w:i/>
      <w:iCs/>
    </w:rPr>
  </w:style>
  <w:style w:type="character" w:customStyle="1" w:styleId="HTMLAddressChar">
    <w:name w:val="HTML Address Char"/>
    <w:basedOn w:val="DefaultParagraphFont"/>
    <w:link w:val="HTMLAddress"/>
    <w:rsid w:val="00EA4F28"/>
    <w:rPr>
      <w:i/>
      <w:iCs/>
      <w:sz w:val="24"/>
      <w:szCs w:val="24"/>
    </w:rPr>
  </w:style>
  <w:style w:type="paragraph" w:styleId="HTMLPreformatted">
    <w:name w:val="HTML Preformatted"/>
    <w:basedOn w:val="Normal"/>
    <w:link w:val="HTMLPreformattedChar"/>
    <w:rsid w:val="00EA4F28"/>
    <w:rPr>
      <w:rFonts w:ascii="Courier New" w:hAnsi="Courier New" w:cs="Courier New"/>
      <w:sz w:val="20"/>
      <w:szCs w:val="20"/>
    </w:rPr>
  </w:style>
  <w:style w:type="character" w:customStyle="1" w:styleId="HTMLPreformattedChar">
    <w:name w:val="HTML Preformatted Char"/>
    <w:basedOn w:val="DefaultParagraphFont"/>
    <w:link w:val="HTMLPreformatted"/>
    <w:rsid w:val="00EA4F28"/>
    <w:rPr>
      <w:rFonts w:ascii="Courier New" w:hAnsi="Courier New" w:cs="Courier New"/>
    </w:rPr>
  </w:style>
  <w:style w:type="paragraph" w:styleId="Index1">
    <w:name w:val="index 1"/>
    <w:basedOn w:val="Normal"/>
    <w:next w:val="Normal"/>
    <w:autoRedefine/>
    <w:rsid w:val="00EA4F28"/>
    <w:pPr>
      <w:ind w:left="240" w:hanging="240"/>
    </w:pPr>
  </w:style>
  <w:style w:type="paragraph" w:styleId="Index2">
    <w:name w:val="index 2"/>
    <w:basedOn w:val="Normal"/>
    <w:next w:val="Normal"/>
    <w:autoRedefine/>
    <w:rsid w:val="00EA4F28"/>
    <w:pPr>
      <w:ind w:left="480" w:hanging="240"/>
    </w:pPr>
  </w:style>
  <w:style w:type="paragraph" w:styleId="Index3">
    <w:name w:val="index 3"/>
    <w:basedOn w:val="Normal"/>
    <w:next w:val="Normal"/>
    <w:autoRedefine/>
    <w:rsid w:val="00EA4F28"/>
    <w:pPr>
      <w:ind w:left="720" w:hanging="240"/>
    </w:pPr>
  </w:style>
  <w:style w:type="paragraph" w:styleId="Index4">
    <w:name w:val="index 4"/>
    <w:basedOn w:val="Normal"/>
    <w:next w:val="Normal"/>
    <w:autoRedefine/>
    <w:rsid w:val="00EA4F28"/>
    <w:pPr>
      <w:ind w:left="960" w:hanging="240"/>
    </w:pPr>
  </w:style>
  <w:style w:type="paragraph" w:styleId="Index5">
    <w:name w:val="index 5"/>
    <w:basedOn w:val="Normal"/>
    <w:next w:val="Normal"/>
    <w:autoRedefine/>
    <w:rsid w:val="00EA4F28"/>
    <w:pPr>
      <w:ind w:left="1200" w:hanging="240"/>
    </w:pPr>
  </w:style>
  <w:style w:type="paragraph" w:styleId="Index6">
    <w:name w:val="index 6"/>
    <w:basedOn w:val="Normal"/>
    <w:next w:val="Normal"/>
    <w:autoRedefine/>
    <w:rsid w:val="00EA4F28"/>
    <w:pPr>
      <w:ind w:left="1440" w:hanging="240"/>
    </w:pPr>
  </w:style>
  <w:style w:type="paragraph" w:styleId="Index7">
    <w:name w:val="index 7"/>
    <w:basedOn w:val="Normal"/>
    <w:next w:val="Normal"/>
    <w:autoRedefine/>
    <w:rsid w:val="00EA4F28"/>
    <w:pPr>
      <w:ind w:left="1680" w:hanging="240"/>
    </w:pPr>
  </w:style>
  <w:style w:type="paragraph" w:styleId="Index8">
    <w:name w:val="index 8"/>
    <w:basedOn w:val="Normal"/>
    <w:next w:val="Normal"/>
    <w:autoRedefine/>
    <w:rsid w:val="00EA4F28"/>
    <w:pPr>
      <w:ind w:left="1920" w:hanging="240"/>
    </w:pPr>
  </w:style>
  <w:style w:type="paragraph" w:styleId="Index9">
    <w:name w:val="index 9"/>
    <w:basedOn w:val="Normal"/>
    <w:next w:val="Normal"/>
    <w:autoRedefine/>
    <w:rsid w:val="00EA4F28"/>
    <w:pPr>
      <w:ind w:left="2160" w:hanging="240"/>
    </w:pPr>
  </w:style>
  <w:style w:type="paragraph" w:styleId="IndexHeading">
    <w:name w:val="index heading"/>
    <w:basedOn w:val="Normal"/>
    <w:next w:val="Index1"/>
    <w:rsid w:val="00EA4F28"/>
    <w:rPr>
      <w:rFonts w:ascii="Arial" w:hAnsi="Arial" w:cs="Arial"/>
      <w:b/>
      <w:bCs/>
    </w:rPr>
  </w:style>
  <w:style w:type="paragraph" w:styleId="List">
    <w:name w:val="List"/>
    <w:basedOn w:val="Normal"/>
    <w:rsid w:val="00EA4F28"/>
    <w:pPr>
      <w:ind w:left="360" w:hanging="360"/>
    </w:pPr>
  </w:style>
  <w:style w:type="paragraph" w:styleId="List2">
    <w:name w:val="List 2"/>
    <w:basedOn w:val="Normal"/>
    <w:rsid w:val="00EA4F28"/>
    <w:pPr>
      <w:ind w:left="720" w:hanging="360"/>
    </w:pPr>
  </w:style>
  <w:style w:type="paragraph" w:styleId="List3">
    <w:name w:val="List 3"/>
    <w:basedOn w:val="Normal"/>
    <w:rsid w:val="00EA4F28"/>
    <w:pPr>
      <w:ind w:left="1080" w:hanging="360"/>
    </w:pPr>
  </w:style>
  <w:style w:type="paragraph" w:styleId="List4">
    <w:name w:val="List 4"/>
    <w:basedOn w:val="Normal"/>
    <w:rsid w:val="00EA4F28"/>
    <w:pPr>
      <w:ind w:left="1440" w:hanging="360"/>
    </w:pPr>
  </w:style>
  <w:style w:type="paragraph" w:styleId="List5">
    <w:name w:val="List 5"/>
    <w:basedOn w:val="Normal"/>
    <w:rsid w:val="00EA4F28"/>
    <w:pPr>
      <w:ind w:left="1800" w:hanging="360"/>
    </w:pPr>
  </w:style>
  <w:style w:type="paragraph" w:styleId="ListBullet">
    <w:name w:val="List Bullet"/>
    <w:basedOn w:val="Normal"/>
    <w:autoRedefine/>
    <w:rsid w:val="00EA4F28"/>
    <w:pPr>
      <w:tabs>
        <w:tab w:val="num" w:pos="360"/>
      </w:tabs>
      <w:ind w:left="360" w:hanging="360"/>
    </w:pPr>
  </w:style>
  <w:style w:type="paragraph" w:styleId="ListBullet2">
    <w:name w:val="List Bullet 2"/>
    <w:basedOn w:val="Normal"/>
    <w:autoRedefine/>
    <w:rsid w:val="00EA4F28"/>
    <w:pPr>
      <w:tabs>
        <w:tab w:val="num" w:pos="720"/>
      </w:tabs>
      <w:ind w:left="720" w:hanging="360"/>
    </w:pPr>
  </w:style>
  <w:style w:type="paragraph" w:styleId="ListBullet3">
    <w:name w:val="List Bullet 3"/>
    <w:basedOn w:val="Normal"/>
    <w:autoRedefine/>
    <w:rsid w:val="00EA4F28"/>
    <w:pPr>
      <w:tabs>
        <w:tab w:val="num" w:pos="1080"/>
      </w:tabs>
      <w:ind w:left="1080" w:hanging="360"/>
    </w:pPr>
  </w:style>
  <w:style w:type="paragraph" w:styleId="ListBullet4">
    <w:name w:val="List Bullet 4"/>
    <w:basedOn w:val="Normal"/>
    <w:autoRedefine/>
    <w:rsid w:val="00EA4F28"/>
    <w:pPr>
      <w:tabs>
        <w:tab w:val="num" w:pos="1440"/>
      </w:tabs>
      <w:ind w:left="1440" w:hanging="360"/>
    </w:pPr>
  </w:style>
  <w:style w:type="paragraph" w:styleId="ListBullet5">
    <w:name w:val="List Bullet 5"/>
    <w:basedOn w:val="Normal"/>
    <w:autoRedefine/>
    <w:rsid w:val="00EA4F28"/>
    <w:pPr>
      <w:tabs>
        <w:tab w:val="num" w:pos="1800"/>
      </w:tabs>
      <w:ind w:left="1800" w:hanging="360"/>
    </w:pPr>
  </w:style>
  <w:style w:type="paragraph" w:styleId="ListContinue">
    <w:name w:val="List Continue"/>
    <w:basedOn w:val="Normal"/>
    <w:rsid w:val="00EA4F28"/>
    <w:pPr>
      <w:spacing w:after="120"/>
      <w:ind w:left="360"/>
    </w:pPr>
  </w:style>
  <w:style w:type="paragraph" w:styleId="ListContinue2">
    <w:name w:val="List Continue 2"/>
    <w:basedOn w:val="Normal"/>
    <w:rsid w:val="00EA4F28"/>
    <w:pPr>
      <w:spacing w:after="120"/>
      <w:ind w:left="720"/>
    </w:pPr>
  </w:style>
  <w:style w:type="paragraph" w:styleId="ListContinue3">
    <w:name w:val="List Continue 3"/>
    <w:basedOn w:val="Normal"/>
    <w:rsid w:val="00EA4F28"/>
    <w:pPr>
      <w:spacing w:after="120"/>
      <w:ind w:left="1080"/>
    </w:pPr>
  </w:style>
  <w:style w:type="paragraph" w:styleId="ListContinue4">
    <w:name w:val="List Continue 4"/>
    <w:basedOn w:val="Normal"/>
    <w:rsid w:val="00EA4F28"/>
    <w:pPr>
      <w:spacing w:after="120"/>
      <w:ind w:left="1440"/>
    </w:pPr>
  </w:style>
  <w:style w:type="paragraph" w:styleId="ListContinue5">
    <w:name w:val="List Continue 5"/>
    <w:basedOn w:val="Normal"/>
    <w:rsid w:val="00EA4F28"/>
    <w:pPr>
      <w:spacing w:after="120"/>
      <w:ind w:left="1800"/>
    </w:pPr>
  </w:style>
  <w:style w:type="paragraph" w:styleId="ListNumber">
    <w:name w:val="List Number"/>
    <w:basedOn w:val="Normal"/>
    <w:rsid w:val="00EA4F28"/>
    <w:pPr>
      <w:tabs>
        <w:tab w:val="num" w:pos="360"/>
      </w:tabs>
      <w:ind w:left="360" w:hanging="360"/>
    </w:pPr>
  </w:style>
  <w:style w:type="paragraph" w:styleId="ListNumber2">
    <w:name w:val="List Number 2"/>
    <w:basedOn w:val="Normal"/>
    <w:rsid w:val="00EA4F28"/>
    <w:pPr>
      <w:tabs>
        <w:tab w:val="num" w:pos="720"/>
      </w:tabs>
      <w:ind w:left="720" w:hanging="360"/>
    </w:pPr>
  </w:style>
  <w:style w:type="paragraph" w:styleId="ListNumber3">
    <w:name w:val="List Number 3"/>
    <w:basedOn w:val="Normal"/>
    <w:rsid w:val="00EA4F28"/>
    <w:pPr>
      <w:tabs>
        <w:tab w:val="num" w:pos="1080"/>
      </w:tabs>
      <w:ind w:left="1080" w:hanging="360"/>
    </w:pPr>
  </w:style>
  <w:style w:type="paragraph" w:styleId="ListNumber4">
    <w:name w:val="List Number 4"/>
    <w:basedOn w:val="Normal"/>
    <w:rsid w:val="00EA4F28"/>
    <w:pPr>
      <w:tabs>
        <w:tab w:val="num" w:pos="1440"/>
      </w:tabs>
      <w:ind w:left="1440" w:hanging="360"/>
    </w:pPr>
  </w:style>
  <w:style w:type="paragraph" w:styleId="ListNumber5">
    <w:name w:val="List Number 5"/>
    <w:basedOn w:val="Normal"/>
    <w:rsid w:val="00EA4F28"/>
    <w:pPr>
      <w:tabs>
        <w:tab w:val="num" w:pos="1800"/>
      </w:tabs>
      <w:ind w:left="1800" w:hanging="360"/>
    </w:pPr>
  </w:style>
  <w:style w:type="paragraph" w:styleId="MacroText">
    <w:name w:val="macro"/>
    <w:link w:val="MacroTextChar"/>
    <w:rsid w:val="00EA4F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A4F28"/>
    <w:rPr>
      <w:rFonts w:ascii="Courier New" w:hAnsi="Courier New" w:cs="Courier New"/>
    </w:rPr>
  </w:style>
  <w:style w:type="paragraph" w:styleId="MessageHeader">
    <w:name w:val="Message Header"/>
    <w:basedOn w:val="Normal"/>
    <w:link w:val="MessageHeaderChar"/>
    <w:rsid w:val="00EA4F2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EA4F28"/>
    <w:rPr>
      <w:rFonts w:ascii="Arial" w:hAnsi="Arial" w:cs="Arial"/>
      <w:sz w:val="24"/>
      <w:szCs w:val="24"/>
      <w:shd w:val="pct20" w:color="auto" w:fill="auto"/>
    </w:rPr>
  </w:style>
  <w:style w:type="paragraph" w:styleId="NormalWeb">
    <w:name w:val="Normal (Web)"/>
    <w:basedOn w:val="Normal"/>
    <w:rsid w:val="00EA4F28"/>
  </w:style>
  <w:style w:type="paragraph" w:styleId="NormalIndent">
    <w:name w:val="Normal Indent"/>
    <w:basedOn w:val="Normal"/>
    <w:rsid w:val="00EA4F28"/>
    <w:pPr>
      <w:ind w:left="720"/>
    </w:pPr>
  </w:style>
  <w:style w:type="paragraph" w:styleId="NoteHeading">
    <w:name w:val="Note Heading"/>
    <w:basedOn w:val="Normal"/>
    <w:next w:val="Normal"/>
    <w:link w:val="NoteHeadingChar"/>
    <w:rsid w:val="00EA4F28"/>
  </w:style>
  <w:style w:type="character" w:customStyle="1" w:styleId="NoteHeadingChar">
    <w:name w:val="Note Heading Char"/>
    <w:basedOn w:val="DefaultParagraphFont"/>
    <w:link w:val="NoteHeading"/>
    <w:rsid w:val="00EA4F28"/>
    <w:rPr>
      <w:sz w:val="24"/>
      <w:szCs w:val="24"/>
    </w:rPr>
  </w:style>
  <w:style w:type="paragraph" w:styleId="PlainText">
    <w:name w:val="Plain Text"/>
    <w:basedOn w:val="Normal"/>
    <w:link w:val="PlainTextChar"/>
    <w:rsid w:val="00EA4F28"/>
    <w:rPr>
      <w:rFonts w:ascii="Courier New" w:hAnsi="Courier New" w:cs="Courier New"/>
      <w:sz w:val="20"/>
      <w:szCs w:val="20"/>
    </w:rPr>
  </w:style>
  <w:style w:type="character" w:customStyle="1" w:styleId="PlainTextChar">
    <w:name w:val="Plain Text Char"/>
    <w:basedOn w:val="DefaultParagraphFont"/>
    <w:link w:val="PlainText"/>
    <w:rsid w:val="00EA4F28"/>
    <w:rPr>
      <w:rFonts w:ascii="Courier New" w:hAnsi="Courier New" w:cs="Courier New"/>
    </w:rPr>
  </w:style>
  <w:style w:type="paragraph" w:styleId="Salutation">
    <w:name w:val="Salutation"/>
    <w:basedOn w:val="Normal"/>
    <w:next w:val="Normal"/>
    <w:link w:val="SalutationChar"/>
    <w:rsid w:val="00EA4F28"/>
  </w:style>
  <w:style w:type="character" w:customStyle="1" w:styleId="SalutationChar">
    <w:name w:val="Salutation Char"/>
    <w:basedOn w:val="DefaultParagraphFont"/>
    <w:link w:val="Salutation"/>
    <w:rsid w:val="00EA4F28"/>
    <w:rPr>
      <w:sz w:val="24"/>
      <w:szCs w:val="24"/>
    </w:rPr>
  </w:style>
  <w:style w:type="paragraph" w:styleId="Signature">
    <w:name w:val="Signature"/>
    <w:basedOn w:val="Normal"/>
    <w:link w:val="SignatureChar"/>
    <w:rsid w:val="00EA4F28"/>
    <w:pPr>
      <w:ind w:left="4320"/>
    </w:pPr>
  </w:style>
  <w:style w:type="character" w:customStyle="1" w:styleId="SignatureChar">
    <w:name w:val="Signature Char"/>
    <w:basedOn w:val="DefaultParagraphFont"/>
    <w:link w:val="Signature"/>
    <w:rsid w:val="00EA4F28"/>
    <w:rPr>
      <w:sz w:val="24"/>
      <w:szCs w:val="24"/>
    </w:rPr>
  </w:style>
  <w:style w:type="paragraph" w:styleId="Subtitle">
    <w:name w:val="Subtitle"/>
    <w:basedOn w:val="Normal"/>
    <w:link w:val="SubtitleChar"/>
    <w:qFormat/>
    <w:rsid w:val="00EA4F28"/>
    <w:pPr>
      <w:spacing w:after="60"/>
      <w:jc w:val="center"/>
      <w:outlineLvl w:val="1"/>
    </w:pPr>
    <w:rPr>
      <w:rFonts w:ascii="Arial" w:hAnsi="Arial" w:cs="Arial"/>
    </w:rPr>
  </w:style>
  <w:style w:type="character" w:customStyle="1" w:styleId="SubtitleChar">
    <w:name w:val="Subtitle Char"/>
    <w:basedOn w:val="DefaultParagraphFont"/>
    <w:link w:val="Subtitle"/>
    <w:rsid w:val="00EA4F28"/>
    <w:rPr>
      <w:rFonts w:ascii="Arial" w:hAnsi="Arial" w:cs="Arial"/>
      <w:sz w:val="24"/>
      <w:szCs w:val="24"/>
    </w:rPr>
  </w:style>
  <w:style w:type="paragraph" w:styleId="TableofAuthorities">
    <w:name w:val="table of authorities"/>
    <w:basedOn w:val="Normal"/>
    <w:next w:val="Normal"/>
    <w:rsid w:val="00EA4F28"/>
    <w:pPr>
      <w:ind w:left="240" w:hanging="240"/>
    </w:pPr>
  </w:style>
  <w:style w:type="paragraph" w:styleId="TableofFigures">
    <w:name w:val="table of figures"/>
    <w:basedOn w:val="Normal"/>
    <w:next w:val="Normal"/>
    <w:rsid w:val="00EA4F28"/>
    <w:pPr>
      <w:ind w:left="480" w:hanging="480"/>
    </w:pPr>
  </w:style>
  <w:style w:type="paragraph" w:styleId="Title">
    <w:name w:val="Title"/>
    <w:basedOn w:val="Normal"/>
    <w:link w:val="TitleChar"/>
    <w:qFormat/>
    <w:rsid w:val="00EA4F2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A4F28"/>
    <w:rPr>
      <w:rFonts w:ascii="Arial" w:hAnsi="Arial" w:cs="Arial"/>
      <w:b/>
      <w:bCs/>
      <w:kern w:val="28"/>
      <w:sz w:val="32"/>
      <w:szCs w:val="32"/>
    </w:rPr>
  </w:style>
  <w:style w:type="paragraph" w:styleId="TOAHeading">
    <w:name w:val="toa heading"/>
    <w:basedOn w:val="Normal"/>
    <w:next w:val="Normal"/>
    <w:rsid w:val="00EA4F28"/>
    <w:pPr>
      <w:spacing w:before="120"/>
    </w:pPr>
    <w:rPr>
      <w:rFonts w:ascii="Arial" w:hAnsi="Arial" w:cs="Arial"/>
      <w:b/>
      <w:bCs/>
    </w:rPr>
  </w:style>
  <w:style w:type="paragraph" w:styleId="TOC4">
    <w:name w:val="toc 4"/>
    <w:basedOn w:val="Normal"/>
    <w:next w:val="Normal"/>
    <w:autoRedefine/>
    <w:rsid w:val="00EA4F28"/>
    <w:pPr>
      <w:ind w:left="720"/>
    </w:pPr>
  </w:style>
  <w:style w:type="paragraph" w:styleId="TOC5">
    <w:name w:val="toc 5"/>
    <w:basedOn w:val="Normal"/>
    <w:next w:val="Normal"/>
    <w:autoRedefine/>
    <w:rsid w:val="00EA4F28"/>
    <w:pPr>
      <w:ind w:left="960"/>
    </w:pPr>
  </w:style>
  <w:style w:type="paragraph" w:styleId="TOC6">
    <w:name w:val="toc 6"/>
    <w:basedOn w:val="Normal"/>
    <w:next w:val="Normal"/>
    <w:autoRedefine/>
    <w:rsid w:val="00EA4F28"/>
    <w:pPr>
      <w:ind w:left="1200"/>
    </w:pPr>
  </w:style>
  <w:style w:type="paragraph" w:styleId="TOC9">
    <w:name w:val="toc 9"/>
    <w:basedOn w:val="TOC1"/>
    <w:next w:val="Normal"/>
    <w:autoRedefine/>
    <w:rsid w:val="00EA4F28"/>
    <w:pPr>
      <w:ind w:left="1728"/>
    </w:pPr>
    <w:rPr>
      <w:u w:val="single"/>
    </w:rPr>
  </w:style>
  <w:style w:type="paragraph" w:customStyle="1" w:styleId="MemoBody">
    <w:name w:val="Memo Body"/>
    <w:basedOn w:val="Normal"/>
    <w:rsid w:val="00EA4F28"/>
    <w:pPr>
      <w:jc w:val="both"/>
    </w:pPr>
  </w:style>
  <w:style w:type="character" w:customStyle="1" w:styleId="st1">
    <w:name w:val="st1"/>
    <w:rsid w:val="00EA4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27F0-D734-4431-ADB8-B7296B37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57</Pages>
  <Words>19251</Words>
  <Characters>108697</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2015-06-03T16:49:00Z</dcterms:created>
  <dcterms:modified xsi:type="dcterms:W3CDTF">2015-06-03T17:44:00Z</dcterms:modified>
</cp:coreProperties>
</file>