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1409" w:rsidP="00F31409">
      <w:pPr>
        <w:pStyle w:val="OrderHeading"/>
      </w:pPr>
      <w:r>
        <w:t>BEFORE THE FLORIDA PUBLIC SERVICE COMMISSION</w:t>
      </w:r>
    </w:p>
    <w:p w:rsidR="00F31409" w:rsidRDefault="00F31409" w:rsidP="00F31409">
      <w:pPr>
        <w:pStyle w:val="OrderBody"/>
      </w:pPr>
    </w:p>
    <w:tbl>
      <w:tblPr>
        <w:tblW w:w="0" w:type="auto"/>
        <w:tblBorders>
          <w:insideV w:val="double" w:sz="4" w:space="0" w:color="auto"/>
        </w:tblBorders>
        <w:tblLook w:val="01E0" w:firstRow="1" w:lastRow="1" w:firstColumn="1" w:lastColumn="1" w:noHBand="0" w:noVBand="0"/>
      </w:tblPr>
      <w:tblGrid>
        <w:gridCol w:w="4878"/>
        <w:gridCol w:w="4860"/>
      </w:tblGrid>
      <w:tr w:rsidR="00F31409" w:rsidRPr="00C63FCF" w:rsidTr="004A2C76">
        <w:trPr>
          <w:trHeight w:val="828"/>
        </w:trPr>
        <w:tc>
          <w:tcPr>
            <w:tcW w:w="4878" w:type="dxa"/>
            <w:tcBorders>
              <w:bottom w:val="single" w:sz="8" w:space="0" w:color="auto"/>
              <w:right w:val="double" w:sz="6" w:space="0" w:color="auto"/>
            </w:tcBorders>
            <w:shd w:val="clear" w:color="auto" w:fill="auto"/>
          </w:tcPr>
          <w:p w:rsidR="00F31409" w:rsidRDefault="00F31409"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CR3 regulatory asset, by Duke Energy Florida, Inc.</w:t>
            </w:r>
          </w:p>
        </w:tc>
        <w:tc>
          <w:tcPr>
            <w:tcW w:w="4860" w:type="dxa"/>
            <w:tcBorders>
              <w:left w:val="double" w:sz="6" w:space="0" w:color="auto"/>
            </w:tcBorders>
            <w:shd w:val="clear" w:color="auto" w:fill="auto"/>
          </w:tcPr>
          <w:p w:rsidR="00F31409" w:rsidRDefault="00F31409" w:rsidP="00F31409">
            <w:pPr>
              <w:pStyle w:val="OrderBody"/>
            </w:pPr>
            <w:r>
              <w:t xml:space="preserve">DOCKET NO. </w:t>
            </w:r>
            <w:bookmarkStart w:id="1" w:name="SSDocketNo"/>
            <w:bookmarkEnd w:id="1"/>
            <w:r>
              <w:t>150148-EI</w:t>
            </w:r>
          </w:p>
          <w:p w:rsidR="00F31409" w:rsidRDefault="00F31409" w:rsidP="00C63FCF">
            <w:pPr>
              <w:pStyle w:val="OrderBody"/>
              <w:tabs>
                <w:tab w:val="center" w:pos="4320"/>
                <w:tab w:val="right" w:pos="8640"/>
              </w:tabs>
              <w:jc w:val="left"/>
            </w:pPr>
            <w:r>
              <w:t xml:space="preserve">ORDER NO. </w:t>
            </w:r>
            <w:bookmarkStart w:id="2" w:name="OrderNo0238"/>
            <w:r w:rsidR="00797844">
              <w:t>PSC-15-0238-PCO-EI</w:t>
            </w:r>
            <w:bookmarkEnd w:id="2"/>
          </w:p>
          <w:p w:rsidR="00F31409" w:rsidRDefault="00F31409" w:rsidP="00C63FCF">
            <w:pPr>
              <w:pStyle w:val="OrderBody"/>
              <w:tabs>
                <w:tab w:val="center" w:pos="4320"/>
                <w:tab w:val="right" w:pos="8640"/>
              </w:tabs>
              <w:jc w:val="left"/>
            </w:pPr>
            <w:r>
              <w:t xml:space="preserve">ISSUED: </w:t>
            </w:r>
            <w:r w:rsidR="00797844">
              <w:t>June 5, 2015</w:t>
            </w:r>
          </w:p>
        </w:tc>
      </w:tr>
    </w:tbl>
    <w:p w:rsidR="00F31409" w:rsidRDefault="00F31409" w:rsidP="00F31409"/>
    <w:p w:rsidR="00F31409" w:rsidRDefault="00F31409" w:rsidP="00F31409">
      <w:pPr>
        <w:pStyle w:val="CenterUnderline"/>
      </w:pPr>
      <w:bookmarkStart w:id="3" w:name="Commissioners"/>
      <w:bookmarkEnd w:id="3"/>
      <w:r>
        <w:t>ORDER</w:t>
      </w:r>
      <w:bookmarkStart w:id="4" w:name="OrderTitle"/>
      <w:r>
        <w:t xml:space="preserve"> ESTABLISHING PROCEDURE </w:t>
      </w:r>
      <w:bookmarkEnd w:id="4"/>
    </w:p>
    <w:p w:rsidR="00F31409" w:rsidRDefault="00F31409" w:rsidP="00F31409">
      <w:pPr>
        <w:pStyle w:val="CenterUnderline"/>
      </w:pP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0C08CB">
        <w:rPr>
          <w:b/>
          <w:bCs/>
        </w:rPr>
        <w:t>I.</w:t>
      </w:r>
      <w:r w:rsidRPr="000C08CB">
        <w:rPr>
          <w:b/>
          <w:bCs/>
        </w:rPr>
        <w:tab/>
      </w:r>
      <w:r w:rsidRPr="000C08CB">
        <w:rPr>
          <w:b/>
          <w:bCs/>
          <w:u w:val="single"/>
        </w:rPr>
        <w:t>Case Background</w:t>
      </w: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2468" w:rsidRDefault="00042DEC"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B27FF">
        <w:t xml:space="preserve">In </w:t>
      </w:r>
      <w:r w:rsidR="00282468" w:rsidRPr="00B44303">
        <w:t xml:space="preserve">February 2013, Duke Energy Florida, Inc. (DEF or Utility) announced its decision to retire </w:t>
      </w:r>
      <w:r w:rsidR="00282468">
        <w:t xml:space="preserve">its nuclear plant, </w:t>
      </w:r>
      <w:r w:rsidR="00282468" w:rsidRPr="00B44303">
        <w:t>Crystal River Unit 3 (CR3)</w:t>
      </w:r>
      <w:r w:rsidR="00282468">
        <w:t xml:space="preserve">, in Citrus County, Florida.  The retirement of CR3 was the subject of two settlement agreements.  The first </w:t>
      </w:r>
      <w:r w:rsidR="00DB27FF">
        <w:t xml:space="preserve">settlement agreement, reached in </w:t>
      </w:r>
      <w:r w:rsidR="00282468">
        <w:t>2012</w:t>
      </w:r>
      <w:r w:rsidR="00DB27FF">
        <w:t>, was</w:t>
      </w:r>
      <w:r w:rsidR="00282468">
        <w:t xml:space="preserve"> </w:t>
      </w:r>
      <w:r w:rsidR="00DB27FF">
        <w:t xml:space="preserve">a </w:t>
      </w:r>
      <w:r w:rsidR="00282468">
        <w:t xml:space="preserve">global settlement that </w:t>
      </w:r>
      <w:r w:rsidR="00DB27FF">
        <w:t xml:space="preserve">addressed several </w:t>
      </w:r>
      <w:r w:rsidR="00282468">
        <w:t>issues, including issues related to the CR3 retirement.</w:t>
      </w:r>
      <w:r w:rsidR="00282468" w:rsidRPr="00DB27FF">
        <w:rPr>
          <w:rStyle w:val="FootnoteReference"/>
        </w:rPr>
        <w:footnoteReference w:id="1"/>
      </w:r>
      <w:r w:rsidR="00282468">
        <w:t xml:space="preserve">  The second</w:t>
      </w:r>
      <w:r w:rsidR="00902DF2">
        <w:t xml:space="preserve"> settlement agreement</w:t>
      </w:r>
      <w:r w:rsidR="00282468">
        <w:t xml:space="preserve">, </w:t>
      </w:r>
      <w:r w:rsidR="00DB27FF">
        <w:t>reached</w:t>
      </w:r>
      <w:r w:rsidR="00282468">
        <w:t xml:space="preserve"> in 2013, replaced and supplanted the 2012 settlement agreement.  The Commission approved the </w:t>
      </w:r>
      <w:r w:rsidR="00282468" w:rsidRPr="0062189A">
        <w:t>Revised and Restated Stipulation and Settlement Agreement</w:t>
      </w:r>
      <w:r w:rsidR="00282468">
        <w:t xml:space="preserve"> (RRSSA) by </w:t>
      </w:r>
      <w:r w:rsidR="00282468" w:rsidRPr="00F75F48">
        <w:t xml:space="preserve">Order No. </w:t>
      </w:r>
      <w:proofErr w:type="gramStart"/>
      <w:r w:rsidR="00282468" w:rsidRPr="00F75F48">
        <w:t>PSC-13-0598-FOF-EI</w:t>
      </w:r>
      <w:r w:rsidR="00282468">
        <w:t>.</w:t>
      </w:r>
      <w:proofErr w:type="gramEnd"/>
      <w:r w:rsidR="00282468" w:rsidRPr="005D1E42">
        <w:rPr>
          <w:vertAlign w:val="superscript"/>
        </w:rPr>
        <w:footnoteReference w:id="2"/>
      </w:r>
      <w:r w:rsidR="007B0D74">
        <w:t xml:space="preserve"> </w:t>
      </w:r>
      <w:r w:rsidR="00282468">
        <w:t xml:space="preserve">Among other things, the </w:t>
      </w:r>
      <w:r w:rsidR="00DB27FF">
        <w:t xml:space="preserve">2013 </w:t>
      </w:r>
      <w:r w:rsidR="00282468">
        <w:t xml:space="preserve">RRSSA contemplated that DEF would create a regulatory asset to </w:t>
      </w:r>
      <w:r w:rsidR="00282468" w:rsidRPr="00F75F48">
        <w:t xml:space="preserve">account for the recovery </w:t>
      </w:r>
      <w:r w:rsidR="00282468">
        <w:t>of</w:t>
      </w:r>
      <w:r w:rsidR="00282468" w:rsidRPr="00F75F48">
        <w:t xml:space="preserve"> costs </w:t>
      </w:r>
      <w:r w:rsidR="00282468">
        <w:t>associated with the retirement of</w:t>
      </w:r>
      <w:r w:rsidR="00282468" w:rsidRPr="00F75F48">
        <w:t xml:space="preserve"> CR3</w:t>
      </w:r>
      <w:r w:rsidR="00282468">
        <w:t>.</w:t>
      </w:r>
    </w:p>
    <w:p w:rsidR="00282468"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2468"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w:t>
      </w:r>
      <w:r w:rsidRPr="00F75F48">
        <w:t xml:space="preserve">n May 22, 2015, </w:t>
      </w:r>
      <w:r w:rsidRPr="005C5C91">
        <w:t>pursuant to Sections 366.04 and 366.05, Florida Statutes (F.S.)</w:t>
      </w:r>
      <w:r>
        <w:t>, DEF filed its petition contemplated by the RRSSA</w:t>
      </w:r>
      <w:r w:rsidR="00902DF2">
        <w:t xml:space="preserve">, for approval to include in base rates the revenue requirement for the </w:t>
      </w:r>
      <w:r>
        <w:t>CR3</w:t>
      </w:r>
      <w:r w:rsidR="00902DF2">
        <w:t xml:space="preserve"> regulatory asset</w:t>
      </w:r>
      <w:r w:rsidRPr="00F75F48">
        <w:t>, along with su</w:t>
      </w:r>
      <w:r>
        <w:t xml:space="preserve">pporting testimony and exhibits.  DEF intends its petition to be the first step to implement the securitization process enacted by the Florida Legislature during the 2015 Regular Session.  </w:t>
      </w:r>
      <w:r w:rsidRPr="005D1E42">
        <w:t>Committee Substitute for House Bill 7109 (CS/HB 7109)</w:t>
      </w:r>
      <w:r w:rsidRPr="005D1E42">
        <w:rPr>
          <w:vertAlign w:val="superscript"/>
        </w:rPr>
        <w:footnoteReference w:id="3"/>
      </w:r>
      <w:r>
        <w:t xml:space="preserve"> authorize</w:t>
      </w:r>
      <w:r w:rsidR="00091674">
        <w:t>s</w:t>
      </w:r>
      <w:r>
        <w:t xml:space="preserve"> i</w:t>
      </w:r>
      <w:r w:rsidRPr="005D1E42">
        <w:t>nvestor</w:t>
      </w:r>
      <w:r>
        <w:t>-o</w:t>
      </w:r>
      <w:r w:rsidRPr="005D1E42">
        <w:t xml:space="preserve">wned </w:t>
      </w:r>
      <w:r>
        <w:t>electric u</w:t>
      </w:r>
      <w:r w:rsidRPr="005D1E42">
        <w:t>tilit</w:t>
      </w:r>
      <w:r>
        <w:t>ies “subject to a settlement agreement that governs the type and amount of principal costs that could be included in nuclear asset-recovery costs</w:t>
      </w:r>
      <w:r w:rsidRPr="005D1E42">
        <w:t>,</w:t>
      </w:r>
      <w:r>
        <w:t>”</w:t>
      </w:r>
      <w:r w:rsidRPr="005D1E42">
        <w:t xml:space="preserve"> such a</w:t>
      </w:r>
      <w:r>
        <w:t xml:space="preserve">s DEF, to seek a financing order </w:t>
      </w:r>
      <w:r w:rsidRPr="00D40FA5">
        <w:t xml:space="preserve">to obtain low-cost funds </w:t>
      </w:r>
      <w:r>
        <w:t>to r</w:t>
      </w:r>
      <w:r w:rsidRPr="005D1E42">
        <w:t xml:space="preserve">ecover </w:t>
      </w:r>
      <w:r>
        <w:t xml:space="preserve">principal </w:t>
      </w:r>
      <w:r w:rsidRPr="005D1E42">
        <w:t xml:space="preserve">costs of </w:t>
      </w:r>
      <w:r w:rsidR="00902DF2">
        <w:t xml:space="preserve">its retired </w:t>
      </w:r>
      <w:r w:rsidRPr="005D1E42">
        <w:t>nuclear generation assets.</w:t>
      </w:r>
    </w:p>
    <w:p w:rsidR="00282468"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91674"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40FA5">
        <w:t>CS/HB 7109, Section 7, Paragraph (2)(b)</w:t>
      </w:r>
      <w:r>
        <w:t xml:space="preserve"> provides that before an electric utility can file a petition for a financing order, the utility must file a petition for “review and approval of those principal costs” that could be “included in nuclear asset-recovery costs</w:t>
      </w:r>
      <w:r w:rsidR="00091674">
        <w:t>,</w:t>
      </w:r>
      <w:r>
        <w:t>”</w:t>
      </w:r>
      <w:r w:rsidR="00091674">
        <w:t xml:space="preserve"> at least 60 days prior to seeking a financing order.</w:t>
      </w:r>
      <w:r>
        <w:t xml:space="preserve">  </w:t>
      </w:r>
      <w:r w:rsidR="00091674">
        <w:t xml:space="preserve">Thus, </w:t>
      </w:r>
      <w:r>
        <w:t xml:space="preserve">DEF’s petition is the first </w:t>
      </w:r>
      <w:r w:rsidR="00091674">
        <w:t xml:space="preserve">step in the process </w:t>
      </w:r>
      <w:r>
        <w:t xml:space="preserve">required by the new law.   </w:t>
      </w:r>
      <w:r w:rsidRPr="00C46E28">
        <w:t xml:space="preserve">DEF intends to file </w:t>
      </w:r>
      <w:r w:rsidR="00091674">
        <w:t>its</w:t>
      </w:r>
      <w:r>
        <w:t xml:space="preserve"> petition for </w:t>
      </w:r>
      <w:r w:rsidRPr="00C46E28">
        <w:t xml:space="preserve">a financing order, on or after July 21, 2015, </w:t>
      </w:r>
      <w:r>
        <w:t xml:space="preserve">in which it plans to </w:t>
      </w:r>
      <w:r w:rsidRPr="00C46E28">
        <w:t>request</w:t>
      </w:r>
      <w:r>
        <w:t xml:space="preserve"> </w:t>
      </w:r>
      <w:r w:rsidRPr="00C46E28">
        <w:t xml:space="preserve">the Commission authorize </w:t>
      </w:r>
      <w:r>
        <w:t>the issuance of</w:t>
      </w:r>
      <w:r w:rsidRPr="00C46E28">
        <w:t xml:space="preserve"> low cost “nuclear asset recovery bonds” </w:t>
      </w:r>
      <w:r>
        <w:t xml:space="preserve">to </w:t>
      </w:r>
      <w:r w:rsidRPr="00C46E28">
        <w:t>recover  principal, interest</w:t>
      </w:r>
      <w:r>
        <w:t>,</w:t>
      </w:r>
      <w:r w:rsidRPr="00C46E28">
        <w:t xml:space="preserve"> and financing costs from its customers.  DEF also intends to request </w:t>
      </w:r>
      <w:r w:rsidR="00091674">
        <w:t xml:space="preserve">that </w:t>
      </w:r>
      <w:r>
        <w:t xml:space="preserve">both petitions </w:t>
      </w:r>
      <w:r w:rsidRPr="00C46E28">
        <w:t>be consolidated.</w:t>
      </w:r>
      <w:r>
        <w:t xml:space="preserve">  </w:t>
      </w:r>
      <w:r w:rsidR="00091674">
        <w:t>Should</w:t>
      </w:r>
      <w:r>
        <w:t xml:space="preserve"> </w:t>
      </w:r>
      <w:r w:rsidRPr="00C46E28">
        <w:t>CS/HB 7109</w:t>
      </w:r>
      <w:r w:rsidR="009C17B6">
        <w:t xml:space="preserve"> fail</w:t>
      </w:r>
      <w:r>
        <w:t xml:space="preserve"> to become law, DEF will seek to increase base rates to recover the CR3 regulatory asset as contemplated in the RRSSA. </w:t>
      </w:r>
    </w:p>
    <w:p w:rsidR="00091674" w:rsidRDefault="00091674">
      <w:r>
        <w:br w:type="page"/>
      </w:r>
    </w:p>
    <w:p w:rsidR="00282468"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F75F48">
        <w:t xml:space="preserve">A formal evidentiary hearing </w:t>
      </w:r>
      <w:r>
        <w:t>is</w:t>
      </w:r>
      <w:r w:rsidRPr="00F75F48">
        <w:t xml:space="preserve"> scheduled for October 14-16, 2015.</w:t>
      </w:r>
    </w:p>
    <w:p w:rsidR="00282468"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2468" w:rsidRPr="005D1E42" w:rsidRDefault="00282468" w:rsidP="00282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D1E42">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Pr="005D1E42">
        <w:tab/>
      </w:r>
    </w:p>
    <w:p w:rsidR="002A5B55" w:rsidRPr="00042DEC" w:rsidRDefault="002A5B55" w:rsidP="00091674"/>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rPr>
          <w:b/>
          <w:bCs/>
        </w:rPr>
        <w:t>II.</w:t>
      </w:r>
      <w:r w:rsidRPr="000C08CB">
        <w:rPr>
          <w:b/>
          <w:bCs/>
        </w:rPr>
        <w:tab/>
      </w:r>
      <w:r w:rsidRPr="000C08CB">
        <w:rPr>
          <w:b/>
          <w:bCs/>
          <w:u w:val="single"/>
        </w:rPr>
        <w:t>General Filing Procedures</w:t>
      </w: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Filings pertaining to this docket should identify the assigned docket number.  Filing may be accomplished electronically as provided in the Commission’s Electronic Filing Requirements, posted on its Web site www.floridapsc.com under the Clerk’s Office menu, or by submitting the original document and the appropriate number of copies, as provided by Rule 25-22.028, F.A.C., to the Office of Commission Clerk via mail, hand delivery, or courier service addressed to:</w:t>
      </w:r>
    </w:p>
    <w:p w:rsidR="004A2C76" w:rsidRDefault="004A2C76"/>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Office of Commission Clerk </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Florida Public Service Commission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2540 Shumard Oak Boulevard</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Tallahassee, Florida  32399-0850</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The Commission strongly encourages Web based electronic filing, which is available from FPSC’s Home Page under the Clerk’s Office menu and Web Based Electronic Filing.  This application accepts documents in Adobe PDF format only. The e-mail attachment method of e-filing remains available until further notice and is subject to certain filing restrictions listed on the Clerk’s Electronic Filing Requirements link.  The filing party is responsible for ensuring that no information protected by privacy or confidentiality laws is contained in any document that would be posted to FPSC’s Web site in the regular course of business.   To the extent possible, an electronic copy of all filings shall be provided to parties and staff in Microsoft Word format and all schedules shall be provided in Microsoft Excel format with formulas intact and unlocked.</w:t>
      </w:r>
    </w:p>
    <w:p w:rsidR="00F31409"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0C08CB"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F31409" w:rsidRPr="000C08CB">
        <w:rPr>
          <w:b/>
        </w:rPr>
        <w:t>.</w:t>
      </w:r>
      <w:r w:rsidR="00F31409" w:rsidRPr="000C08CB">
        <w:rPr>
          <w:b/>
        </w:rPr>
        <w:tab/>
      </w:r>
      <w:proofErr w:type="spellStart"/>
      <w:r w:rsidR="00F31409" w:rsidRPr="000C08CB">
        <w:rPr>
          <w:b/>
          <w:u w:val="single"/>
        </w:rPr>
        <w:t>Prefiled</w:t>
      </w:r>
      <w:proofErr w:type="spellEnd"/>
      <w:r w:rsidR="00F31409" w:rsidRPr="000C08CB">
        <w:rPr>
          <w:b/>
          <w:u w:val="single"/>
        </w:rPr>
        <w:t xml:space="preserve"> Testimony and Exhibits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Each party shall file all testimony and exhibits that it intends to sponsor, pursuant to the schedule set forth in Section </w:t>
      </w:r>
      <w:r w:rsidR="000C08CB" w:rsidRPr="000C08CB">
        <w:t>VIII</w:t>
      </w:r>
      <w:r w:rsidRPr="000C08CB">
        <w:t xml:space="preserve"> of this Order.  Testimony and exhibits </w:t>
      </w:r>
      <w:r w:rsidR="000C08CB">
        <w:t>shall</w:t>
      </w:r>
      <w:r w:rsidRPr="000C08CB">
        <w:t xml:space="preserve"> be filed electronically using the Web based electronic filing method.  If filing paper copies, </w:t>
      </w:r>
      <w:proofErr w:type="gramStart"/>
      <w:r w:rsidRPr="000C08CB">
        <w:t>an original and 15 copies</w:t>
      </w:r>
      <w:proofErr w:type="gramEnd"/>
      <w:r w:rsidRPr="000C08CB">
        <w:t xml:space="preserve"> of all testimony and exhibits shall be filed with the Office of Commission Clerk, by </w:t>
      </w:r>
      <w:smartTag w:uri="urn:schemas-microsoft-com:office:smarttags" w:element="time">
        <w:smartTagPr>
          <w:attr w:name="Hour" w:val="17"/>
          <w:attr w:name="Minute" w:val="0"/>
        </w:smartTagPr>
        <w:r w:rsidRPr="000C08CB">
          <w:t>5:00 p.m.</w:t>
        </w:r>
      </w:smartTag>
      <w:r w:rsidRPr="000C08CB">
        <w:t xml:space="preserve"> on the date due.  A copy of all </w:t>
      </w:r>
      <w:proofErr w:type="spellStart"/>
      <w:r w:rsidRPr="000C08CB">
        <w:t>prefiled</w:t>
      </w:r>
      <w:proofErr w:type="spellEnd"/>
      <w:r w:rsidRPr="000C08CB">
        <w:t xml:space="preserve"> testimony and exhibits shall be served electronically or by regular mail, overnight mail, or hand delivery to all other parties and staff no later than the date filed with the Commission.  Failure of a party to timely </w:t>
      </w:r>
      <w:proofErr w:type="spellStart"/>
      <w:r w:rsidRPr="000C08CB">
        <w:t>prefile</w:t>
      </w:r>
      <w:proofErr w:type="spellEnd"/>
      <w:r w:rsidRPr="000C08CB">
        <w:t xml:space="preserve"> exhibits and testimony from any witness in accordance with the foregoing requirements may bar admission of such exhibits and testimony. </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75EC"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0C08CB">
        <w:t>unglossed</w:t>
      </w:r>
      <w:proofErr w:type="spellEnd"/>
      <w:r w:rsidRPr="000C08CB">
        <w:t>, three-holed paper and shall be unbound and without tabs.</w:t>
      </w:r>
    </w:p>
    <w:p w:rsidR="003C75EC" w:rsidRDefault="003C75EC">
      <w:r>
        <w:br w:type="page"/>
      </w:r>
    </w:p>
    <w:p w:rsidR="00F31409" w:rsidRPr="000C08CB" w:rsidRDefault="004A2C76" w:rsidP="000C08CB">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904665">
        <w:tab/>
      </w:r>
      <w:r w:rsidR="00F31409" w:rsidRPr="000C08CB">
        <w:t xml:space="preserve">Each exhibit sponsored by a witness in support of his or her </w:t>
      </w:r>
      <w:proofErr w:type="spellStart"/>
      <w:r w:rsidR="00F31409" w:rsidRPr="000C08CB">
        <w:t>prefiled</w:t>
      </w:r>
      <w:proofErr w:type="spellEnd"/>
      <w:r w:rsidR="00F31409" w:rsidRPr="000C08CB">
        <w:t xml:space="preserve"> testimony shall be:</w:t>
      </w:r>
    </w:p>
    <w:p w:rsidR="00F31409" w:rsidRPr="000C08CB" w:rsidRDefault="00F31409" w:rsidP="000C08CB">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31409" w:rsidRPr="000C08CB" w:rsidRDefault="00F31409" w:rsidP="000C08CB">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0C08CB">
        <w:t>Attached to that witness’ testimony when filed;</w:t>
      </w:r>
    </w:p>
    <w:p w:rsidR="00F31409" w:rsidRPr="000C08CB" w:rsidRDefault="00F31409" w:rsidP="000C08CB">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0C08CB">
        <w:t>If filing paper copies, on three-holed paper, unbound, and without tabs;</w:t>
      </w:r>
    </w:p>
    <w:p w:rsidR="00F31409" w:rsidRPr="000C08CB" w:rsidRDefault="00F31409" w:rsidP="000C08CB">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0C08CB">
        <w:t>Sequentially numbered beginning with 1 (any exhibits attached to subsequently filed testimony of the same witness shall continue the sequential numbering system);</w:t>
      </w:r>
    </w:p>
    <w:p w:rsidR="00F31409" w:rsidRPr="000C08CB" w:rsidRDefault="00F31409" w:rsidP="000C08CB">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0C08CB">
        <w:t>Identified in the upper right-hand corner of each page by the docket number, a brief title, and the witness’ initials followed by the exhibit’s number; and</w:t>
      </w:r>
    </w:p>
    <w:p w:rsidR="00F31409" w:rsidRPr="000C08CB" w:rsidRDefault="00F31409" w:rsidP="000C08CB">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0C08CB">
        <w:t>Paginated by showing in the upper right-hand corner of each page the page number followed by the total number of pages in the exhibit.</w:t>
      </w:r>
    </w:p>
    <w:p w:rsidR="004A2C76" w:rsidRDefault="004A2C76"/>
    <w:p w:rsidR="00F31409" w:rsidRPr="000C08CB" w:rsidRDefault="004A2C76" w:rsidP="000C08CB">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F31409" w:rsidRPr="000C08CB">
        <w:t>An example of the information to appear in the upper right-hand corner of the exhibit is as follows: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C08CB">
        <w:tab/>
      </w:r>
      <w:r w:rsidRPr="000C08CB">
        <w:tab/>
        <w:t>Docket No. 012345-EI</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C08CB">
        <w:tab/>
      </w:r>
      <w:r w:rsidRPr="000C08CB">
        <w:tab/>
        <w:t>Foreign Coal Shipments to Port of Tampa</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C08CB">
        <w:tab/>
      </w:r>
      <w:r w:rsidRPr="000C08CB">
        <w:tab/>
        <w:t>Exhibit BLW-1, Page 1 of 2</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After an opportunity for opposing parties to object to introduction of the exhibits and to cross-examine the witness sponsoring them, exhibits may be offered into evidence at the hearing.</w:t>
      </w:r>
    </w:p>
    <w:p w:rsidR="00F31409"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795095"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F31409" w:rsidRPr="000C08CB">
        <w:rPr>
          <w:b/>
        </w:rPr>
        <w:t>.</w:t>
      </w:r>
      <w:r w:rsidR="00F31409" w:rsidRPr="000C08CB">
        <w:rPr>
          <w:b/>
        </w:rPr>
        <w:tab/>
      </w:r>
      <w:r w:rsidR="00F31409" w:rsidRPr="000C08CB">
        <w:rPr>
          <w:b/>
          <w:u w:val="single"/>
        </w:rPr>
        <w:t>Discovery Procedures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A.</w:t>
      </w:r>
      <w:r w:rsidRPr="000C08CB">
        <w:tab/>
      </w:r>
      <w:r w:rsidRPr="000C08CB">
        <w:rPr>
          <w:u w:val="single"/>
        </w:rPr>
        <w:t>General Requirements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Discovery shall be conducted in accordance with the provisions </w:t>
      </w:r>
      <w:r w:rsidR="00C324CF">
        <w:t>of Chapter 120, F.S.</w:t>
      </w:r>
      <w:r w:rsidRPr="000C08CB">
        <w:t>, and the relevant provisions of Chapter</w:t>
      </w:r>
      <w:r w:rsidR="000C08CB">
        <w:t xml:space="preserve"> 366, F.S.</w:t>
      </w:r>
      <w:r w:rsidRPr="000C08CB">
        <w:t>, Rules 25-22, 25-40, and 28-106, F.A.C., and the Florida Rules of Civil Procedure (as applicable), as modified herein or as may be subsequently modified by the Prehearing Officer.</w:t>
      </w:r>
    </w:p>
    <w:p w:rsidR="00F31409" w:rsidRPr="000C08CB" w:rsidRDefault="00F31409" w:rsidP="000C08CB">
      <w:pPr>
        <w:jc w:val="both"/>
        <w:rPr>
          <w:rFonts w:cs="Courier New"/>
        </w:rPr>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Unless subsequently modified by the Prehearing Officer, the following shall apply: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 xml:space="preserve">Discovery shall be completed by </w:t>
      </w:r>
      <w:r w:rsidR="000C08CB">
        <w:rPr>
          <w:b/>
        </w:rPr>
        <w:t>September 21, 2015</w:t>
      </w:r>
      <w:r w:rsidRPr="000C08CB">
        <w:t>.</w:t>
      </w:r>
    </w:p>
    <w:p w:rsidR="003C75EC" w:rsidRDefault="00F31409" w:rsidP="000C08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Discovery requests and responses shall be served by e-mail, hand delivery, or overnight mail, a</w:t>
      </w:r>
      <w:r w:rsidR="003C75EC">
        <w:t>lthough</w:t>
      </w:r>
      <w:r w:rsidRPr="000C08CB">
        <w:t xml:space="preserve"> electronic service is </w:t>
      </w:r>
      <w:r w:rsidR="003C75EC">
        <w:t xml:space="preserve">preferred and </w:t>
      </w:r>
      <w:r w:rsidRPr="000C08CB">
        <w:t xml:space="preserve">encouraged.  Discovery served via e-mail shall be limited to 5 MB per attachment, shall indicate how many e-mails are being sent related to the discovery (such as 1 of 6 e-mails), and </w:t>
      </w:r>
      <w:r w:rsidR="000C08CB">
        <w:t>shall be numbered sequentially.</w:t>
      </w:r>
      <w:r w:rsidRPr="000C08CB">
        <w:t xml:space="preserve"> Documents provided in response to a document request may be provided via a CD, DVD, or flash drive if not served electronically.</w:t>
      </w:r>
    </w:p>
    <w:p w:rsidR="00F31409" w:rsidRPr="000C08CB" w:rsidRDefault="00F31409" w:rsidP="000C08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Sets of interrogatories, requests for admissions, requests for production of documents, or other forms of discovery shall be numbered sequentially in order to facilitate identification.</w:t>
      </w:r>
    </w:p>
    <w:p w:rsidR="003C75EC" w:rsidRDefault="00F31409" w:rsidP="003C75E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Within each set, discovery requests shall be numbered sequentially, and any discovery requests in subsequent sets shall continue the sequential numbering system.</w:t>
      </w:r>
    </w:p>
    <w:p w:rsidR="003C75EC" w:rsidRDefault="003C75EC" w:rsidP="003C75EC">
      <w:r>
        <w:br w:type="page"/>
      </w:r>
    </w:p>
    <w:p w:rsidR="00F31409" w:rsidRPr="000C08CB" w:rsidRDefault="00F31409" w:rsidP="003C75EC">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lastRenderedPageBreak/>
        <w:t>For discovery responses m</w:t>
      </w:r>
      <w:r w:rsidR="000C08CB">
        <w:t xml:space="preserve">ade prior to the filing of </w:t>
      </w:r>
      <w:r w:rsidR="00B62CBE">
        <w:t>Intervenor, Staff and</w:t>
      </w:r>
      <w:r w:rsidR="00DE404B">
        <w:t>/or</w:t>
      </w:r>
      <w:r w:rsidR="00B62CBE">
        <w:t xml:space="preserve"> </w:t>
      </w:r>
      <w:r w:rsidR="00DE404B">
        <w:t xml:space="preserve">the </w:t>
      </w:r>
      <w:r w:rsidR="000C08CB">
        <w:t>U</w:t>
      </w:r>
      <w:r w:rsidRPr="000C08CB">
        <w:t xml:space="preserve">tility’s rebuttal testimony, discovery responses shall be served within </w:t>
      </w:r>
      <w:r w:rsidR="000C08CB" w:rsidRPr="003C75EC">
        <w:rPr>
          <w:b/>
        </w:rPr>
        <w:t>15</w:t>
      </w:r>
      <w:r w:rsidRPr="003C75EC">
        <w:rPr>
          <w:b/>
        </w:rPr>
        <w:t xml:space="preserve"> days</w:t>
      </w:r>
      <w:r w:rsidRPr="000C08CB">
        <w:t xml:space="preserve"> (inclusive of mailing) of receipt of the discovery request.  For discovery requests relat</w:t>
      </w:r>
      <w:r w:rsidR="000C08CB">
        <w:t xml:space="preserve">ed to matters addressed in </w:t>
      </w:r>
      <w:r w:rsidR="00B62CBE">
        <w:t>Intervenor or Staff’s testimony or</w:t>
      </w:r>
      <w:r w:rsidR="000C08CB">
        <w:t xml:space="preserve"> </w:t>
      </w:r>
      <w:r w:rsidR="00B62CBE">
        <w:t xml:space="preserve">the </w:t>
      </w:r>
      <w:r w:rsidR="000C08CB">
        <w:t>U</w:t>
      </w:r>
      <w:r w:rsidRPr="000C08CB">
        <w:t>tility’s rebuttal testimony, discovery responses shall be served within</w:t>
      </w:r>
      <w:r w:rsidRPr="003C75EC">
        <w:rPr>
          <w:b/>
        </w:rPr>
        <w:t xml:space="preserve"> </w:t>
      </w:r>
      <w:r w:rsidR="000C08CB" w:rsidRPr="003C75EC">
        <w:rPr>
          <w:b/>
        </w:rPr>
        <w:t xml:space="preserve">5 </w:t>
      </w:r>
      <w:r w:rsidRPr="003C75EC">
        <w:rPr>
          <w:b/>
        </w:rPr>
        <w:t>days</w:t>
      </w:r>
      <w:r w:rsidRPr="000C08CB">
        <w:t xml:space="preserve"> of receipt of the discovery request.</w:t>
      </w:r>
    </w:p>
    <w:p w:rsidR="00F31409" w:rsidRPr="000C08CB" w:rsidRDefault="00F31409" w:rsidP="000C08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 xml:space="preserve">Each page of every document produced pursuant to requests for production of documents shall be identified individually through the use of a Bates Stamp or other equivalent method of sequential identification. </w:t>
      </w:r>
      <w:r w:rsidR="000C08CB">
        <w:t xml:space="preserve">Parties should number </w:t>
      </w:r>
      <w:r w:rsidRPr="000C08CB">
        <w:t>produced documents in an unbroken sequence through the final hearing.</w:t>
      </w:r>
    </w:p>
    <w:p w:rsidR="004A2C76" w:rsidRDefault="00F31409" w:rsidP="000C08CB">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904665" w:rsidRDefault="00904665"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Unless subsequently modified by the Prehearing Officer, the following shall apply: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3C75EC" w:rsidRDefault="00795095" w:rsidP="000C08CB">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C75EC">
        <w:t>I</w:t>
      </w:r>
      <w:r w:rsidR="00F31409" w:rsidRPr="003C75EC">
        <w:t>nterrogatories, including all subparts, shall be limited to</w:t>
      </w:r>
      <w:r w:rsidR="000C08CB" w:rsidRPr="003C75EC">
        <w:rPr>
          <w:i/>
        </w:rPr>
        <w:t xml:space="preserve"> </w:t>
      </w:r>
      <w:r w:rsidR="000C08CB" w:rsidRPr="003C75EC">
        <w:t>250</w:t>
      </w:r>
      <w:r w:rsidR="00F31409" w:rsidRPr="003C75EC">
        <w:t>.</w:t>
      </w:r>
    </w:p>
    <w:p w:rsidR="00F31409" w:rsidRPr="003C75EC" w:rsidRDefault="00F31409" w:rsidP="000C08CB">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C75EC">
        <w:t>Requests for production of documents, including all</w:t>
      </w:r>
      <w:r w:rsidR="000C08CB" w:rsidRPr="003C75EC">
        <w:t xml:space="preserve"> subparts, shall be limited to 150</w:t>
      </w:r>
      <w:r w:rsidRPr="003C75EC">
        <w:t>.</w:t>
      </w:r>
    </w:p>
    <w:p w:rsidR="00F31409" w:rsidRPr="003C75EC" w:rsidRDefault="00F31409" w:rsidP="000C08CB">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C75EC">
        <w:t>Requests for admissions, including all subparts, shall be limited to</w:t>
      </w:r>
      <w:r w:rsidR="000C08CB" w:rsidRPr="003C75EC">
        <w:t xml:space="preserve"> 100</w:t>
      </w:r>
      <w:r w:rsidRPr="003C75EC">
        <w:t>.</w:t>
      </w:r>
    </w:p>
    <w:p w:rsidR="00F31409" w:rsidRPr="003C75EC" w:rsidRDefault="00F31409" w:rsidP="000C08C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31409" w:rsidRPr="000C08CB" w:rsidRDefault="00F31409" w:rsidP="000C08CB">
      <w:pPr>
        <w:ind w:firstLine="720"/>
        <w:jc w:val="both"/>
        <w:rPr>
          <w:rFonts w:cs="Courier New"/>
        </w:rPr>
      </w:pPr>
      <w:r w:rsidRPr="000C08CB">
        <w:rPr>
          <w:rFonts w:cs="Courier New"/>
        </w:rPr>
        <w:t xml:space="preserve">When a discovery request is served and the respondent intends to seek clarification of any portion of the discovery request, the respondent shall request such clarification within </w:t>
      </w:r>
      <w:r w:rsidR="000C08CB" w:rsidRPr="003C75EC">
        <w:rPr>
          <w:rFonts w:cs="Courier New"/>
          <w:b/>
        </w:rPr>
        <w:t>7</w:t>
      </w:r>
      <w:r w:rsidRPr="003C75EC">
        <w:rPr>
          <w:rFonts w:cs="Courier New"/>
          <w:b/>
        </w:rPr>
        <w:t xml:space="preserve"> days</w:t>
      </w:r>
      <w:r w:rsidRPr="000C08CB">
        <w:rPr>
          <w:rFonts w:cs="Courier New"/>
        </w:rPr>
        <w:t xml:space="preserve"> of service of the discovery request.  </w:t>
      </w:r>
      <w:r w:rsidR="000C08CB">
        <w:rPr>
          <w:rFonts w:cs="Courier New"/>
        </w:rPr>
        <w:t>S</w:t>
      </w:r>
      <w:r w:rsidRPr="000C08CB">
        <w:rPr>
          <w:rFonts w:cs="Courier New"/>
        </w:rPr>
        <w:t xml:space="preserve">pecific objections to a discovery request </w:t>
      </w:r>
      <w:r w:rsidR="00DE404B">
        <w:rPr>
          <w:rFonts w:cs="Courier New"/>
        </w:rPr>
        <w:t xml:space="preserve">served prior to </w:t>
      </w:r>
      <w:r w:rsidR="00902DF2">
        <w:rPr>
          <w:rFonts w:cs="Courier New"/>
        </w:rPr>
        <w:t xml:space="preserve">Intervenor </w:t>
      </w:r>
      <w:r w:rsidR="00DE404B">
        <w:rPr>
          <w:rFonts w:cs="Courier New"/>
        </w:rPr>
        <w:t>or</w:t>
      </w:r>
      <w:r w:rsidR="00902DF2">
        <w:rPr>
          <w:rFonts w:cs="Courier New"/>
        </w:rPr>
        <w:t xml:space="preserve"> Staff’s testimony or the </w:t>
      </w:r>
      <w:r w:rsidR="000C08CB">
        <w:rPr>
          <w:rFonts w:cs="Courier New"/>
        </w:rPr>
        <w:t xml:space="preserve">Utility’s rebuttal </w:t>
      </w:r>
      <w:r w:rsidR="00902DF2">
        <w:rPr>
          <w:rFonts w:cs="Courier New"/>
        </w:rPr>
        <w:t>testimony</w:t>
      </w:r>
      <w:r w:rsidR="000C08CB">
        <w:rPr>
          <w:rFonts w:cs="Courier New"/>
        </w:rPr>
        <w:t xml:space="preserve"> </w:t>
      </w:r>
      <w:r w:rsidRPr="000C08CB">
        <w:rPr>
          <w:rFonts w:cs="Courier New"/>
        </w:rPr>
        <w:t xml:space="preserve">shall be made within </w:t>
      </w:r>
      <w:r w:rsidR="000C08CB" w:rsidRPr="003C75EC">
        <w:rPr>
          <w:rFonts w:cs="Courier New"/>
          <w:b/>
        </w:rPr>
        <w:t xml:space="preserve">7 </w:t>
      </w:r>
      <w:r w:rsidRPr="003C75EC">
        <w:rPr>
          <w:rFonts w:cs="Courier New"/>
          <w:b/>
        </w:rPr>
        <w:t>days</w:t>
      </w:r>
      <w:r w:rsidRPr="000C08CB">
        <w:rPr>
          <w:rFonts w:cs="Courier New"/>
        </w:rPr>
        <w:t xml:space="preserve"> of se</w:t>
      </w:r>
      <w:r w:rsidR="000C08CB">
        <w:rPr>
          <w:rFonts w:cs="Courier New"/>
        </w:rPr>
        <w:t>rvice of the discovery request.</w:t>
      </w:r>
      <w:r w:rsidRPr="000C08CB">
        <w:rPr>
          <w:rFonts w:cs="Courier New"/>
        </w:rPr>
        <w:t xml:space="preserve"> Further, </w:t>
      </w:r>
      <w:r w:rsidR="00795095">
        <w:rPr>
          <w:rFonts w:cs="Courier New"/>
        </w:rPr>
        <w:t>any request for clarification or</w:t>
      </w:r>
      <w:r w:rsidRPr="000C08CB">
        <w:rPr>
          <w:rFonts w:cs="Courier New"/>
        </w:rPr>
        <w:t xml:space="preserve"> </w:t>
      </w:r>
      <w:r w:rsidR="00795095">
        <w:rPr>
          <w:rFonts w:cs="Courier New"/>
        </w:rPr>
        <w:t>specific objections</w:t>
      </w:r>
      <w:r w:rsidRPr="000C08CB">
        <w:rPr>
          <w:rFonts w:cs="Courier New"/>
        </w:rPr>
        <w:t xml:space="preserve"> re</w:t>
      </w:r>
      <w:r w:rsidR="00795095">
        <w:rPr>
          <w:rFonts w:cs="Courier New"/>
        </w:rPr>
        <w:t>garding</w:t>
      </w:r>
      <w:r w:rsidR="000C08CB">
        <w:rPr>
          <w:rFonts w:cs="Courier New"/>
        </w:rPr>
        <w:t xml:space="preserve"> </w:t>
      </w:r>
      <w:r w:rsidR="00795095">
        <w:rPr>
          <w:rFonts w:cs="Courier New"/>
        </w:rPr>
        <w:t xml:space="preserve">discovery requests related to </w:t>
      </w:r>
      <w:r w:rsidR="00902DF2">
        <w:rPr>
          <w:rFonts w:cs="Courier New"/>
        </w:rPr>
        <w:t xml:space="preserve">issues </w:t>
      </w:r>
      <w:r w:rsidR="00DE404B">
        <w:rPr>
          <w:rFonts w:cs="Courier New"/>
        </w:rPr>
        <w:t>address</w:t>
      </w:r>
      <w:r w:rsidR="00902DF2">
        <w:rPr>
          <w:rFonts w:cs="Courier New"/>
        </w:rPr>
        <w:t xml:space="preserve">ed in Intervenor or Staff’s testimony and exhibits or the </w:t>
      </w:r>
      <w:r w:rsidR="000C08CB">
        <w:rPr>
          <w:rFonts w:cs="Courier New"/>
        </w:rPr>
        <w:t>U</w:t>
      </w:r>
      <w:r w:rsidRPr="000C08CB">
        <w:rPr>
          <w:rFonts w:cs="Courier New"/>
        </w:rPr>
        <w:t xml:space="preserve">tility’s rebuttal testimony and </w:t>
      </w:r>
      <w:r w:rsidR="000C08CB">
        <w:rPr>
          <w:rFonts w:cs="Courier New"/>
        </w:rPr>
        <w:t xml:space="preserve">exhibits shall be made within </w:t>
      </w:r>
      <w:r w:rsidR="000C08CB" w:rsidRPr="000C08CB">
        <w:rPr>
          <w:rFonts w:cs="Courier New"/>
          <w:b/>
        </w:rPr>
        <w:t>2</w:t>
      </w:r>
      <w:r w:rsidRPr="003C75EC">
        <w:rPr>
          <w:rFonts w:cs="Courier New"/>
          <w:b/>
        </w:rPr>
        <w:t xml:space="preserve"> days</w:t>
      </w:r>
      <w:r w:rsidRPr="000C08CB">
        <w:rPr>
          <w:rFonts w:cs="Courier New"/>
        </w:rPr>
        <w:t xml:space="preserve"> of service of the discovery request.  Th</w:t>
      </w:r>
      <w:r w:rsidR="00795095">
        <w:rPr>
          <w:rFonts w:cs="Courier New"/>
        </w:rPr>
        <w:t>ese</w:t>
      </w:r>
      <w:r w:rsidRPr="000C08CB">
        <w:rPr>
          <w:rFonts w:cs="Courier New"/>
        </w:rPr>
        <w:t xml:space="preserve"> procedure</w:t>
      </w:r>
      <w:r w:rsidR="00795095">
        <w:rPr>
          <w:rFonts w:cs="Courier New"/>
        </w:rPr>
        <w:t>s</w:t>
      </w:r>
      <w:r w:rsidRPr="000C08CB">
        <w:rPr>
          <w:rFonts w:cs="Courier New"/>
        </w:rPr>
        <w:t xml:space="preserve"> </w:t>
      </w:r>
      <w:r w:rsidR="00795095">
        <w:rPr>
          <w:rFonts w:cs="Courier New"/>
        </w:rPr>
        <w:t>are</w:t>
      </w:r>
      <w:r w:rsidRPr="000C08CB">
        <w:rPr>
          <w:rFonts w:cs="Courier New"/>
        </w:rPr>
        <w:t xml:space="preserve"> intended to reduce delay </w:t>
      </w:r>
      <w:r w:rsidR="00795095">
        <w:rPr>
          <w:rFonts w:cs="Courier New"/>
        </w:rPr>
        <w:t>in resolving discovery disputes.</w:t>
      </w:r>
    </w:p>
    <w:p w:rsidR="00F31409" w:rsidRPr="000C08CB" w:rsidRDefault="00F31409" w:rsidP="000C08C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31409" w:rsidRPr="000C08CB" w:rsidRDefault="00F31409" w:rsidP="000C08C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0C08CB">
        <w:tab/>
        <w:t>B.</w:t>
      </w:r>
      <w:r w:rsidRPr="000C08CB">
        <w:tab/>
      </w:r>
      <w:r w:rsidRPr="000C08CB">
        <w:rPr>
          <w:u w:val="single"/>
        </w:rPr>
        <w:t>Confidential Information Provided Pursuant to Discovery</w:t>
      </w:r>
      <w:r w:rsidRPr="000C08CB">
        <w:tab/>
      </w:r>
    </w:p>
    <w:p w:rsidR="00F31409" w:rsidRPr="000C08CB" w:rsidRDefault="00F31409" w:rsidP="000C08C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Any information provided to the Commission staff pursuant to a discovery request by the staff or any other person and for which proprietary confidential business information status is requested pursuant to Section</w:t>
      </w:r>
      <w:r w:rsidR="00795095">
        <w:t xml:space="preserve"> 366.093</w:t>
      </w:r>
      <w:r w:rsidRPr="000C08CB">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795095" w:rsidRPr="00795095">
        <w:t>366.093</w:t>
      </w:r>
      <w:r w:rsidRPr="00795095">
        <w:t>,</w:t>
      </w:r>
      <w:r w:rsidRPr="000C08CB">
        <w:t xml:space="preserve"> F.S.  The Commission may determine that continued possession of the information is necessary for the Commission to conduct its business.</w:t>
      </w:r>
    </w:p>
    <w:p w:rsidR="003C75EC" w:rsidRDefault="003C75EC">
      <w:r>
        <w:br w:type="page"/>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lastRenderedPageBreak/>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r>
    </w:p>
    <w:p w:rsidR="00F31409" w:rsidRPr="000C08CB" w:rsidRDefault="00795095" w:rsidP="003D7DE6">
      <w:r>
        <w:rPr>
          <w:b/>
          <w:bCs/>
        </w:rPr>
        <w:t>V</w:t>
      </w:r>
      <w:r w:rsidR="00F31409" w:rsidRPr="000C08CB">
        <w:rPr>
          <w:b/>
          <w:bCs/>
        </w:rPr>
        <w:t>.</w:t>
      </w:r>
      <w:r w:rsidR="00F31409" w:rsidRPr="000C08CB">
        <w:tab/>
      </w:r>
      <w:r w:rsidR="00F31409" w:rsidRPr="000C08CB">
        <w:rPr>
          <w:b/>
          <w:bCs/>
          <w:u w:val="single"/>
        </w:rPr>
        <w:t>Prehearing Procedures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C08CB">
        <w:tab/>
        <w:t>A.</w:t>
      </w:r>
      <w:r w:rsidRPr="000C08CB">
        <w:tab/>
      </w:r>
      <w:r w:rsidRPr="000C08CB">
        <w:rPr>
          <w:u w:val="single"/>
        </w:rPr>
        <w:t>Prehearing Statements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C08CB">
        <w:tab/>
        <w:t xml:space="preserve">All parties in this docket and the Commission staff shall file a prehearing statement pursuant to the schedule set forth in Section </w:t>
      </w:r>
      <w:r w:rsidR="00795095">
        <w:t>VIII</w:t>
      </w:r>
      <w:r w:rsidRPr="000C08CB">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Each party’s prehearing statement shall set forth the following information in the sequence listed below:</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(1)</w:t>
      </w:r>
      <w:r w:rsidRPr="000C08CB">
        <w:tab/>
        <w:t xml:space="preserve">The name of all known witnesses whose testimony has been </w:t>
      </w:r>
      <w:proofErr w:type="spellStart"/>
      <w:r w:rsidRPr="000C08CB">
        <w:t>prefiled</w:t>
      </w:r>
      <w:proofErr w:type="spellEnd"/>
      <w:r w:rsidRPr="000C08CB">
        <w:t xml:space="preserve"> or who may be called by the party, along with subject matter of each such witness’ testimony;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(2)</w:t>
      </w:r>
      <w:r w:rsidRPr="000C08CB">
        <w:tab/>
        <w:t xml:space="preserve">A description of all </w:t>
      </w:r>
      <w:proofErr w:type="spellStart"/>
      <w:r w:rsidRPr="000C08CB">
        <w:t>prefiled</w:t>
      </w:r>
      <w:proofErr w:type="spellEnd"/>
      <w:r w:rsidRPr="000C08CB">
        <w:t xml:space="preserve"> exhibits and other exhibits that may be used by the party in presenting its direct case (including individual components of a composite exhibit) and the witness sponsoring each;</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C08CB">
        <w:t>(3)</w:t>
      </w:r>
      <w:r w:rsidRPr="000C08CB">
        <w:tab/>
        <w:t>A statement of the party’s basic position in the proceeding;</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(4)</w:t>
      </w:r>
      <w:r w:rsidRPr="000C08CB">
        <w:tab/>
        <w:t>A statement of each question of fact, question of law, and policy question that the party considers at issue, along with the party’s position on each  issue, and, where applicable, the names of the party's witness(</w:t>
      </w:r>
      <w:proofErr w:type="spellStart"/>
      <w:r w:rsidRPr="000C08CB">
        <w:t>es</w:t>
      </w:r>
      <w:proofErr w:type="spellEnd"/>
      <w:r w:rsidRPr="000C08CB">
        <w:t xml:space="preserve">) who will address each issue. </w:t>
      </w:r>
      <w:r w:rsidRPr="00C16D7A">
        <w:t xml:space="preserve"> Parties who wish to maintain “no position at this time” on any particular issue or issues should refer to the requirements of subsection C, below</w:t>
      </w:r>
      <w:r w:rsidRPr="000C08CB">
        <w:t>;</w:t>
      </w:r>
    </w:p>
    <w:p w:rsidR="003C75EC" w:rsidRDefault="00F31409" w:rsidP="003C75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(5)</w:t>
      </w:r>
      <w:r w:rsidRPr="000C08CB">
        <w:tab/>
        <w:t>A statement of issues to which the parties have stipulated;</w:t>
      </w:r>
    </w:p>
    <w:p w:rsidR="003C75EC" w:rsidRDefault="003C75EC">
      <w:r>
        <w:br w:type="page"/>
      </w:r>
    </w:p>
    <w:p w:rsidR="00F31409" w:rsidRPr="000C08CB" w:rsidRDefault="00F31409" w:rsidP="003C75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lastRenderedPageBreak/>
        <w:t>(6)</w:t>
      </w:r>
      <w:r w:rsidRPr="000C08CB">
        <w:tab/>
        <w:t>A statement of all pending motions or other matters the party seeks action upon;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(7)</w:t>
      </w:r>
      <w:r w:rsidRPr="000C08CB">
        <w:tab/>
        <w:t>A statement identifying the party’s pending requests or claims for confidentiality;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(8)</w:t>
      </w:r>
      <w:r w:rsidRPr="000C08CB">
        <w:tab/>
        <w:t xml:space="preserve">Any objections to a witness’ qualifications as an expert.  Failure to identify such objection will result in restriction of a party’s ability to conduct </w:t>
      </w:r>
      <w:proofErr w:type="spellStart"/>
      <w:r w:rsidRPr="000C08CB">
        <w:t>voir</w:t>
      </w:r>
      <w:proofErr w:type="spellEnd"/>
      <w:r w:rsidRPr="000C08CB">
        <w:t xml:space="preserve"> dire absent a showing of good cause at the time the witness is offered for cross-examination at hearing; and</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C08CB">
        <w:t>(9)</w:t>
      </w:r>
      <w:r w:rsidRPr="000C08CB">
        <w:tab/>
        <w:t>A statement as to any requirement set forth in this order that cannot be complied with, and the reasons therefore.</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A2C76" w:rsidRDefault="004A2C76"/>
    <w:p w:rsidR="00F31409" w:rsidRPr="000C08CB" w:rsidRDefault="006D6801"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F31409" w:rsidRPr="000C08CB">
        <w:t>B.</w:t>
      </w:r>
      <w:r w:rsidR="00F31409" w:rsidRPr="000C08CB">
        <w:tab/>
      </w:r>
      <w:r w:rsidR="00F31409" w:rsidRPr="000C08CB">
        <w:rPr>
          <w:u w:val="single"/>
        </w:rPr>
        <w:t>Attendance at Prehearing Conference</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Pursuant to Rule 28-106.209, F.A.C., a Prehearing Conference will be held</w:t>
      </w:r>
      <w:r w:rsidR="00795095">
        <w:rPr>
          <w:b/>
          <w:i/>
        </w:rPr>
        <w:t xml:space="preserve"> </w:t>
      </w:r>
      <w:r w:rsidR="003D7DE6" w:rsidRPr="003C75EC">
        <w:t>September 24</w:t>
      </w:r>
      <w:r w:rsidR="00795095" w:rsidRPr="003C75EC">
        <w:t>, 2015</w:t>
      </w:r>
      <w:r w:rsidRPr="003C75EC">
        <w:t>,</w:t>
      </w:r>
      <w:r w:rsidRPr="000C08CB">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C.</w:t>
      </w:r>
      <w:r w:rsidRPr="000C08CB">
        <w:tab/>
      </w:r>
      <w:r w:rsidRPr="000C08CB">
        <w:rPr>
          <w:u w:val="single"/>
        </w:rPr>
        <w:t>Waiver of Issues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Whether the party was unable to identify the issue because of the complexity of the matter;</w:t>
      </w:r>
    </w:p>
    <w:p w:rsidR="00F31409" w:rsidRPr="000C08CB" w:rsidRDefault="00F31409" w:rsidP="000C08CB">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Whether discovery or other prehearing procedures were not adequate to fully develop the issue;</w:t>
      </w:r>
    </w:p>
    <w:p w:rsidR="00F31409" w:rsidRPr="000C08CB" w:rsidRDefault="00F31409" w:rsidP="000C08CB">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 xml:space="preserve">Whether due diligence was exercised to obtain facts touching on the issue; </w:t>
      </w:r>
    </w:p>
    <w:p w:rsidR="00F31409" w:rsidRPr="000C08CB" w:rsidRDefault="00F31409" w:rsidP="000C08CB">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Whether information obtained subsequent to the Prehearing Conference was not previously available to enable the party to identify the issue; and</w:t>
      </w:r>
    </w:p>
    <w:p w:rsidR="00F31409" w:rsidRPr="000C08CB" w:rsidRDefault="00F31409" w:rsidP="000C08CB">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Whether introduction of the issue would not be to the prejudice or surprise of any party.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Specific reference shall be made to the information received and how it enabled the party to identify the issue.</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75EC" w:rsidRDefault="003C75EC">
      <w:r>
        <w:br w:type="page"/>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lastRenderedPageBreak/>
        <w:tab/>
        <w:t xml:space="preserve">Unless a matter is not at issue for that party, each party shall take a position on each issue by the time of the Prehearing Conference or by such later time as may be permitted by the Prehearing Officer. </w:t>
      </w:r>
      <w:r w:rsidRPr="00C16D7A">
        <w:t xml:space="preserve"> If a party is unable through diligence and good faith efforts to take a position on a matter at issue for that party, it shall explicitly state in its prehearing statement why it cannot take a position. </w:t>
      </w:r>
      <w:r w:rsidRPr="000C08CB">
        <w:t xml:space="preserve">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4A2C76" w:rsidRDefault="004A2C76">
      <w:pPr>
        <w:rPr>
          <w:u w:val="single"/>
        </w:rPr>
      </w:pPr>
    </w:p>
    <w:p w:rsidR="00F31409" w:rsidRPr="000C08CB" w:rsidRDefault="00F31409" w:rsidP="000C08C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rPr>
          <w:u w:val="single"/>
        </w:rPr>
        <w:t xml:space="preserve">Motions to Strike </w:t>
      </w:r>
      <w:proofErr w:type="spellStart"/>
      <w:r w:rsidRPr="000C08CB">
        <w:rPr>
          <w:u w:val="single"/>
        </w:rPr>
        <w:t>Prefiled</w:t>
      </w:r>
      <w:proofErr w:type="spellEnd"/>
      <w:r w:rsidRPr="000C08CB">
        <w:rPr>
          <w:u w:val="single"/>
        </w:rPr>
        <w:t xml:space="preserve"> Testimony and Exhibits</w:t>
      </w: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Motions to strike any portion of the </w:t>
      </w:r>
      <w:proofErr w:type="spellStart"/>
      <w:r w:rsidRPr="000C08CB">
        <w:t>prefiled</w:t>
      </w:r>
      <w:proofErr w:type="spellEnd"/>
      <w:r w:rsidRPr="000C08CB">
        <w:t xml:space="preserve"> testimony and related portions of exhibits of any witness shall be made in writing no later than the Prehearing Conference.   Motions to strike any portion of </w:t>
      </w:r>
      <w:proofErr w:type="spellStart"/>
      <w:r w:rsidRPr="000C08CB">
        <w:t>prefiled</w:t>
      </w:r>
      <w:proofErr w:type="spellEnd"/>
      <w:r w:rsidRPr="000C08CB">
        <w:t xml:space="preserve"> testimony and related portions of exhibits at hearing shall be considered untimely, absent good cause shown.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rPr>
          <w:u w:val="single"/>
        </w:rPr>
        <w:t>Demonstrative Exhibits</w:t>
      </w: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If a party wishes to use a demonstrative exhibit or other demonstrative tools at hearing, such materials must be identified by the time of the Prehearing Conference.</w:t>
      </w:r>
    </w:p>
    <w:p w:rsidR="00F31409" w:rsidRPr="000C08CB"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C08CB">
        <w:tab/>
        <w:t>F.</w:t>
      </w:r>
      <w:r w:rsidRPr="000C08CB">
        <w:tab/>
      </w:r>
      <w:r w:rsidRPr="000C08CB">
        <w:rPr>
          <w:u w:val="single"/>
        </w:rPr>
        <w:t>Official Recognition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Default="00F31409"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Parties seeking official recognition of materials pursuant to Section 120.569(2)(</w:t>
      </w:r>
      <w:proofErr w:type="spellStart"/>
      <w:r w:rsidRPr="000C08CB">
        <w:t>i</w:t>
      </w:r>
      <w:proofErr w:type="spellEnd"/>
      <w:r w:rsidRPr="000C08CB">
        <w:t>), F.S., shall notify all other parties and staff in writing</w:t>
      </w:r>
      <w:r w:rsidRPr="00C16D7A">
        <w:t xml:space="preserve"> no later than </w:t>
      </w:r>
      <w:r w:rsidR="00246A0C" w:rsidRPr="00C16D7A">
        <w:rPr>
          <w:b/>
        </w:rPr>
        <w:t>5</w:t>
      </w:r>
      <w:r w:rsidRPr="00C16D7A">
        <w:rPr>
          <w:b/>
        </w:rPr>
        <w:t xml:space="preserve"> business days</w:t>
      </w:r>
      <w:r w:rsidR="00246A0C" w:rsidRPr="00C16D7A">
        <w:t>,</w:t>
      </w:r>
      <w:r w:rsidRPr="00C16D7A">
        <w:t xml:space="preserve"> prior to the first scheduled hearing date</w:t>
      </w:r>
      <w:r w:rsidRPr="000C08CB">
        <w:t>.  Such notification shall identify all materials for which the party seeks official recognition, and to the extent such materials may not be readily available to all parties, such materials shall be provided along with the notification.</w:t>
      </w:r>
    </w:p>
    <w:p w:rsidR="009A252F" w:rsidRDefault="009A252F" w:rsidP="000C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6801" w:rsidRPr="009A252F" w:rsidRDefault="006D6801" w:rsidP="006D6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G.</w:t>
      </w:r>
      <w:r>
        <w:tab/>
      </w:r>
      <w:r w:rsidRPr="009A252F">
        <w:rPr>
          <w:u w:val="single"/>
        </w:rPr>
        <w:t>Use of Depositions at Hearing</w:t>
      </w:r>
    </w:p>
    <w:p w:rsidR="006D6801" w:rsidRDefault="006D6801" w:rsidP="006D68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41D13" w:rsidRDefault="00041D13" w:rsidP="00F44D85">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deadline for filing Intervenor Testimony in this docket as set forth in Section VIII of this Order.   The Notice shall include the following information for each deposition:</w:t>
      </w:r>
    </w:p>
    <w:p w:rsidR="004A2C76" w:rsidRDefault="004A2C76" w:rsidP="004A2C76">
      <w:pPr>
        <w:pStyle w:val="ListParagraph"/>
        <w:ind w:left="1080"/>
        <w:jc w:val="both"/>
      </w:pPr>
    </w:p>
    <w:p w:rsidR="00041D13" w:rsidRDefault="00041D13" w:rsidP="00F44D85">
      <w:pPr>
        <w:pStyle w:val="ListParagraph"/>
        <w:numPr>
          <w:ilvl w:val="0"/>
          <w:numId w:val="9"/>
        </w:numPr>
        <w:jc w:val="both"/>
      </w:pPr>
      <w:r>
        <w:t>Name of witness deposed;</w:t>
      </w:r>
    </w:p>
    <w:p w:rsidR="00041D13" w:rsidRDefault="00041D13" w:rsidP="00F44D85">
      <w:pPr>
        <w:pStyle w:val="ListParagraph"/>
        <w:numPr>
          <w:ilvl w:val="0"/>
          <w:numId w:val="9"/>
        </w:numPr>
        <w:jc w:val="both"/>
      </w:pPr>
      <w:r>
        <w:t>Date deposition was taken; and</w:t>
      </w:r>
    </w:p>
    <w:p w:rsidR="00041D13" w:rsidRDefault="00041D13" w:rsidP="00F44D85">
      <w:pPr>
        <w:pStyle w:val="ListParagraph"/>
        <w:numPr>
          <w:ilvl w:val="0"/>
          <w:numId w:val="9"/>
        </w:numPr>
        <w:jc w:val="both"/>
      </w:pPr>
      <w:r>
        <w:t xml:space="preserve">Page and line numbers of each deposition the party seeks to introduce. </w:t>
      </w:r>
    </w:p>
    <w:p w:rsidR="00904665" w:rsidRDefault="00904665">
      <w:r>
        <w:br w:type="page"/>
      </w:r>
    </w:p>
    <w:p w:rsidR="00041D13" w:rsidRDefault="00041D13" w:rsidP="00F44D85">
      <w:pPr>
        <w:ind w:firstLine="720"/>
        <w:jc w:val="both"/>
      </w:pPr>
      <w:r>
        <w:lastRenderedPageBreak/>
        <w:t xml:space="preserve">Objection(s) to the entry into the record of a deposition or portion thereof at hearing for purposes other than impeachment </w:t>
      </w:r>
      <w:r w:rsidR="00904665">
        <w:t xml:space="preserve">must be made in writing </w:t>
      </w:r>
      <w:r w:rsidR="00904665" w:rsidRPr="002F0B91">
        <w:rPr>
          <w:u w:val="single"/>
        </w:rPr>
        <w:t>prior to the start of the prehearing conference</w:t>
      </w:r>
      <w:r w:rsidR="00904665">
        <w:t xml:space="preserve"> for determination by the Prehearing Officer</w:t>
      </w:r>
      <w:r>
        <w:t>.</w:t>
      </w:r>
    </w:p>
    <w:p w:rsidR="00F44D85" w:rsidRDefault="00F44D85" w:rsidP="00F44D85">
      <w:pPr>
        <w:ind w:firstLine="720"/>
        <w:jc w:val="both"/>
      </w:pPr>
    </w:p>
    <w:p w:rsidR="00041D13" w:rsidRPr="00A0402D" w:rsidRDefault="00041D13" w:rsidP="00F44D85">
      <w:pPr>
        <w:ind w:firstLine="720"/>
        <w:jc w:val="both"/>
      </w:pPr>
      <w:r>
        <w:t>A Notice of Intent to Use Deposition filed after the deadline for filing Intervenor Testimony has passed shall be considered untimely, absent just cause shown.  A motion to allow the late filing of a Notice of Intent to Use Deposition must be filed and serv</w:t>
      </w:r>
      <w:r w:rsidR="00904665">
        <w:t xml:space="preserve">ed on all parties no later than </w:t>
      </w:r>
      <w:r w:rsidR="00904665" w:rsidRPr="002F0B91">
        <w:rPr>
          <w:b/>
        </w:rPr>
        <w:t>2 days</w:t>
      </w:r>
      <w:r w:rsidR="00904665">
        <w:t xml:space="preserve"> </w:t>
      </w:r>
      <w:r>
        <w:t xml:space="preserve">prior to the prehearing conference for determination of just cause by the Prehearing Officer.  If the motion is granted, the filing of supplemental rebuttal testimony shall be allowed by a date certain prior to hearing.  </w:t>
      </w:r>
    </w:p>
    <w:p w:rsidR="004A2C76" w:rsidRDefault="006D6801" w:rsidP="00904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rPr>
          <w:b/>
          <w:bCs/>
        </w:rPr>
        <w:t>VI.</w:t>
      </w:r>
      <w:r w:rsidRPr="000C08CB">
        <w:rPr>
          <w:b/>
          <w:bCs/>
        </w:rPr>
        <w:tab/>
      </w:r>
      <w:r w:rsidRPr="000C08CB">
        <w:rPr>
          <w:b/>
          <w:bCs/>
          <w:u w:val="single"/>
        </w:rPr>
        <w:t>Hearing Procedures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A.</w:t>
      </w:r>
      <w:r w:rsidRPr="000C08CB">
        <w:tab/>
      </w:r>
      <w:r w:rsidRPr="000C08CB">
        <w:rPr>
          <w:u w:val="single"/>
        </w:rPr>
        <w:t>Attendance at Hearing</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Likewise, all witnesses are expected to be present at the hearing unless excused by the Presiding Officer upon the staff attorney’s confirmation prior to the hearing date of the following: </w:t>
      </w:r>
    </w:p>
    <w:p w:rsidR="00F31409" w:rsidRPr="000C08CB" w:rsidRDefault="00F31409" w:rsidP="000C08CB">
      <w:pPr>
        <w:jc w:val="both"/>
      </w:pPr>
    </w:p>
    <w:p w:rsidR="00F31409" w:rsidRPr="000C08CB" w:rsidRDefault="00F31409" w:rsidP="000C08CB">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 xml:space="preserve">All parties agree that the witness will not </w:t>
      </w:r>
      <w:r w:rsidR="00246A0C">
        <w:t>be needed for cross examination; and</w:t>
      </w:r>
    </w:p>
    <w:p w:rsidR="00F31409" w:rsidRPr="000C08CB" w:rsidRDefault="00F31409" w:rsidP="000C08CB">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All Commissioners assigned to the panel do not have questions for the witness.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In the event a witness is excused in this manner, his or her testimony may be entered into the record as though read following the Commission’s approval of the proposed stipulation of that witness’ testimony.</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24720E" w:rsidP="006D6801">
      <w:r>
        <w:tab/>
      </w:r>
      <w:r w:rsidR="00F31409" w:rsidRPr="000C08CB">
        <w:t>B.</w:t>
      </w:r>
      <w:r w:rsidR="00F31409" w:rsidRPr="000C08CB">
        <w:tab/>
      </w:r>
      <w:r w:rsidR="00F31409" w:rsidRPr="000C08CB">
        <w:rPr>
          <w:u w:val="single"/>
        </w:rPr>
        <w:t>Cross-Examination</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3D7DE6" w:rsidRDefault="003D7DE6"/>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C.</w:t>
      </w:r>
      <w:r w:rsidRPr="000C08CB">
        <w:tab/>
      </w:r>
      <w:r w:rsidRPr="000C08CB">
        <w:rPr>
          <w:u w:val="single"/>
        </w:rPr>
        <w:t>Use of Confidential Information at Hearing</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6F6C"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It is the policy of this Commission that all Commission hearings be open to the public at all times.  The Commission also recognizes its obligation pursuant to Section</w:t>
      </w:r>
      <w:r w:rsidR="00246A0C">
        <w:t xml:space="preserve"> 366.093</w:t>
      </w:r>
      <w:r w:rsidRPr="000C08CB">
        <w:t>, F.S., to protect proprietary confidential business information from disclosure outside the proceeding.  Therefore, any party wishing to use any proprietary confidential business information, as that term is defined in Section</w:t>
      </w:r>
      <w:r w:rsidR="00246A0C">
        <w:t xml:space="preserve"> 366.093</w:t>
      </w:r>
      <w:r w:rsidRPr="000C08CB">
        <w:t>, F.S., at the hearing shall adhere to the following:</w:t>
      </w:r>
    </w:p>
    <w:p w:rsidR="009D6F6C" w:rsidRDefault="009D6F6C">
      <w:r>
        <w:br w:type="page"/>
      </w:r>
    </w:p>
    <w:p w:rsidR="00F31409" w:rsidRPr="000C08CB" w:rsidRDefault="00F31409" w:rsidP="000C08CB">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0C08CB">
        <w:lastRenderedPageBreak/>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w:t>
      </w:r>
      <w:r w:rsidR="00246A0C">
        <w:t xml:space="preserve"> with the owner of the material; and</w:t>
      </w:r>
    </w:p>
    <w:p w:rsidR="00F31409" w:rsidRPr="000C08CB" w:rsidRDefault="00F31409" w:rsidP="000C08CB">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0C08CB">
        <w:t>Counsel and witnesses are cautioned to avoid verbalizing confidential information in such a way that would compromise confidentiality.  Therefore, confidential information should be presented by written exhibit when reasonably possible.</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31409" w:rsidRPr="000C08CB" w:rsidRDefault="00246A0C"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F31409" w:rsidRPr="000C08CB">
        <w:rPr>
          <w:b/>
          <w:bCs/>
        </w:rPr>
        <w:t>I</w:t>
      </w:r>
      <w:r>
        <w:rPr>
          <w:b/>
          <w:bCs/>
        </w:rPr>
        <w:t>.</w:t>
      </w:r>
      <w:r w:rsidR="00F31409" w:rsidRPr="000C08CB">
        <w:rPr>
          <w:b/>
          <w:bCs/>
        </w:rPr>
        <w:tab/>
      </w:r>
      <w:r w:rsidR="00F31409" w:rsidRPr="000C08CB">
        <w:rPr>
          <w:b/>
          <w:bCs/>
          <w:u w:val="single"/>
        </w:rPr>
        <w:t>Post-Hearing Procedures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2F0B91"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If the Commission (or assigned panel) does not render a bench decision at the hearing, it may allow each party to file a post-hearing statement of issues and positions pursuant to the schedule set forth in Section</w:t>
      </w:r>
      <w:r w:rsidR="00246A0C">
        <w:t xml:space="preserve"> VIII</w:t>
      </w:r>
      <w:r w:rsidRPr="000C08CB">
        <w:t xml:space="preserve"> of this Order.  In such event, a summary of each position of no more than </w:t>
      </w:r>
      <w:r w:rsidRPr="00C16D7A">
        <w:rPr>
          <w:b/>
        </w:rPr>
        <w:t>50</w:t>
      </w:r>
      <w:r w:rsidRPr="000C08CB">
        <w:t xml:space="preserve"> words, set off with asterisks, shall be included in that statement.  If a party’s position has not changed since the issuance of the prehearing order, the post-hearing statement may simply restate the prehearing position.  However, the position must be reduced to no more than</w:t>
      </w:r>
      <w:r w:rsidRPr="002F0B91">
        <w:t xml:space="preserve"> 50 words.  If a post-hearing statement is required and a party fails to file in conformance with the rule, that party shall have waived all issues and may be dismissed from the proceeding.</w:t>
      </w:r>
    </w:p>
    <w:p w:rsidR="00F31409" w:rsidRPr="002F0B91"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0B91">
        <w:tab/>
        <w:t>Pursuant to Rule 28-106.215, F.A.C., a party’s proposed findings of fact and conclusions of law, if any, statement of issues and positions, and brief, shall together total no more than</w:t>
      </w:r>
      <w:r w:rsidR="00C16D7A" w:rsidRPr="002F0B91">
        <w:t xml:space="preserve"> 40</w:t>
      </w:r>
      <w:r w:rsidRPr="002F0B91">
        <w:t xml:space="preserve"> pa</w:t>
      </w:r>
      <w:r w:rsidRPr="000C08CB">
        <w:t xml:space="preserve">ges and shall be filed at the same time, unless modified by the Presiding Officer. </w:t>
      </w:r>
    </w:p>
    <w:p w:rsidR="003D7DE6" w:rsidRDefault="003D7DE6"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31409" w:rsidRPr="000C08CB" w:rsidRDefault="00246A0C"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F31409" w:rsidRPr="000C08CB">
        <w:rPr>
          <w:b/>
          <w:bCs/>
        </w:rPr>
        <w:t>.</w:t>
      </w:r>
      <w:r w:rsidR="00F31409" w:rsidRPr="000C08CB">
        <w:rPr>
          <w:b/>
          <w:bCs/>
        </w:rPr>
        <w:tab/>
      </w:r>
      <w:r w:rsidR="00F31409" w:rsidRPr="000C08CB">
        <w:rPr>
          <w:b/>
          <w:bCs/>
          <w:u w:val="single"/>
        </w:rPr>
        <w:t>Controlling Dates</w:t>
      </w: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The following dates have been established to govern the key activities of this case:</w:t>
      </w:r>
    </w:p>
    <w:p w:rsidR="00246A0C" w:rsidRDefault="00246A0C"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840" w:type="dxa"/>
        <w:tblLayout w:type="fixed"/>
        <w:tblCellMar>
          <w:left w:w="120" w:type="dxa"/>
          <w:right w:w="120" w:type="dxa"/>
        </w:tblCellMar>
        <w:tblLook w:val="0000" w:firstRow="0" w:lastRow="0" w:firstColumn="0" w:lastColumn="0" w:noHBand="0" w:noVBand="0"/>
      </w:tblPr>
      <w:tblGrid>
        <w:gridCol w:w="720"/>
        <w:gridCol w:w="4950"/>
        <w:gridCol w:w="2970"/>
      </w:tblGrid>
      <w:tr w:rsidR="00246A0C"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t>(1)</w:t>
            </w:r>
          </w:p>
        </w:tc>
        <w:tc>
          <w:tcPr>
            <w:tcW w:w="4950" w:type="dxa"/>
            <w:tcBorders>
              <w:top w:val="nil"/>
              <w:left w:val="nil"/>
              <w:bottom w:val="nil"/>
              <w:right w:val="nil"/>
            </w:tcBorders>
          </w:tcPr>
          <w:p w:rsidR="00246A0C"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Testimony and Exhibits</w:t>
            </w:r>
          </w:p>
        </w:tc>
        <w:tc>
          <w:tcPr>
            <w:tcW w:w="2970" w:type="dxa"/>
            <w:tcBorders>
              <w:top w:val="nil"/>
              <w:left w:val="nil"/>
              <w:bottom w:val="nil"/>
              <w:right w:val="nil"/>
            </w:tcBorders>
          </w:tcPr>
          <w:p w:rsidR="00246A0C" w:rsidRDefault="00246A0C" w:rsidP="00C01AD3">
            <w:pPr>
              <w:numPr>
                <w:ilvl w:val="12"/>
                <w:numId w:val="0"/>
              </w:numPr>
              <w:tabs>
                <w:tab w:val="left" w:pos="0"/>
                <w:tab w:val="left" w:pos="720"/>
                <w:tab w:val="left" w:pos="1440"/>
                <w:tab w:val="left" w:pos="2160"/>
                <w:tab w:val="left" w:pos="2880"/>
              </w:tabs>
              <w:spacing w:before="120" w:after="57"/>
              <w:jc w:val="right"/>
            </w:pPr>
            <w:r>
              <w:t>May 22, 2015</w:t>
            </w:r>
          </w:p>
        </w:tc>
      </w:tr>
      <w:tr w:rsidR="00246A0C" w:rsidRPr="008330E3"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t>(2)</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Pr="008330E3">
              <w:t>xhibits</w:t>
            </w:r>
            <w:r>
              <w:t xml:space="preserve"> </w:t>
            </w:r>
          </w:p>
        </w:tc>
        <w:tc>
          <w:tcPr>
            <w:tcW w:w="297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s>
              <w:spacing w:before="120" w:after="57"/>
              <w:jc w:val="right"/>
            </w:pPr>
            <w:r>
              <w:t>August 12, 2015</w:t>
            </w:r>
          </w:p>
        </w:tc>
      </w:tr>
      <w:tr w:rsidR="00246A0C"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t>(3)</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w:t>
            </w:r>
            <w:r w:rsidRPr="008330E3">
              <w:t>xhibits</w:t>
            </w:r>
            <w:r w:rsidR="002F0B91">
              <w:t xml:space="preserve"> (if any)</w:t>
            </w:r>
            <w:r>
              <w:t xml:space="preserve"> </w:t>
            </w:r>
          </w:p>
        </w:tc>
        <w:tc>
          <w:tcPr>
            <w:tcW w:w="2970" w:type="dxa"/>
            <w:tcBorders>
              <w:top w:val="nil"/>
              <w:left w:val="nil"/>
              <w:bottom w:val="nil"/>
              <w:right w:val="nil"/>
            </w:tcBorders>
          </w:tcPr>
          <w:p w:rsidR="00246A0C" w:rsidRPr="008330E3" w:rsidRDefault="00246A0C" w:rsidP="00DE404B">
            <w:pPr>
              <w:numPr>
                <w:ilvl w:val="12"/>
                <w:numId w:val="0"/>
              </w:numPr>
              <w:tabs>
                <w:tab w:val="left" w:pos="0"/>
                <w:tab w:val="left" w:pos="720"/>
                <w:tab w:val="left" w:pos="1440"/>
                <w:tab w:val="left" w:pos="2160"/>
                <w:tab w:val="left" w:pos="2880"/>
              </w:tabs>
              <w:spacing w:before="120" w:after="57"/>
              <w:jc w:val="right"/>
            </w:pPr>
            <w:r>
              <w:t>August 1</w:t>
            </w:r>
            <w:r w:rsidR="00DE404B">
              <w:t>7</w:t>
            </w:r>
            <w:r>
              <w:t>, 2015</w:t>
            </w:r>
          </w:p>
        </w:tc>
      </w:tr>
      <w:tr w:rsidR="00246A0C"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t>(4)</w:t>
            </w:r>
          </w:p>
        </w:tc>
        <w:tc>
          <w:tcPr>
            <w:tcW w:w="4950" w:type="dxa"/>
            <w:tcBorders>
              <w:top w:val="nil"/>
              <w:left w:val="nil"/>
              <w:bottom w:val="nil"/>
              <w:right w:val="nil"/>
            </w:tcBorders>
          </w:tcPr>
          <w:p w:rsidR="00246A0C"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Rebuttal Testimony and E</w:t>
            </w:r>
            <w:r w:rsidRPr="008330E3">
              <w:t xml:space="preserve">xhibits </w:t>
            </w:r>
          </w:p>
        </w:tc>
        <w:tc>
          <w:tcPr>
            <w:tcW w:w="2970" w:type="dxa"/>
            <w:tcBorders>
              <w:top w:val="nil"/>
              <w:left w:val="nil"/>
              <w:bottom w:val="nil"/>
              <w:right w:val="nil"/>
            </w:tcBorders>
          </w:tcPr>
          <w:p w:rsidR="00246A0C" w:rsidRDefault="00246A0C" w:rsidP="00C01AD3">
            <w:pPr>
              <w:numPr>
                <w:ilvl w:val="12"/>
                <w:numId w:val="0"/>
              </w:numPr>
              <w:tabs>
                <w:tab w:val="left" w:pos="0"/>
                <w:tab w:val="left" w:pos="720"/>
                <w:tab w:val="left" w:pos="1440"/>
                <w:tab w:val="left" w:pos="2160"/>
                <w:tab w:val="left" w:pos="2880"/>
              </w:tabs>
              <w:spacing w:before="120" w:after="57"/>
              <w:jc w:val="right"/>
            </w:pPr>
            <w:r>
              <w:t>September 1, 2015</w:t>
            </w:r>
          </w:p>
        </w:tc>
      </w:tr>
      <w:tr w:rsidR="00246A0C" w:rsidRPr="008330E3"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lastRenderedPageBreak/>
              <w:t>(</w:t>
            </w:r>
            <w:r>
              <w:t>5</w:t>
            </w:r>
            <w:r w:rsidRPr="008330E3">
              <w:t>)</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Prehearing Statements</w:t>
            </w:r>
          </w:p>
        </w:tc>
        <w:tc>
          <w:tcPr>
            <w:tcW w:w="297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s>
              <w:spacing w:before="120" w:after="57"/>
              <w:jc w:val="right"/>
            </w:pPr>
            <w:r>
              <w:t>September 14, 2015</w:t>
            </w:r>
          </w:p>
        </w:tc>
      </w:tr>
      <w:tr w:rsidR="00246A0C" w:rsidRPr="008330E3"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t>(</w:t>
            </w:r>
            <w:r>
              <w:t>6</w:t>
            </w:r>
            <w:r w:rsidRPr="008330E3">
              <w:t>)</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w:t>
            </w:r>
            <w:r w:rsidRPr="008330E3">
              <w:t>eadline</w:t>
            </w:r>
          </w:p>
        </w:tc>
        <w:tc>
          <w:tcPr>
            <w:tcW w:w="297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s>
              <w:spacing w:before="120" w:after="57"/>
              <w:jc w:val="right"/>
            </w:pPr>
            <w:r>
              <w:t>September 21, 2015</w:t>
            </w:r>
          </w:p>
        </w:tc>
      </w:tr>
      <w:tr w:rsidR="00246A0C" w:rsidRPr="008330E3"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t>(</w:t>
            </w:r>
            <w:r>
              <w:t>7</w:t>
            </w:r>
            <w:r w:rsidRPr="008330E3">
              <w:t>)</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970" w:type="dxa"/>
            <w:tcBorders>
              <w:top w:val="nil"/>
              <w:left w:val="nil"/>
              <w:bottom w:val="nil"/>
              <w:right w:val="nil"/>
            </w:tcBorders>
          </w:tcPr>
          <w:p w:rsidR="00246A0C" w:rsidRPr="008330E3" w:rsidRDefault="00246A0C" w:rsidP="003D7DE6">
            <w:pPr>
              <w:numPr>
                <w:ilvl w:val="12"/>
                <w:numId w:val="0"/>
              </w:numPr>
              <w:tabs>
                <w:tab w:val="left" w:pos="0"/>
                <w:tab w:val="left" w:pos="720"/>
                <w:tab w:val="left" w:pos="1440"/>
                <w:tab w:val="left" w:pos="2160"/>
                <w:tab w:val="left" w:pos="2880"/>
              </w:tabs>
              <w:spacing w:before="120" w:after="57"/>
              <w:jc w:val="right"/>
            </w:pPr>
            <w:r w:rsidRPr="003D7DE6">
              <w:t>September</w:t>
            </w:r>
            <w:r w:rsidR="003D7DE6">
              <w:t xml:space="preserve"> </w:t>
            </w:r>
            <w:r w:rsidR="00C16D7A" w:rsidRPr="003D7DE6">
              <w:t>24</w:t>
            </w:r>
            <w:r>
              <w:t>, 2015</w:t>
            </w:r>
          </w:p>
        </w:tc>
      </w:tr>
      <w:tr w:rsidR="00246A0C" w:rsidRPr="008330E3" w:rsidTr="00C01AD3">
        <w:trPr>
          <w:cantSplit/>
          <w:trHeight w:val="454"/>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t>(</w:t>
            </w:r>
            <w:r>
              <w:t>8</w:t>
            </w:r>
            <w:r w:rsidRPr="008330E3">
              <w:t>)</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Hearing</w:t>
            </w:r>
          </w:p>
        </w:tc>
        <w:tc>
          <w:tcPr>
            <w:tcW w:w="297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s>
              <w:spacing w:before="120" w:after="57"/>
              <w:jc w:val="right"/>
            </w:pPr>
            <w:r>
              <w:t>October 14-16, 2015</w:t>
            </w:r>
          </w:p>
        </w:tc>
      </w:tr>
      <w:tr w:rsidR="00246A0C" w:rsidRPr="008330E3" w:rsidTr="00C01AD3">
        <w:trPr>
          <w:cantSplit/>
        </w:trPr>
        <w:tc>
          <w:tcPr>
            <w:tcW w:w="720" w:type="dxa"/>
            <w:tcBorders>
              <w:top w:val="nil"/>
              <w:left w:val="nil"/>
              <w:bottom w:val="nil"/>
              <w:right w:val="nil"/>
            </w:tcBorders>
          </w:tcPr>
          <w:p w:rsidR="00246A0C" w:rsidRPr="008330E3" w:rsidRDefault="00246A0C" w:rsidP="00C01AD3">
            <w:pPr>
              <w:numPr>
                <w:ilvl w:val="12"/>
                <w:numId w:val="0"/>
              </w:numPr>
              <w:tabs>
                <w:tab w:val="left" w:pos="0"/>
              </w:tabs>
              <w:spacing w:before="120" w:after="57"/>
              <w:jc w:val="both"/>
            </w:pPr>
            <w:r w:rsidRPr="008330E3">
              <w:t>(</w:t>
            </w:r>
            <w:r>
              <w:t>9</w:t>
            </w:r>
            <w:r w:rsidRPr="008330E3">
              <w:t>)</w:t>
            </w:r>
          </w:p>
        </w:tc>
        <w:tc>
          <w:tcPr>
            <w:tcW w:w="495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Briefs</w:t>
            </w:r>
            <w:r>
              <w:t xml:space="preserve">  (if any)</w:t>
            </w:r>
          </w:p>
        </w:tc>
        <w:tc>
          <w:tcPr>
            <w:tcW w:w="2970" w:type="dxa"/>
            <w:tcBorders>
              <w:top w:val="nil"/>
              <w:left w:val="nil"/>
              <w:bottom w:val="nil"/>
              <w:right w:val="nil"/>
            </w:tcBorders>
          </w:tcPr>
          <w:p w:rsidR="00246A0C" w:rsidRPr="008330E3" w:rsidRDefault="00246A0C" w:rsidP="00C01AD3">
            <w:pPr>
              <w:numPr>
                <w:ilvl w:val="12"/>
                <w:numId w:val="0"/>
              </w:numPr>
              <w:tabs>
                <w:tab w:val="left" w:pos="0"/>
                <w:tab w:val="left" w:pos="720"/>
                <w:tab w:val="left" w:pos="1440"/>
                <w:tab w:val="left" w:pos="2160"/>
                <w:tab w:val="left" w:pos="2880"/>
              </w:tabs>
              <w:spacing w:before="120" w:after="57"/>
              <w:jc w:val="right"/>
            </w:pPr>
            <w:r>
              <w:t>October 23, 2015</w:t>
            </w:r>
          </w:p>
        </w:tc>
      </w:tr>
    </w:tbl>
    <w:p w:rsidR="00246A0C" w:rsidRPr="000C08CB" w:rsidRDefault="00246A0C"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0C08CB">
        <w:tab/>
      </w:r>
    </w:p>
    <w:p w:rsidR="00F31409" w:rsidRDefault="00F31409"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720E" w:rsidRPr="000C08CB" w:rsidRDefault="0024720E" w:rsidP="000C08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0C08CB" w:rsidRDefault="00F31409" w:rsidP="002472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t>Based upon the foregoing, it is</w:t>
      </w:r>
    </w:p>
    <w:p w:rsidR="00F31409" w:rsidRPr="000C08CB" w:rsidRDefault="00F31409" w:rsidP="002472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D7DE6" w:rsidRDefault="00F31409" w:rsidP="003D7D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ab/>
      </w:r>
      <w:r w:rsidRPr="009A252F">
        <w:t>ORDERED by Commissioner Ronald A. Brisé, as Prehearing Officer, that the provisions of this Order shall govern this proceeding unless modified by the Commission.</w:t>
      </w:r>
    </w:p>
    <w:p w:rsidR="003D7DE6" w:rsidRDefault="003D7DE6"/>
    <w:p w:rsidR="0024720E" w:rsidRDefault="0024720E" w:rsidP="007978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252F">
        <w:tab/>
      </w:r>
      <w:proofErr w:type="gramStart"/>
      <w:r w:rsidR="00F31409" w:rsidRPr="009A252F">
        <w:t xml:space="preserve">By ORDER of Commissioner Ronald A. Brisé, as Prehearing Officer, this </w:t>
      </w:r>
      <w:bookmarkStart w:id="5" w:name="replaceDate"/>
      <w:bookmarkEnd w:id="5"/>
      <w:r w:rsidR="00797844">
        <w:rPr>
          <w:u w:val="single"/>
        </w:rPr>
        <w:t>5th</w:t>
      </w:r>
      <w:r w:rsidR="00797844">
        <w:t xml:space="preserve"> day of </w:t>
      </w:r>
      <w:r w:rsidR="00797844">
        <w:rPr>
          <w:u w:val="single"/>
        </w:rPr>
        <w:t>June</w:t>
      </w:r>
      <w:r w:rsidR="00797844">
        <w:t xml:space="preserve">, </w:t>
      </w:r>
      <w:r w:rsidR="00797844">
        <w:rPr>
          <w:u w:val="single"/>
        </w:rPr>
        <w:t>2015</w:t>
      </w:r>
      <w:r w:rsidR="00797844">
        <w:t>.</w:t>
      </w:r>
      <w:proofErr w:type="gramEnd"/>
    </w:p>
    <w:p w:rsidR="00797844" w:rsidRPr="00797844" w:rsidRDefault="00797844" w:rsidP="007978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31409" w:rsidRPr="009A252F"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F31409" w:rsidRPr="009A252F" w:rsidTr="00F31409">
        <w:tc>
          <w:tcPr>
            <w:tcW w:w="720" w:type="dxa"/>
            <w:shd w:val="clear" w:color="auto" w:fill="auto"/>
          </w:tcPr>
          <w:p w:rsidR="00F31409" w:rsidRPr="009A252F"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F31409" w:rsidRPr="009A252F" w:rsidRDefault="00797844"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Ronald A. Brisé</w:t>
            </w:r>
          </w:p>
        </w:tc>
      </w:tr>
      <w:bookmarkEnd w:id="6"/>
      <w:tr w:rsidR="00F31409" w:rsidRPr="000C08CB" w:rsidTr="00F31409">
        <w:tc>
          <w:tcPr>
            <w:tcW w:w="720" w:type="dxa"/>
            <w:shd w:val="clear" w:color="auto" w:fill="auto"/>
          </w:tcPr>
          <w:p w:rsidR="00F31409" w:rsidRPr="009A252F"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F31409" w:rsidRPr="009A252F"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252F">
              <w:t>RONALD A. BRISÉ</w:t>
            </w:r>
          </w:p>
          <w:p w:rsidR="00F31409" w:rsidRPr="000C08CB"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252F">
              <w:t>Commissioner and Prehearing Officer</w:t>
            </w:r>
          </w:p>
        </w:tc>
      </w:tr>
    </w:tbl>
    <w:p w:rsidR="00F31409" w:rsidRPr="000C08CB" w:rsidRDefault="00F31409" w:rsidP="0024720E">
      <w:pPr>
        <w:pStyle w:val="OrderSigInfo"/>
        <w:keepNext/>
        <w:keepLines/>
        <w:rPr>
          <w:szCs w:val="24"/>
        </w:rPr>
      </w:pPr>
      <w:r w:rsidRPr="000C08CB">
        <w:rPr>
          <w:szCs w:val="24"/>
        </w:rPr>
        <w:t>Florida Public Service Commission</w:t>
      </w:r>
    </w:p>
    <w:p w:rsidR="00F31409" w:rsidRPr="000C08CB" w:rsidRDefault="00F31409" w:rsidP="0024720E">
      <w:pPr>
        <w:pStyle w:val="OrderSigInfo"/>
        <w:keepNext/>
        <w:keepLines/>
        <w:rPr>
          <w:szCs w:val="24"/>
        </w:rPr>
      </w:pPr>
      <w:r w:rsidRPr="000C08CB">
        <w:rPr>
          <w:szCs w:val="24"/>
        </w:rPr>
        <w:t>2540 Shumard Oak Boulevard</w:t>
      </w:r>
    </w:p>
    <w:p w:rsidR="00F31409" w:rsidRPr="000C08CB" w:rsidRDefault="00F31409" w:rsidP="0024720E">
      <w:pPr>
        <w:pStyle w:val="OrderSigInfo"/>
        <w:keepNext/>
        <w:keepLines/>
        <w:rPr>
          <w:szCs w:val="24"/>
        </w:rPr>
      </w:pPr>
      <w:r w:rsidRPr="000C08CB">
        <w:rPr>
          <w:szCs w:val="24"/>
        </w:rPr>
        <w:t>Tallahassee, Florida  32399</w:t>
      </w:r>
    </w:p>
    <w:p w:rsidR="00F31409" w:rsidRPr="000C08CB" w:rsidRDefault="00F31409" w:rsidP="0024720E">
      <w:pPr>
        <w:pStyle w:val="OrderSigInfo"/>
        <w:keepNext/>
        <w:keepLines/>
        <w:rPr>
          <w:szCs w:val="24"/>
        </w:rPr>
      </w:pPr>
      <w:r w:rsidRPr="000C08CB">
        <w:rPr>
          <w:szCs w:val="24"/>
        </w:rPr>
        <w:t>(850) 413</w:t>
      </w:r>
      <w:r w:rsidRPr="000C08CB">
        <w:rPr>
          <w:szCs w:val="24"/>
        </w:rPr>
        <w:noBreakHyphen/>
        <w:t>6770</w:t>
      </w:r>
    </w:p>
    <w:p w:rsidR="00F31409" w:rsidRPr="000C08CB" w:rsidRDefault="00F31409" w:rsidP="0024720E">
      <w:pPr>
        <w:pStyle w:val="OrderSigInfo"/>
        <w:keepNext/>
        <w:keepLines/>
        <w:rPr>
          <w:szCs w:val="24"/>
        </w:rPr>
      </w:pPr>
      <w:r w:rsidRPr="000C08CB">
        <w:rPr>
          <w:szCs w:val="24"/>
        </w:rPr>
        <w:t>www.floridapsc.com</w:t>
      </w:r>
    </w:p>
    <w:p w:rsidR="00F31409" w:rsidRPr="000C08CB" w:rsidRDefault="00F31409" w:rsidP="0024720E">
      <w:pPr>
        <w:pStyle w:val="OrderSigInfo"/>
        <w:keepNext/>
        <w:keepLines/>
        <w:rPr>
          <w:szCs w:val="24"/>
        </w:rPr>
      </w:pPr>
    </w:p>
    <w:p w:rsidR="00F31409" w:rsidRPr="000C08CB" w:rsidRDefault="00F31409" w:rsidP="0024720E">
      <w:pPr>
        <w:pStyle w:val="OrderSigInfo"/>
        <w:keepNext/>
        <w:keepLines/>
        <w:rPr>
          <w:szCs w:val="24"/>
        </w:rPr>
      </w:pPr>
      <w:r w:rsidRPr="000C08CB">
        <w:rPr>
          <w:szCs w:val="24"/>
        </w:rPr>
        <w:t>Copies furnished:  A copy of this document is provided to the parties of record at the time of issuance and, if applicable, interested persons.</w:t>
      </w:r>
    </w:p>
    <w:p w:rsidR="00F31409" w:rsidRPr="000C08CB" w:rsidRDefault="00F31409" w:rsidP="0024720E">
      <w:pPr>
        <w:pStyle w:val="OrderBody"/>
        <w:keepNext/>
        <w:keepLines/>
      </w:pPr>
    </w:p>
    <w:p w:rsidR="00F31409" w:rsidRPr="000C08CB" w:rsidRDefault="00F31409" w:rsidP="0024720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C08CB">
        <w:t>KFC</w:t>
      </w:r>
    </w:p>
    <w:p w:rsidR="00F31409" w:rsidRPr="000C08CB" w:rsidRDefault="00F31409" w:rsidP="002472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46A0C" w:rsidRDefault="00246A0C">
      <w:pPr>
        <w:rPr>
          <w:u w:val="single"/>
        </w:rPr>
      </w:pPr>
    </w:p>
    <w:p w:rsidR="003D7DE6" w:rsidRDefault="003D7DE6">
      <w:pPr>
        <w:rPr>
          <w:u w:val="single"/>
        </w:rPr>
      </w:pPr>
    </w:p>
    <w:p w:rsidR="006D6801" w:rsidRDefault="006D6801">
      <w:pPr>
        <w:rPr>
          <w:u w:val="single"/>
        </w:rPr>
      </w:pPr>
    </w:p>
    <w:p w:rsidR="004A2C76" w:rsidRDefault="004A2C76">
      <w:pPr>
        <w:rPr>
          <w:u w:val="single"/>
        </w:rPr>
      </w:pPr>
      <w:r>
        <w:br w:type="page"/>
      </w:r>
      <w:bookmarkStart w:id="7" w:name="_GoBack"/>
      <w:bookmarkEnd w:id="7"/>
    </w:p>
    <w:p w:rsidR="00F31409" w:rsidRPr="000C08CB" w:rsidRDefault="00F31409" w:rsidP="000C08CB">
      <w:pPr>
        <w:pStyle w:val="CenterUnderline"/>
      </w:pPr>
      <w:r w:rsidRPr="000C08CB">
        <w:lastRenderedPageBreak/>
        <w:t>NOTICE OF FURTHER PROCEEDINGS OR JUDICIAL REVIEW</w:t>
      </w:r>
    </w:p>
    <w:p w:rsidR="00F31409" w:rsidRPr="000C08CB" w:rsidRDefault="00F31409" w:rsidP="000C08CB">
      <w:pPr>
        <w:pStyle w:val="CenterUnderline"/>
        <w:rPr>
          <w:b/>
        </w:rPr>
      </w:pPr>
    </w:p>
    <w:p w:rsidR="00F31409" w:rsidRPr="000C08CB" w:rsidRDefault="00F31409" w:rsidP="000C08CB">
      <w:pPr>
        <w:pStyle w:val="OrderBody"/>
      </w:pPr>
      <w:r w:rsidRPr="000C08C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1409" w:rsidRPr="000C08CB" w:rsidRDefault="00F31409" w:rsidP="000C08CB">
      <w:pPr>
        <w:pStyle w:val="OrderBody"/>
      </w:pPr>
    </w:p>
    <w:p w:rsidR="00F31409" w:rsidRPr="000C08CB" w:rsidRDefault="00F31409" w:rsidP="000C08CB">
      <w:pPr>
        <w:pStyle w:val="OrderBody"/>
      </w:pPr>
      <w:r w:rsidRPr="000C08CB">
        <w:tab/>
        <w:t>Mediation may be available on a case-by-case basis.  If mediation is conducted, it does not affect a substantially interested person's right to a hearing.</w:t>
      </w:r>
    </w:p>
    <w:p w:rsidR="00F31409" w:rsidRPr="000C08CB" w:rsidRDefault="00F31409" w:rsidP="000C08CB">
      <w:pPr>
        <w:pStyle w:val="OrderBody"/>
      </w:pPr>
    </w:p>
    <w:p w:rsidR="00F31409" w:rsidRPr="000C08CB" w:rsidRDefault="00F31409" w:rsidP="000C08CB">
      <w:pPr>
        <w:pStyle w:val="OrderBody"/>
      </w:pPr>
      <w:r w:rsidRPr="000C08C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1409" w:rsidRPr="000C08CB" w:rsidRDefault="00F31409" w:rsidP="000C08CB">
      <w:pPr>
        <w:pStyle w:val="OrderBody"/>
      </w:pPr>
    </w:p>
    <w:sectPr w:rsidR="00F31409" w:rsidRPr="000C08CB" w:rsidSect="009C17B6">
      <w:headerReference w:type="default" r:id="rId9"/>
      <w:footerReference w:type="first" r:id="rId10"/>
      <w:pgSz w:w="12240" w:h="15840" w:code="1"/>
      <w:pgMar w:top="1296" w:right="1296" w:bottom="1296" w:left="1296"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09" w:rsidRDefault="00F31409">
      <w:r>
        <w:separator/>
      </w:r>
    </w:p>
  </w:endnote>
  <w:endnote w:type="continuationSeparator" w:id="0">
    <w:p w:rsidR="00F31409" w:rsidRDefault="00F3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09" w:rsidRDefault="00F31409">
      <w:r>
        <w:separator/>
      </w:r>
    </w:p>
  </w:footnote>
  <w:footnote w:type="continuationSeparator" w:id="0">
    <w:p w:rsidR="00F31409" w:rsidRDefault="00F31409">
      <w:r>
        <w:continuationSeparator/>
      </w:r>
    </w:p>
  </w:footnote>
  <w:footnote w:id="1">
    <w:p w:rsidR="00091674" w:rsidRDefault="00282468" w:rsidP="00091674">
      <w:pPr>
        <w:pStyle w:val="FootnoteText"/>
        <w:ind w:left="180" w:hanging="180"/>
      </w:pPr>
      <w:r>
        <w:rPr>
          <w:rStyle w:val="FootnoteReference"/>
        </w:rPr>
        <w:footnoteRef/>
      </w:r>
      <w:r>
        <w:t xml:space="preserve"> </w:t>
      </w:r>
      <w:r w:rsidR="00DB27FF">
        <w:tab/>
      </w:r>
      <w:r w:rsidR="00091674">
        <w:rPr>
          <w:u w:val="single"/>
        </w:rPr>
        <w:t>See</w:t>
      </w:r>
      <w:r w:rsidR="00091674" w:rsidRPr="00091674">
        <w:t xml:space="preserve">, </w:t>
      </w:r>
      <w:r w:rsidRPr="005C5C91">
        <w:t xml:space="preserve">Order No. PSC-12-0104-FOF-EI, issued March 8, 2012, as amended by Order No. PSC-12-0104A-FOF-EI, issued March 15, 2012, in Docket No. 120022-EI, </w:t>
      </w:r>
      <w:r w:rsidRPr="00091674">
        <w:rPr>
          <w:u w:val="single"/>
        </w:rPr>
        <w:t>In re:  Petition for limited proceeding to approve stipulation and settlement agreement by Progress Energy Florida, Inc.</w:t>
      </w:r>
      <w:r w:rsidR="00091674">
        <w:t xml:space="preserve">, </w:t>
      </w:r>
      <w:r w:rsidRPr="005C5C91">
        <w:t>Commission approv</w:t>
      </w:r>
      <w:r w:rsidR="00091674">
        <w:t>al of the</w:t>
      </w:r>
      <w:r w:rsidRPr="005C5C91">
        <w:t xml:space="preserve"> 2012 settlement agreement.</w:t>
      </w:r>
    </w:p>
  </w:footnote>
  <w:footnote w:id="2">
    <w:p w:rsidR="00282468" w:rsidRPr="00042DEC" w:rsidRDefault="00282468" w:rsidP="00DB27FF">
      <w:pPr>
        <w:pStyle w:val="FootnoteText"/>
        <w:ind w:left="180" w:hanging="180"/>
      </w:pPr>
      <w:r>
        <w:rPr>
          <w:rStyle w:val="FootnoteReference"/>
        </w:rPr>
        <w:footnoteRef/>
      </w:r>
      <w:r>
        <w:t xml:space="preserve"> </w:t>
      </w:r>
      <w:r>
        <w:tab/>
      </w:r>
      <w:r w:rsidR="00091674">
        <w:rPr>
          <w:u w:val="single"/>
        </w:rPr>
        <w:t>See</w:t>
      </w:r>
      <w:r w:rsidR="00091674">
        <w:t xml:space="preserve">, </w:t>
      </w:r>
      <w:r w:rsidRPr="00A52A20">
        <w:t>Order No. PSC-</w:t>
      </w:r>
      <w:r>
        <w:t>13</w:t>
      </w:r>
      <w:r w:rsidRPr="00A52A20">
        <w:t>-0</w:t>
      </w:r>
      <w:r>
        <w:t>598</w:t>
      </w:r>
      <w:r w:rsidRPr="00A52A20">
        <w:t>-FOF-</w:t>
      </w:r>
      <w:r>
        <w:t>EI</w:t>
      </w:r>
      <w:r w:rsidRPr="00A52A20">
        <w:t xml:space="preserve">, issued </w:t>
      </w:r>
      <w:r>
        <w:t>November 12, 2013</w:t>
      </w:r>
      <w:r w:rsidRPr="00A52A20">
        <w:t>, in Docket No. 1</w:t>
      </w:r>
      <w:r>
        <w:t>30208-EI</w:t>
      </w:r>
      <w:r w:rsidRPr="00A52A20">
        <w:t xml:space="preserve">, </w:t>
      </w:r>
      <w:r>
        <w:t xml:space="preserve">as amended by </w:t>
      </w:r>
      <w:r w:rsidR="00091674">
        <w:t xml:space="preserve">Order No. </w:t>
      </w:r>
      <w:r>
        <w:t>PSC-13-0598A-FOF-EI, issued November 13, 2013</w:t>
      </w:r>
      <w:r w:rsidRPr="00091674">
        <w:t xml:space="preserve">, </w:t>
      </w:r>
      <w:r w:rsidRPr="00091674">
        <w:rPr>
          <w:u w:val="single"/>
        </w:rPr>
        <w:t>In re: Petition for limited proceeding to approve revised and restated stipulation and settlement agreement by Duke Energy Florida, Inc. d/b/a Duke Energy.</w:t>
      </w:r>
    </w:p>
  </w:footnote>
  <w:footnote w:id="3">
    <w:p w:rsidR="00282468" w:rsidRPr="00272A52" w:rsidRDefault="00282468" w:rsidP="00DB27FF">
      <w:pPr>
        <w:pStyle w:val="FootnoteText"/>
        <w:ind w:left="180" w:hanging="180"/>
      </w:pPr>
      <w:r>
        <w:rPr>
          <w:rStyle w:val="FootnoteReference"/>
        </w:rPr>
        <w:footnoteRef/>
      </w:r>
      <w:r>
        <w:t xml:space="preserve"> </w:t>
      </w:r>
      <w:r>
        <w:tab/>
        <w:t xml:space="preserve">At the time this order was issued, CS/HB 7109 had been presented to the Governor for his signature.  If  not vetoed, the bill will become effective July 1, 2015, and codified at Section 366.95, 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8 ">
      <w:r w:rsidR="00806065">
        <w:t>PSC-15-0238-PCO-EI</w:t>
      </w:r>
    </w:fldSimple>
  </w:p>
  <w:p w:rsidR="00FA6EFD" w:rsidRDefault="00F31409">
    <w:pPr>
      <w:pStyle w:val="OrderHeader"/>
    </w:pPr>
    <w:bookmarkStart w:id="8" w:name="HeaderDocketNo"/>
    <w:bookmarkEnd w:id="8"/>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6065">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F41166"/>
    <w:multiLevelType w:val="hybridMultilevel"/>
    <w:tmpl w:val="C05AE920"/>
    <w:lvl w:ilvl="0" w:tplc="CA1AF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F31409"/>
    <w:rsid w:val="000022B8"/>
    <w:rsid w:val="00041D13"/>
    <w:rsid w:val="00042DEC"/>
    <w:rsid w:val="00053AB9"/>
    <w:rsid w:val="00056229"/>
    <w:rsid w:val="00065FC2"/>
    <w:rsid w:val="00077735"/>
    <w:rsid w:val="00090AFC"/>
    <w:rsid w:val="00091674"/>
    <w:rsid w:val="000B1D04"/>
    <w:rsid w:val="000C08CB"/>
    <w:rsid w:val="000D06E8"/>
    <w:rsid w:val="000E344D"/>
    <w:rsid w:val="000F3B2C"/>
    <w:rsid w:val="000F7BE3"/>
    <w:rsid w:val="00116AD3"/>
    <w:rsid w:val="00126593"/>
    <w:rsid w:val="00142A96"/>
    <w:rsid w:val="00187E32"/>
    <w:rsid w:val="00194E81"/>
    <w:rsid w:val="001A33C9"/>
    <w:rsid w:val="001D008A"/>
    <w:rsid w:val="002002ED"/>
    <w:rsid w:val="0022182E"/>
    <w:rsid w:val="0022721A"/>
    <w:rsid w:val="00230BB9"/>
    <w:rsid w:val="00246A0C"/>
    <w:rsid w:val="0024720E"/>
    <w:rsid w:val="00272A52"/>
    <w:rsid w:val="00282468"/>
    <w:rsid w:val="002A11AC"/>
    <w:rsid w:val="002A5B55"/>
    <w:rsid w:val="002A6F30"/>
    <w:rsid w:val="002D7D15"/>
    <w:rsid w:val="002F0B91"/>
    <w:rsid w:val="00303FDE"/>
    <w:rsid w:val="003140E8"/>
    <w:rsid w:val="003231C7"/>
    <w:rsid w:val="00331ED0"/>
    <w:rsid w:val="0035495B"/>
    <w:rsid w:val="003744F5"/>
    <w:rsid w:val="00390DD8"/>
    <w:rsid w:val="00394DC6"/>
    <w:rsid w:val="00397C3E"/>
    <w:rsid w:val="003C75EC"/>
    <w:rsid w:val="003D4CCA"/>
    <w:rsid w:val="003D6416"/>
    <w:rsid w:val="003D7DE6"/>
    <w:rsid w:val="003E1D48"/>
    <w:rsid w:val="00457DC7"/>
    <w:rsid w:val="00472BCC"/>
    <w:rsid w:val="004A25CD"/>
    <w:rsid w:val="004A26CC"/>
    <w:rsid w:val="004A2C76"/>
    <w:rsid w:val="004B2108"/>
    <w:rsid w:val="004B3A2B"/>
    <w:rsid w:val="004D2D1B"/>
    <w:rsid w:val="004F2DDE"/>
    <w:rsid w:val="0050097F"/>
    <w:rsid w:val="00514B1F"/>
    <w:rsid w:val="00556A10"/>
    <w:rsid w:val="005963C2"/>
    <w:rsid w:val="005B45F7"/>
    <w:rsid w:val="005B63EA"/>
    <w:rsid w:val="00660774"/>
    <w:rsid w:val="00661E35"/>
    <w:rsid w:val="00665CC7"/>
    <w:rsid w:val="006A0BF3"/>
    <w:rsid w:val="006A2F19"/>
    <w:rsid w:val="006B0DA6"/>
    <w:rsid w:val="006C547E"/>
    <w:rsid w:val="006D6801"/>
    <w:rsid w:val="00704C5D"/>
    <w:rsid w:val="00733B6B"/>
    <w:rsid w:val="0076170F"/>
    <w:rsid w:val="0076669C"/>
    <w:rsid w:val="007865E9"/>
    <w:rsid w:val="00792383"/>
    <w:rsid w:val="00795095"/>
    <w:rsid w:val="00797844"/>
    <w:rsid w:val="007B0D74"/>
    <w:rsid w:val="007B2952"/>
    <w:rsid w:val="007D3D20"/>
    <w:rsid w:val="007E3AFD"/>
    <w:rsid w:val="00804E7A"/>
    <w:rsid w:val="00805FBB"/>
    <w:rsid w:val="00806065"/>
    <w:rsid w:val="008169A4"/>
    <w:rsid w:val="008278FE"/>
    <w:rsid w:val="00832598"/>
    <w:rsid w:val="0083397E"/>
    <w:rsid w:val="0083534B"/>
    <w:rsid w:val="00863A66"/>
    <w:rsid w:val="00874429"/>
    <w:rsid w:val="00883D9A"/>
    <w:rsid w:val="008919EF"/>
    <w:rsid w:val="008C6A5B"/>
    <w:rsid w:val="008E26A5"/>
    <w:rsid w:val="008E42D2"/>
    <w:rsid w:val="00902DF2"/>
    <w:rsid w:val="009040EE"/>
    <w:rsid w:val="00904665"/>
    <w:rsid w:val="009057FD"/>
    <w:rsid w:val="00922A7F"/>
    <w:rsid w:val="00923A5E"/>
    <w:rsid w:val="00994100"/>
    <w:rsid w:val="009A252F"/>
    <w:rsid w:val="009C17B6"/>
    <w:rsid w:val="009D4C29"/>
    <w:rsid w:val="009D6F6C"/>
    <w:rsid w:val="00A62DAB"/>
    <w:rsid w:val="00A726A6"/>
    <w:rsid w:val="00A97535"/>
    <w:rsid w:val="00AA4B56"/>
    <w:rsid w:val="00AA73F1"/>
    <w:rsid w:val="00AB0E1A"/>
    <w:rsid w:val="00AB1A30"/>
    <w:rsid w:val="00AD1ED3"/>
    <w:rsid w:val="00B0777D"/>
    <w:rsid w:val="00B4057A"/>
    <w:rsid w:val="00B40894"/>
    <w:rsid w:val="00B45E75"/>
    <w:rsid w:val="00B50876"/>
    <w:rsid w:val="00B55EE5"/>
    <w:rsid w:val="00B62CBE"/>
    <w:rsid w:val="00B73DE6"/>
    <w:rsid w:val="00B86EF0"/>
    <w:rsid w:val="00B97900"/>
    <w:rsid w:val="00BA44A8"/>
    <w:rsid w:val="00BF6691"/>
    <w:rsid w:val="00C028FC"/>
    <w:rsid w:val="00C16D7A"/>
    <w:rsid w:val="00C324CF"/>
    <w:rsid w:val="00C66692"/>
    <w:rsid w:val="00C91123"/>
    <w:rsid w:val="00CA71FF"/>
    <w:rsid w:val="00CB5276"/>
    <w:rsid w:val="00CB68D7"/>
    <w:rsid w:val="00CC7E68"/>
    <w:rsid w:val="00CD7132"/>
    <w:rsid w:val="00D30B48"/>
    <w:rsid w:val="00D46FAA"/>
    <w:rsid w:val="00D57BB2"/>
    <w:rsid w:val="00D8560E"/>
    <w:rsid w:val="00D8758F"/>
    <w:rsid w:val="00DB27FF"/>
    <w:rsid w:val="00DC1D94"/>
    <w:rsid w:val="00DC3577"/>
    <w:rsid w:val="00DE057F"/>
    <w:rsid w:val="00DE2082"/>
    <w:rsid w:val="00DE2289"/>
    <w:rsid w:val="00DE404B"/>
    <w:rsid w:val="00E04410"/>
    <w:rsid w:val="00E11351"/>
    <w:rsid w:val="00E77540"/>
    <w:rsid w:val="00EA172C"/>
    <w:rsid w:val="00EA259B"/>
    <w:rsid w:val="00EA35A3"/>
    <w:rsid w:val="00EA3E6A"/>
    <w:rsid w:val="00EB18EF"/>
    <w:rsid w:val="00EE17DF"/>
    <w:rsid w:val="00EF4621"/>
    <w:rsid w:val="00F277B6"/>
    <w:rsid w:val="00F31409"/>
    <w:rsid w:val="00F44D85"/>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31409"/>
    <w:pPr>
      <w:autoSpaceDE w:val="0"/>
      <w:autoSpaceDN w:val="0"/>
      <w:adjustRightInd w:val="0"/>
      <w:ind w:left="720"/>
    </w:pPr>
    <w:rPr>
      <w:sz w:val="24"/>
      <w:szCs w:val="24"/>
    </w:rPr>
  </w:style>
  <w:style w:type="paragraph" w:customStyle="1" w:styleId="Level2">
    <w:name w:val="Level 2"/>
    <w:rsid w:val="00F31409"/>
    <w:pPr>
      <w:autoSpaceDE w:val="0"/>
      <w:autoSpaceDN w:val="0"/>
      <w:adjustRightInd w:val="0"/>
      <w:ind w:left="1440"/>
    </w:pPr>
    <w:rPr>
      <w:sz w:val="24"/>
      <w:szCs w:val="24"/>
    </w:rPr>
  </w:style>
  <w:style w:type="paragraph" w:styleId="ListParagraph">
    <w:name w:val="List Paragraph"/>
    <w:basedOn w:val="Normal"/>
    <w:uiPriority w:val="34"/>
    <w:qFormat/>
    <w:rsid w:val="009A252F"/>
    <w:pPr>
      <w:ind w:left="720"/>
      <w:contextualSpacing/>
    </w:pPr>
  </w:style>
  <w:style w:type="paragraph" w:styleId="BalloonText">
    <w:name w:val="Balloon Text"/>
    <w:basedOn w:val="Normal"/>
    <w:link w:val="BalloonTextChar"/>
    <w:rsid w:val="004A2C76"/>
    <w:rPr>
      <w:rFonts w:ascii="Tahoma" w:hAnsi="Tahoma" w:cs="Tahoma"/>
      <w:sz w:val="16"/>
      <w:szCs w:val="16"/>
    </w:rPr>
  </w:style>
  <w:style w:type="character" w:customStyle="1" w:styleId="BalloonTextChar">
    <w:name w:val="Balloon Text Char"/>
    <w:basedOn w:val="DefaultParagraphFont"/>
    <w:link w:val="BalloonText"/>
    <w:rsid w:val="004A2C76"/>
    <w:rPr>
      <w:rFonts w:ascii="Tahoma" w:hAnsi="Tahoma" w:cs="Tahoma"/>
      <w:sz w:val="16"/>
      <w:szCs w:val="16"/>
    </w:rPr>
  </w:style>
  <w:style w:type="character" w:styleId="Hyperlink">
    <w:name w:val="Hyperlink"/>
    <w:basedOn w:val="DefaultParagraphFont"/>
    <w:rsid w:val="00AA4B56"/>
    <w:rPr>
      <w:color w:val="0000FF" w:themeColor="hyperlink"/>
      <w:u w:val="single"/>
    </w:rPr>
  </w:style>
  <w:style w:type="character" w:customStyle="1" w:styleId="id">
    <w:name w:val="id"/>
    <w:basedOn w:val="DefaultParagraphFont"/>
    <w:rsid w:val="00AA4B56"/>
  </w:style>
  <w:style w:type="character" w:customStyle="1" w:styleId="text">
    <w:name w:val="text"/>
    <w:basedOn w:val="DefaultParagraphFont"/>
    <w:rsid w:val="00AA4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31409"/>
    <w:pPr>
      <w:autoSpaceDE w:val="0"/>
      <w:autoSpaceDN w:val="0"/>
      <w:adjustRightInd w:val="0"/>
      <w:ind w:left="720"/>
    </w:pPr>
    <w:rPr>
      <w:sz w:val="24"/>
      <w:szCs w:val="24"/>
    </w:rPr>
  </w:style>
  <w:style w:type="paragraph" w:customStyle="1" w:styleId="Level2">
    <w:name w:val="Level 2"/>
    <w:rsid w:val="00F31409"/>
    <w:pPr>
      <w:autoSpaceDE w:val="0"/>
      <w:autoSpaceDN w:val="0"/>
      <w:adjustRightInd w:val="0"/>
      <w:ind w:left="1440"/>
    </w:pPr>
    <w:rPr>
      <w:sz w:val="24"/>
      <w:szCs w:val="24"/>
    </w:rPr>
  </w:style>
  <w:style w:type="paragraph" w:styleId="ListParagraph">
    <w:name w:val="List Paragraph"/>
    <w:basedOn w:val="Normal"/>
    <w:uiPriority w:val="34"/>
    <w:qFormat/>
    <w:rsid w:val="009A252F"/>
    <w:pPr>
      <w:ind w:left="720"/>
      <w:contextualSpacing/>
    </w:pPr>
  </w:style>
  <w:style w:type="paragraph" w:styleId="BalloonText">
    <w:name w:val="Balloon Text"/>
    <w:basedOn w:val="Normal"/>
    <w:link w:val="BalloonTextChar"/>
    <w:rsid w:val="004A2C76"/>
    <w:rPr>
      <w:rFonts w:ascii="Tahoma" w:hAnsi="Tahoma" w:cs="Tahoma"/>
      <w:sz w:val="16"/>
      <w:szCs w:val="16"/>
    </w:rPr>
  </w:style>
  <w:style w:type="character" w:customStyle="1" w:styleId="BalloonTextChar">
    <w:name w:val="Balloon Text Char"/>
    <w:basedOn w:val="DefaultParagraphFont"/>
    <w:link w:val="BalloonText"/>
    <w:rsid w:val="004A2C76"/>
    <w:rPr>
      <w:rFonts w:ascii="Tahoma" w:hAnsi="Tahoma" w:cs="Tahoma"/>
      <w:sz w:val="16"/>
      <w:szCs w:val="16"/>
    </w:rPr>
  </w:style>
  <w:style w:type="character" w:styleId="Hyperlink">
    <w:name w:val="Hyperlink"/>
    <w:basedOn w:val="DefaultParagraphFont"/>
    <w:rsid w:val="00AA4B56"/>
    <w:rPr>
      <w:color w:val="0000FF" w:themeColor="hyperlink"/>
      <w:u w:val="single"/>
    </w:rPr>
  </w:style>
  <w:style w:type="character" w:customStyle="1" w:styleId="id">
    <w:name w:val="id"/>
    <w:basedOn w:val="DefaultParagraphFont"/>
    <w:rsid w:val="00AA4B56"/>
  </w:style>
  <w:style w:type="character" w:customStyle="1" w:styleId="text">
    <w:name w:val="text"/>
    <w:basedOn w:val="DefaultParagraphFont"/>
    <w:rsid w:val="00AA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EAF7-8BDA-4C87-A729-D90ED4E1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11</Pages>
  <Words>4356</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Angela Charles</cp:lastModifiedBy>
  <cp:revision>4</cp:revision>
  <cp:lastPrinted>2015-06-05T19:26:00Z</cp:lastPrinted>
  <dcterms:created xsi:type="dcterms:W3CDTF">2015-06-05T19:15:00Z</dcterms:created>
  <dcterms:modified xsi:type="dcterms:W3CDTF">2015-06-05T19:26:00Z</dcterms:modified>
</cp:coreProperties>
</file>