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AD227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D227E">
            <w:pPr>
              <w:pStyle w:val="MemoHeading"/>
            </w:pPr>
            <w:bookmarkStart w:id="1" w:name="FilingDate"/>
            <w:r>
              <w:t>July 9,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D227E" w:rsidRDefault="00AD227E">
            <w:pPr>
              <w:pStyle w:val="MemoHeading"/>
            </w:pPr>
            <w:bookmarkStart w:id="2" w:name="From"/>
            <w:r>
              <w:t>Division of Economics (Thompson, Hudson</w:t>
            </w:r>
            <w:r w:rsidR="00813370">
              <w:t>, Daniel</w:t>
            </w:r>
            <w:r>
              <w:t>)</w:t>
            </w:r>
          </w:p>
          <w:p w:rsidR="00AD227E" w:rsidRDefault="00AD227E">
            <w:pPr>
              <w:pStyle w:val="MemoHeading"/>
            </w:pPr>
            <w:r>
              <w:t>Division of Accounting and Finance (Frank, Monroe, Norris</w:t>
            </w:r>
            <w:r w:rsidR="00813370">
              <w:t>, Fletcher</w:t>
            </w:r>
            <w:r>
              <w:t>)</w:t>
            </w:r>
          </w:p>
          <w:p w:rsidR="00AD227E" w:rsidRDefault="00AD227E">
            <w:pPr>
              <w:pStyle w:val="MemoHeading"/>
            </w:pPr>
            <w:r>
              <w:t>Office of Auditing and Performance Analysis (Small)</w:t>
            </w:r>
          </w:p>
          <w:p w:rsidR="00AD227E" w:rsidRDefault="00AD227E">
            <w:pPr>
              <w:pStyle w:val="MemoHeading"/>
            </w:pPr>
            <w:r>
              <w:t>Division of Engineering (</w:t>
            </w:r>
            <w:r w:rsidR="005B7E4C">
              <w:t xml:space="preserve">P. </w:t>
            </w:r>
            <w:r>
              <w:t>Buys, King)</w:t>
            </w:r>
          </w:p>
          <w:p w:rsidR="007C0528" w:rsidRDefault="00AD227E">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D227E">
            <w:pPr>
              <w:pStyle w:val="MemoHeadingRe"/>
            </w:pPr>
            <w:bookmarkStart w:id="3" w:name="Re"/>
            <w:r>
              <w:t>Docket No. 140186-WU – Application for staff-assisted rate case in Brevard County by Brevard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D227E" w:rsidP="0072130B">
            <w:pPr>
              <w:pStyle w:val="MemoHeading"/>
            </w:pPr>
            <w:bookmarkStart w:id="4" w:name="AgendaDate"/>
            <w:r>
              <w:t>07/21/15</w:t>
            </w:r>
            <w:bookmarkEnd w:id="4"/>
            <w:r w:rsidR="007C0528">
              <w:t xml:space="preserve"> – </w:t>
            </w:r>
            <w:bookmarkStart w:id="5" w:name="PermittedStatus"/>
            <w:r w:rsidR="0048195C">
              <w:t>Regular Agenda – Proposed Agency Action  – Interested Persons May Participate</w:t>
            </w:r>
            <w:bookmarkEnd w:id="5"/>
            <w:r w:rsidR="0048195C">
              <w:t xml:space="preserve"> (Except for Issues </w:t>
            </w:r>
            <w:r w:rsidR="0072130B">
              <w:t>10</w:t>
            </w:r>
            <w:r w:rsidR="0048195C">
              <w:t>, 1</w:t>
            </w:r>
            <w:r w:rsidR="0072130B">
              <w:t>2</w:t>
            </w:r>
            <w:r w:rsidR="0048195C">
              <w:t>, and 1</w:t>
            </w:r>
            <w:r w:rsidR="0072130B">
              <w:t>3</w:t>
            </w:r>
            <w:r w:rsidR="0048195C">
              <w:t>)</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D227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D227E">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D227E" w:rsidP="00082413">
            <w:pPr>
              <w:pStyle w:val="MemoHeading"/>
            </w:pPr>
            <w:bookmarkStart w:id="9" w:name="CriticalDates"/>
            <w:r>
              <w:t>0</w:t>
            </w:r>
            <w:r w:rsidR="00082413">
              <w:t>2</w:t>
            </w:r>
            <w:r>
              <w:t>/</w:t>
            </w:r>
            <w:r w:rsidR="00082413">
              <w:t>29</w:t>
            </w:r>
            <w:r>
              <w:t>/16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D227E">
            <w:pPr>
              <w:pStyle w:val="MemoHeading"/>
            </w:pPr>
            <w:bookmarkStart w:id="10" w:name="SpecialInstructions"/>
            <w:r>
              <w:t>None</w:t>
            </w:r>
            <w:bookmarkEnd w:id="10"/>
          </w:p>
        </w:tc>
      </w:tr>
    </w:tbl>
    <w:p w:rsidR="007C0528" w:rsidRDefault="007C0528">
      <w:pPr>
        <w:pStyle w:val="BodyText"/>
      </w:pPr>
    </w:p>
    <w:p w:rsidR="00836CDF" w:rsidRDefault="00836CDF">
      <w:pPr>
        <w:pStyle w:val="RecommendationHeading"/>
      </w:pPr>
      <w:bookmarkStart w:id="11" w:name="RecToC"/>
      <w:bookmarkEnd w:id="11"/>
    </w:p>
    <w:p w:rsidR="009E2F56" w:rsidRDefault="009E2F56">
      <w:pPr>
        <w:pStyle w:val="RecommendationHeading"/>
      </w:pPr>
      <w:r>
        <w:br w:type="page"/>
      </w:r>
      <w:r>
        <w:lastRenderedPageBreak/>
        <w:t>Table of Contents</w:t>
      </w:r>
    </w:p>
    <w:p w:rsidR="009E2F56" w:rsidRDefault="009E2F56">
      <w:pPr>
        <w:pStyle w:val="TOCColumnHeadings"/>
      </w:pPr>
      <w:r>
        <w:t>Issue</w:t>
      </w:r>
      <w:r>
        <w:tab/>
        <w:t>Description</w:t>
      </w:r>
      <w:r>
        <w:tab/>
        <w:t>Page</w:t>
      </w:r>
    </w:p>
    <w:p w:rsidR="003045B6" w:rsidRDefault="009E2F56">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23953758" w:history="1">
        <w:r w:rsidR="003045B6" w:rsidRPr="006C0B16">
          <w:rPr>
            <w:rStyle w:val="Hyperlink"/>
            <w:noProof/>
          </w:rPr>
          <w:tab/>
          <w:t>Case Background</w:t>
        </w:r>
        <w:r w:rsidR="003045B6">
          <w:rPr>
            <w:noProof/>
            <w:webHidden/>
          </w:rPr>
          <w:tab/>
        </w:r>
        <w:r w:rsidR="003045B6">
          <w:rPr>
            <w:noProof/>
            <w:webHidden/>
          </w:rPr>
          <w:fldChar w:fldCharType="begin"/>
        </w:r>
        <w:r w:rsidR="003045B6">
          <w:rPr>
            <w:noProof/>
            <w:webHidden/>
          </w:rPr>
          <w:instrText xml:space="preserve"> PAGEREF _Toc423953758 \h </w:instrText>
        </w:r>
        <w:r w:rsidR="003045B6">
          <w:rPr>
            <w:noProof/>
            <w:webHidden/>
          </w:rPr>
        </w:r>
        <w:r w:rsidR="003045B6">
          <w:rPr>
            <w:noProof/>
            <w:webHidden/>
          </w:rPr>
          <w:fldChar w:fldCharType="separate"/>
        </w:r>
        <w:r w:rsidR="00F02F3C">
          <w:rPr>
            <w:noProof/>
            <w:webHidden/>
          </w:rPr>
          <w:t>3</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59" w:history="1">
        <w:r w:rsidR="003045B6" w:rsidRPr="006C0B16">
          <w:rPr>
            <w:rStyle w:val="Hyperlink"/>
            <w:noProof/>
          </w:rPr>
          <w:t>1</w:t>
        </w:r>
        <w:r w:rsidR="003045B6" w:rsidRPr="006C0B16">
          <w:rPr>
            <w:rStyle w:val="Hyperlink"/>
            <w:noProof/>
          </w:rPr>
          <w:tab/>
          <w:t>Quality of Service (P. Buys)</w:t>
        </w:r>
        <w:r w:rsidR="003045B6">
          <w:rPr>
            <w:noProof/>
            <w:webHidden/>
          </w:rPr>
          <w:tab/>
        </w:r>
        <w:r w:rsidR="003045B6">
          <w:rPr>
            <w:noProof/>
            <w:webHidden/>
          </w:rPr>
          <w:fldChar w:fldCharType="begin"/>
        </w:r>
        <w:r w:rsidR="003045B6">
          <w:rPr>
            <w:noProof/>
            <w:webHidden/>
          </w:rPr>
          <w:instrText xml:space="preserve"> PAGEREF _Toc423953759 \h </w:instrText>
        </w:r>
        <w:r w:rsidR="003045B6">
          <w:rPr>
            <w:noProof/>
            <w:webHidden/>
          </w:rPr>
        </w:r>
        <w:r w:rsidR="003045B6">
          <w:rPr>
            <w:noProof/>
            <w:webHidden/>
          </w:rPr>
          <w:fldChar w:fldCharType="separate"/>
        </w:r>
        <w:r w:rsidR="00F02F3C">
          <w:rPr>
            <w:noProof/>
            <w:webHidden/>
          </w:rPr>
          <w:t>4</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0" w:history="1">
        <w:r w:rsidR="003045B6" w:rsidRPr="006C0B16">
          <w:rPr>
            <w:rStyle w:val="Hyperlink"/>
            <w:noProof/>
          </w:rPr>
          <w:t>2</w:t>
        </w:r>
        <w:r w:rsidR="003045B6" w:rsidRPr="006C0B16">
          <w:rPr>
            <w:rStyle w:val="Hyperlink"/>
            <w:noProof/>
          </w:rPr>
          <w:tab/>
          <w:t>Used and Useful (P. Buys)</w:t>
        </w:r>
        <w:r w:rsidR="003045B6">
          <w:rPr>
            <w:noProof/>
            <w:webHidden/>
          </w:rPr>
          <w:tab/>
        </w:r>
        <w:r w:rsidR="003045B6">
          <w:rPr>
            <w:noProof/>
            <w:webHidden/>
          </w:rPr>
          <w:fldChar w:fldCharType="begin"/>
        </w:r>
        <w:r w:rsidR="003045B6">
          <w:rPr>
            <w:noProof/>
            <w:webHidden/>
          </w:rPr>
          <w:instrText xml:space="preserve"> PAGEREF _Toc423953760 \h </w:instrText>
        </w:r>
        <w:r w:rsidR="003045B6">
          <w:rPr>
            <w:noProof/>
            <w:webHidden/>
          </w:rPr>
        </w:r>
        <w:r w:rsidR="003045B6">
          <w:rPr>
            <w:noProof/>
            <w:webHidden/>
          </w:rPr>
          <w:fldChar w:fldCharType="separate"/>
        </w:r>
        <w:r w:rsidR="00F02F3C">
          <w:rPr>
            <w:noProof/>
            <w:webHidden/>
          </w:rPr>
          <w:t>7</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1" w:history="1">
        <w:r w:rsidR="003045B6" w:rsidRPr="006C0B16">
          <w:rPr>
            <w:rStyle w:val="Hyperlink"/>
            <w:noProof/>
          </w:rPr>
          <w:t>3</w:t>
        </w:r>
        <w:r w:rsidR="003045B6" w:rsidRPr="006C0B16">
          <w:rPr>
            <w:rStyle w:val="Hyperlink"/>
            <w:noProof/>
          </w:rPr>
          <w:tab/>
          <w:t>Rate Base (Frank)</w:t>
        </w:r>
        <w:r w:rsidR="003045B6">
          <w:rPr>
            <w:noProof/>
            <w:webHidden/>
          </w:rPr>
          <w:tab/>
        </w:r>
        <w:r w:rsidR="003045B6">
          <w:rPr>
            <w:noProof/>
            <w:webHidden/>
          </w:rPr>
          <w:fldChar w:fldCharType="begin"/>
        </w:r>
        <w:r w:rsidR="003045B6">
          <w:rPr>
            <w:noProof/>
            <w:webHidden/>
          </w:rPr>
          <w:instrText xml:space="preserve"> PAGEREF _Toc423953761 \h </w:instrText>
        </w:r>
        <w:r w:rsidR="003045B6">
          <w:rPr>
            <w:noProof/>
            <w:webHidden/>
          </w:rPr>
        </w:r>
        <w:r w:rsidR="003045B6">
          <w:rPr>
            <w:noProof/>
            <w:webHidden/>
          </w:rPr>
          <w:fldChar w:fldCharType="separate"/>
        </w:r>
        <w:r w:rsidR="00F02F3C">
          <w:rPr>
            <w:noProof/>
            <w:webHidden/>
          </w:rPr>
          <w:t>8</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2" w:history="1">
        <w:r w:rsidR="003045B6" w:rsidRPr="006C0B16">
          <w:rPr>
            <w:rStyle w:val="Hyperlink"/>
            <w:noProof/>
          </w:rPr>
          <w:t>4</w:t>
        </w:r>
        <w:r w:rsidR="003045B6" w:rsidRPr="006C0B16">
          <w:rPr>
            <w:rStyle w:val="Hyperlink"/>
            <w:noProof/>
          </w:rPr>
          <w:tab/>
          <w:t>Rate of Return (Frank)</w:t>
        </w:r>
        <w:r w:rsidR="003045B6">
          <w:rPr>
            <w:noProof/>
            <w:webHidden/>
          </w:rPr>
          <w:tab/>
        </w:r>
        <w:r w:rsidR="003045B6">
          <w:rPr>
            <w:noProof/>
            <w:webHidden/>
          </w:rPr>
          <w:fldChar w:fldCharType="begin"/>
        </w:r>
        <w:r w:rsidR="003045B6">
          <w:rPr>
            <w:noProof/>
            <w:webHidden/>
          </w:rPr>
          <w:instrText xml:space="preserve"> PAGEREF _Toc423953762 \h </w:instrText>
        </w:r>
        <w:r w:rsidR="003045B6">
          <w:rPr>
            <w:noProof/>
            <w:webHidden/>
          </w:rPr>
        </w:r>
        <w:r w:rsidR="003045B6">
          <w:rPr>
            <w:noProof/>
            <w:webHidden/>
          </w:rPr>
          <w:fldChar w:fldCharType="separate"/>
        </w:r>
        <w:r w:rsidR="00F02F3C">
          <w:rPr>
            <w:noProof/>
            <w:webHidden/>
          </w:rPr>
          <w:t>10</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3" w:history="1">
        <w:r w:rsidR="003045B6" w:rsidRPr="006C0B16">
          <w:rPr>
            <w:rStyle w:val="Hyperlink"/>
            <w:noProof/>
          </w:rPr>
          <w:t>5</w:t>
        </w:r>
        <w:r w:rsidR="003045B6" w:rsidRPr="006C0B16">
          <w:rPr>
            <w:rStyle w:val="Hyperlink"/>
            <w:noProof/>
          </w:rPr>
          <w:tab/>
          <w:t>Test Year Revenues (Thompson)</w:t>
        </w:r>
        <w:r w:rsidR="003045B6">
          <w:rPr>
            <w:noProof/>
            <w:webHidden/>
          </w:rPr>
          <w:tab/>
        </w:r>
        <w:r w:rsidR="003045B6">
          <w:rPr>
            <w:noProof/>
            <w:webHidden/>
          </w:rPr>
          <w:fldChar w:fldCharType="begin"/>
        </w:r>
        <w:r w:rsidR="003045B6">
          <w:rPr>
            <w:noProof/>
            <w:webHidden/>
          </w:rPr>
          <w:instrText xml:space="preserve"> PAGEREF _Toc423953763 \h </w:instrText>
        </w:r>
        <w:r w:rsidR="003045B6">
          <w:rPr>
            <w:noProof/>
            <w:webHidden/>
          </w:rPr>
        </w:r>
        <w:r w:rsidR="003045B6">
          <w:rPr>
            <w:noProof/>
            <w:webHidden/>
          </w:rPr>
          <w:fldChar w:fldCharType="separate"/>
        </w:r>
        <w:r w:rsidR="00F02F3C">
          <w:rPr>
            <w:noProof/>
            <w:webHidden/>
          </w:rPr>
          <w:t>11</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4" w:history="1">
        <w:r w:rsidR="003045B6" w:rsidRPr="006C0B16">
          <w:rPr>
            <w:rStyle w:val="Hyperlink"/>
            <w:noProof/>
          </w:rPr>
          <w:t>6</w:t>
        </w:r>
        <w:r w:rsidR="003045B6" w:rsidRPr="006C0B16">
          <w:rPr>
            <w:rStyle w:val="Hyperlink"/>
            <w:noProof/>
          </w:rPr>
          <w:tab/>
          <w:t>Operating Expense (Monroe, P. Buys)</w:t>
        </w:r>
        <w:r w:rsidR="003045B6">
          <w:rPr>
            <w:noProof/>
            <w:webHidden/>
          </w:rPr>
          <w:tab/>
        </w:r>
        <w:r w:rsidR="003045B6">
          <w:rPr>
            <w:noProof/>
            <w:webHidden/>
          </w:rPr>
          <w:fldChar w:fldCharType="begin"/>
        </w:r>
        <w:r w:rsidR="003045B6">
          <w:rPr>
            <w:noProof/>
            <w:webHidden/>
          </w:rPr>
          <w:instrText xml:space="preserve"> PAGEREF _Toc423953764 \h </w:instrText>
        </w:r>
        <w:r w:rsidR="003045B6">
          <w:rPr>
            <w:noProof/>
            <w:webHidden/>
          </w:rPr>
        </w:r>
        <w:r w:rsidR="003045B6">
          <w:rPr>
            <w:noProof/>
            <w:webHidden/>
          </w:rPr>
          <w:fldChar w:fldCharType="separate"/>
        </w:r>
        <w:r w:rsidR="00F02F3C">
          <w:rPr>
            <w:noProof/>
            <w:webHidden/>
          </w:rPr>
          <w:t>12</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5" w:history="1">
        <w:r w:rsidR="003045B6" w:rsidRPr="006C0B16">
          <w:rPr>
            <w:rStyle w:val="Hyperlink"/>
            <w:noProof/>
          </w:rPr>
          <w:t>7</w:t>
        </w:r>
        <w:r w:rsidR="003045B6" w:rsidRPr="006C0B16">
          <w:rPr>
            <w:rStyle w:val="Hyperlink"/>
            <w:noProof/>
          </w:rPr>
          <w:tab/>
          <w:t>Revenue Requirement (Frank)</w:t>
        </w:r>
        <w:r w:rsidR="003045B6">
          <w:rPr>
            <w:noProof/>
            <w:webHidden/>
          </w:rPr>
          <w:tab/>
        </w:r>
        <w:r w:rsidR="003045B6">
          <w:rPr>
            <w:noProof/>
            <w:webHidden/>
          </w:rPr>
          <w:fldChar w:fldCharType="begin"/>
        </w:r>
        <w:r w:rsidR="003045B6">
          <w:rPr>
            <w:noProof/>
            <w:webHidden/>
          </w:rPr>
          <w:instrText xml:space="preserve"> PAGEREF _Toc423953765 \h </w:instrText>
        </w:r>
        <w:r w:rsidR="003045B6">
          <w:rPr>
            <w:noProof/>
            <w:webHidden/>
          </w:rPr>
        </w:r>
        <w:r w:rsidR="003045B6">
          <w:rPr>
            <w:noProof/>
            <w:webHidden/>
          </w:rPr>
          <w:fldChar w:fldCharType="separate"/>
        </w:r>
        <w:r w:rsidR="00F02F3C">
          <w:rPr>
            <w:noProof/>
            <w:webHidden/>
          </w:rPr>
          <w:t>18</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6" w:history="1">
        <w:r w:rsidR="003045B6" w:rsidRPr="006C0B16">
          <w:rPr>
            <w:rStyle w:val="Hyperlink"/>
            <w:noProof/>
          </w:rPr>
          <w:t>8</w:t>
        </w:r>
        <w:r w:rsidR="003045B6" w:rsidRPr="006C0B16">
          <w:rPr>
            <w:rStyle w:val="Hyperlink"/>
            <w:noProof/>
          </w:rPr>
          <w:tab/>
          <w:t>Rate Structure and Rates (Thompson)</w:t>
        </w:r>
        <w:r w:rsidR="003045B6">
          <w:rPr>
            <w:noProof/>
            <w:webHidden/>
          </w:rPr>
          <w:tab/>
        </w:r>
        <w:r w:rsidR="003045B6">
          <w:rPr>
            <w:noProof/>
            <w:webHidden/>
          </w:rPr>
          <w:fldChar w:fldCharType="begin"/>
        </w:r>
        <w:r w:rsidR="003045B6">
          <w:rPr>
            <w:noProof/>
            <w:webHidden/>
          </w:rPr>
          <w:instrText xml:space="preserve"> PAGEREF _Toc423953766 \h </w:instrText>
        </w:r>
        <w:r w:rsidR="003045B6">
          <w:rPr>
            <w:noProof/>
            <w:webHidden/>
          </w:rPr>
        </w:r>
        <w:r w:rsidR="003045B6">
          <w:rPr>
            <w:noProof/>
            <w:webHidden/>
          </w:rPr>
          <w:fldChar w:fldCharType="separate"/>
        </w:r>
        <w:r w:rsidR="00F02F3C">
          <w:rPr>
            <w:noProof/>
            <w:webHidden/>
          </w:rPr>
          <w:t>19</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7" w:history="1">
        <w:r w:rsidR="003045B6" w:rsidRPr="006C0B16">
          <w:rPr>
            <w:rStyle w:val="Hyperlink"/>
            <w:rFonts w:eastAsiaTheme="majorEastAsia"/>
            <w:bCs/>
            <w:noProof/>
            <w:kern w:val="32"/>
          </w:rPr>
          <w:t>9</w:t>
        </w:r>
        <w:r w:rsidR="003045B6" w:rsidRPr="006C0B16">
          <w:rPr>
            <w:rStyle w:val="Hyperlink"/>
            <w:rFonts w:eastAsiaTheme="majorEastAsia"/>
            <w:bCs/>
            <w:noProof/>
            <w:kern w:val="32"/>
          </w:rPr>
          <w:tab/>
          <w:t>Calculation of Interim Refund (Frank)</w:t>
        </w:r>
        <w:r w:rsidR="003045B6">
          <w:rPr>
            <w:noProof/>
            <w:webHidden/>
          </w:rPr>
          <w:tab/>
        </w:r>
        <w:r w:rsidR="003045B6">
          <w:rPr>
            <w:noProof/>
            <w:webHidden/>
          </w:rPr>
          <w:fldChar w:fldCharType="begin"/>
        </w:r>
        <w:r w:rsidR="003045B6">
          <w:rPr>
            <w:noProof/>
            <w:webHidden/>
          </w:rPr>
          <w:instrText xml:space="preserve"> PAGEREF _Toc423953767 \h </w:instrText>
        </w:r>
        <w:r w:rsidR="003045B6">
          <w:rPr>
            <w:noProof/>
            <w:webHidden/>
          </w:rPr>
        </w:r>
        <w:r w:rsidR="003045B6">
          <w:rPr>
            <w:noProof/>
            <w:webHidden/>
          </w:rPr>
          <w:fldChar w:fldCharType="separate"/>
        </w:r>
        <w:r w:rsidR="00F02F3C">
          <w:rPr>
            <w:noProof/>
            <w:webHidden/>
          </w:rPr>
          <w:t>21</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8" w:history="1">
        <w:r w:rsidR="003045B6" w:rsidRPr="006C0B16">
          <w:rPr>
            <w:rStyle w:val="Hyperlink"/>
            <w:noProof/>
          </w:rPr>
          <w:t>10</w:t>
        </w:r>
        <w:r w:rsidR="003045B6" w:rsidRPr="006C0B16">
          <w:rPr>
            <w:rStyle w:val="Hyperlink"/>
            <w:noProof/>
          </w:rPr>
          <w:tab/>
          <w:t>Four Year Rate Reduction (Monroe, Thompson)</w:t>
        </w:r>
        <w:r w:rsidR="003045B6">
          <w:rPr>
            <w:noProof/>
            <w:webHidden/>
          </w:rPr>
          <w:tab/>
        </w:r>
        <w:r w:rsidR="003045B6">
          <w:rPr>
            <w:noProof/>
            <w:webHidden/>
          </w:rPr>
          <w:fldChar w:fldCharType="begin"/>
        </w:r>
        <w:r w:rsidR="003045B6">
          <w:rPr>
            <w:noProof/>
            <w:webHidden/>
          </w:rPr>
          <w:instrText xml:space="preserve"> PAGEREF _Toc423953768 \h </w:instrText>
        </w:r>
        <w:r w:rsidR="003045B6">
          <w:rPr>
            <w:noProof/>
            <w:webHidden/>
          </w:rPr>
        </w:r>
        <w:r w:rsidR="003045B6">
          <w:rPr>
            <w:noProof/>
            <w:webHidden/>
          </w:rPr>
          <w:fldChar w:fldCharType="separate"/>
        </w:r>
        <w:r w:rsidR="00F02F3C">
          <w:rPr>
            <w:noProof/>
            <w:webHidden/>
          </w:rPr>
          <w:t>22</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69" w:history="1">
        <w:r w:rsidR="003045B6" w:rsidRPr="006C0B16">
          <w:rPr>
            <w:rStyle w:val="Hyperlink"/>
            <w:rFonts w:eastAsiaTheme="majorEastAsia"/>
            <w:bCs/>
            <w:noProof/>
            <w:kern w:val="32"/>
          </w:rPr>
          <w:t>11</w:t>
        </w:r>
        <w:r w:rsidR="003045B6" w:rsidRPr="006C0B16">
          <w:rPr>
            <w:rStyle w:val="Hyperlink"/>
            <w:rFonts w:eastAsiaTheme="majorEastAsia"/>
            <w:bCs/>
            <w:noProof/>
            <w:kern w:val="32"/>
          </w:rPr>
          <w:tab/>
          <w:t>Initial Customer Deposits (Thompson)</w:t>
        </w:r>
        <w:r w:rsidR="003045B6">
          <w:rPr>
            <w:noProof/>
            <w:webHidden/>
          </w:rPr>
          <w:tab/>
        </w:r>
        <w:r w:rsidR="003045B6">
          <w:rPr>
            <w:noProof/>
            <w:webHidden/>
          </w:rPr>
          <w:fldChar w:fldCharType="begin"/>
        </w:r>
        <w:r w:rsidR="003045B6">
          <w:rPr>
            <w:noProof/>
            <w:webHidden/>
          </w:rPr>
          <w:instrText xml:space="preserve"> PAGEREF _Toc423953769 \h </w:instrText>
        </w:r>
        <w:r w:rsidR="003045B6">
          <w:rPr>
            <w:noProof/>
            <w:webHidden/>
          </w:rPr>
        </w:r>
        <w:r w:rsidR="003045B6">
          <w:rPr>
            <w:noProof/>
            <w:webHidden/>
          </w:rPr>
          <w:fldChar w:fldCharType="separate"/>
        </w:r>
        <w:r w:rsidR="00F02F3C">
          <w:rPr>
            <w:noProof/>
            <w:webHidden/>
          </w:rPr>
          <w:t>23</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0" w:history="1">
        <w:r w:rsidR="003045B6" w:rsidRPr="006C0B16">
          <w:rPr>
            <w:rStyle w:val="Hyperlink"/>
            <w:noProof/>
          </w:rPr>
          <w:t>12</w:t>
        </w:r>
        <w:r w:rsidR="003045B6" w:rsidRPr="006C0B16">
          <w:rPr>
            <w:rStyle w:val="Hyperlink"/>
            <w:noProof/>
          </w:rPr>
          <w:tab/>
          <w:t>Temporary Rates (Monroe)</w:t>
        </w:r>
        <w:r w:rsidR="003045B6">
          <w:rPr>
            <w:noProof/>
            <w:webHidden/>
          </w:rPr>
          <w:tab/>
        </w:r>
        <w:r w:rsidR="003045B6">
          <w:rPr>
            <w:noProof/>
            <w:webHidden/>
          </w:rPr>
          <w:fldChar w:fldCharType="begin"/>
        </w:r>
        <w:r w:rsidR="003045B6">
          <w:rPr>
            <w:noProof/>
            <w:webHidden/>
          </w:rPr>
          <w:instrText xml:space="preserve"> PAGEREF _Toc423953770 \h </w:instrText>
        </w:r>
        <w:r w:rsidR="003045B6">
          <w:rPr>
            <w:noProof/>
            <w:webHidden/>
          </w:rPr>
        </w:r>
        <w:r w:rsidR="003045B6">
          <w:rPr>
            <w:noProof/>
            <w:webHidden/>
          </w:rPr>
          <w:fldChar w:fldCharType="separate"/>
        </w:r>
        <w:r w:rsidR="00F02F3C">
          <w:rPr>
            <w:noProof/>
            <w:webHidden/>
          </w:rPr>
          <w:t>24</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1" w:history="1">
        <w:r w:rsidR="003045B6" w:rsidRPr="006C0B16">
          <w:rPr>
            <w:rStyle w:val="Hyperlink"/>
            <w:noProof/>
          </w:rPr>
          <w:t>13</w:t>
        </w:r>
        <w:r w:rsidR="003045B6" w:rsidRPr="006C0B16">
          <w:rPr>
            <w:rStyle w:val="Hyperlink"/>
            <w:noProof/>
          </w:rPr>
          <w:tab/>
          <w:t>Proof of Adjustments (Monroe)</w:t>
        </w:r>
        <w:r w:rsidR="003045B6">
          <w:rPr>
            <w:noProof/>
            <w:webHidden/>
          </w:rPr>
          <w:tab/>
        </w:r>
        <w:r w:rsidR="003045B6">
          <w:rPr>
            <w:noProof/>
            <w:webHidden/>
          </w:rPr>
          <w:fldChar w:fldCharType="begin"/>
        </w:r>
        <w:r w:rsidR="003045B6">
          <w:rPr>
            <w:noProof/>
            <w:webHidden/>
          </w:rPr>
          <w:instrText xml:space="preserve"> PAGEREF _Toc423953771 \h </w:instrText>
        </w:r>
        <w:r w:rsidR="003045B6">
          <w:rPr>
            <w:noProof/>
            <w:webHidden/>
          </w:rPr>
        </w:r>
        <w:r w:rsidR="003045B6">
          <w:rPr>
            <w:noProof/>
            <w:webHidden/>
          </w:rPr>
          <w:fldChar w:fldCharType="separate"/>
        </w:r>
        <w:r w:rsidR="00F02F3C">
          <w:rPr>
            <w:noProof/>
            <w:webHidden/>
          </w:rPr>
          <w:t>26</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2" w:history="1">
        <w:r w:rsidR="003045B6" w:rsidRPr="006C0B16">
          <w:rPr>
            <w:rStyle w:val="Hyperlink"/>
            <w:noProof/>
          </w:rPr>
          <w:t>14</w:t>
        </w:r>
        <w:r w:rsidR="003045B6" w:rsidRPr="006C0B16">
          <w:rPr>
            <w:rStyle w:val="Hyperlink"/>
            <w:noProof/>
          </w:rPr>
          <w:tab/>
          <w:t>Close Docket (Murphy)</w:t>
        </w:r>
        <w:r w:rsidR="003045B6">
          <w:rPr>
            <w:noProof/>
            <w:webHidden/>
          </w:rPr>
          <w:tab/>
        </w:r>
        <w:r w:rsidR="003045B6">
          <w:rPr>
            <w:noProof/>
            <w:webHidden/>
          </w:rPr>
          <w:fldChar w:fldCharType="begin"/>
        </w:r>
        <w:r w:rsidR="003045B6">
          <w:rPr>
            <w:noProof/>
            <w:webHidden/>
          </w:rPr>
          <w:instrText xml:space="preserve"> PAGEREF _Toc423953772 \h </w:instrText>
        </w:r>
        <w:r w:rsidR="003045B6">
          <w:rPr>
            <w:noProof/>
            <w:webHidden/>
          </w:rPr>
        </w:r>
        <w:r w:rsidR="003045B6">
          <w:rPr>
            <w:noProof/>
            <w:webHidden/>
          </w:rPr>
          <w:fldChar w:fldCharType="separate"/>
        </w:r>
        <w:r w:rsidR="00F02F3C">
          <w:rPr>
            <w:noProof/>
            <w:webHidden/>
          </w:rPr>
          <w:t>27</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3" w:history="1">
        <w:r w:rsidR="003045B6" w:rsidRPr="006C0B16">
          <w:rPr>
            <w:rStyle w:val="Hyperlink"/>
            <w:rFonts w:ascii="SWISS" w:hAnsi="SWISS" w:cs="Arial"/>
            <w:bCs/>
            <w:noProof/>
          </w:rPr>
          <w:tab/>
          <w:t>Schedule No. 1-A Water Rate Base</w:t>
        </w:r>
        <w:r w:rsidR="003045B6">
          <w:rPr>
            <w:noProof/>
            <w:webHidden/>
          </w:rPr>
          <w:tab/>
        </w:r>
        <w:r w:rsidR="003045B6">
          <w:rPr>
            <w:noProof/>
            <w:webHidden/>
          </w:rPr>
          <w:fldChar w:fldCharType="begin"/>
        </w:r>
        <w:r w:rsidR="003045B6">
          <w:rPr>
            <w:noProof/>
            <w:webHidden/>
          </w:rPr>
          <w:instrText xml:space="preserve"> PAGEREF _Toc423953773 \h </w:instrText>
        </w:r>
        <w:r w:rsidR="003045B6">
          <w:rPr>
            <w:noProof/>
            <w:webHidden/>
          </w:rPr>
        </w:r>
        <w:r w:rsidR="003045B6">
          <w:rPr>
            <w:noProof/>
            <w:webHidden/>
          </w:rPr>
          <w:fldChar w:fldCharType="separate"/>
        </w:r>
        <w:r w:rsidR="00F02F3C">
          <w:rPr>
            <w:noProof/>
            <w:webHidden/>
          </w:rPr>
          <w:t>28</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4" w:history="1">
        <w:r w:rsidR="003045B6" w:rsidRPr="006C0B16">
          <w:rPr>
            <w:rStyle w:val="Hyperlink"/>
            <w:rFonts w:ascii="SWISS" w:hAnsi="SWISS" w:cs="Arial"/>
            <w:bCs/>
            <w:noProof/>
          </w:rPr>
          <w:tab/>
          <w:t>Schedule No. 1-B Adjustments to Rate Base</w:t>
        </w:r>
        <w:r w:rsidR="003045B6">
          <w:rPr>
            <w:noProof/>
            <w:webHidden/>
          </w:rPr>
          <w:tab/>
        </w:r>
        <w:r w:rsidR="003045B6">
          <w:rPr>
            <w:noProof/>
            <w:webHidden/>
          </w:rPr>
          <w:fldChar w:fldCharType="begin"/>
        </w:r>
        <w:r w:rsidR="003045B6">
          <w:rPr>
            <w:noProof/>
            <w:webHidden/>
          </w:rPr>
          <w:instrText xml:space="preserve"> PAGEREF _Toc423953774 \h </w:instrText>
        </w:r>
        <w:r w:rsidR="003045B6">
          <w:rPr>
            <w:noProof/>
            <w:webHidden/>
          </w:rPr>
        </w:r>
        <w:r w:rsidR="003045B6">
          <w:rPr>
            <w:noProof/>
            <w:webHidden/>
          </w:rPr>
          <w:fldChar w:fldCharType="separate"/>
        </w:r>
        <w:r w:rsidR="00F02F3C">
          <w:rPr>
            <w:noProof/>
            <w:webHidden/>
          </w:rPr>
          <w:t>29</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5" w:history="1">
        <w:r w:rsidR="003045B6" w:rsidRPr="006C0B16">
          <w:rPr>
            <w:rStyle w:val="Hyperlink"/>
            <w:rFonts w:ascii="SWISS" w:hAnsi="SWISS" w:cs="Arial"/>
            <w:bCs/>
            <w:noProof/>
          </w:rPr>
          <w:tab/>
          <w:t>Schedule No. 2 Capital Structure</w:t>
        </w:r>
        <w:r w:rsidR="003045B6">
          <w:rPr>
            <w:noProof/>
            <w:webHidden/>
          </w:rPr>
          <w:tab/>
        </w:r>
        <w:r w:rsidR="003045B6">
          <w:rPr>
            <w:noProof/>
            <w:webHidden/>
          </w:rPr>
          <w:fldChar w:fldCharType="begin"/>
        </w:r>
        <w:r w:rsidR="003045B6">
          <w:rPr>
            <w:noProof/>
            <w:webHidden/>
          </w:rPr>
          <w:instrText xml:space="preserve"> PAGEREF _Toc423953775 \h </w:instrText>
        </w:r>
        <w:r w:rsidR="003045B6">
          <w:rPr>
            <w:noProof/>
            <w:webHidden/>
          </w:rPr>
        </w:r>
        <w:r w:rsidR="003045B6">
          <w:rPr>
            <w:noProof/>
            <w:webHidden/>
          </w:rPr>
          <w:fldChar w:fldCharType="separate"/>
        </w:r>
        <w:r w:rsidR="00F02F3C">
          <w:rPr>
            <w:noProof/>
            <w:webHidden/>
          </w:rPr>
          <w:t>30</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6" w:history="1">
        <w:r w:rsidR="003045B6" w:rsidRPr="006C0B16">
          <w:rPr>
            <w:rStyle w:val="Hyperlink"/>
            <w:rFonts w:ascii="SWISS" w:hAnsi="SWISS" w:cs="Arial"/>
            <w:bCs/>
            <w:noProof/>
          </w:rPr>
          <w:tab/>
          <w:t>Schedule No. 3-A Water Operating Income</w:t>
        </w:r>
        <w:r w:rsidR="003045B6">
          <w:rPr>
            <w:noProof/>
            <w:webHidden/>
          </w:rPr>
          <w:tab/>
        </w:r>
        <w:r w:rsidR="003045B6">
          <w:rPr>
            <w:noProof/>
            <w:webHidden/>
          </w:rPr>
          <w:fldChar w:fldCharType="begin"/>
        </w:r>
        <w:r w:rsidR="003045B6">
          <w:rPr>
            <w:noProof/>
            <w:webHidden/>
          </w:rPr>
          <w:instrText xml:space="preserve"> PAGEREF _Toc423953776 \h </w:instrText>
        </w:r>
        <w:r w:rsidR="003045B6">
          <w:rPr>
            <w:noProof/>
            <w:webHidden/>
          </w:rPr>
        </w:r>
        <w:r w:rsidR="003045B6">
          <w:rPr>
            <w:noProof/>
            <w:webHidden/>
          </w:rPr>
          <w:fldChar w:fldCharType="separate"/>
        </w:r>
        <w:r w:rsidR="00F02F3C">
          <w:rPr>
            <w:noProof/>
            <w:webHidden/>
          </w:rPr>
          <w:t>31</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7" w:history="1">
        <w:r w:rsidR="003045B6" w:rsidRPr="006C0B16">
          <w:rPr>
            <w:rStyle w:val="Hyperlink"/>
            <w:noProof/>
          </w:rPr>
          <w:tab/>
          <w:t>Schedule No. 3-B Adjustments to NOI</w:t>
        </w:r>
        <w:r w:rsidR="003045B6">
          <w:rPr>
            <w:noProof/>
            <w:webHidden/>
          </w:rPr>
          <w:tab/>
        </w:r>
        <w:r w:rsidR="003045B6">
          <w:rPr>
            <w:noProof/>
            <w:webHidden/>
          </w:rPr>
          <w:fldChar w:fldCharType="begin"/>
        </w:r>
        <w:r w:rsidR="003045B6">
          <w:rPr>
            <w:noProof/>
            <w:webHidden/>
          </w:rPr>
          <w:instrText xml:space="preserve"> PAGEREF _Toc423953777 \h </w:instrText>
        </w:r>
        <w:r w:rsidR="003045B6">
          <w:rPr>
            <w:noProof/>
            <w:webHidden/>
          </w:rPr>
        </w:r>
        <w:r w:rsidR="003045B6">
          <w:rPr>
            <w:noProof/>
            <w:webHidden/>
          </w:rPr>
          <w:fldChar w:fldCharType="separate"/>
        </w:r>
        <w:r w:rsidR="00F02F3C">
          <w:rPr>
            <w:noProof/>
            <w:webHidden/>
          </w:rPr>
          <w:t>32</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8" w:history="1">
        <w:r w:rsidR="003045B6" w:rsidRPr="006C0B16">
          <w:rPr>
            <w:rStyle w:val="Hyperlink"/>
            <w:noProof/>
          </w:rPr>
          <w:tab/>
          <w:t>Schedule No. 3-C Water O&amp;M Expense</w:t>
        </w:r>
        <w:r w:rsidR="003045B6">
          <w:rPr>
            <w:noProof/>
            <w:webHidden/>
          </w:rPr>
          <w:tab/>
        </w:r>
        <w:r w:rsidR="003045B6">
          <w:rPr>
            <w:noProof/>
            <w:webHidden/>
          </w:rPr>
          <w:fldChar w:fldCharType="begin"/>
        </w:r>
        <w:r w:rsidR="003045B6">
          <w:rPr>
            <w:noProof/>
            <w:webHidden/>
          </w:rPr>
          <w:instrText xml:space="preserve"> PAGEREF _Toc423953778 \h </w:instrText>
        </w:r>
        <w:r w:rsidR="003045B6">
          <w:rPr>
            <w:noProof/>
            <w:webHidden/>
          </w:rPr>
        </w:r>
        <w:r w:rsidR="003045B6">
          <w:rPr>
            <w:noProof/>
            <w:webHidden/>
          </w:rPr>
          <w:fldChar w:fldCharType="separate"/>
        </w:r>
        <w:r w:rsidR="00F02F3C">
          <w:rPr>
            <w:noProof/>
            <w:webHidden/>
          </w:rPr>
          <w:t>34</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79" w:history="1">
        <w:r w:rsidR="003045B6" w:rsidRPr="006C0B16">
          <w:rPr>
            <w:rStyle w:val="Hyperlink"/>
            <w:noProof/>
          </w:rPr>
          <w:tab/>
          <w:t>Schedule No. 4-A Water Rate Structure</w:t>
        </w:r>
        <w:r w:rsidR="003045B6">
          <w:rPr>
            <w:noProof/>
            <w:webHidden/>
          </w:rPr>
          <w:tab/>
        </w:r>
        <w:r w:rsidR="003045B6">
          <w:rPr>
            <w:noProof/>
            <w:webHidden/>
          </w:rPr>
          <w:fldChar w:fldCharType="begin"/>
        </w:r>
        <w:r w:rsidR="003045B6">
          <w:rPr>
            <w:noProof/>
            <w:webHidden/>
          </w:rPr>
          <w:instrText xml:space="preserve"> PAGEREF _Toc423953779 \h </w:instrText>
        </w:r>
        <w:r w:rsidR="003045B6">
          <w:rPr>
            <w:noProof/>
            <w:webHidden/>
          </w:rPr>
        </w:r>
        <w:r w:rsidR="003045B6">
          <w:rPr>
            <w:noProof/>
            <w:webHidden/>
          </w:rPr>
          <w:fldChar w:fldCharType="separate"/>
        </w:r>
        <w:r w:rsidR="00F02F3C">
          <w:rPr>
            <w:noProof/>
            <w:webHidden/>
          </w:rPr>
          <w:t>35</w:t>
        </w:r>
        <w:r w:rsidR="003045B6">
          <w:rPr>
            <w:noProof/>
            <w:webHidden/>
          </w:rPr>
          <w:fldChar w:fldCharType="end"/>
        </w:r>
      </w:hyperlink>
    </w:p>
    <w:p w:rsidR="003045B6" w:rsidRDefault="0017332B">
      <w:pPr>
        <w:pStyle w:val="TOC1"/>
        <w:rPr>
          <w:rFonts w:asciiTheme="minorHAnsi" w:eastAsiaTheme="minorEastAsia" w:hAnsiTheme="minorHAnsi" w:cstheme="minorBidi"/>
          <w:noProof/>
          <w:sz w:val="22"/>
          <w:szCs w:val="22"/>
        </w:rPr>
      </w:pPr>
      <w:hyperlink w:anchor="_Toc423953780" w:history="1">
        <w:r w:rsidR="003045B6" w:rsidRPr="006C0B16">
          <w:rPr>
            <w:rStyle w:val="Hyperlink"/>
            <w:noProof/>
          </w:rPr>
          <w:tab/>
          <w:t>Schedule No. 4-B Monthly Water Rates</w:t>
        </w:r>
        <w:r w:rsidR="003045B6">
          <w:rPr>
            <w:noProof/>
            <w:webHidden/>
          </w:rPr>
          <w:tab/>
        </w:r>
        <w:r w:rsidR="003045B6">
          <w:rPr>
            <w:noProof/>
            <w:webHidden/>
          </w:rPr>
          <w:fldChar w:fldCharType="begin"/>
        </w:r>
        <w:r w:rsidR="003045B6">
          <w:rPr>
            <w:noProof/>
            <w:webHidden/>
          </w:rPr>
          <w:instrText xml:space="preserve"> PAGEREF _Toc423953780 \h </w:instrText>
        </w:r>
        <w:r w:rsidR="003045B6">
          <w:rPr>
            <w:noProof/>
            <w:webHidden/>
          </w:rPr>
        </w:r>
        <w:r w:rsidR="003045B6">
          <w:rPr>
            <w:noProof/>
            <w:webHidden/>
          </w:rPr>
          <w:fldChar w:fldCharType="separate"/>
        </w:r>
        <w:r w:rsidR="00F02F3C">
          <w:rPr>
            <w:noProof/>
            <w:webHidden/>
          </w:rPr>
          <w:t>36</w:t>
        </w:r>
        <w:r w:rsidR="003045B6">
          <w:rPr>
            <w:noProof/>
            <w:webHidden/>
          </w:rPr>
          <w:fldChar w:fldCharType="end"/>
        </w:r>
      </w:hyperlink>
    </w:p>
    <w:p w:rsidR="009E2F56" w:rsidRDefault="009E2F56">
      <w:pPr>
        <w:pStyle w:val="TOCColumnHeadings"/>
      </w:pPr>
      <w:r>
        <w:fldChar w:fldCharType="end"/>
      </w:r>
    </w:p>
    <w:p w:rsidR="007C0528" w:rsidRDefault="009E2F56">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423953758"/>
      <w:r w:rsidR="007C0528">
        <w:tab/>
        <w:instrText>Case Background</w:instrText>
      </w:r>
      <w:bookmarkEnd w:id="13"/>
      <w:r w:rsidR="007C0528">
        <w:instrText xml:space="preserve">" \l 1 </w:instrText>
      </w:r>
      <w:r w:rsidR="007C0528">
        <w:fldChar w:fldCharType="end"/>
      </w:r>
    </w:p>
    <w:p w:rsidR="007D6E4F" w:rsidRPr="007D6E4F" w:rsidRDefault="007D6E4F" w:rsidP="00AC2DE7">
      <w:pPr>
        <w:spacing w:after="240"/>
        <w:jc w:val="both"/>
      </w:pPr>
      <w:r w:rsidRPr="007D6E4F">
        <w:t>Brevard Waterworks, Inc.</w:t>
      </w:r>
      <w:r w:rsidR="00AC2DE7">
        <w:t xml:space="preserve"> </w:t>
      </w:r>
      <w:r w:rsidRPr="007D6E4F">
        <w:t xml:space="preserve">(Brevard Waterworks or </w:t>
      </w:r>
      <w:r w:rsidR="00AC2DE7">
        <w:t>u</w:t>
      </w:r>
      <w:r w:rsidRPr="007D6E4F">
        <w:t xml:space="preserve">tility) is a Class C utility providing water service to approximately 236 residential customers and 1 general service customer in </w:t>
      </w:r>
      <w:r w:rsidR="0013525F">
        <w:t xml:space="preserve">subdivisions known as Kingswood and Oakwood in </w:t>
      </w:r>
      <w:r w:rsidRPr="007D6E4F">
        <w:t>Brevard County.</w:t>
      </w:r>
      <w:r w:rsidR="00AC2DE7">
        <w:t xml:space="preserve"> </w:t>
      </w:r>
      <w:r w:rsidR="0013525F">
        <w:t>The utility</w:t>
      </w:r>
      <w:r w:rsidR="001674C3">
        <w:t xml:space="preserve"> has been in existence since 1971 providing water service. </w:t>
      </w:r>
      <w:r w:rsidR="00AC2DE7">
        <w:t>The u</w:t>
      </w:r>
      <w:r w:rsidRPr="007D6E4F">
        <w:t>tility purchases bulk water from Brevard County.</w:t>
      </w:r>
      <w:r w:rsidR="00AC2DE7">
        <w:t xml:space="preserve"> </w:t>
      </w:r>
      <w:r w:rsidRPr="007D6E4F">
        <w:t>According to Brevard Waterworks’ 201</w:t>
      </w:r>
      <w:r w:rsidR="006C0CE3">
        <w:t>4</w:t>
      </w:r>
      <w:r w:rsidRPr="007D6E4F">
        <w:t xml:space="preserve"> annual report, total gross revenues were $</w:t>
      </w:r>
      <w:r w:rsidR="006C0CE3">
        <w:t>124,184</w:t>
      </w:r>
      <w:r w:rsidRPr="007D6E4F">
        <w:t xml:space="preserve"> and total operating expenses were $</w:t>
      </w:r>
      <w:r w:rsidR="006C0CE3">
        <w:t>199,610</w:t>
      </w:r>
      <w:r w:rsidRPr="007D6E4F">
        <w:t>, r</w:t>
      </w:r>
      <w:r w:rsidR="006C0CE3">
        <w:t>esulting in a net loss of $75,42</w:t>
      </w:r>
      <w:r w:rsidR="0090123A">
        <w:t>6</w:t>
      </w:r>
      <w:r w:rsidRPr="007D6E4F">
        <w:t>.</w:t>
      </w:r>
    </w:p>
    <w:p w:rsidR="0013525F" w:rsidRDefault="006C0CE3" w:rsidP="00AC2DE7">
      <w:pPr>
        <w:spacing w:after="240"/>
        <w:jc w:val="both"/>
      </w:pPr>
      <w:r>
        <w:t>Brevard Waterworks’ las</w:t>
      </w:r>
      <w:r w:rsidR="00182CFE">
        <w:t>t</w:t>
      </w:r>
      <w:r>
        <w:t xml:space="preserve"> rate case proceeding was </w:t>
      </w:r>
      <w:r w:rsidR="004D6FFD">
        <w:t xml:space="preserve">in 2010 </w:t>
      </w:r>
      <w:r>
        <w:t xml:space="preserve">prior to the </w:t>
      </w:r>
      <w:r w:rsidR="004D6FFD">
        <w:t xml:space="preserve">utility being </w:t>
      </w:r>
      <w:r>
        <w:t>transfer</w:t>
      </w:r>
      <w:r w:rsidR="004D6FFD">
        <w:t xml:space="preserve">red </w:t>
      </w:r>
      <w:r>
        <w:t>from Aqua</w:t>
      </w:r>
      <w:r w:rsidR="0013525F">
        <w:t xml:space="preserve"> Utilities Florida, Inc. (Aqua) to Brevard Waterworks</w:t>
      </w:r>
      <w:r>
        <w:t>.</w:t>
      </w:r>
      <w:r w:rsidR="00A71A6F">
        <w:rPr>
          <w:rStyle w:val="FootnoteReference"/>
        </w:rPr>
        <w:footnoteReference w:id="1"/>
      </w:r>
      <w:r>
        <w:t xml:space="preserve"> Aqua’s rates were based on a capband methodology in which systems were grouped together based on similar costs to serve </w:t>
      </w:r>
      <w:r w:rsidR="00B60B3B">
        <w:t>with</w:t>
      </w:r>
      <w:r>
        <w:t xml:space="preserve"> bills capped at a maximum affordability level. The groupings, based on similar costs to serve, were an effort to minimize the level of subsidization </w:t>
      </w:r>
      <w:r w:rsidR="00B60B3B">
        <w:t>among</w:t>
      </w:r>
      <w:r>
        <w:t xml:space="preserve"> customers.  </w:t>
      </w:r>
    </w:p>
    <w:p w:rsidR="007D6E4F" w:rsidRPr="007D6E4F" w:rsidRDefault="0013525F" w:rsidP="005E3B87">
      <w:pPr>
        <w:spacing w:after="240"/>
        <w:jc w:val="both"/>
      </w:pPr>
      <w:r w:rsidRPr="0013525F">
        <w:t>By Order No. PSC-14-03</w:t>
      </w:r>
      <w:r>
        <w:t>26</w:t>
      </w:r>
      <w:r w:rsidRPr="0013525F">
        <w:t>-PAA-W</w:t>
      </w:r>
      <w:r>
        <w:t>S</w:t>
      </w:r>
      <w:r w:rsidRPr="0013525F">
        <w:t xml:space="preserve">, issued June </w:t>
      </w:r>
      <w:r>
        <w:t>25</w:t>
      </w:r>
      <w:r w:rsidRPr="0013525F">
        <w:t xml:space="preserve">, 2014, the Commission approved the transfer of Certificate No. </w:t>
      </w:r>
      <w:r>
        <w:t>002</w:t>
      </w:r>
      <w:r w:rsidRPr="0013525F">
        <w:t xml:space="preserve">-W </w:t>
      </w:r>
      <w:r w:rsidR="00182CFE">
        <w:t xml:space="preserve">from </w:t>
      </w:r>
      <w:r w:rsidRPr="0013525F">
        <w:t xml:space="preserve">Aqua to </w:t>
      </w:r>
      <w:r>
        <w:t>Brevard Waterworks</w:t>
      </w:r>
      <w:r w:rsidRPr="0013525F">
        <w:t>.</w:t>
      </w:r>
      <w:r w:rsidR="005E3B87">
        <w:rPr>
          <w:rStyle w:val="FootnoteReference"/>
        </w:rPr>
        <w:footnoteReference w:id="2"/>
      </w:r>
      <w:r w:rsidRPr="0013525F">
        <w:t xml:space="preserve"> On </w:t>
      </w:r>
      <w:r w:rsidR="005E3B87">
        <w:t xml:space="preserve">September 29, 2014, Brevard Waterworks </w:t>
      </w:r>
      <w:r w:rsidRPr="0013525F">
        <w:t xml:space="preserve">filed its application for the rate increase at issue in the instant docket. </w:t>
      </w:r>
      <w:r w:rsidR="007D6E4F" w:rsidRPr="007D6E4F">
        <w:t>In</w:t>
      </w:r>
      <w:r w:rsidR="00350598">
        <w:t xml:space="preserve"> its application, the u</w:t>
      </w:r>
      <w:r w:rsidR="007D6E4F" w:rsidRPr="007D6E4F">
        <w:t>tility requested a test year ended August 31, 2014, for purposes of interim and final rates</w:t>
      </w:r>
      <w:r w:rsidR="00FC0507" w:rsidRPr="007D6E4F">
        <w:t xml:space="preserve">. </w:t>
      </w:r>
      <w:r w:rsidR="007D6E4F" w:rsidRPr="007D6E4F">
        <w:t>Interim rates were approved on November 25, 2014.</w:t>
      </w:r>
      <w:r w:rsidR="0036496C">
        <w:rPr>
          <w:rStyle w:val="FootnoteReference"/>
        </w:rPr>
        <w:footnoteReference w:id="3"/>
      </w:r>
      <w:r w:rsidR="001C6F4B">
        <w:t xml:space="preserve"> </w:t>
      </w:r>
      <w:r w:rsidR="0090123A">
        <w:t>The official filing date was established as November 28, 2014.</w:t>
      </w:r>
    </w:p>
    <w:p w:rsidR="0068481F" w:rsidRDefault="007D6E4F" w:rsidP="007D6E4F">
      <w:pPr>
        <w:pStyle w:val="BodyText"/>
      </w:pPr>
      <w:r w:rsidRPr="007D6E4F">
        <w:t>The Commission has jurisdiction in this case pursuant to Sections 367.011, 367.0814, 367.101, and 367.121, Florida Statutes (F.S.).</w:t>
      </w:r>
    </w:p>
    <w:p w:rsidR="0013525F" w:rsidRPr="0013525F" w:rsidRDefault="0013525F" w:rsidP="0013525F">
      <w:pPr>
        <w:spacing w:after="240"/>
        <w:ind w:firstLine="720"/>
        <w:jc w:val="both"/>
      </w:pPr>
    </w:p>
    <w:p w:rsidR="0013525F" w:rsidRDefault="0013525F" w:rsidP="0013525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F3832" w:rsidRDefault="00EF3832">
      <w:pPr>
        <w:pStyle w:val="IssueHeading"/>
        <w:rPr>
          <w:vanish/>
          <w:specVanish/>
        </w:rPr>
      </w:pPr>
      <w:r w:rsidRPr="00EF3832">
        <w:rPr>
          <w:b/>
          <w:i/>
        </w:rPr>
        <w:t xml:space="preserve">Issue </w:t>
      </w:r>
      <w:r w:rsidRPr="00EF3832">
        <w:rPr>
          <w:b/>
          <w:i/>
        </w:rPr>
        <w:fldChar w:fldCharType="begin"/>
      </w:r>
      <w:r w:rsidRPr="00EF3832">
        <w:rPr>
          <w:b/>
          <w:i/>
        </w:rPr>
        <w:instrText xml:space="preserve"> SEQ Issue \* MERGEFORMAT </w:instrText>
      </w:r>
      <w:r w:rsidRPr="00EF3832">
        <w:rPr>
          <w:b/>
          <w:i/>
        </w:rPr>
        <w:fldChar w:fldCharType="separate"/>
      </w:r>
      <w:r w:rsidR="00F02F3C">
        <w:rPr>
          <w:b/>
          <w:i/>
          <w:noProof/>
        </w:rPr>
        <w:t>1</w:t>
      </w:r>
      <w:r w:rsidRPr="00EF3832">
        <w:rPr>
          <w:b/>
          <w:i/>
        </w:rPr>
        <w:fldChar w:fldCharType="end"/>
      </w:r>
      <w:r w:rsidRPr="00EF3832">
        <w:rPr>
          <w:b/>
          <w:i/>
        </w:rPr>
        <w:t>:</w:t>
      </w:r>
      <w:r>
        <w:fldChar w:fldCharType="begin"/>
      </w:r>
      <w:r>
        <w:instrText xml:space="preserve"> TC "</w:instrText>
      </w:r>
      <w:r>
        <w:fldChar w:fldCharType="begin"/>
      </w:r>
      <w:r>
        <w:instrText xml:space="preserve"> SEQ issue \c </w:instrText>
      </w:r>
      <w:r>
        <w:fldChar w:fldCharType="separate"/>
      </w:r>
      <w:bookmarkStart w:id="17" w:name="_Toc423953759"/>
      <w:r w:rsidR="00F02F3C">
        <w:rPr>
          <w:noProof/>
        </w:rPr>
        <w:instrText>1</w:instrText>
      </w:r>
      <w:r>
        <w:fldChar w:fldCharType="end"/>
      </w:r>
      <w:r>
        <w:tab/>
        <w:instrText>Quality of Service</w:instrText>
      </w:r>
      <w:r w:rsidR="00250402">
        <w:instrText xml:space="preserve"> </w:instrText>
      </w:r>
      <w:r>
        <w:instrText>(P. Buys)</w:instrText>
      </w:r>
      <w:bookmarkEnd w:id="17"/>
      <w:r>
        <w:instrText xml:space="preserve">" \l 1 </w:instrText>
      </w:r>
      <w:r>
        <w:fldChar w:fldCharType="end"/>
      </w:r>
      <w:r>
        <w:t> </w:t>
      </w:r>
    </w:p>
    <w:p w:rsidR="00EF3832" w:rsidRDefault="00EF3832">
      <w:pPr>
        <w:pStyle w:val="BodyText"/>
      </w:pPr>
      <w:r>
        <w:t> </w:t>
      </w:r>
      <w:r w:rsidRPr="00EC0E3C">
        <w:t xml:space="preserve">Is the overall quality of service provided by </w:t>
      </w:r>
      <w:r>
        <w:t>Brevard Waterworks</w:t>
      </w:r>
      <w:r w:rsidRPr="00EC0E3C">
        <w:t xml:space="preserve"> satisfactory</w:t>
      </w:r>
      <w:r>
        <w:t>?</w:t>
      </w:r>
    </w:p>
    <w:p w:rsidR="00EF3832" w:rsidRDefault="00EF3832">
      <w:pPr>
        <w:pStyle w:val="IssueSubsectionHeading"/>
        <w:rPr>
          <w:vanish/>
          <w:specVanish/>
        </w:rPr>
      </w:pPr>
      <w:r w:rsidRPr="00EF3832">
        <w:rPr>
          <w:b/>
          <w:i/>
        </w:rPr>
        <w:t>Recommendation:</w:t>
      </w:r>
      <w:r>
        <w:t> </w:t>
      </w:r>
    </w:p>
    <w:p w:rsidR="00EF3832" w:rsidRPr="00564B2A" w:rsidRDefault="00EF3832">
      <w:pPr>
        <w:pStyle w:val="BodyText"/>
      </w:pPr>
      <w:r>
        <w:t> </w:t>
      </w:r>
      <w:r w:rsidR="00564B2A" w:rsidRPr="00564B2A">
        <w:rPr>
          <w:bCs/>
          <w:iCs/>
        </w:rPr>
        <w:t>No</w:t>
      </w:r>
      <w:r w:rsidR="00784947" w:rsidRPr="00564B2A">
        <w:t xml:space="preserve">. </w:t>
      </w:r>
      <w:r w:rsidR="00564B2A" w:rsidRPr="00564B2A">
        <w:t>Staff recommends that the water provided by Brevard Waterworks is satisfactory</w:t>
      </w:r>
      <w:r w:rsidR="00801179">
        <w:t xml:space="preserve"> as it is </w:t>
      </w:r>
      <w:r w:rsidR="00564B2A" w:rsidRPr="00564B2A">
        <w:t>meeting applicable water quality standards, including primary and secondary standards, as prescribed in the Florida Department of Environmental Protection (DEP) r</w:t>
      </w:r>
      <w:r w:rsidR="00350598">
        <w:t>ules. It also appears that the u</w:t>
      </w:r>
      <w:r w:rsidR="00564B2A" w:rsidRPr="00564B2A">
        <w:t>tility has attempted to address customers’ concerns. However, staff recommends the operating condition of the water facilities is marginal because of the excessive unaccounted for water addressed in Issue 6. Therefore, staff recommends that the overall quality of service for Brevard Waterworks is marginal.</w:t>
      </w:r>
      <w:r w:rsidRPr="00564B2A">
        <w:t xml:space="preserve"> (P. Buys)</w:t>
      </w:r>
    </w:p>
    <w:p w:rsidR="00EF3832" w:rsidRDefault="00EF3832">
      <w:pPr>
        <w:pStyle w:val="IssueSubsectionHeading"/>
        <w:rPr>
          <w:vanish/>
          <w:specVanish/>
        </w:rPr>
      </w:pPr>
      <w:r w:rsidRPr="00EF3832">
        <w:rPr>
          <w:b/>
          <w:i/>
        </w:rPr>
        <w:t>Staff Analysis:</w:t>
      </w:r>
      <w:r>
        <w:t> </w:t>
      </w:r>
    </w:p>
    <w:p w:rsidR="00564B2A" w:rsidRPr="00564B2A" w:rsidRDefault="00EF3832" w:rsidP="00564B2A">
      <w:pPr>
        <w:pStyle w:val="MemoBody"/>
        <w:spacing w:before="240" w:after="240"/>
      </w:pPr>
      <w:r>
        <w:t> </w:t>
      </w:r>
      <w:r w:rsidR="00564B2A" w:rsidRPr="00564B2A">
        <w:t>Pursuant to Rule 25-30.433(1), Florida Administrative Code (F.A.C.), in water and wastewater rate cases, the Commission shall determine the overall quality of service provided by a utility</w:t>
      </w:r>
      <w:r w:rsidR="00801179">
        <w:t xml:space="preserve">. This </w:t>
      </w:r>
      <w:r w:rsidR="00564B2A" w:rsidRPr="00564B2A">
        <w:t>is derived from an evaluation of three separate components of the utility</w:t>
      </w:r>
      <w:r w:rsidR="0098545D">
        <w:t>’s</w:t>
      </w:r>
      <w:r w:rsidR="00564B2A" w:rsidRPr="00564B2A">
        <w:t xml:space="preserve"> operations. These components are the quality of the utility’s product, the operational conditions of the utility’s plant and facilities, and the utility’s attempt to addr</w:t>
      </w:r>
      <w:r w:rsidR="0044323D">
        <w:t>ess customer satisfaction. The R</w:t>
      </w:r>
      <w:r w:rsidR="00564B2A" w:rsidRPr="00564B2A">
        <w:t>ule further states that sanitary surveys, outstanding citations, violations, and consent orders on file with DEP and the county health department will be considered. In addition, input from the DEP and health department officials, and customer comments or complaints over the preceding five-year period shall be considered</w:t>
      </w:r>
      <w:r w:rsidR="00DA6BBB">
        <w:t xml:space="preserve"> pursuant to Section 367.0812(1)(c), F.S</w:t>
      </w:r>
      <w:r w:rsidR="00564B2A" w:rsidRPr="00564B2A">
        <w:t>.</w:t>
      </w:r>
    </w:p>
    <w:p w:rsidR="00564B2A" w:rsidRPr="00564B2A" w:rsidRDefault="00564B2A" w:rsidP="00564B2A">
      <w:pPr>
        <w:pStyle w:val="MemoBody"/>
        <w:spacing w:before="240" w:after="240"/>
      </w:pPr>
      <w:r w:rsidRPr="00564B2A">
        <w:t>Brevard Waterworks’ service area is located in Brevard County within the St. Johns River Water Management district and is subject to a year-round irrigation rule. Brevard Waterworks serves customers in two separate service areas of Oakwood a</w:t>
      </w:r>
      <w:r w:rsidR="00350598">
        <w:t>nd Kingswood subdivisions. The u</w:t>
      </w:r>
      <w:r w:rsidRPr="00564B2A">
        <w:t>tility’s water system resells finished water that is obtained from Brevard County Utility Services.</w:t>
      </w:r>
    </w:p>
    <w:p w:rsidR="00564B2A" w:rsidRPr="00564B2A" w:rsidRDefault="00C040AF" w:rsidP="00564B2A">
      <w:pPr>
        <w:spacing w:before="240"/>
        <w:rPr>
          <w:rFonts w:ascii="Arial" w:hAnsi="Arial" w:cs="Arial"/>
          <w:b/>
        </w:rPr>
      </w:pPr>
      <w:r>
        <w:rPr>
          <w:rFonts w:ascii="Arial" w:hAnsi="Arial" w:cs="Arial"/>
          <w:b/>
        </w:rPr>
        <w:t>Quality of U</w:t>
      </w:r>
      <w:r w:rsidR="00564B2A" w:rsidRPr="00564B2A">
        <w:rPr>
          <w:rFonts w:ascii="Arial" w:hAnsi="Arial" w:cs="Arial"/>
          <w:b/>
        </w:rPr>
        <w:t xml:space="preserve">tility’s Product </w:t>
      </w:r>
      <w:r>
        <w:rPr>
          <w:rFonts w:ascii="Arial" w:hAnsi="Arial" w:cs="Arial"/>
          <w:b/>
        </w:rPr>
        <w:t>and Operating Condition of the U</w:t>
      </w:r>
      <w:r w:rsidR="00564B2A" w:rsidRPr="00564B2A">
        <w:rPr>
          <w:rFonts w:ascii="Arial" w:hAnsi="Arial" w:cs="Arial"/>
          <w:b/>
        </w:rPr>
        <w:t>tility’s Plant and Facilities</w:t>
      </w:r>
    </w:p>
    <w:p w:rsidR="00564B2A" w:rsidRPr="00564B2A" w:rsidRDefault="00564B2A" w:rsidP="00564B2A">
      <w:pPr>
        <w:pStyle w:val="MemoBody"/>
        <w:spacing w:after="240"/>
      </w:pPr>
      <w:r w:rsidRPr="00564B2A">
        <w:t xml:space="preserve">Staff reviewed the last two DEP Sanitary Survey Reports for both subdivisions, dated </w:t>
      </w:r>
      <w:r w:rsidR="00972AEB">
        <w:t>May 12, 2010 and Sep</w:t>
      </w:r>
      <w:r w:rsidRPr="00564B2A">
        <w:t xml:space="preserve">tember 30, 2013. The deficiencies </w:t>
      </w:r>
      <w:r w:rsidR="00801179">
        <w:t xml:space="preserve">listed in </w:t>
      </w:r>
      <w:r w:rsidRPr="00564B2A">
        <w:t>the 2010 reports were the same for both subdivisions and included failure to keep Consumer Confidence Reports on file for three-years, failure to provide asbestos waiver and results, and failure to establish and implement a cross-connection program.</w:t>
      </w:r>
      <w:r w:rsidR="00350598">
        <w:t xml:space="preserve"> There was a response from the u</w:t>
      </w:r>
      <w:r w:rsidRPr="00564B2A">
        <w:t>tility stating that the deficiencies were corr</w:t>
      </w:r>
      <w:r w:rsidR="00801179">
        <w:t>ected. The deficiencies listed i</w:t>
      </w:r>
      <w:r w:rsidRPr="00564B2A">
        <w:t xml:space="preserve">n the 2013 reports included failure to establish and implement a cross-connection control program. A response </w:t>
      </w:r>
      <w:r w:rsidR="00801179">
        <w:t xml:space="preserve">from the utility </w:t>
      </w:r>
      <w:r w:rsidRPr="00564B2A">
        <w:t xml:space="preserve">was e-mailed to DEP in December 2013, with the revised cross-connection control program and a statement that it was implemented. </w:t>
      </w:r>
    </w:p>
    <w:p w:rsidR="00564B2A" w:rsidRPr="00564B2A" w:rsidRDefault="00564B2A" w:rsidP="00564B2A">
      <w:pPr>
        <w:pStyle w:val="MemoBody"/>
        <w:spacing w:after="240"/>
      </w:pPr>
      <w:r w:rsidRPr="00564B2A">
        <w:t>Staff next reviewed t</w:t>
      </w:r>
      <w:r w:rsidR="00350598">
        <w:t>he operating conditions of the u</w:t>
      </w:r>
      <w:r w:rsidRPr="00564B2A">
        <w:t>tility’s plant. As discuss in Issue 6, staff beli</w:t>
      </w:r>
      <w:r w:rsidR="00350598">
        <w:t>eves there are issues with the u</w:t>
      </w:r>
      <w:r w:rsidRPr="00564B2A">
        <w:t>tility’s aging distribution system and facilities resulting in Excessive Unaccounted for Water (EUW) of 26.5 percent. Brevard Waterworks has investigated the EUW, but a specific cause has not been discovered. As such, staff believes t</w:t>
      </w:r>
      <w:r w:rsidR="00350598">
        <w:t>he operating conditions of the u</w:t>
      </w:r>
      <w:r w:rsidRPr="00564B2A">
        <w:t xml:space="preserve">tility’s facilities appear to be marginal.  </w:t>
      </w:r>
    </w:p>
    <w:p w:rsidR="00564B2A" w:rsidRPr="00564B2A" w:rsidRDefault="00564B2A" w:rsidP="00564B2A">
      <w:pPr>
        <w:pStyle w:val="MemoBody"/>
        <w:spacing w:before="240" w:after="240"/>
      </w:pPr>
      <w:r w:rsidRPr="00564B2A">
        <w:lastRenderedPageBreak/>
        <w:t>Staff reviewed the chemical analysis for both subdivisions with samples dated June 1, 2011. Since Brevard Waterworks is a reseller of water, staff also reviewed the chemical analysis for Brevard County Utility Services with samples dated June 11, 2014. All of the contaminants were below the Maximum Contaminant Level established by DEP. Based on the above</w:t>
      </w:r>
      <w:r w:rsidR="00A9610B">
        <w:t xml:space="preserve">, </w:t>
      </w:r>
      <w:r w:rsidRPr="00564B2A">
        <w:t>the quality of the finished water product appears to be satisfactory.</w:t>
      </w:r>
    </w:p>
    <w:p w:rsidR="00564B2A" w:rsidRPr="00564B2A" w:rsidRDefault="00C6188C" w:rsidP="00564B2A">
      <w:pPr>
        <w:spacing w:before="240"/>
        <w:rPr>
          <w:rFonts w:ascii="Arial" w:hAnsi="Arial" w:cs="Arial"/>
          <w:b/>
        </w:rPr>
      </w:pPr>
      <w:r>
        <w:rPr>
          <w:rFonts w:ascii="Arial" w:hAnsi="Arial" w:cs="Arial"/>
          <w:b/>
        </w:rPr>
        <w:t xml:space="preserve">The </w:t>
      </w:r>
      <w:r w:rsidR="00560D26">
        <w:rPr>
          <w:rFonts w:ascii="Arial" w:hAnsi="Arial" w:cs="Arial"/>
          <w:b/>
        </w:rPr>
        <w:t>U</w:t>
      </w:r>
      <w:r w:rsidR="00564B2A" w:rsidRPr="00564B2A">
        <w:rPr>
          <w:rFonts w:ascii="Arial" w:hAnsi="Arial" w:cs="Arial"/>
          <w:b/>
        </w:rPr>
        <w:t>tility’s Attempt to Address Customer Satisfaction</w:t>
      </w:r>
    </w:p>
    <w:p w:rsidR="00564B2A" w:rsidRDefault="00C6188C" w:rsidP="003A157A">
      <w:pPr>
        <w:pStyle w:val="MemoBody"/>
        <w:spacing w:after="240"/>
      </w:pPr>
      <w:r>
        <w:t>In order to determine the u</w:t>
      </w:r>
      <w:r w:rsidR="00564B2A" w:rsidRPr="00564B2A">
        <w:t>tility’s attempt to address customer satisfaction, staff reviewed customer complaints and comments from five sources: the Commission’s Consumer Activity Tracking System (CATS</w:t>
      </w:r>
      <w:r w:rsidR="00350598">
        <w:t>), the DEP, the complaints the u</w:t>
      </w:r>
      <w:r w:rsidR="00564B2A" w:rsidRPr="00564B2A">
        <w:t xml:space="preserve">tility has recorded, the customer meeting, and any correspondence submitted to the Commission </w:t>
      </w:r>
      <w:r w:rsidR="003A157A">
        <w:t xml:space="preserve">Clerk regarding this rate case. </w:t>
      </w:r>
      <w:r w:rsidR="00564B2A" w:rsidRPr="00564B2A">
        <w:t>A summary of all complaints and comments received</w:t>
      </w:r>
      <w:r w:rsidR="00B72DFA">
        <w:t xml:space="preserve"> during the test year </w:t>
      </w:r>
      <w:r w:rsidR="001C6F4B">
        <w:t xml:space="preserve">and since the test year (9/1/14 – 6/30/15) is </w:t>
      </w:r>
      <w:r w:rsidR="00564B2A" w:rsidRPr="00564B2A">
        <w:t>shown in Table 1-1.</w:t>
      </w:r>
    </w:p>
    <w:p w:rsidR="0090212C" w:rsidRDefault="0090212C" w:rsidP="0090212C">
      <w:pPr>
        <w:pStyle w:val="MemoBody"/>
      </w:pPr>
    </w:p>
    <w:p w:rsidR="0090212C" w:rsidRPr="00564B2A" w:rsidRDefault="0090212C" w:rsidP="0090212C">
      <w:pPr>
        <w:pStyle w:val="MemoBody"/>
      </w:pPr>
    </w:p>
    <w:p w:rsidR="00564B2A" w:rsidRPr="0090212C" w:rsidRDefault="00564B2A" w:rsidP="0090212C">
      <w:pPr>
        <w:pStyle w:val="MemoBody"/>
        <w:jc w:val="center"/>
        <w:rPr>
          <w:rFonts w:ascii="Arial" w:hAnsi="Arial" w:cs="Arial"/>
          <w:b/>
        </w:rPr>
      </w:pPr>
      <w:r w:rsidRPr="0090212C">
        <w:rPr>
          <w:rFonts w:ascii="Arial" w:hAnsi="Arial" w:cs="Arial"/>
          <w:b/>
        </w:rPr>
        <w:t>Table 1-1</w:t>
      </w:r>
    </w:p>
    <w:p w:rsidR="00564B2A" w:rsidRPr="0090212C" w:rsidRDefault="00564B2A" w:rsidP="0090212C">
      <w:pPr>
        <w:pStyle w:val="MemoBody"/>
        <w:jc w:val="center"/>
        <w:rPr>
          <w:rFonts w:ascii="Arial" w:hAnsi="Arial" w:cs="Arial"/>
        </w:rPr>
      </w:pPr>
      <w:r w:rsidRPr="0090212C">
        <w:rPr>
          <w:rFonts w:ascii="Arial" w:hAnsi="Arial" w:cs="Arial"/>
          <w:b/>
        </w:rPr>
        <w:t>Number of Complaint</w:t>
      </w:r>
      <w:r w:rsidR="00B72DFA">
        <w:rPr>
          <w:rFonts w:ascii="Arial" w:hAnsi="Arial" w:cs="Arial"/>
          <w:b/>
        </w:rPr>
        <w:t>s</w:t>
      </w:r>
      <w:r w:rsidRPr="0090212C">
        <w:rPr>
          <w:rFonts w:ascii="Arial" w:hAnsi="Arial" w:cs="Arial"/>
          <w:b/>
        </w:rPr>
        <w:t xml:space="preserve"> by Source</w:t>
      </w:r>
    </w:p>
    <w:tbl>
      <w:tblPr>
        <w:tblStyle w:val="TableGrid"/>
        <w:tblW w:w="10987" w:type="dxa"/>
        <w:jc w:val="center"/>
        <w:tblInd w:w="-260" w:type="dxa"/>
        <w:tblLayout w:type="fixed"/>
        <w:tblLook w:val="04A0" w:firstRow="1" w:lastRow="0" w:firstColumn="1" w:lastColumn="0" w:noHBand="0" w:noVBand="1"/>
      </w:tblPr>
      <w:tblGrid>
        <w:gridCol w:w="2443"/>
        <w:gridCol w:w="720"/>
        <w:gridCol w:w="900"/>
        <w:gridCol w:w="711"/>
        <w:gridCol w:w="819"/>
        <w:gridCol w:w="711"/>
        <w:gridCol w:w="909"/>
        <w:gridCol w:w="2250"/>
        <w:gridCol w:w="1524"/>
      </w:tblGrid>
      <w:tr w:rsidR="004039E0" w:rsidRPr="00564B2A" w:rsidTr="004039E0">
        <w:trPr>
          <w:trHeight w:val="1160"/>
          <w:jc w:val="center"/>
        </w:trPr>
        <w:tc>
          <w:tcPr>
            <w:tcW w:w="2443" w:type="dxa"/>
            <w:vMerge w:val="restart"/>
            <w:vAlign w:val="center"/>
          </w:tcPr>
          <w:p w:rsidR="004039E0" w:rsidRPr="0090212C" w:rsidRDefault="004039E0" w:rsidP="00B809E7">
            <w:pPr>
              <w:pStyle w:val="MemoBody"/>
              <w:jc w:val="center"/>
              <w:rPr>
                <w:rFonts w:ascii="Arial" w:hAnsi="Arial" w:cs="Arial"/>
                <w:b/>
              </w:rPr>
            </w:pPr>
            <w:r w:rsidRPr="0090212C">
              <w:rPr>
                <w:rFonts w:ascii="Arial" w:hAnsi="Arial" w:cs="Arial"/>
                <w:b/>
              </w:rPr>
              <w:t>Subject of Complaint</w:t>
            </w:r>
          </w:p>
        </w:tc>
        <w:tc>
          <w:tcPr>
            <w:tcW w:w="1620" w:type="dxa"/>
            <w:gridSpan w:val="2"/>
            <w:vAlign w:val="center"/>
          </w:tcPr>
          <w:p w:rsidR="004039E0" w:rsidRDefault="004039E0" w:rsidP="004039E0">
            <w:pPr>
              <w:pStyle w:val="MemoBody"/>
              <w:jc w:val="center"/>
              <w:rPr>
                <w:rFonts w:ascii="Arial" w:hAnsi="Arial" w:cs="Arial"/>
                <w:b/>
              </w:rPr>
            </w:pPr>
            <w:r w:rsidRPr="0090212C">
              <w:rPr>
                <w:rFonts w:ascii="Arial" w:hAnsi="Arial" w:cs="Arial"/>
                <w:b/>
              </w:rPr>
              <w:t>PSC’s</w:t>
            </w:r>
          </w:p>
          <w:p w:rsidR="004039E0" w:rsidRDefault="004039E0" w:rsidP="004039E0">
            <w:pPr>
              <w:pStyle w:val="MemoBody"/>
              <w:jc w:val="center"/>
              <w:rPr>
                <w:rFonts w:ascii="Arial" w:hAnsi="Arial" w:cs="Arial"/>
                <w:b/>
              </w:rPr>
            </w:pPr>
            <w:r>
              <w:rPr>
                <w:rFonts w:ascii="Arial" w:hAnsi="Arial" w:cs="Arial"/>
                <w:b/>
              </w:rPr>
              <w:t>Records</w:t>
            </w:r>
          </w:p>
          <w:p w:rsidR="004039E0" w:rsidRPr="0090212C" w:rsidRDefault="004039E0" w:rsidP="004039E0">
            <w:pPr>
              <w:pStyle w:val="MemoBody"/>
              <w:jc w:val="center"/>
              <w:rPr>
                <w:rFonts w:ascii="Arial" w:hAnsi="Arial" w:cs="Arial"/>
                <w:b/>
              </w:rPr>
            </w:pPr>
            <w:r w:rsidRPr="0090212C">
              <w:rPr>
                <w:rFonts w:ascii="Arial" w:hAnsi="Arial" w:cs="Arial"/>
                <w:b/>
              </w:rPr>
              <w:t>(CATS)</w:t>
            </w:r>
          </w:p>
        </w:tc>
        <w:tc>
          <w:tcPr>
            <w:tcW w:w="1530" w:type="dxa"/>
            <w:gridSpan w:val="2"/>
            <w:vAlign w:val="center"/>
          </w:tcPr>
          <w:p w:rsidR="004039E0" w:rsidRDefault="004039E0" w:rsidP="00B72DFA">
            <w:pPr>
              <w:pStyle w:val="MemoBody"/>
              <w:jc w:val="center"/>
              <w:rPr>
                <w:rFonts w:ascii="Arial" w:hAnsi="Arial" w:cs="Arial"/>
                <w:b/>
              </w:rPr>
            </w:pPr>
            <w:r>
              <w:rPr>
                <w:rFonts w:ascii="Arial" w:hAnsi="Arial" w:cs="Arial"/>
                <w:b/>
              </w:rPr>
              <w:t>Utility’s</w:t>
            </w:r>
          </w:p>
          <w:p w:rsidR="004039E0" w:rsidRPr="0090212C" w:rsidRDefault="004039E0" w:rsidP="00B72DFA">
            <w:pPr>
              <w:pStyle w:val="MemoBody"/>
              <w:jc w:val="center"/>
              <w:rPr>
                <w:rFonts w:ascii="Arial" w:hAnsi="Arial" w:cs="Arial"/>
                <w:b/>
              </w:rPr>
            </w:pPr>
            <w:r>
              <w:rPr>
                <w:rFonts w:ascii="Arial" w:hAnsi="Arial" w:cs="Arial"/>
                <w:b/>
              </w:rPr>
              <w:t xml:space="preserve">Records </w:t>
            </w:r>
          </w:p>
        </w:tc>
        <w:tc>
          <w:tcPr>
            <w:tcW w:w="1620" w:type="dxa"/>
            <w:gridSpan w:val="2"/>
            <w:vAlign w:val="center"/>
          </w:tcPr>
          <w:p w:rsidR="004039E0" w:rsidRPr="0090212C" w:rsidRDefault="004039E0" w:rsidP="00B72DFA">
            <w:pPr>
              <w:pStyle w:val="MemoBody"/>
              <w:jc w:val="center"/>
              <w:rPr>
                <w:rFonts w:ascii="Arial" w:hAnsi="Arial" w:cs="Arial"/>
                <w:b/>
              </w:rPr>
            </w:pPr>
            <w:r>
              <w:rPr>
                <w:rFonts w:ascii="Arial" w:hAnsi="Arial" w:cs="Arial"/>
                <w:b/>
              </w:rPr>
              <w:t>DEP</w:t>
            </w:r>
          </w:p>
        </w:tc>
        <w:tc>
          <w:tcPr>
            <w:tcW w:w="2250" w:type="dxa"/>
            <w:vMerge w:val="restart"/>
            <w:vAlign w:val="center"/>
          </w:tcPr>
          <w:p w:rsidR="004039E0" w:rsidRDefault="004039E0" w:rsidP="00B809E7">
            <w:pPr>
              <w:pStyle w:val="MemoBody"/>
              <w:jc w:val="center"/>
              <w:rPr>
                <w:rFonts w:ascii="Arial" w:hAnsi="Arial" w:cs="Arial"/>
                <w:b/>
              </w:rPr>
            </w:pPr>
            <w:r w:rsidRPr="0090212C">
              <w:rPr>
                <w:rFonts w:ascii="Arial" w:hAnsi="Arial" w:cs="Arial"/>
                <w:b/>
              </w:rPr>
              <w:t>Docket</w:t>
            </w:r>
          </w:p>
          <w:p w:rsidR="004039E0" w:rsidRPr="0090212C" w:rsidRDefault="004039E0" w:rsidP="00B809E7">
            <w:pPr>
              <w:pStyle w:val="MemoBody"/>
              <w:jc w:val="center"/>
              <w:rPr>
                <w:rFonts w:ascii="Arial" w:hAnsi="Arial" w:cs="Arial"/>
                <w:b/>
              </w:rPr>
            </w:pPr>
            <w:r w:rsidRPr="0090212C">
              <w:rPr>
                <w:rFonts w:ascii="Arial" w:hAnsi="Arial" w:cs="Arial"/>
                <w:b/>
              </w:rPr>
              <w:t>Correspondence</w:t>
            </w:r>
          </w:p>
        </w:tc>
        <w:tc>
          <w:tcPr>
            <w:tcW w:w="1524" w:type="dxa"/>
            <w:vMerge w:val="restart"/>
            <w:vAlign w:val="center"/>
          </w:tcPr>
          <w:p w:rsidR="004039E0" w:rsidRDefault="004039E0" w:rsidP="00B809E7">
            <w:pPr>
              <w:pStyle w:val="MemoBody"/>
              <w:jc w:val="center"/>
              <w:rPr>
                <w:rFonts w:ascii="Arial" w:hAnsi="Arial" w:cs="Arial"/>
                <w:b/>
              </w:rPr>
            </w:pPr>
            <w:r w:rsidRPr="0090212C">
              <w:rPr>
                <w:rFonts w:ascii="Arial" w:hAnsi="Arial" w:cs="Arial"/>
                <w:b/>
              </w:rPr>
              <w:t>Customer</w:t>
            </w:r>
          </w:p>
          <w:p w:rsidR="004039E0" w:rsidRPr="0090212C" w:rsidRDefault="004039E0" w:rsidP="00B809E7">
            <w:pPr>
              <w:pStyle w:val="MemoBody"/>
              <w:jc w:val="center"/>
              <w:rPr>
                <w:rFonts w:ascii="Arial" w:hAnsi="Arial" w:cs="Arial"/>
                <w:b/>
              </w:rPr>
            </w:pPr>
            <w:r w:rsidRPr="0090212C">
              <w:rPr>
                <w:rFonts w:ascii="Arial" w:hAnsi="Arial" w:cs="Arial"/>
                <w:b/>
              </w:rPr>
              <w:t>Meeting</w:t>
            </w:r>
          </w:p>
        </w:tc>
      </w:tr>
      <w:tr w:rsidR="004039E0" w:rsidRPr="00564B2A" w:rsidTr="004039E0">
        <w:trPr>
          <w:jc w:val="center"/>
        </w:trPr>
        <w:tc>
          <w:tcPr>
            <w:tcW w:w="2443" w:type="dxa"/>
            <w:vMerge/>
          </w:tcPr>
          <w:p w:rsidR="004039E0" w:rsidRPr="00564B2A" w:rsidRDefault="004039E0" w:rsidP="00B809E7">
            <w:pPr>
              <w:pStyle w:val="MemoBody"/>
            </w:pPr>
          </w:p>
        </w:tc>
        <w:tc>
          <w:tcPr>
            <w:tcW w:w="720" w:type="dxa"/>
          </w:tcPr>
          <w:p w:rsidR="004039E0" w:rsidRPr="00564B2A" w:rsidRDefault="004039E0" w:rsidP="00B809E7">
            <w:pPr>
              <w:pStyle w:val="MemoBody"/>
              <w:jc w:val="center"/>
            </w:pPr>
            <w:r>
              <w:t>Test Year</w:t>
            </w:r>
          </w:p>
        </w:tc>
        <w:tc>
          <w:tcPr>
            <w:tcW w:w="900" w:type="dxa"/>
            <w:vAlign w:val="center"/>
          </w:tcPr>
          <w:p w:rsidR="004039E0" w:rsidRDefault="004039E0" w:rsidP="004039E0">
            <w:pPr>
              <w:pStyle w:val="MemoBody"/>
              <w:jc w:val="center"/>
            </w:pPr>
            <w:r>
              <w:t>Since</w:t>
            </w:r>
          </w:p>
          <w:p w:rsidR="004039E0" w:rsidRDefault="004039E0" w:rsidP="00B809E7">
            <w:pPr>
              <w:pStyle w:val="MemoBody"/>
              <w:jc w:val="center"/>
            </w:pPr>
            <w:r>
              <w:t>Test</w:t>
            </w:r>
          </w:p>
          <w:p w:rsidR="004039E0" w:rsidRPr="00564B2A" w:rsidRDefault="004039E0" w:rsidP="00B809E7">
            <w:pPr>
              <w:pStyle w:val="MemoBody"/>
              <w:jc w:val="center"/>
            </w:pPr>
            <w:r>
              <w:t>Year</w:t>
            </w:r>
          </w:p>
        </w:tc>
        <w:tc>
          <w:tcPr>
            <w:tcW w:w="711" w:type="dxa"/>
            <w:vAlign w:val="center"/>
          </w:tcPr>
          <w:p w:rsidR="004039E0" w:rsidRDefault="004039E0" w:rsidP="00B809E7">
            <w:pPr>
              <w:pStyle w:val="MemoBody"/>
              <w:jc w:val="center"/>
            </w:pPr>
            <w:r>
              <w:t>Test</w:t>
            </w:r>
          </w:p>
          <w:p w:rsidR="004039E0" w:rsidRPr="00564B2A" w:rsidRDefault="004039E0" w:rsidP="00B809E7">
            <w:pPr>
              <w:pStyle w:val="MemoBody"/>
              <w:jc w:val="center"/>
            </w:pPr>
            <w:r>
              <w:t>Year</w:t>
            </w:r>
          </w:p>
        </w:tc>
        <w:tc>
          <w:tcPr>
            <w:tcW w:w="819" w:type="dxa"/>
            <w:vAlign w:val="center"/>
          </w:tcPr>
          <w:p w:rsidR="004039E0" w:rsidRDefault="004039E0" w:rsidP="004039E0">
            <w:pPr>
              <w:pStyle w:val="MemoBody"/>
              <w:jc w:val="center"/>
            </w:pPr>
            <w:r>
              <w:t>Since</w:t>
            </w:r>
          </w:p>
          <w:p w:rsidR="004039E0" w:rsidRDefault="004039E0" w:rsidP="004039E0">
            <w:pPr>
              <w:pStyle w:val="MemoBody"/>
              <w:jc w:val="center"/>
            </w:pPr>
            <w:r>
              <w:t>Test</w:t>
            </w:r>
          </w:p>
          <w:p w:rsidR="004039E0" w:rsidRPr="00564B2A" w:rsidRDefault="004039E0" w:rsidP="004039E0">
            <w:pPr>
              <w:pStyle w:val="MemoBody"/>
              <w:jc w:val="center"/>
            </w:pPr>
            <w:r>
              <w:t>Year</w:t>
            </w:r>
          </w:p>
        </w:tc>
        <w:tc>
          <w:tcPr>
            <w:tcW w:w="711" w:type="dxa"/>
            <w:vAlign w:val="center"/>
          </w:tcPr>
          <w:p w:rsidR="004039E0" w:rsidRDefault="004039E0" w:rsidP="00B72DFA">
            <w:pPr>
              <w:pStyle w:val="MemoBody"/>
              <w:jc w:val="center"/>
            </w:pPr>
            <w:r>
              <w:t>Test</w:t>
            </w:r>
          </w:p>
          <w:p w:rsidR="004039E0" w:rsidRPr="00564B2A" w:rsidRDefault="004039E0" w:rsidP="00B72DFA">
            <w:pPr>
              <w:pStyle w:val="MemoBody"/>
              <w:jc w:val="center"/>
            </w:pPr>
            <w:r>
              <w:t>Year</w:t>
            </w:r>
          </w:p>
        </w:tc>
        <w:tc>
          <w:tcPr>
            <w:tcW w:w="909" w:type="dxa"/>
            <w:vAlign w:val="center"/>
          </w:tcPr>
          <w:p w:rsidR="004039E0" w:rsidRDefault="004039E0" w:rsidP="004039E0">
            <w:pPr>
              <w:pStyle w:val="MemoBody"/>
              <w:jc w:val="center"/>
            </w:pPr>
            <w:r>
              <w:t>Since</w:t>
            </w:r>
          </w:p>
          <w:p w:rsidR="004039E0" w:rsidRDefault="004039E0" w:rsidP="004039E0">
            <w:pPr>
              <w:pStyle w:val="MemoBody"/>
              <w:jc w:val="center"/>
            </w:pPr>
            <w:r>
              <w:t>Test</w:t>
            </w:r>
          </w:p>
          <w:p w:rsidR="004039E0" w:rsidRPr="00564B2A" w:rsidRDefault="004039E0" w:rsidP="004039E0">
            <w:pPr>
              <w:pStyle w:val="MemoBody"/>
              <w:jc w:val="center"/>
            </w:pPr>
            <w:r>
              <w:t>Year</w:t>
            </w:r>
          </w:p>
        </w:tc>
        <w:tc>
          <w:tcPr>
            <w:tcW w:w="2250" w:type="dxa"/>
            <w:vMerge/>
            <w:vAlign w:val="center"/>
          </w:tcPr>
          <w:p w:rsidR="004039E0" w:rsidRPr="00564B2A" w:rsidRDefault="004039E0" w:rsidP="00B809E7">
            <w:pPr>
              <w:pStyle w:val="MemoBody"/>
              <w:jc w:val="center"/>
            </w:pPr>
          </w:p>
        </w:tc>
        <w:tc>
          <w:tcPr>
            <w:tcW w:w="1524" w:type="dxa"/>
            <w:vMerge/>
            <w:vAlign w:val="center"/>
          </w:tcPr>
          <w:p w:rsidR="004039E0" w:rsidRPr="00564B2A" w:rsidRDefault="004039E0" w:rsidP="00B809E7">
            <w:pPr>
              <w:pStyle w:val="MemoBody"/>
              <w:jc w:val="center"/>
            </w:pPr>
          </w:p>
        </w:tc>
      </w:tr>
      <w:tr w:rsidR="004039E0" w:rsidRPr="00564B2A" w:rsidTr="004039E0">
        <w:trPr>
          <w:jc w:val="center"/>
        </w:trPr>
        <w:tc>
          <w:tcPr>
            <w:tcW w:w="2443" w:type="dxa"/>
          </w:tcPr>
          <w:p w:rsidR="004039E0" w:rsidRDefault="004039E0" w:rsidP="00B809E7">
            <w:pPr>
              <w:pStyle w:val="MemoBody"/>
            </w:pPr>
            <w:r w:rsidRPr="00564B2A">
              <w:t>Improper Billing/</w:t>
            </w:r>
          </w:p>
          <w:p w:rsidR="004039E0" w:rsidRPr="00564B2A" w:rsidRDefault="004039E0" w:rsidP="00B809E7">
            <w:pPr>
              <w:pStyle w:val="MemoBody"/>
            </w:pPr>
            <w:r w:rsidRPr="00564B2A">
              <w:t>Billing Related</w:t>
            </w:r>
          </w:p>
        </w:tc>
        <w:tc>
          <w:tcPr>
            <w:tcW w:w="720" w:type="dxa"/>
          </w:tcPr>
          <w:p w:rsidR="004039E0" w:rsidRPr="00564B2A" w:rsidRDefault="004039E0" w:rsidP="00B809E7">
            <w:pPr>
              <w:pStyle w:val="MemoBody"/>
              <w:jc w:val="center"/>
            </w:pPr>
            <w:r>
              <w:t>1</w:t>
            </w:r>
          </w:p>
        </w:tc>
        <w:tc>
          <w:tcPr>
            <w:tcW w:w="900" w:type="dxa"/>
            <w:vAlign w:val="center"/>
          </w:tcPr>
          <w:p w:rsidR="004039E0" w:rsidRPr="00564B2A" w:rsidRDefault="004039E0" w:rsidP="00B809E7">
            <w:pPr>
              <w:pStyle w:val="MemoBody"/>
              <w:jc w:val="center"/>
            </w:pPr>
          </w:p>
        </w:tc>
        <w:tc>
          <w:tcPr>
            <w:tcW w:w="711" w:type="dxa"/>
            <w:vAlign w:val="center"/>
          </w:tcPr>
          <w:p w:rsidR="004039E0" w:rsidRPr="00564B2A" w:rsidRDefault="004039E0" w:rsidP="00B809E7">
            <w:pPr>
              <w:pStyle w:val="MemoBody"/>
              <w:jc w:val="center"/>
            </w:pPr>
          </w:p>
        </w:tc>
        <w:tc>
          <w:tcPr>
            <w:tcW w:w="819" w:type="dxa"/>
            <w:vAlign w:val="center"/>
          </w:tcPr>
          <w:p w:rsidR="004039E0" w:rsidRPr="00564B2A" w:rsidRDefault="0098545D" w:rsidP="00B809E7">
            <w:pPr>
              <w:pStyle w:val="MemoBody"/>
              <w:jc w:val="center"/>
            </w:pPr>
            <w:r>
              <w:t>4</w:t>
            </w:r>
          </w:p>
        </w:tc>
        <w:tc>
          <w:tcPr>
            <w:tcW w:w="711" w:type="dxa"/>
            <w:vAlign w:val="center"/>
          </w:tcPr>
          <w:p w:rsidR="004039E0" w:rsidRPr="00564B2A" w:rsidRDefault="004039E0" w:rsidP="00B809E7">
            <w:pPr>
              <w:pStyle w:val="MemoBody"/>
              <w:jc w:val="center"/>
            </w:pPr>
          </w:p>
        </w:tc>
        <w:tc>
          <w:tcPr>
            <w:tcW w:w="909" w:type="dxa"/>
            <w:vAlign w:val="center"/>
          </w:tcPr>
          <w:p w:rsidR="004039E0" w:rsidRPr="00564B2A" w:rsidRDefault="004039E0" w:rsidP="00B809E7">
            <w:pPr>
              <w:pStyle w:val="MemoBody"/>
              <w:jc w:val="center"/>
            </w:pPr>
          </w:p>
        </w:tc>
        <w:tc>
          <w:tcPr>
            <w:tcW w:w="2250" w:type="dxa"/>
            <w:vAlign w:val="center"/>
          </w:tcPr>
          <w:p w:rsidR="004039E0" w:rsidRPr="00564B2A" w:rsidRDefault="004039E0" w:rsidP="00B809E7">
            <w:pPr>
              <w:pStyle w:val="MemoBody"/>
              <w:jc w:val="center"/>
            </w:pPr>
          </w:p>
        </w:tc>
        <w:tc>
          <w:tcPr>
            <w:tcW w:w="1524" w:type="dxa"/>
            <w:vAlign w:val="center"/>
          </w:tcPr>
          <w:p w:rsidR="004039E0" w:rsidRPr="00564B2A" w:rsidRDefault="004039E0" w:rsidP="00B809E7">
            <w:pPr>
              <w:pStyle w:val="MemoBody"/>
              <w:jc w:val="center"/>
            </w:pPr>
            <w:r w:rsidRPr="00564B2A">
              <w:t>3</w:t>
            </w:r>
          </w:p>
        </w:tc>
      </w:tr>
      <w:tr w:rsidR="004039E0" w:rsidRPr="00564B2A" w:rsidTr="004039E0">
        <w:trPr>
          <w:jc w:val="center"/>
        </w:trPr>
        <w:tc>
          <w:tcPr>
            <w:tcW w:w="2443" w:type="dxa"/>
          </w:tcPr>
          <w:p w:rsidR="004039E0" w:rsidRPr="00564B2A" w:rsidRDefault="004039E0" w:rsidP="00B809E7">
            <w:pPr>
              <w:pStyle w:val="MemoBody"/>
            </w:pPr>
            <w:r w:rsidRPr="00564B2A">
              <w:t>Quality of Water</w:t>
            </w:r>
          </w:p>
        </w:tc>
        <w:tc>
          <w:tcPr>
            <w:tcW w:w="720" w:type="dxa"/>
          </w:tcPr>
          <w:p w:rsidR="004039E0" w:rsidRPr="00564B2A" w:rsidRDefault="004039E0" w:rsidP="00B809E7">
            <w:pPr>
              <w:pStyle w:val="MemoBody"/>
              <w:jc w:val="center"/>
            </w:pPr>
          </w:p>
        </w:tc>
        <w:tc>
          <w:tcPr>
            <w:tcW w:w="900" w:type="dxa"/>
            <w:vAlign w:val="center"/>
          </w:tcPr>
          <w:p w:rsidR="004039E0" w:rsidRPr="00564B2A" w:rsidRDefault="004039E0" w:rsidP="00B809E7">
            <w:pPr>
              <w:pStyle w:val="MemoBody"/>
              <w:jc w:val="center"/>
            </w:pPr>
          </w:p>
        </w:tc>
        <w:tc>
          <w:tcPr>
            <w:tcW w:w="711" w:type="dxa"/>
            <w:vAlign w:val="center"/>
          </w:tcPr>
          <w:p w:rsidR="004039E0" w:rsidRPr="00564B2A" w:rsidRDefault="004039E0" w:rsidP="00B809E7">
            <w:pPr>
              <w:pStyle w:val="MemoBody"/>
              <w:jc w:val="center"/>
            </w:pPr>
          </w:p>
        </w:tc>
        <w:tc>
          <w:tcPr>
            <w:tcW w:w="819" w:type="dxa"/>
            <w:vAlign w:val="center"/>
          </w:tcPr>
          <w:p w:rsidR="004039E0" w:rsidRPr="00564B2A" w:rsidRDefault="0098545D" w:rsidP="00B809E7">
            <w:pPr>
              <w:pStyle w:val="MemoBody"/>
              <w:jc w:val="center"/>
            </w:pPr>
            <w:r>
              <w:t>1</w:t>
            </w:r>
          </w:p>
        </w:tc>
        <w:tc>
          <w:tcPr>
            <w:tcW w:w="711" w:type="dxa"/>
            <w:vAlign w:val="center"/>
          </w:tcPr>
          <w:p w:rsidR="004039E0" w:rsidRPr="00564B2A" w:rsidRDefault="004039E0" w:rsidP="00B809E7">
            <w:pPr>
              <w:pStyle w:val="MemoBody"/>
              <w:jc w:val="center"/>
            </w:pPr>
          </w:p>
        </w:tc>
        <w:tc>
          <w:tcPr>
            <w:tcW w:w="909" w:type="dxa"/>
            <w:vAlign w:val="center"/>
          </w:tcPr>
          <w:p w:rsidR="004039E0" w:rsidRPr="00564B2A" w:rsidRDefault="004039E0" w:rsidP="00B809E7">
            <w:pPr>
              <w:pStyle w:val="MemoBody"/>
              <w:jc w:val="center"/>
            </w:pPr>
          </w:p>
        </w:tc>
        <w:tc>
          <w:tcPr>
            <w:tcW w:w="2250" w:type="dxa"/>
            <w:vAlign w:val="center"/>
          </w:tcPr>
          <w:p w:rsidR="004039E0" w:rsidRPr="00564B2A" w:rsidRDefault="004039E0" w:rsidP="00B809E7">
            <w:pPr>
              <w:pStyle w:val="MemoBody"/>
              <w:jc w:val="center"/>
            </w:pPr>
          </w:p>
        </w:tc>
        <w:tc>
          <w:tcPr>
            <w:tcW w:w="1524" w:type="dxa"/>
            <w:vAlign w:val="center"/>
          </w:tcPr>
          <w:p w:rsidR="004039E0" w:rsidRPr="00564B2A" w:rsidRDefault="004039E0" w:rsidP="00B809E7">
            <w:pPr>
              <w:pStyle w:val="MemoBody"/>
              <w:jc w:val="center"/>
            </w:pPr>
            <w:r w:rsidRPr="00564B2A">
              <w:t>4</w:t>
            </w:r>
          </w:p>
        </w:tc>
      </w:tr>
      <w:tr w:rsidR="004039E0" w:rsidRPr="00564B2A" w:rsidTr="004039E0">
        <w:trPr>
          <w:jc w:val="center"/>
        </w:trPr>
        <w:tc>
          <w:tcPr>
            <w:tcW w:w="2443" w:type="dxa"/>
          </w:tcPr>
          <w:p w:rsidR="004039E0" w:rsidRPr="00564B2A" w:rsidRDefault="004039E0" w:rsidP="00B809E7">
            <w:pPr>
              <w:pStyle w:val="MemoBody"/>
            </w:pPr>
            <w:r w:rsidRPr="00564B2A">
              <w:t>Opposed Rate Increase</w:t>
            </w:r>
          </w:p>
        </w:tc>
        <w:tc>
          <w:tcPr>
            <w:tcW w:w="720" w:type="dxa"/>
          </w:tcPr>
          <w:p w:rsidR="004039E0" w:rsidRPr="00564B2A" w:rsidRDefault="004039E0" w:rsidP="00B809E7">
            <w:pPr>
              <w:pStyle w:val="MemoBody"/>
              <w:jc w:val="center"/>
            </w:pPr>
          </w:p>
        </w:tc>
        <w:tc>
          <w:tcPr>
            <w:tcW w:w="900" w:type="dxa"/>
            <w:vAlign w:val="center"/>
          </w:tcPr>
          <w:p w:rsidR="004039E0" w:rsidRPr="00564B2A" w:rsidRDefault="004039E0" w:rsidP="00B809E7">
            <w:pPr>
              <w:pStyle w:val="MemoBody"/>
              <w:jc w:val="center"/>
            </w:pPr>
          </w:p>
        </w:tc>
        <w:tc>
          <w:tcPr>
            <w:tcW w:w="711" w:type="dxa"/>
            <w:vAlign w:val="center"/>
          </w:tcPr>
          <w:p w:rsidR="004039E0" w:rsidRPr="00564B2A" w:rsidRDefault="004039E0" w:rsidP="00B809E7">
            <w:pPr>
              <w:pStyle w:val="MemoBody"/>
              <w:jc w:val="center"/>
            </w:pPr>
          </w:p>
        </w:tc>
        <w:tc>
          <w:tcPr>
            <w:tcW w:w="819" w:type="dxa"/>
            <w:vAlign w:val="center"/>
          </w:tcPr>
          <w:p w:rsidR="004039E0" w:rsidRPr="00564B2A" w:rsidRDefault="004039E0" w:rsidP="00B809E7">
            <w:pPr>
              <w:pStyle w:val="MemoBody"/>
              <w:jc w:val="center"/>
            </w:pPr>
          </w:p>
        </w:tc>
        <w:tc>
          <w:tcPr>
            <w:tcW w:w="711" w:type="dxa"/>
            <w:vAlign w:val="center"/>
          </w:tcPr>
          <w:p w:rsidR="004039E0" w:rsidRPr="00564B2A" w:rsidRDefault="004039E0" w:rsidP="00B809E7">
            <w:pPr>
              <w:pStyle w:val="MemoBody"/>
              <w:jc w:val="center"/>
            </w:pPr>
          </w:p>
        </w:tc>
        <w:tc>
          <w:tcPr>
            <w:tcW w:w="909" w:type="dxa"/>
            <w:vAlign w:val="center"/>
          </w:tcPr>
          <w:p w:rsidR="004039E0" w:rsidRPr="00564B2A" w:rsidRDefault="004039E0" w:rsidP="00B809E7">
            <w:pPr>
              <w:pStyle w:val="MemoBody"/>
              <w:jc w:val="center"/>
            </w:pPr>
          </w:p>
        </w:tc>
        <w:tc>
          <w:tcPr>
            <w:tcW w:w="2250" w:type="dxa"/>
            <w:vAlign w:val="center"/>
          </w:tcPr>
          <w:p w:rsidR="004039E0" w:rsidRPr="00564B2A" w:rsidRDefault="004039E0" w:rsidP="00B809E7">
            <w:pPr>
              <w:pStyle w:val="MemoBody"/>
              <w:jc w:val="center"/>
            </w:pPr>
          </w:p>
        </w:tc>
        <w:tc>
          <w:tcPr>
            <w:tcW w:w="1524" w:type="dxa"/>
            <w:vAlign w:val="center"/>
          </w:tcPr>
          <w:p w:rsidR="004039E0" w:rsidRPr="00564B2A" w:rsidRDefault="004039E0" w:rsidP="00B809E7">
            <w:pPr>
              <w:pStyle w:val="MemoBody"/>
              <w:jc w:val="center"/>
            </w:pPr>
            <w:r w:rsidRPr="00564B2A">
              <w:t>4</w:t>
            </w:r>
          </w:p>
        </w:tc>
      </w:tr>
      <w:tr w:rsidR="004039E0" w:rsidRPr="00564B2A" w:rsidTr="004039E0">
        <w:trPr>
          <w:jc w:val="center"/>
        </w:trPr>
        <w:tc>
          <w:tcPr>
            <w:tcW w:w="2443" w:type="dxa"/>
          </w:tcPr>
          <w:p w:rsidR="004039E0" w:rsidRPr="00564B2A" w:rsidRDefault="004039E0" w:rsidP="00B809E7">
            <w:pPr>
              <w:pStyle w:val="MemoBody"/>
            </w:pPr>
            <w:r w:rsidRPr="00564B2A">
              <w:t>Condition of Facilities</w:t>
            </w:r>
          </w:p>
        </w:tc>
        <w:tc>
          <w:tcPr>
            <w:tcW w:w="720" w:type="dxa"/>
          </w:tcPr>
          <w:p w:rsidR="004039E0" w:rsidRPr="00564B2A" w:rsidRDefault="004039E0" w:rsidP="00B809E7">
            <w:pPr>
              <w:pStyle w:val="MemoBody"/>
              <w:jc w:val="center"/>
            </w:pPr>
          </w:p>
        </w:tc>
        <w:tc>
          <w:tcPr>
            <w:tcW w:w="900" w:type="dxa"/>
            <w:vAlign w:val="center"/>
          </w:tcPr>
          <w:p w:rsidR="004039E0" w:rsidRPr="00564B2A" w:rsidRDefault="004039E0" w:rsidP="00B809E7">
            <w:pPr>
              <w:pStyle w:val="MemoBody"/>
              <w:jc w:val="center"/>
            </w:pPr>
          </w:p>
        </w:tc>
        <w:tc>
          <w:tcPr>
            <w:tcW w:w="711" w:type="dxa"/>
            <w:vAlign w:val="center"/>
          </w:tcPr>
          <w:p w:rsidR="004039E0" w:rsidRPr="00564B2A" w:rsidRDefault="004039E0" w:rsidP="00B809E7">
            <w:pPr>
              <w:pStyle w:val="MemoBody"/>
              <w:jc w:val="center"/>
            </w:pPr>
          </w:p>
        </w:tc>
        <w:tc>
          <w:tcPr>
            <w:tcW w:w="819" w:type="dxa"/>
            <w:vAlign w:val="center"/>
          </w:tcPr>
          <w:p w:rsidR="004039E0" w:rsidRPr="00564B2A" w:rsidRDefault="0098545D" w:rsidP="00B809E7">
            <w:pPr>
              <w:pStyle w:val="MemoBody"/>
              <w:jc w:val="center"/>
            </w:pPr>
            <w:r>
              <w:t>10</w:t>
            </w:r>
          </w:p>
        </w:tc>
        <w:tc>
          <w:tcPr>
            <w:tcW w:w="711" w:type="dxa"/>
            <w:vAlign w:val="center"/>
          </w:tcPr>
          <w:p w:rsidR="004039E0" w:rsidRPr="00564B2A" w:rsidRDefault="004039E0" w:rsidP="00B809E7">
            <w:pPr>
              <w:pStyle w:val="MemoBody"/>
              <w:jc w:val="center"/>
            </w:pPr>
          </w:p>
        </w:tc>
        <w:tc>
          <w:tcPr>
            <w:tcW w:w="909" w:type="dxa"/>
            <w:vAlign w:val="center"/>
          </w:tcPr>
          <w:p w:rsidR="004039E0" w:rsidRPr="00564B2A" w:rsidRDefault="004039E0" w:rsidP="00B809E7">
            <w:pPr>
              <w:pStyle w:val="MemoBody"/>
              <w:jc w:val="center"/>
            </w:pPr>
          </w:p>
        </w:tc>
        <w:tc>
          <w:tcPr>
            <w:tcW w:w="2250" w:type="dxa"/>
            <w:vAlign w:val="center"/>
          </w:tcPr>
          <w:p w:rsidR="004039E0" w:rsidRPr="00564B2A" w:rsidRDefault="004039E0" w:rsidP="00B809E7">
            <w:pPr>
              <w:pStyle w:val="MemoBody"/>
              <w:jc w:val="center"/>
            </w:pPr>
          </w:p>
        </w:tc>
        <w:tc>
          <w:tcPr>
            <w:tcW w:w="1524" w:type="dxa"/>
            <w:vAlign w:val="center"/>
          </w:tcPr>
          <w:p w:rsidR="004039E0" w:rsidRPr="00564B2A" w:rsidRDefault="004039E0" w:rsidP="00B809E7">
            <w:pPr>
              <w:pStyle w:val="MemoBody"/>
              <w:jc w:val="center"/>
            </w:pPr>
            <w:r w:rsidRPr="00564B2A">
              <w:t>1</w:t>
            </w:r>
          </w:p>
        </w:tc>
      </w:tr>
      <w:tr w:rsidR="004039E0" w:rsidRPr="00564B2A" w:rsidTr="004039E0">
        <w:trPr>
          <w:jc w:val="center"/>
        </w:trPr>
        <w:tc>
          <w:tcPr>
            <w:tcW w:w="2443" w:type="dxa"/>
          </w:tcPr>
          <w:p w:rsidR="004039E0" w:rsidRPr="0090212C" w:rsidRDefault="004039E0" w:rsidP="00B809E7">
            <w:pPr>
              <w:pStyle w:val="MemoBody"/>
              <w:rPr>
                <w:b/>
              </w:rPr>
            </w:pPr>
            <w:r w:rsidRPr="0090212C">
              <w:rPr>
                <w:b/>
              </w:rPr>
              <w:t>Total*</w:t>
            </w:r>
          </w:p>
        </w:tc>
        <w:tc>
          <w:tcPr>
            <w:tcW w:w="720" w:type="dxa"/>
          </w:tcPr>
          <w:p w:rsidR="004039E0" w:rsidRPr="0090212C" w:rsidRDefault="004039E0" w:rsidP="00B809E7">
            <w:pPr>
              <w:pStyle w:val="MemoBody"/>
              <w:jc w:val="center"/>
            </w:pPr>
            <w:r>
              <w:t>1</w:t>
            </w:r>
          </w:p>
        </w:tc>
        <w:tc>
          <w:tcPr>
            <w:tcW w:w="900" w:type="dxa"/>
            <w:vAlign w:val="center"/>
          </w:tcPr>
          <w:p w:rsidR="004039E0" w:rsidRPr="0090212C" w:rsidRDefault="004039E0" w:rsidP="00B809E7">
            <w:pPr>
              <w:pStyle w:val="MemoBody"/>
              <w:jc w:val="center"/>
            </w:pPr>
            <w:r>
              <w:t>0</w:t>
            </w:r>
          </w:p>
        </w:tc>
        <w:tc>
          <w:tcPr>
            <w:tcW w:w="711" w:type="dxa"/>
            <w:vAlign w:val="center"/>
          </w:tcPr>
          <w:p w:rsidR="004039E0" w:rsidRPr="0090212C" w:rsidRDefault="004039E0" w:rsidP="00B809E7">
            <w:pPr>
              <w:pStyle w:val="MemoBody"/>
              <w:jc w:val="center"/>
            </w:pPr>
            <w:r>
              <w:t>0</w:t>
            </w:r>
          </w:p>
        </w:tc>
        <w:tc>
          <w:tcPr>
            <w:tcW w:w="819" w:type="dxa"/>
            <w:vAlign w:val="center"/>
          </w:tcPr>
          <w:p w:rsidR="004039E0" w:rsidRPr="0090212C" w:rsidRDefault="0098545D" w:rsidP="00B809E7">
            <w:pPr>
              <w:pStyle w:val="MemoBody"/>
              <w:jc w:val="center"/>
            </w:pPr>
            <w:r>
              <w:t>15</w:t>
            </w:r>
          </w:p>
        </w:tc>
        <w:tc>
          <w:tcPr>
            <w:tcW w:w="711" w:type="dxa"/>
            <w:vAlign w:val="center"/>
          </w:tcPr>
          <w:p w:rsidR="004039E0" w:rsidRPr="0090212C" w:rsidRDefault="004039E0" w:rsidP="00B809E7">
            <w:pPr>
              <w:pStyle w:val="MemoBody"/>
              <w:jc w:val="center"/>
            </w:pPr>
            <w:r>
              <w:t>0</w:t>
            </w:r>
          </w:p>
        </w:tc>
        <w:tc>
          <w:tcPr>
            <w:tcW w:w="909" w:type="dxa"/>
            <w:vAlign w:val="center"/>
          </w:tcPr>
          <w:p w:rsidR="004039E0" w:rsidRPr="0090212C" w:rsidRDefault="004039E0" w:rsidP="00B809E7">
            <w:pPr>
              <w:pStyle w:val="MemoBody"/>
              <w:jc w:val="center"/>
            </w:pPr>
            <w:r>
              <w:t>0</w:t>
            </w:r>
          </w:p>
        </w:tc>
        <w:tc>
          <w:tcPr>
            <w:tcW w:w="2250" w:type="dxa"/>
            <w:vAlign w:val="center"/>
          </w:tcPr>
          <w:p w:rsidR="004039E0" w:rsidRPr="0090212C" w:rsidRDefault="004039E0" w:rsidP="00B809E7">
            <w:pPr>
              <w:pStyle w:val="MemoBody"/>
              <w:jc w:val="center"/>
            </w:pPr>
            <w:r w:rsidRPr="0090212C">
              <w:fldChar w:fldCharType="begin"/>
            </w:r>
            <w:r w:rsidRPr="0090212C">
              <w:instrText xml:space="preserve"> =SUM(ABOVE) </w:instrText>
            </w:r>
            <w:r w:rsidRPr="0090212C">
              <w:fldChar w:fldCharType="separate"/>
            </w:r>
            <w:r w:rsidRPr="0090212C">
              <w:rPr>
                <w:noProof/>
              </w:rPr>
              <w:t>0</w:t>
            </w:r>
            <w:r w:rsidRPr="0090212C">
              <w:fldChar w:fldCharType="end"/>
            </w:r>
          </w:p>
        </w:tc>
        <w:tc>
          <w:tcPr>
            <w:tcW w:w="1524" w:type="dxa"/>
            <w:vAlign w:val="center"/>
          </w:tcPr>
          <w:p w:rsidR="004039E0" w:rsidRPr="0090212C" w:rsidRDefault="004039E0" w:rsidP="00B809E7">
            <w:pPr>
              <w:pStyle w:val="MemoBody"/>
              <w:jc w:val="center"/>
            </w:pPr>
            <w:r w:rsidRPr="0090212C">
              <w:fldChar w:fldCharType="begin"/>
            </w:r>
            <w:r w:rsidRPr="0090212C">
              <w:instrText xml:space="preserve"> =SUM(ABOVE) </w:instrText>
            </w:r>
            <w:r w:rsidRPr="0090212C">
              <w:fldChar w:fldCharType="separate"/>
            </w:r>
            <w:r w:rsidRPr="0090212C">
              <w:rPr>
                <w:noProof/>
              </w:rPr>
              <w:t>12</w:t>
            </w:r>
            <w:r w:rsidRPr="0090212C">
              <w:fldChar w:fldCharType="end"/>
            </w:r>
          </w:p>
        </w:tc>
      </w:tr>
    </w:tbl>
    <w:p w:rsidR="00564B2A" w:rsidRPr="00564B2A" w:rsidRDefault="00564B2A" w:rsidP="0090212C">
      <w:pPr>
        <w:pStyle w:val="MemoBody"/>
      </w:pPr>
      <w:r w:rsidRPr="00564B2A">
        <w:t xml:space="preserve">Source: </w:t>
      </w:r>
      <w:r w:rsidR="00416546">
        <w:t xml:space="preserve">Document Nos. </w:t>
      </w:r>
      <w:r w:rsidR="00BD0014">
        <w:t xml:space="preserve">06030-14, </w:t>
      </w:r>
      <w:r w:rsidR="00416546">
        <w:t>02064-15</w:t>
      </w:r>
      <w:r w:rsidR="00BD0014">
        <w:t>, 02196-15,</w:t>
      </w:r>
      <w:r w:rsidR="00416546">
        <w:t xml:space="preserve"> a</w:t>
      </w:r>
      <w:r w:rsidR="00416546" w:rsidRPr="002353A9">
        <w:t>nd 04</w:t>
      </w:r>
      <w:r w:rsidR="002353A9" w:rsidRPr="002353A9">
        <w:t>263</w:t>
      </w:r>
      <w:r w:rsidR="00416546" w:rsidRPr="002353A9">
        <w:t>-15</w:t>
      </w:r>
    </w:p>
    <w:p w:rsidR="00564B2A" w:rsidRDefault="00564B2A" w:rsidP="0090212C">
      <w:pPr>
        <w:pStyle w:val="MemoBody"/>
      </w:pPr>
      <w:r w:rsidRPr="00564B2A">
        <w:t>*A complaint may appear more than one time in this table if it meets multiple categories</w:t>
      </w:r>
    </w:p>
    <w:p w:rsidR="0090212C" w:rsidRDefault="0090212C" w:rsidP="0090212C">
      <w:pPr>
        <w:pStyle w:val="MemoBody"/>
      </w:pPr>
    </w:p>
    <w:p w:rsidR="0090212C" w:rsidRPr="00564B2A" w:rsidRDefault="0090212C" w:rsidP="0090212C">
      <w:pPr>
        <w:pStyle w:val="MemoBody"/>
      </w:pPr>
    </w:p>
    <w:p w:rsidR="00564B2A" w:rsidRPr="00564B2A" w:rsidRDefault="00172B5D" w:rsidP="0090212C">
      <w:pPr>
        <w:pStyle w:val="MemoBody"/>
      </w:pPr>
      <w:r>
        <w:t xml:space="preserve">A customer meeting was held in Mims, Florida on April 9, 2015. Four customers attended the meeting and provided comments. </w:t>
      </w:r>
      <w:r w:rsidR="00564B2A" w:rsidRPr="00564B2A">
        <w:t xml:space="preserve">The specific comments made included: </w:t>
      </w:r>
    </w:p>
    <w:p w:rsidR="00564B2A" w:rsidRPr="00564B2A" w:rsidRDefault="00564B2A" w:rsidP="00564B2A">
      <w:pPr>
        <w:pStyle w:val="MemoBody"/>
        <w:numPr>
          <w:ilvl w:val="0"/>
          <w:numId w:val="15"/>
        </w:numPr>
        <w:spacing w:before="240" w:after="120"/>
      </w:pPr>
      <w:r w:rsidRPr="00564B2A">
        <w:t>Opposing the rate incr</w:t>
      </w:r>
      <w:r w:rsidR="00416546">
        <w:t>ease.</w:t>
      </w:r>
    </w:p>
    <w:p w:rsidR="00564B2A" w:rsidRPr="00564B2A" w:rsidRDefault="00416546" w:rsidP="00564B2A">
      <w:pPr>
        <w:pStyle w:val="MemoBody"/>
        <w:numPr>
          <w:ilvl w:val="0"/>
          <w:numId w:val="15"/>
        </w:numPr>
        <w:spacing w:before="120" w:after="120"/>
      </w:pPr>
      <w:r>
        <w:t>Low water pressure.</w:t>
      </w:r>
    </w:p>
    <w:p w:rsidR="00564B2A" w:rsidRPr="00564B2A" w:rsidRDefault="00564B2A" w:rsidP="00564B2A">
      <w:pPr>
        <w:pStyle w:val="MemoBody"/>
        <w:numPr>
          <w:ilvl w:val="0"/>
          <w:numId w:val="15"/>
        </w:numPr>
        <w:spacing w:before="120" w:after="120"/>
      </w:pPr>
      <w:r w:rsidRPr="00564B2A">
        <w:t>Questions about usage billi</w:t>
      </w:r>
      <w:r w:rsidR="00416546">
        <w:t>ng and the base facility charge.</w:t>
      </w:r>
    </w:p>
    <w:p w:rsidR="00564B2A" w:rsidRPr="00564B2A" w:rsidRDefault="00564B2A" w:rsidP="00564B2A">
      <w:pPr>
        <w:pStyle w:val="MemoBody"/>
        <w:numPr>
          <w:ilvl w:val="0"/>
          <w:numId w:val="15"/>
        </w:numPr>
        <w:spacing w:before="120" w:after="120"/>
      </w:pPr>
      <w:r w:rsidRPr="00564B2A">
        <w:t>The water distribution sys</w:t>
      </w:r>
      <w:r w:rsidR="00416546">
        <w:t>tem was not located deep enough.</w:t>
      </w:r>
    </w:p>
    <w:p w:rsidR="00564B2A" w:rsidRPr="00564B2A" w:rsidRDefault="00564B2A" w:rsidP="00564B2A">
      <w:pPr>
        <w:pStyle w:val="MemoBody"/>
        <w:numPr>
          <w:ilvl w:val="0"/>
          <w:numId w:val="15"/>
        </w:numPr>
        <w:spacing w:before="120" w:after="120"/>
      </w:pPr>
      <w:r w:rsidRPr="00564B2A">
        <w:t>Conce</w:t>
      </w:r>
      <w:r w:rsidR="00416546">
        <w:t>rns about staining in sinks.</w:t>
      </w:r>
    </w:p>
    <w:p w:rsidR="00564B2A" w:rsidRPr="00564B2A" w:rsidRDefault="00564B2A" w:rsidP="00564B2A">
      <w:pPr>
        <w:pStyle w:val="MemoBody"/>
        <w:numPr>
          <w:ilvl w:val="0"/>
          <w:numId w:val="15"/>
        </w:numPr>
        <w:spacing w:before="120" w:after="240"/>
      </w:pPr>
      <w:r w:rsidRPr="00564B2A">
        <w:lastRenderedPageBreak/>
        <w:t>Concerns about paying to shut off water when not at the premise</w:t>
      </w:r>
      <w:r w:rsidR="00C040AF">
        <w:t>s</w:t>
      </w:r>
      <w:r w:rsidRPr="00564B2A">
        <w:t xml:space="preserve">. </w:t>
      </w:r>
    </w:p>
    <w:p w:rsidR="00564B2A" w:rsidRPr="00564B2A" w:rsidRDefault="00564B2A" w:rsidP="00564B2A">
      <w:pPr>
        <w:pStyle w:val="MemoBody"/>
        <w:spacing w:before="240" w:after="240"/>
      </w:pPr>
      <w:r w:rsidRPr="00564B2A">
        <w:t xml:space="preserve">The day after the customer meeting, the </w:t>
      </w:r>
      <w:r w:rsidR="00416546">
        <w:t xml:space="preserve">utility tested the </w:t>
      </w:r>
      <w:r w:rsidRPr="00564B2A">
        <w:t xml:space="preserve">water pressure at the </w:t>
      </w:r>
      <w:r w:rsidR="00416546">
        <w:t xml:space="preserve">home of the </w:t>
      </w:r>
      <w:r w:rsidRPr="00564B2A">
        <w:t>customer</w:t>
      </w:r>
      <w:r w:rsidR="00416546">
        <w:t xml:space="preserve"> who </w:t>
      </w:r>
      <w:r w:rsidRPr="00564B2A">
        <w:t>first brought up the issue. This customer is located at the beginning of distribution</w:t>
      </w:r>
      <w:r w:rsidR="00DA40B4">
        <w:t xml:space="preserve"> system. The u</w:t>
      </w:r>
      <w:r w:rsidRPr="00564B2A">
        <w:t xml:space="preserve">tility found the water pressure to be within limits required by DEP and found no leaks. A door tag was left for the customer explaining the findings. In </w:t>
      </w:r>
      <w:r w:rsidR="00C6188C">
        <w:t>addition,</w:t>
      </w:r>
      <w:r w:rsidR="00416546">
        <w:t xml:space="preserve"> </w:t>
      </w:r>
      <w:r w:rsidR="00C6188C">
        <w:t>the u</w:t>
      </w:r>
      <w:r w:rsidRPr="00564B2A">
        <w:t xml:space="preserve">tility attempted to check the </w:t>
      </w:r>
      <w:r w:rsidR="00416546">
        <w:t xml:space="preserve">water </w:t>
      </w:r>
      <w:r w:rsidRPr="00564B2A">
        <w:t>pressure at the other customers</w:t>
      </w:r>
      <w:r w:rsidR="00416546">
        <w:t>’</w:t>
      </w:r>
      <w:r w:rsidRPr="00564B2A">
        <w:t xml:space="preserve"> residences</w:t>
      </w:r>
      <w:r w:rsidR="00416546">
        <w:t xml:space="preserve"> at a later date</w:t>
      </w:r>
      <w:r w:rsidRPr="00564B2A">
        <w:t xml:space="preserve">. These attempts were </w:t>
      </w:r>
      <w:r w:rsidR="003704B6">
        <w:t>unsuccessful. At one home, the u</w:t>
      </w:r>
      <w:r w:rsidRPr="00564B2A">
        <w:t>tility’s technician was not allowed access to the meter and at the other home the water was shut off at the meter indicting a vacation status.</w:t>
      </w:r>
      <w:r w:rsidRPr="00564B2A">
        <w:rPr>
          <w:rStyle w:val="FootnoteReference"/>
        </w:rPr>
        <w:footnoteReference w:id="4"/>
      </w:r>
      <w:r w:rsidRPr="00564B2A">
        <w:rPr>
          <w:color w:val="FF0000"/>
        </w:rPr>
        <w:t xml:space="preserve"> </w:t>
      </w:r>
      <w:r w:rsidRPr="00564B2A">
        <w:t>Brevard Waterworks also responded to all comments that were made at the customer meeting by a letter to staff dated April 13, 2015. In the letter, Brevard Waterworks addressed the questions about usage billing and the base fac</w:t>
      </w:r>
      <w:r w:rsidR="003704B6">
        <w:t>ility charge. In addition, the u</w:t>
      </w:r>
      <w:r w:rsidRPr="00564B2A">
        <w:t>tility explained that the staining in sinks could be caused by iron corrosion in the service lines. To date, there have not been any additional customer comments filed in this rate case.</w:t>
      </w:r>
    </w:p>
    <w:p w:rsidR="00564B2A" w:rsidRPr="00564B2A" w:rsidRDefault="00564B2A" w:rsidP="00564B2A">
      <w:pPr>
        <w:pStyle w:val="MemoBody"/>
        <w:spacing w:before="240" w:after="240"/>
      </w:pPr>
      <w:r w:rsidRPr="00564B2A">
        <w:t>Complaints were also reviewed for the four years prior to the test year. The Commission received 11 complaints and DEP did not receive any compla</w:t>
      </w:r>
      <w:r w:rsidR="003704B6">
        <w:t>ints for this time period. The u</w:t>
      </w:r>
      <w:r w:rsidRPr="00564B2A">
        <w:t xml:space="preserve">tility does not have records from the previous owner; </w:t>
      </w:r>
      <w:r w:rsidR="00870327">
        <w:t>therefore</w:t>
      </w:r>
      <w:r w:rsidRPr="00564B2A">
        <w:t xml:space="preserve">, the number of complaints filed </w:t>
      </w:r>
      <w:r w:rsidR="00972AEB">
        <w:t xml:space="preserve">prior to the transfer to Brevard </w:t>
      </w:r>
      <w:r w:rsidRPr="00564B2A">
        <w:t xml:space="preserve">could not be determined. Of the </w:t>
      </w:r>
      <w:r w:rsidR="00B7142D">
        <w:t xml:space="preserve">11 </w:t>
      </w:r>
      <w:r w:rsidRPr="00564B2A">
        <w:t>Commission complaints, nine complaints were in the category of Improper Bills and two in the category of Quality of Service. The Quality of Service complaints included a request for a meter to be moved and a meter to be tested, which is typically associated with Improper Bill complaints. The Improper Bill complaints included a request to stop billing, inaccurate bill</w:t>
      </w:r>
      <w:r w:rsidR="00B7142D">
        <w:t>ing</w:t>
      </w:r>
      <w:r w:rsidRPr="00564B2A">
        <w:t xml:space="preserve">, a request for a meter test, requests for the water to be shut off, and possible </w:t>
      </w:r>
      <w:r w:rsidR="003704B6">
        <w:t>inaccurate meter readings. The u</w:t>
      </w:r>
      <w:r w:rsidRPr="00564B2A">
        <w:t>tility responded to the complaints by testing the meters, providing leak detection, re-reading the meters, closing the accounts, movin</w:t>
      </w:r>
      <w:r w:rsidR="003704B6">
        <w:t>g meters at the expense of the u</w:t>
      </w:r>
      <w:r w:rsidRPr="00564B2A">
        <w:t>tility</w:t>
      </w:r>
      <w:r w:rsidR="00877FDC">
        <w:t xml:space="preserve">, </w:t>
      </w:r>
      <w:r w:rsidR="003704B6">
        <w:t>and providing credits when the u</w:t>
      </w:r>
      <w:r w:rsidRPr="00564B2A">
        <w:t xml:space="preserve">tility was in error.    </w:t>
      </w:r>
    </w:p>
    <w:p w:rsidR="00564B2A" w:rsidRPr="00564B2A" w:rsidRDefault="008E553F" w:rsidP="00564B2A">
      <w:pPr>
        <w:spacing w:before="240"/>
        <w:rPr>
          <w:rFonts w:ascii="Arial" w:hAnsi="Arial" w:cs="Arial"/>
          <w:b/>
        </w:rPr>
      </w:pPr>
      <w:r>
        <w:rPr>
          <w:rFonts w:ascii="Arial" w:hAnsi="Arial" w:cs="Arial"/>
          <w:b/>
        </w:rPr>
        <w:t>Conclusion</w:t>
      </w:r>
    </w:p>
    <w:p w:rsidR="00EF3832" w:rsidRDefault="00564B2A" w:rsidP="00564B2A">
      <w:pPr>
        <w:pStyle w:val="BodyText"/>
      </w:pPr>
      <w:r w:rsidRPr="00564B2A">
        <w:t xml:space="preserve">Staff recommends that the water provided by Brevard Waterworks is satisfactory as it is meeting applicable water quality standards, including primary and secondary </w:t>
      </w:r>
      <w:r w:rsidR="00972AEB">
        <w:t xml:space="preserve">standards, as prescribed in </w:t>
      </w:r>
      <w:r w:rsidRPr="00564B2A">
        <w:t xml:space="preserve">DEP rules. It also appears that the </w:t>
      </w:r>
      <w:r w:rsidR="006868E6">
        <w:t>u</w:t>
      </w:r>
      <w:r w:rsidRPr="00564B2A">
        <w:t>tility has attempted to address customers’ concerns. However, staff recommends the operating condition of the water facilities is marginal because of the excessive unaccounted for water addressed in Issue 6. Therefore, staff recommends that the overall quality of service for Brevard Waterworks is marginal.</w:t>
      </w:r>
    </w:p>
    <w:p w:rsidR="00EF3832" w:rsidRDefault="00EF3832">
      <w:pPr>
        <w:pStyle w:val="IssueHeading"/>
        <w:rPr>
          <w:vanish/>
          <w:specVanish/>
        </w:rPr>
      </w:pPr>
      <w:r>
        <w:br w:type="page"/>
      </w:r>
      <w:r w:rsidRPr="00EF3832">
        <w:rPr>
          <w:b/>
          <w:i/>
        </w:rPr>
        <w:lastRenderedPageBreak/>
        <w:t xml:space="preserve">Issue </w:t>
      </w:r>
      <w:r w:rsidRPr="00EF3832">
        <w:rPr>
          <w:b/>
          <w:i/>
        </w:rPr>
        <w:fldChar w:fldCharType="begin"/>
      </w:r>
      <w:r w:rsidRPr="00EF3832">
        <w:rPr>
          <w:b/>
          <w:i/>
        </w:rPr>
        <w:instrText xml:space="preserve"> SEQ Issue \* MERGEFORMAT </w:instrText>
      </w:r>
      <w:r w:rsidRPr="00EF3832">
        <w:rPr>
          <w:b/>
          <w:i/>
        </w:rPr>
        <w:fldChar w:fldCharType="separate"/>
      </w:r>
      <w:r w:rsidR="00F02F3C">
        <w:rPr>
          <w:b/>
          <w:i/>
          <w:noProof/>
        </w:rPr>
        <w:t>2</w:t>
      </w:r>
      <w:r w:rsidRPr="00EF3832">
        <w:rPr>
          <w:b/>
          <w:i/>
        </w:rPr>
        <w:fldChar w:fldCharType="end"/>
      </w:r>
      <w:r w:rsidRPr="00EF3832">
        <w:rPr>
          <w:b/>
          <w:i/>
        </w:rPr>
        <w:t>:</w:t>
      </w:r>
      <w:r>
        <w:fldChar w:fldCharType="begin"/>
      </w:r>
      <w:r>
        <w:instrText xml:space="preserve"> TC "</w:instrText>
      </w:r>
      <w:r>
        <w:fldChar w:fldCharType="begin"/>
      </w:r>
      <w:r>
        <w:instrText xml:space="preserve"> SEQ issue \c </w:instrText>
      </w:r>
      <w:r>
        <w:fldChar w:fldCharType="separate"/>
      </w:r>
      <w:bookmarkStart w:id="18" w:name="_Toc423953760"/>
      <w:r w:rsidR="00F02F3C">
        <w:rPr>
          <w:noProof/>
        </w:rPr>
        <w:instrText>2</w:instrText>
      </w:r>
      <w:r>
        <w:fldChar w:fldCharType="end"/>
      </w:r>
      <w:r>
        <w:tab/>
        <w:instrText>Used and Useful</w:instrText>
      </w:r>
      <w:r w:rsidR="00250402">
        <w:instrText xml:space="preserve"> </w:instrText>
      </w:r>
      <w:r>
        <w:instrText>(P. Buys)</w:instrText>
      </w:r>
      <w:bookmarkEnd w:id="18"/>
      <w:r>
        <w:instrText xml:space="preserve">" \l 1 </w:instrText>
      </w:r>
      <w:r>
        <w:fldChar w:fldCharType="end"/>
      </w:r>
      <w:r>
        <w:t> </w:t>
      </w:r>
    </w:p>
    <w:p w:rsidR="00EF3832" w:rsidRPr="00B809E7" w:rsidRDefault="00EF3832">
      <w:pPr>
        <w:pStyle w:val="BodyText"/>
      </w:pPr>
      <w:r>
        <w:t> </w:t>
      </w:r>
      <w:r w:rsidR="00B809E7" w:rsidRPr="00B809E7">
        <w:t>What is the used and useful percentage (U&amp;U) of Brevard Waterworks’ water distribution system</w:t>
      </w:r>
      <w:r w:rsidRPr="00B809E7">
        <w:t>?</w:t>
      </w:r>
    </w:p>
    <w:p w:rsidR="00EF3832" w:rsidRDefault="00EF3832">
      <w:pPr>
        <w:pStyle w:val="IssueSubsectionHeading"/>
        <w:rPr>
          <w:vanish/>
          <w:specVanish/>
        </w:rPr>
      </w:pPr>
      <w:r w:rsidRPr="00EF3832">
        <w:rPr>
          <w:b/>
          <w:i/>
        </w:rPr>
        <w:t>Recommendation:</w:t>
      </w:r>
      <w:r>
        <w:t> </w:t>
      </w:r>
    </w:p>
    <w:p w:rsidR="00EF3832" w:rsidRDefault="00EF3832">
      <w:pPr>
        <w:pStyle w:val="BodyText"/>
      </w:pPr>
      <w:r>
        <w:t> </w:t>
      </w:r>
      <w:r w:rsidR="00B809E7" w:rsidRPr="00B809E7">
        <w:rPr>
          <w:bCs/>
          <w:iCs/>
        </w:rPr>
        <w:t>Consistent</w:t>
      </w:r>
      <w:r w:rsidR="008E01F2">
        <w:rPr>
          <w:bCs/>
          <w:iCs/>
        </w:rPr>
        <w:t xml:space="preserve"> </w:t>
      </w:r>
      <w:r w:rsidR="00B809E7" w:rsidRPr="00B809E7">
        <w:rPr>
          <w:bCs/>
          <w:iCs/>
        </w:rPr>
        <w:t>with Order No. PSC-12-0102-FOF-WS</w:t>
      </w:r>
      <w:r w:rsidR="003B7ADF">
        <w:rPr>
          <w:rStyle w:val="FootnoteReference"/>
          <w:bCs/>
          <w:iCs/>
        </w:rPr>
        <w:footnoteReference w:id="5"/>
      </w:r>
      <w:r w:rsidR="00B809E7" w:rsidRPr="00B809E7">
        <w:rPr>
          <w:bCs/>
          <w:iCs/>
        </w:rPr>
        <w:t>, Brevard Waterwork</w:t>
      </w:r>
      <w:r w:rsidR="00B809E7" w:rsidRPr="00B809E7">
        <w:t>s’ water distribution system should be considered 100 percent U&amp;U.</w:t>
      </w:r>
      <w:r>
        <w:t xml:space="preserve"> (P. Buys)</w:t>
      </w:r>
    </w:p>
    <w:p w:rsidR="00EF3832" w:rsidRDefault="00EF3832">
      <w:pPr>
        <w:pStyle w:val="IssueSubsectionHeading"/>
        <w:rPr>
          <w:vanish/>
          <w:specVanish/>
        </w:rPr>
      </w:pPr>
      <w:r w:rsidRPr="00EF3832">
        <w:rPr>
          <w:b/>
          <w:i/>
        </w:rPr>
        <w:t>Staff Analysis:</w:t>
      </w:r>
      <w:r>
        <w:t> </w:t>
      </w:r>
    </w:p>
    <w:p w:rsidR="0090212C" w:rsidRPr="0090212C" w:rsidRDefault="00EF3832" w:rsidP="0090212C">
      <w:pPr>
        <w:spacing w:before="240" w:after="240"/>
        <w:jc w:val="both"/>
        <w:outlineLvl w:val="1"/>
        <w:rPr>
          <w:bCs/>
          <w:iCs/>
        </w:rPr>
      </w:pPr>
      <w:r>
        <w:t> </w:t>
      </w:r>
      <w:r w:rsidR="0090212C" w:rsidRPr="0090212C">
        <w:rPr>
          <w:bCs/>
          <w:iCs/>
        </w:rPr>
        <w:t>Based upon Rules 25-30.431, 25-30.432, and 25-30.4325, F.A.C., the Commission’s U&amp;U evaluation of water and wastewater system</w:t>
      </w:r>
      <w:r w:rsidR="008115DE">
        <w:rPr>
          <w:bCs/>
          <w:iCs/>
        </w:rPr>
        <w:t>s</w:t>
      </w:r>
      <w:r w:rsidR="0090212C" w:rsidRPr="0090212C">
        <w:rPr>
          <w:bCs/>
          <w:iCs/>
        </w:rPr>
        <w:t xml:space="preserve"> includes consideration of the formula-based method and all relevant factors such as prior decisions, conservation, and change in customer base. The formula-based method calculates the customer demand as a percentage of capacity. The customer demand is based on the actual demand in the test period and the estimated demand over the five-year statutory growth period.</w:t>
      </w:r>
    </w:p>
    <w:p w:rsidR="0090212C" w:rsidRDefault="0090212C" w:rsidP="0090212C">
      <w:pPr>
        <w:jc w:val="both"/>
        <w:outlineLvl w:val="1"/>
      </w:pPr>
      <w:r w:rsidRPr="0090212C">
        <w:t>The distribution system is a composite network of asbestos-cement (AC), galvanized, and PVC pipes of size and length listed in the</w:t>
      </w:r>
      <w:r w:rsidR="00635527">
        <w:t xml:space="preserve"> table below. According to the u</w:t>
      </w:r>
      <w:r w:rsidRPr="0090212C">
        <w:t>tility, there are no fire hydrants in either subdivision.</w:t>
      </w:r>
    </w:p>
    <w:p w:rsidR="0090212C" w:rsidRDefault="0090212C" w:rsidP="0090212C">
      <w:pPr>
        <w:jc w:val="both"/>
        <w:outlineLvl w:val="1"/>
      </w:pPr>
    </w:p>
    <w:p w:rsidR="0090212C" w:rsidRPr="0090212C" w:rsidRDefault="0090212C" w:rsidP="0090212C">
      <w:pPr>
        <w:jc w:val="both"/>
        <w:outlineLvl w:val="1"/>
      </w:pPr>
    </w:p>
    <w:p w:rsidR="0090212C" w:rsidRPr="0090212C" w:rsidRDefault="0090212C" w:rsidP="0090212C">
      <w:pPr>
        <w:jc w:val="center"/>
        <w:outlineLvl w:val="1"/>
        <w:rPr>
          <w:rFonts w:ascii="Arial" w:hAnsi="Arial" w:cs="Arial"/>
          <w:b/>
        </w:rPr>
      </w:pPr>
      <w:r w:rsidRPr="0090212C">
        <w:rPr>
          <w:rFonts w:ascii="Arial" w:hAnsi="Arial" w:cs="Arial"/>
          <w:b/>
        </w:rPr>
        <w:t>Table 2-1</w:t>
      </w:r>
    </w:p>
    <w:p w:rsidR="0090212C" w:rsidRPr="0090212C" w:rsidRDefault="0090212C" w:rsidP="0090212C">
      <w:pPr>
        <w:jc w:val="center"/>
        <w:outlineLvl w:val="1"/>
      </w:pPr>
      <w:r w:rsidRPr="0090212C">
        <w:rPr>
          <w:rFonts w:ascii="Arial" w:hAnsi="Arial" w:cs="Arial"/>
          <w:b/>
        </w:rPr>
        <w:t>Brevard Waterworks’ Distribution System</w:t>
      </w:r>
    </w:p>
    <w:tbl>
      <w:tblPr>
        <w:tblStyle w:val="TableGrid"/>
        <w:tblW w:w="0" w:type="auto"/>
        <w:jc w:val="center"/>
        <w:tblInd w:w="716" w:type="dxa"/>
        <w:tblLook w:val="04A0" w:firstRow="1" w:lastRow="0" w:firstColumn="1" w:lastColumn="0" w:noHBand="0" w:noVBand="1"/>
      </w:tblPr>
      <w:tblGrid>
        <w:gridCol w:w="1552"/>
        <w:gridCol w:w="2520"/>
        <w:gridCol w:w="2394"/>
        <w:gridCol w:w="2286"/>
      </w:tblGrid>
      <w:tr w:rsidR="0090212C" w:rsidRPr="0090212C" w:rsidTr="007626B6">
        <w:trPr>
          <w:jc w:val="center"/>
        </w:trPr>
        <w:tc>
          <w:tcPr>
            <w:tcW w:w="1552" w:type="dxa"/>
            <w:vAlign w:val="center"/>
          </w:tcPr>
          <w:p w:rsidR="0090212C" w:rsidRPr="0090212C" w:rsidRDefault="0090212C" w:rsidP="007626B6">
            <w:pPr>
              <w:jc w:val="center"/>
              <w:outlineLvl w:val="1"/>
              <w:rPr>
                <w:rFonts w:ascii="Arial" w:hAnsi="Arial" w:cs="Arial"/>
                <w:b/>
              </w:rPr>
            </w:pPr>
          </w:p>
        </w:tc>
        <w:tc>
          <w:tcPr>
            <w:tcW w:w="2520" w:type="dxa"/>
            <w:vAlign w:val="center"/>
          </w:tcPr>
          <w:p w:rsidR="0090212C" w:rsidRPr="0090212C" w:rsidRDefault="0090212C" w:rsidP="007626B6">
            <w:pPr>
              <w:jc w:val="center"/>
              <w:outlineLvl w:val="1"/>
              <w:rPr>
                <w:rFonts w:ascii="Arial" w:hAnsi="Arial" w:cs="Arial"/>
                <w:b/>
              </w:rPr>
            </w:pPr>
            <w:r w:rsidRPr="0090212C">
              <w:rPr>
                <w:rFonts w:ascii="Arial" w:hAnsi="Arial" w:cs="Arial"/>
                <w:b/>
              </w:rPr>
              <w:t>AC, Galvanized, PVC</w:t>
            </w:r>
          </w:p>
        </w:tc>
        <w:tc>
          <w:tcPr>
            <w:tcW w:w="2394" w:type="dxa"/>
            <w:vAlign w:val="center"/>
          </w:tcPr>
          <w:p w:rsidR="0090212C" w:rsidRPr="0090212C" w:rsidRDefault="0090212C" w:rsidP="007626B6">
            <w:pPr>
              <w:jc w:val="center"/>
              <w:outlineLvl w:val="1"/>
              <w:rPr>
                <w:rFonts w:ascii="Arial" w:hAnsi="Arial" w:cs="Arial"/>
                <w:b/>
              </w:rPr>
            </w:pPr>
            <w:r w:rsidRPr="0090212C">
              <w:rPr>
                <w:rFonts w:ascii="Arial" w:hAnsi="Arial" w:cs="Arial"/>
                <w:b/>
              </w:rPr>
              <w:t>PVC</w:t>
            </w:r>
          </w:p>
        </w:tc>
        <w:tc>
          <w:tcPr>
            <w:tcW w:w="2286" w:type="dxa"/>
            <w:vAlign w:val="center"/>
          </w:tcPr>
          <w:p w:rsidR="0090212C" w:rsidRPr="0090212C" w:rsidRDefault="0090212C" w:rsidP="007626B6">
            <w:pPr>
              <w:jc w:val="center"/>
              <w:outlineLvl w:val="1"/>
              <w:rPr>
                <w:rFonts w:ascii="Arial" w:hAnsi="Arial" w:cs="Arial"/>
                <w:b/>
              </w:rPr>
            </w:pPr>
            <w:r w:rsidRPr="0090212C">
              <w:rPr>
                <w:rFonts w:ascii="Arial" w:hAnsi="Arial" w:cs="Arial"/>
                <w:b/>
              </w:rPr>
              <w:t>PVC</w:t>
            </w:r>
          </w:p>
        </w:tc>
      </w:tr>
      <w:tr w:rsidR="0090212C" w:rsidRPr="0090212C" w:rsidTr="007626B6">
        <w:trPr>
          <w:jc w:val="center"/>
        </w:trPr>
        <w:tc>
          <w:tcPr>
            <w:tcW w:w="1552" w:type="dxa"/>
            <w:vAlign w:val="center"/>
          </w:tcPr>
          <w:p w:rsidR="0090212C" w:rsidRPr="0090212C" w:rsidRDefault="0090212C" w:rsidP="007626B6">
            <w:pPr>
              <w:jc w:val="center"/>
              <w:outlineLvl w:val="1"/>
            </w:pPr>
          </w:p>
        </w:tc>
        <w:tc>
          <w:tcPr>
            <w:tcW w:w="2520" w:type="dxa"/>
            <w:vAlign w:val="center"/>
          </w:tcPr>
          <w:p w:rsidR="0090212C" w:rsidRPr="0090212C" w:rsidRDefault="0090212C" w:rsidP="007626B6">
            <w:pPr>
              <w:jc w:val="center"/>
              <w:outlineLvl w:val="1"/>
            </w:pPr>
            <w:r w:rsidRPr="0090212C">
              <w:t>Four Inch</w:t>
            </w:r>
          </w:p>
        </w:tc>
        <w:tc>
          <w:tcPr>
            <w:tcW w:w="2394" w:type="dxa"/>
            <w:vAlign w:val="center"/>
          </w:tcPr>
          <w:p w:rsidR="0090212C" w:rsidRPr="0090212C" w:rsidRDefault="0090212C" w:rsidP="007626B6">
            <w:pPr>
              <w:jc w:val="center"/>
              <w:outlineLvl w:val="1"/>
            </w:pPr>
            <w:r w:rsidRPr="0090212C">
              <w:t>Three Inch</w:t>
            </w:r>
          </w:p>
        </w:tc>
        <w:tc>
          <w:tcPr>
            <w:tcW w:w="2286" w:type="dxa"/>
            <w:vAlign w:val="center"/>
          </w:tcPr>
          <w:p w:rsidR="0090212C" w:rsidRPr="0090212C" w:rsidRDefault="0090212C" w:rsidP="007626B6">
            <w:pPr>
              <w:jc w:val="center"/>
              <w:outlineLvl w:val="1"/>
            </w:pPr>
            <w:r w:rsidRPr="0090212C">
              <w:t>Two inch</w:t>
            </w:r>
          </w:p>
        </w:tc>
      </w:tr>
      <w:tr w:rsidR="0090212C" w:rsidRPr="0090212C" w:rsidTr="007626B6">
        <w:trPr>
          <w:jc w:val="center"/>
        </w:trPr>
        <w:tc>
          <w:tcPr>
            <w:tcW w:w="1552" w:type="dxa"/>
            <w:vAlign w:val="center"/>
          </w:tcPr>
          <w:p w:rsidR="0090212C" w:rsidRPr="0090212C" w:rsidRDefault="0090212C" w:rsidP="007626B6">
            <w:pPr>
              <w:jc w:val="center"/>
              <w:outlineLvl w:val="1"/>
            </w:pPr>
            <w:r w:rsidRPr="0090212C">
              <w:t>Oakwood</w:t>
            </w:r>
          </w:p>
        </w:tc>
        <w:tc>
          <w:tcPr>
            <w:tcW w:w="2520" w:type="dxa"/>
            <w:vAlign w:val="center"/>
          </w:tcPr>
          <w:p w:rsidR="0090212C" w:rsidRPr="0090212C" w:rsidRDefault="0090212C" w:rsidP="007626B6">
            <w:pPr>
              <w:jc w:val="center"/>
              <w:outlineLvl w:val="1"/>
            </w:pPr>
            <w:r w:rsidRPr="0090212C">
              <w:t>14,859 linear feet</w:t>
            </w:r>
          </w:p>
        </w:tc>
        <w:tc>
          <w:tcPr>
            <w:tcW w:w="2394" w:type="dxa"/>
            <w:vAlign w:val="center"/>
          </w:tcPr>
          <w:p w:rsidR="0090212C" w:rsidRPr="0090212C" w:rsidRDefault="0090212C" w:rsidP="007626B6">
            <w:pPr>
              <w:jc w:val="center"/>
              <w:outlineLvl w:val="1"/>
            </w:pPr>
          </w:p>
        </w:tc>
        <w:tc>
          <w:tcPr>
            <w:tcW w:w="2286" w:type="dxa"/>
            <w:vAlign w:val="center"/>
          </w:tcPr>
          <w:p w:rsidR="0090212C" w:rsidRPr="0090212C" w:rsidRDefault="0090212C" w:rsidP="007626B6">
            <w:pPr>
              <w:jc w:val="center"/>
              <w:outlineLvl w:val="1"/>
            </w:pPr>
            <w:r w:rsidRPr="0090212C">
              <w:t>424 linear feet</w:t>
            </w:r>
          </w:p>
        </w:tc>
      </w:tr>
      <w:tr w:rsidR="0090212C" w:rsidRPr="0090212C" w:rsidTr="007626B6">
        <w:trPr>
          <w:jc w:val="center"/>
        </w:trPr>
        <w:tc>
          <w:tcPr>
            <w:tcW w:w="1552" w:type="dxa"/>
            <w:vAlign w:val="center"/>
          </w:tcPr>
          <w:p w:rsidR="0090212C" w:rsidRPr="0090212C" w:rsidRDefault="0090212C" w:rsidP="007626B6">
            <w:pPr>
              <w:jc w:val="center"/>
              <w:outlineLvl w:val="1"/>
            </w:pPr>
            <w:r w:rsidRPr="0090212C">
              <w:t>Kingswood</w:t>
            </w:r>
          </w:p>
        </w:tc>
        <w:tc>
          <w:tcPr>
            <w:tcW w:w="2520" w:type="dxa"/>
            <w:vAlign w:val="center"/>
          </w:tcPr>
          <w:p w:rsidR="0090212C" w:rsidRPr="0090212C" w:rsidRDefault="0090212C" w:rsidP="007626B6">
            <w:pPr>
              <w:jc w:val="center"/>
              <w:outlineLvl w:val="1"/>
            </w:pPr>
            <w:r w:rsidRPr="0090212C">
              <w:t>3,070 linear feet</w:t>
            </w:r>
          </w:p>
        </w:tc>
        <w:tc>
          <w:tcPr>
            <w:tcW w:w="2394" w:type="dxa"/>
            <w:vAlign w:val="center"/>
          </w:tcPr>
          <w:p w:rsidR="0090212C" w:rsidRPr="0090212C" w:rsidRDefault="0090212C" w:rsidP="007626B6">
            <w:pPr>
              <w:jc w:val="center"/>
              <w:outlineLvl w:val="1"/>
            </w:pPr>
            <w:r w:rsidRPr="0090212C">
              <w:t>779 linear feet</w:t>
            </w:r>
          </w:p>
        </w:tc>
        <w:tc>
          <w:tcPr>
            <w:tcW w:w="2286" w:type="dxa"/>
            <w:vAlign w:val="center"/>
          </w:tcPr>
          <w:p w:rsidR="0090212C" w:rsidRPr="0090212C" w:rsidRDefault="0090212C" w:rsidP="007626B6">
            <w:pPr>
              <w:jc w:val="center"/>
              <w:outlineLvl w:val="1"/>
            </w:pPr>
            <w:r w:rsidRPr="0090212C">
              <w:t>124 linear feet</w:t>
            </w:r>
          </w:p>
        </w:tc>
      </w:tr>
    </w:tbl>
    <w:p w:rsidR="0090212C" w:rsidRDefault="0090212C" w:rsidP="0090212C">
      <w:pPr>
        <w:jc w:val="both"/>
      </w:pPr>
      <w:r w:rsidRPr="0090212C">
        <w:t xml:space="preserve">     Source: </w:t>
      </w:r>
      <w:r w:rsidR="002F5245">
        <w:t>Document No. 01541-15</w:t>
      </w:r>
    </w:p>
    <w:p w:rsidR="0090212C" w:rsidRDefault="0090212C" w:rsidP="0090212C">
      <w:pPr>
        <w:jc w:val="both"/>
      </w:pPr>
    </w:p>
    <w:p w:rsidR="0090212C" w:rsidRPr="0090212C" w:rsidRDefault="0090212C" w:rsidP="0090212C">
      <w:pPr>
        <w:jc w:val="both"/>
      </w:pPr>
    </w:p>
    <w:p w:rsidR="0090212C" w:rsidRPr="0090212C" w:rsidRDefault="0090212C" w:rsidP="0090212C">
      <w:pPr>
        <w:rPr>
          <w:rFonts w:ascii="Arial" w:hAnsi="Arial" w:cs="Arial"/>
          <w:b/>
        </w:rPr>
      </w:pPr>
      <w:r w:rsidRPr="0090212C">
        <w:rPr>
          <w:rFonts w:ascii="Arial" w:hAnsi="Arial" w:cs="Arial"/>
          <w:b/>
        </w:rPr>
        <w:t>Water Distribution System Used &amp;Useful</w:t>
      </w:r>
    </w:p>
    <w:p w:rsidR="0090212C" w:rsidRPr="0090212C" w:rsidRDefault="0090212C" w:rsidP="0090212C">
      <w:pPr>
        <w:jc w:val="both"/>
        <w:rPr>
          <w:u w:val="single"/>
        </w:rPr>
      </w:pPr>
      <w:r w:rsidRPr="0090212C">
        <w:t>The Commission found the distribution system to be 100 percent U&amp;U by Order No. PSC-12-0102-FOF-WS. There has been no change in circumstances; therefore, in accordance with Commission policy, the water distribution system should continue to be considered 100 percent U&amp;U.</w:t>
      </w:r>
    </w:p>
    <w:p w:rsidR="0090212C" w:rsidRPr="0090212C" w:rsidRDefault="008E553F" w:rsidP="0090212C">
      <w:pPr>
        <w:spacing w:before="240"/>
        <w:rPr>
          <w:rFonts w:ascii="Arial" w:hAnsi="Arial" w:cs="Arial"/>
          <w:b/>
        </w:rPr>
      </w:pPr>
      <w:r>
        <w:rPr>
          <w:rFonts w:ascii="Arial" w:hAnsi="Arial" w:cs="Arial"/>
          <w:b/>
        </w:rPr>
        <w:t>Conclusion</w:t>
      </w:r>
    </w:p>
    <w:p w:rsidR="00EF3832" w:rsidRDefault="0090212C" w:rsidP="0090212C">
      <w:pPr>
        <w:pStyle w:val="BodyText"/>
      </w:pPr>
      <w:r w:rsidRPr="0090212C">
        <w:rPr>
          <w:bCs/>
          <w:iCs/>
        </w:rPr>
        <w:t>Consistent with Order No. PSC-12-0102-FOF-WS, Brevard Waterwork</w:t>
      </w:r>
      <w:r w:rsidRPr="0090212C">
        <w:t>s’ water distribution system should be considered 100 percent U&amp;U</w:t>
      </w:r>
      <w:r>
        <w:t>.</w:t>
      </w:r>
    </w:p>
    <w:p w:rsidR="003E281E" w:rsidRDefault="003E281E">
      <w:pPr>
        <w:pStyle w:val="IssueHeading"/>
        <w:rPr>
          <w:vanish/>
          <w:specVanish/>
        </w:rPr>
      </w:pPr>
      <w:r>
        <w:br w:type="page"/>
      </w:r>
      <w:r w:rsidRPr="003E281E">
        <w:rPr>
          <w:b/>
          <w:i/>
        </w:rPr>
        <w:lastRenderedPageBreak/>
        <w:t xml:space="preserve">Issue </w:t>
      </w:r>
      <w:r w:rsidRPr="003E281E">
        <w:rPr>
          <w:b/>
          <w:i/>
        </w:rPr>
        <w:fldChar w:fldCharType="begin"/>
      </w:r>
      <w:r w:rsidRPr="003E281E">
        <w:rPr>
          <w:b/>
          <w:i/>
        </w:rPr>
        <w:instrText xml:space="preserve"> SEQ Issue \* MERGEFORMAT </w:instrText>
      </w:r>
      <w:r w:rsidRPr="003E281E">
        <w:rPr>
          <w:b/>
          <w:i/>
        </w:rPr>
        <w:fldChar w:fldCharType="separate"/>
      </w:r>
      <w:r w:rsidR="00F02F3C">
        <w:rPr>
          <w:b/>
          <w:i/>
          <w:noProof/>
        </w:rPr>
        <w:t>3</w:t>
      </w:r>
      <w:r w:rsidRPr="003E281E">
        <w:rPr>
          <w:b/>
          <w:i/>
        </w:rPr>
        <w:fldChar w:fldCharType="end"/>
      </w:r>
      <w:r w:rsidRPr="003E281E">
        <w:rPr>
          <w:b/>
          <w:i/>
        </w:rPr>
        <w:t>:</w:t>
      </w:r>
      <w:r>
        <w:fldChar w:fldCharType="begin"/>
      </w:r>
      <w:r>
        <w:instrText xml:space="preserve"> TC "</w:instrText>
      </w:r>
      <w:r>
        <w:fldChar w:fldCharType="begin"/>
      </w:r>
      <w:r>
        <w:instrText xml:space="preserve"> SEQ issue \c </w:instrText>
      </w:r>
      <w:r>
        <w:fldChar w:fldCharType="separate"/>
      </w:r>
      <w:bookmarkStart w:id="19" w:name="_Toc423953761"/>
      <w:r w:rsidR="00F02F3C">
        <w:rPr>
          <w:noProof/>
        </w:rPr>
        <w:instrText>3</w:instrText>
      </w:r>
      <w:r>
        <w:fldChar w:fldCharType="end"/>
      </w:r>
      <w:r>
        <w:tab/>
        <w:instrText>Rate Base</w:instrText>
      </w:r>
      <w:r w:rsidR="00250402">
        <w:instrText xml:space="preserve"> </w:instrText>
      </w:r>
      <w:r>
        <w:instrText>(Frank)</w:instrText>
      </w:r>
      <w:bookmarkEnd w:id="19"/>
      <w:r>
        <w:instrText xml:space="preserve">" \l 1 </w:instrText>
      </w:r>
      <w:r>
        <w:fldChar w:fldCharType="end"/>
      </w:r>
      <w:r>
        <w:t> </w:t>
      </w:r>
    </w:p>
    <w:p w:rsidR="003E281E" w:rsidRDefault="003E281E">
      <w:pPr>
        <w:pStyle w:val="BodyText"/>
      </w:pPr>
      <w:r>
        <w:t> </w:t>
      </w:r>
      <w:r w:rsidRPr="008F335D">
        <w:t xml:space="preserve">What is the appropriate average test year rate base for Brevard </w:t>
      </w:r>
      <w:r w:rsidR="00B60B3B" w:rsidRPr="008F335D">
        <w:t>Waterworks?</w:t>
      </w:r>
    </w:p>
    <w:p w:rsidR="003E281E" w:rsidRDefault="003E281E">
      <w:pPr>
        <w:pStyle w:val="IssueSubsectionHeading"/>
        <w:rPr>
          <w:vanish/>
          <w:specVanish/>
        </w:rPr>
      </w:pPr>
      <w:r w:rsidRPr="003E281E">
        <w:rPr>
          <w:b/>
          <w:i/>
        </w:rPr>
        <w:t>Recommendation:</w:t>
      </w:r>
      <w:r>
        <w:t> </w:t>
      </w:r>
    </w:p>
    <w:p w:rsidR="003E281E" w:rsidRDefault="003E281E">
      <w:pPr>
        <w:pStyle w:val="BodyText"/>
      </w:pPr>
      <w:r>
        <w:t> </w:t>
      </w:r>
      <w:r w:rsidR="00DF672B" w:rsidRPr="00526364">
        <w:t>The appropriate average test year rate base for Brevard Waterworks is $8</w:t>
      </w:r>
      <w:r w:rsidR="00DF672B">
        <w:t>1,694.</w:t>
      </w:r>
      <w:r>
        <w:t xml:space="preserve"> (Frank)</w:t>
      </w:r>
    </w:p>
    <w:p w:rsidR="003E281E" w:rsidRDefault="003E281E">
      <w:pPr>
        <w:pStyle w:val="IssueSubsectionHeading"/>
        <w:rPr>
          <w:vanish/>
          <w:specVanish/>
        </w:rPr>
      </w:pPr>
      <w:r w:rsidRPr="003E281E">
        <w:rPr>
          <w:b/>
          <w:i/>
        </w:rPr>
        <w:t>Staff Analysis:</w:t>
      </w:r>
      <w:r>
        <w:t> </w:t>
      </w:r>
    </w:p>
    <w:p w:rsidR="00DF672B" w:rsidRPr="00DF672B" w:rsidRDefault="003E281E" w:rsidP="00DF672B">
      <w:pPr>
        <w:jc w:val="both"/>
      </w:pPr>
      <w:r>
        <w:t> </w:t>
      </w:r>
      <w:r w:rsidR="00DF672B" w:rsidRPr="00DF672B">
        <w:t xml:space="preserve">The appropriate components of rate base include utility plant in service, land and land rights, contributions in aid of construction (CIAC), accumulated depreciation, accumulated amortization of CIAC, and working capital allowance. Brevard Waterworks purchased the water system from Aqua in March 2013. </w:t>
      </w:r>
      <w:r w:rsidR="002F5245">
        <w:t>In that docket, t</w:t>
      </w:r>
      <w:r w:rsidR="00DF672B" w:rsidRPr="00DF672B">
        <w:t>he Commission approved the transfer and set the net book value</w:t>
      </w:r>
      <w:r w:rsidR="00512F6B">
        <w:t xml:space="preserve"> in 2014</w:t>
      </w:r>
      <w:r w:rsidR="00DF672B" w:rsidRPr="00DF672B">
        <w:t>.</w:t>
      </w:r>
      <w:r w:rsidR="00642D9D">
        <w:rPr>
          <w:rStyle w:val="FootnoteReference"/>
        </w:rPr>
        <w:footnoteReference w:id="6"/>
      </w:r>
      <w:r w:rsidR="00DF672B" w:rsidRPr="00DF672B">
        <w:t xml:space="preserve"> Staff selected the test year ended August 31, 2014, for the instant case. A summary of each component of rate base and the recommended adjustments are discussed below.</w:t>
      </w:r>
    </w:p>
    <w:p w:rsidR="00DF672B" w:rsidRPr="00DF672B" w:rsidRDefault="00DF672B" w:rsidP="00DF672B">
      <w:pPr>
        <w:jc w:val="both"/>
        <w:rPr>
          <w:highlight w:val="yellow"/>
        </w:rPr>
      </w:pPr>
    </w:p>
    <w:p w:rsidR="00DF672B" w:rsidRPr="00DF672B" w:rsidRDefault="00211859" w:rsidP="00DF672B">
      <w:pPr>
        <w:autoSpaceDE w:val="0"/>
        <w:autoSpaceDN w:val="0"/>
        <w:adjustRightInd w:val="0"/>
        <w:jc w:val="both"/>
        <w:rPr>
          <w:rFonts w:ascii="Arial" w:hAnsi="Arial" w:cs="Arial"/>
          <w:b/>
        </w:rPr>
      </w:pPr>
      <w:r>
        <w:rPr>
          <w:rFonts w:ascii="Arial" w:hAnsi="Arial" w:cs="Arial"/>
          <w:b/>
        </w:rPr>
        <w:t>U</w:t>
      </w:r>
      <w:r w:rsidR="00DF672B" w:rsidRPr="00DF672B">
        <w:rPr>
          <w:rFonts w:ascii="Arial" w:hAnsi="Arial" w:cs="Arial"/>
          <w:b/>
        </w:rPr>
        <w:t>tility Plant in Service (UPIS)</w:t>
      </w:r>
    </w:p>
    <w:p w:rsidR="00DF672B" w:rsidRPr="00DF672B" w:rsidRDefault="00C6188C" w:rsidP="00DF672B">
      <w:pPr>
        <w:autoSpaceDE w:val="0"/>
        <w:autoSpaceDN w:val="0"/>
        <w:adjustRightInd w:val="0"/>
        <w:jc w:val="both"/>
      </w:pPr>
      <w:r>
        <w:t>The u</w:t>
      </w:r>
      <w:r w:rsidR="00DF672B" w:rsidRPr="00DF672B">
        <w:t>tility recorded a UPIS balance of $98,963. Staff made an adjustment to the balance of Account No. 301 - Organization Cost due to the misclassification of t</w:t>
      </w:r>
      <w:r>
        <w:t>he filing fee incurred for the u</w:t>
      </w:r>
      <w:r w:rsidR="00DF672B" w:rsidRPr="00DF672B">
        <w:t>tility’s transfer proceeding. Staff reclassified this expense to Account No. 667 - Regulatory Commission Expense to be amortized over five years in accordance with Rule 25-30.433(8) F.A.C. Staff decreased UPIS by $750 to reflect the reclassification of this expense. Staff also decreased the UPIS balance by $593 to reflect an averaging adjustment.</w:t>
      </w:r>
    </w:p>
    <w:p w:rsidR="00DF672B" w:rsidRPr="00DF672B" w:rsidRDefault="00DF672B" w:rsidP="00DF672B">
      <w:pPr>
        <w:autoSpaceDE w:val="0"/>
        <w:autoSpaceDN w:val="0"/>
        <w:adjustRightInd w:val="0"/>
        <w:jc w:val="both"/>
      </w:pPr>
    </w:p>
    <w:p w:rsidR="00DF672B" w:rsidRPr="00DF672B" w:rsidRDefault="00DF672B" w:rsidP="00DF672B">
      <w:pPr>
        <w:jc w:val="both"/>
      </w:pPr>
      <w:r w:rsidRPr="00DF672B">
        <w:t>In addition, staff included two pro forma pipe replacements that occurred after the test year. Staff believes that the pro forma additions are reasonable and prudent. For t</w:t>
      </w:r>
      <w:r w:rsidR="00CA2860">
        <w:t>he first pipe replacement, the u</w:t>
      </w:r>
      <w:r w:rsidRPr="00DF672B">
        <w:t>tility submitted an invoice totaling $1,285. This invoice is from an outside contractor. For th</w:t>
      </w:r>
      <w:r w:rsidR="00CA2860">
        <w:t>e second pipe replacement, the u</w:t>
      </w:r>
      <w:r w:rsidRPr="00DF672B">
        <w:t>tility submitted an invoice from US Water Services Corporation (USWSC) totaling $4,480. This invoice is comprised of multiple invoices from the same outside contractor used for the other pipe replacement project, as well as labor for a USWSC tradesman. An 18 percent mark-up was applied to the outside contractor’s invoices for labor and supplies but not for the USWSC labor.</w:t>
      </w:r>
    </w:p>
    <w:p w:rsidR="00DF672B" w:rsidRPr="00DF672B" w:rsidRDefault="00DF672B" w:rsidP="00DF672B">
      <w:pPr>
        <w:autoSpaceDE w:val="0"/>
        <w:autoSpaceDN w:val="0"/>
        <w:adjustRightInd w:val="0"/>
        <w:jc w:val="both"/>
      </w:pPr>
    </w:p>
    <w:p w:rsidR="00DF672B" w:rsidRPr="00DF672B" w:rsidRDefault="00DF672B" w:rsidP="00DF672B">
      <w:pPr>
        <w:autoSpaceDE w:val="0"/>
        <w:autoSpaceDN w:val="0"/>
        <w:adjustRightInd w:val="0"/>
        <w:jc w:val="both"/>
      </w:pPr>
      <w:r w:rsidRPr="00DF672B">
        <w:t>USWSC provided a schedule of service fees for maintenance and repairs that exceed $400 and are therefore not covered und</w:t>
      </w:r>
      <w:r w:rsidR="00211859">
        <w:t>er the USWSC contract with the u</w:t>
      </w:r>
      <w:r w:rsidRPr="00DF672B">
        <w:t>tility. According to the schedule, an 18 percent mark-up is applied to the actual costs of materials and supplies provided by USWSC for these types of maintenance and repairs. Therefore, staff believes the 18 percent mark-up was incorrectly applied to the outside contractor’s labor and supplies. Staff decreased the invoice by $630 to remove the 18 percent mark-up applied to the outside contractor’s invoices. Staff verified that there are no corresponding retirements with these pipe replacements. Therefore, staff increased UPIS by $5,134</w:t>
      </w:r>
      <w:r w:rsidR="00DA2E44">
        <w:t xml:space="preserve"> for the two pro forma pipe replacements</w:t>
      </w:r>
      <w:r w:rsidRPr="00DF672B">
        <w:t>.</w:t>
      </w:r>
    </w:p>
    <w:p w:rsidR="00DF672B" w:rsidRPr="00DF672B" w:rsidRDefault="00DF672B" w:rsidP="00DF672B">
      <w:pPr>
        <w:autoSpaceDE w:val="0"/>
        <w:autoSpaceDN w:val="0"/>
        <w:adjustRightInd w:val="0"/>
        <w:ind w:firstLine="720"/>
        <w:jc w:val="both"/>
      </w:pPr>
    </w:p>
    <w:p w:rsidR="00DF672B" w:rsidRPr="00DF672B" w:rsidRDefault="00DF672B" w:rsidP="00DF672B">
      <w:pPr>
        <w:autoSpaceDE w:val="0"/>
        <w:autoSpaceDN w:val="0"/>
        <w:adjustRightInd w:val="0"/>
        <w:jc w:val="both"/>
      </w:pPr>
      <w:r w:rsidRPr="00DF672B">
        <w:t>Staff’s adjustments to UPIS result in a net increase of $3,791 (-$750-$593+$5,134). Therefore, staff recommends a UPIS balance of $102,754.</w:t>
      </w:r>
    </w:p>
    <w:p w:rsidR="00DF672B" w:rsidRDefault="00DF672B" w:rsidP="00DF672B">
      <w:pPr>
        <w:autoSpaceDE w:val="0"/>
        <w:autoSpaceDN w:val="0"/>
        <w:adjustRightInd w:val="0"/>
        <w:jc w:val="both"/>
        <w:rPr>
          <w:rFonts w:ascii="Arial" w:hAnsi="Arial" w:cs="Arial"/>
          <w:b/>
        </w:rPr>
      </w:pPr>
    </w:p>
    <w:p w:rsidR="008801D6" w:rsidRDefault="008801D6" w:rsidP="00DF672B">
      <w:pPr>
        <w:autoSpaceDE w:val="0"/>
        <w:autoSpaceDN w:val="0"/>
        <w:adjustRightInd w:val="0"/>
        <w:jc w:val="both"/>
        <w:rPr>
          <w:rFonts w:ascii="Arial" w:hAnsi="Arial" w:cs="Arial"/>
          <w:b/>
        </w:rPr>
      </w:pPr>
    </w:p>
    <w:p w:rsidR="008801D6" w:rsidRPr="00DF672B" w:rsidRDefault="008801D6" w:rsidP="00DF672B">
      <w:pPr>
        <w:autoSpaceDE w:val="0"/>
        <w:autoSpaceDN w:val="0"/>
        <w:adjustRightInd w:val="0"/>
        <w:jc w:val="both"/>
        <w:rPr>
          <w:rFonts w:ascii="Arial" w:hAnsi="Arial" w:cs="Arial"/>
          <w:b/>
        </w:rPr>
      </w:pPr>
    </w:p>
    <w:p w:rsidR="00DF672B" w:rsidRPr="00DF672B" w:rsidRDefault="00DF672B" w:rsidP="00DF672B">
      <w:pPr>
        <w:autoSpaceDE w:val="0"/>
        <w:autoSpaceDN w:val="0"/>
        <w:adjustRightInd w:val="0"/>
        <w:jc w:val="both"/>
        <w:rPr>
          <w:rFonts w:ascii="Arial" w:hAnsi="Arial" w:cs="Arial"/>
          <w:b/>
        </w:rPr>
      </w:pPr>
      <w:r w:rsidRPr="00DF672B">
        <w:rPr>
          <w:rFonts w:ascii="Arial" w:hAnsi="Arial" w:cs="Arial"/>
          <w:b/>
        </w:rPr>
        <w:lastRenderedPageBreak/>
        <w:t>Land &amp; Land Rights</w:t>
      </w:r>
    </w:p>
    <w:p w:rsidR="00DF672B" w:rsidRPr="00DF672B" w:rsidRDefault="00CA2860" w:rsidP="00DF672B">
      <w:pPr>
        <w:autoSpaceDE w:val="0"/>
        <w:autoSpaceDN w:val="0"/>
        <w:adjustRightInd w:val="0"/>
        <w:jc w:val="both"/>
        <w:rPr>
          <w:rFonts w:ascii="Arial" w:hAnsi="Arial" w:cs="Arial"/>
          <w:b/>
        </w:rPr>
      </w:pPr>
      <w:r>
        <w:t>The u</w:t>
      </w:r>
      <w:r w:rsidR="00DF672B" w:rsidRPr="00DF672B">
        <w:t>tility recorded a test year land balance of $2,766. Based on staff’s review, no adjustments are necessary. Therefore, staff recommends that the appropriate land balance is $2,766.</w:t>
      </w:r>
    </w:p>
    <w:p w:rsidR="00DF672B" w:rsidRPr="00DF672B" w:rsidRDefault="00DF672B" w:rsidP="00DF672B">
      <w:pPr>
        <w:autoSpaceDE w:val="0"/>
        <w:autoSpaceDN w:val="0"/>
        <w:adjustRightInd w:val="0"/>
        <w:jc w:val="both"/>
      </w:pPr>
    </w:p>
    <w:p w:rsidR="00DF672B" w:rsidRPr="00DF672B" w:rsidRDefault="00DF672B" w:rsidP="00DF672B">
      <w:pPr>
        <w:jc w:val="both"/>
        <w:rPr>
          <w:rFonts w:ascii="Arial" w:hAnsi="Arial" w:cs="Arial"/>
          <w:b/>
        </w:rPr>
      </w:pPr>
      <w:r w:rsidRPr="00DF672B">
        <w:rPr>
          <w:rFonts w:ascii="Arial" w:hAnsi="Arial" w:cs="Arial"/>
          <w:b/>
        </w:rPr>
        <w:t>Non-Used and Useful Plant</w:t>
      </w:r>
    </w:p>
    <w:p w:rsidR="00DF672B" w:rsidRPr="00DF672B" w:rsidRDefault="00CA2860" w:rsidP="00DF672B">
      <w:pPr>
        <w:jc w:val="both"/>
      </w:pPr>
      <w:r>
        <w:t>As discussed in Issue 2, the u</w:t>
      </w:r>
      <w:r w:rsidR="00DF672B" w:rsidRPr="00DF672B">
        <w:t>tility’s distribution system is cons</w:t>
      </w:r>
      <w:r w:rsidR="004A7AF7">
        <w:t xml:space="preserve">idered 100 percent </w:t>
      </w:r>
      <w:r w:rsidR="00DF672B" w:rsidRPr="00DF672B">
        <w:t xml:space="preserve">U&amp;U. Therefore, a </w:t>
      </w:r>
      <w:r w:rsidR="004A7AF7">
        <w:t xml:space="preserve">U&amp;U </w:t>
      </w:r>
      <w:r w:rsidR="00DF672B" w:rsidRPr="00DF672B">
        <w:t>adjustment is not necessary.</w:t>
      </w:r>
    </w:p>
    <w:p w:rsidR="00DF672B" w:rsidRPr="00DF672B" w:rsidRDefault="00DF672B" w:rsidP="00DF672B">
      <w:pPr>
        <w:autoSpaceDE w:val="0"/>
        <w:autoSpaceDN w:val="0"/>
        <w:adjustRightInd w:val="0"/>
        <w:jc w:val="both"/>
      </w:pPr>
    </w:p>
    <w:p w:rsidR="00DF672B" w:rsidRPr="00DF672B" w:rsidRDefault="00DF672B" w:rsidP="00DF672B">
      <w:pPr>
        <w:autoSpaceDE w:val="0"/>
        <w:autoSpaceDN w:val="0"/>
        <w:adjustRightInd w:val="0"/>
        <w:jc w:val="both"/>
        <w:rPr>
          <w:rFonts w:ascii="Arial" w:hAnsi="Arial" w:cs="Arial"/>
          <w:b/>
        </w:rPr>
      </w:pPr>
      <w:r w:rsidRPr="00DF672B">
        <w:rPr>
          <w:rFonts w:ascii="Arial" w:hAnsi="Arial" w:cs="Arial"/>
          <w:b/>
        </w:rPr>
        <w:t>Accumulated Depreciation</w:t>
      </w:r>
    </w:p>
    <w:p w:rsidR="00DF672B" w:rsidRPr="00DF672B" w:rsidRDefault="00DF672B" w:rsidP="00DF672B">
      <w:pPr>
        <w:autoSpaceDE w:val="0"/>
        <w:autoSpaceDN w:val="0"/>
        <w:adjustRightInd w:val="0"/>
        <w:jc w:val="both"/>
      </w:pPr>
      <w:r w:rsidRPr="00DF672B">
        <w:t>Brevard Waterworks recorded a test year accumulated depreciation balance of $38,099. Staff recalculated accumulated depreciation using the prescribed rates set forth in Rule 25-30.140, F.A.C., and reflected the appropriate depreciation associated with plant additions and retirements. As a result, staff decreased accumulated depreciation by $23. Staff also decreased the balance by $2,360 to reflect an averaging adjustment. In addition, staff increased accumulated depreciation by $156 as a corresponding adjustment to the pro forma pipe replacements. Staff’s net adjustment to the accumulated depreciation balance is a decrease of $2,227 ($23+$2,360-$156). Therefore, staff recommends that the appropriate accumulated depreciation balance is $35,872.</w:t>
      </w:r>
    </w:p>
    <w:p w:rsidR="00DF672B" w:rsidRPr="00DF672B" w:rsidRDefault="00DF672B" w:rsidP="00DF672B">
      <w:pPr>
        <w:autoSpaceDE w:val="0"/>
        <w:autoSpaceDN w:val="0"/>
        <w:adjustRightInd w:val="0"/>
        <w:jc w:val="both"/>
      </w:pPr>
    </w:p>
    <w:p w:rsidR="00DF672B" w:rsidRPr="00DF672B" w:rsidRDefault="00DF672B" w:rsidP="00DF672B">
      <w:pPr>
        <w:autoSpaceDE w:val="0"/>
        <w:autoSpaceDN w:val="0"/>
        <w:adjustRightInd w:val="0"/>
        <w:jc w:val="both"/>
        <w:rPr>
          <w:rFonts w:ascii="Arial" w:hAnsi="Arial" w:cs="Arial"/>
          <w:b/>
        </w:rPr>
      </w:pPr>
      <w:r w:rsidRPr="00DF672B">
        <w:rPr>
          <w:rFonts w:ascii="Arial" w:hAnsi="Arial" w:cs="Arial"/>
          <w:b/>
        </w:rPr>
        <w:t>Contributions In Aid of Construction (CIAC)</w:t>
      </w:r>
    </w:p>
    <w:p w:rsidR="00DF672B" w:rsidRPr="00DF672B" w:rsidRDefault="00801205" w:rsidP="00DF672B">
      <w:pPr>
        <w:autoSpaceDE w:val="0"/>
        <w:autoSpaceDN w:val="0"/>
        <w:adjustRightInd w:val="0"/>
        <w:jc w:val="both"/>
      </w:pPr>
      <w:r>
        <w:t>The u</w:t>
      </w:r>
      <w:r w:rsidR="00DF672B" w:rsidRPr="00DF672B">
        <w:t>tility recorded a CIAC balance of $7,803. Based on staff’s review, no adjustments were necessary. Therefore, staff’s recommended CIAC balance is $7,803.</w:t>
      </w:r>
    </w:p>
    <w:p w:rsidR="00DF672B" w:rsidRPr="00DF672B" w:rsidRDefault="00DF672B" w:rsidP="00DF672B">
      <w:pPr>
        <w:jc w:val="both"/>
      </w:pPr>
    </w:p>
    <w:p w:rsidR="00DF672B" w:rsidRPr="00DF672B" w:rsidRDefault="00DF672B" w:rsidP="00DF672B">
      <w:pPr>
        <w:jc w:val="both"/>
        <w:rPr>
          <w:rFonts w:ascii="Arial" w:hAnsi="Arial" w:cs="Arial"/>
          <w:b/>
        </w:rPr>
      </w:pPr>
      <w:r w:rsidRPr="00DF672B">
        <w:rPr>
          <w:rFonts w:ascii="Arial" w:hAnsi="Arial" w:cs="Arial"/>
          <w:b/>
        </w:rPr>
        <w:t>Accumulated Amortization of CIAC</w:t>
      </w:r>
    </w:p>
    <w:p w:rsidR="00DF672B" w:rsidRPr="00DF672B" w:rsidRDefault="00801205" w:rsidP="00DF672B">
      <w:pPr>
        <w:jc w:val="both"/>
      </w:pPr>
      <w:r>
        <w:t>The u</w:t>
      </w:r>
      <w:r w:rsidR="00DF672B" w:rsidRPr="00DF672B">
        <w:t>tility recorded a balance of $1,967 for accumul</w:t>
      </w:r>
      <w:r>
        <w:t>ated amortization of CIAC. The u</w:t>
      </w:r>
      <w:r w:rsidR="00DF672B" w:rsidRPr="00DF672B">
        <w:t>tility did not apply consistent amortization rates over the test year. Staff decreased the balance of accumulated amortization of CIAC by $21 consistent with the prescribed rates set forth in Rule 25-30.140, F.A.C. Staff also decreased this account by $169 to reflect an averaging adjustment. Staff’s adjustment is a decrease of $190 ($21+$169). Therefore, staff’s recommended accumulated amortization of CIAC balance is $1,777.</w:t>
      </w:r>
    </w:p>
    <w:p w:rsidR="00DF672B" w:rsidRPr="00DF672B" w:rsidRDefault="00DF672B" w:rsidP="00DF672B">
      <w:pPr>
        <w:jc w:val="both"/>
        <w:rPr>
          <w:color w:val="000000"/>
          <w:highlight w:val="yellow"/>
        </w:rPr>
      </w:pPr>
    </w:p>
    <w:p w:rsidR="00DF672B" w:rsidRPr="00DF672B" w:rsidRDefault="00DF672B" w:rsidP="00DF672B">
      <w:pPr>
        <w:autoSpaceDE w:val="0"/>
        <w:autoSpaceDN w:val="0"/>
        <w:adjustRightInd w:val="0"/>
        <w:jc w:val="both"/>
        <w:rPr>
          <w:rFonts w:ascii="Arial" w:hAnsi="Arial" w:cs="Arial"/>
          <w:b/>
        </w:rPr>
      </w:pPr>
      <w:r w:rsidRPr="00DF672B">
        <w:rPr>
          <w:rFonts w:ascii="Arial" w:hAnsi="Arial" w:cs="Arial"/>
          <w:b/>
        </w:rPr>
        <w:t>Working Capital Allowance</w:t>
      </w:r>
    </w:p>
    <w:p w:rsidR="00DF672B" w:rsidRPr="00DF672B" w:rsidRDefault="00801205" w:rsidP="00DF672B">
      <w:pPr>
        <w:autoSpaceDE w:val="0"/>
        <w:autoSpaceDN w:val="0"/>
        <w:adjustRightInd w:val="0"/>
        <w:jc w:val="both"/>
      </w:pPr>
      <w:r>
        <w:t>The u</w:t>
      </w:r>
      <w:r w:rsidR="00DF672B" w:rsidRPr="00DF672B">
        <w:t>tility reflected a working capital balance of $18,834. Working capital is defined as the investor-supplied funds that are necessary to meet operating expenses or going-concern requirement of a utility. Consistent with Rule 25-30.433(2), F.A.C., staff used one-eighth of the operation and maintenance (O&amp;M) expense formula approach to calculate the working capital allowance. Applying this formula, staff recommends a working capital allowance of $18,071 (based on O&amp;M expense of $144,569/8). The total adjusted amount is a decrease of $763.</w:t>
      </w:r>
    </w:p>
    <w:p w:rsidR="00DF672B" w:rsidRPr="00DF672B" w:rsidRDefault="00DF672B" w:rsidP="00DF672B">
      <w:pPr>
        <w:autoSpaceDE w:val="0"/>
        <w:autoSpaceDN w:val="0"/>
        <w:adjustRightInd w:val="0"/>
        <w:jc w:val="both"/>
        <w:rPr>
          <w:rFonts w:ascii="Arial" w:hAnsi="Arial" w:cs="Arial"/>
          <w:b/>
          <w:highlight w:val="yellow"/>
        </w:rPr>
      </w:pPr>
    </w:p>
    <w:p w:rsidR="00DF672B" w:rsidRPr="00DF672B" w:rsidRDefault="00DF672B" w:rsidP="00DF672B">
      <w:pPr>
        <w:jc w:val="both"/>
        <w:rPr>
          <w:rFonts w:ascii="Arial" w:hAnsi="Arial" w:cs="Arial"/>
          <w:b/>
        </w:rPr>
      </w:pPr>
      <w:r w:rsidRPr="00DF672B">
        <w:rPr>
          <w:rFonts w:ascii="Arial" w:hAnsi="Arial" w:cs="Arial"/>
          <w:b/>
        </w:rPr>
        <w:t xml:space="preserve">Rate Base </w:t>
      </w:r>
      <w:r w:rsidR="008E553F">
        <w:rPr>
          <w:rFonts w:ascii="Arial" w:hAnsi="Arial" w:cs="Arial"/>
          <w:b/>
        </w:rPr>
        <w:t>Conclusion</w:t>
      </w:r>
    </w:p>
    <w:p w:rsidR="003E281E" w:rsidRDefault="00DF672B" w:rsidP="00DF672B">
      <w:pPr>
        <w:pStyle w:val="BodyText"/>
      </w:pPr>
      <w:r w:rsidRPr="00DF672B">
        <w:t>Based on the foregoing, staff recommends that the appropriate average test year rate base is $81,694. Rate base is shown on Schedule No. 1-A. The related adjustments are shown on Schedule No. 1-B</w:t>
      </w:r>
      <w:r>
        <w:t>.</w:t>
      </w:r>
    </w:p>
    <w:p w:rsidR="003E281E" w:rsidRDefault="003E281E">
      <w:pPr>
        <w:pStyle w:val="IssueHeading"/>
        <w:rPr>
          <w:vanish/>
          <w:specVanish/>
        </w:rPr>
      </w:pPr>
      <w:r>
        <w:br w:type="page"/>
      </w:r>
      <w:r w:rsidRPr="003E281E">
        <w:rPr>
          <w:b/>
          <w:i/>
        </w:rPr>
        <w:lastRenderedPageBreak/>
        <w:t xml:space="preserve">Issue </w:t>
      </w:r>
      <w:r w:rsidRPr="003E281E">
        <w:rPr>
          <w:b/>
          <w:i/>
        </w:rPr>
        <w:fldChar w:fldCharType="begin"/>
      </w:r>
      <w:r w:rsidRPr="003E281E">
        <w:rPr>
          <w:b/>
          <w:i/>
        </w:rPr>
        <w:instrText xml:space="preserve"> SEQ Issue \* MERGEFORMAT </w:instrText>
      </w:r>
      <w:r w:rsidRPr="003E281E">
        <w:rPr>
          <w:b/>
          <w:i/>
        </w:rPr>
        <w:fldChar w:fldCharType="separate"/>
      </w:r>
      <w:r w:rsidR="00F02F3C">
        <w:rPr>
          <w:b/>
          <w:i/>
          <w:noProof/>
        </w:rPr>
        <w:t>4</w:t>
      </w:r>
      <w:r w:rsidRPr="003E281E">
        <w:rPr>
          <w:b/>
          <w:i/>
        </w:rPr>
        <w:fldChar w:fldCharType="end"/>
      </w:r>
      <w:r w:rsidRPr="003E281E">
        <w:rPr>
          <w:b/>
          <w:i/>
        </w:rPr>
        <w:t>:</w:t>
      </w:r>
      <w:r>
        <w:fldChar w:fldCharType="begin"/>
      </w:r>
      <w:r>
        <w:instrText xml:space="preserve"> TC "</w:instrText>
      </w:r>
      <w:r>
        <w:fldChar w:fldCharType="begin"/>
      </w:r>
      <w:r>
        <w:instrText xml:space="preserve"> SEQ issue \c </w:instrText>
      </w:r>
      <w:r>
        <w:fldChar w:fldCharType="separate"/>
      </w:r>
      <w:bookmarkStart w:id="20" w:name="_Toc423953762"/>
      <w:r w:rsidR="00F02F3C">
        <w:rPr>
          <w:noProof/>
        </w:rPr>
        <w:instrText>4</w:instrText>
      </w:r>
      <w:r>
        <w:fldChar w:fldCharType="end"/>
      </w:r>
      <w:r>
        <w:tab/>
        <w:instrText>Rate of Return</w:instrText>
      </w:r>
      <w:r w:rsidR="00250402">
        <w:instrText xml:space="preserve"> </w:instrText>
      </w:r>
      <w:r>
        <w:instrText>(Frank)</w:instrText>
      </w:r>
      <w:bookmarkEnd w:id="20"/>
      <w:r>
        <w:instrText xml:space="preserve">" \l 1 </w:instrText>
      </w:r>
      <w:r>
        <w:fldChar w:fldCharType="end"/>
      </w:r>
      <w:r>
        <w:t> </w:t>
      </w:r>
    </w:p>
    <w:p w:rsidR="003E281E" w:rsidRDefault="003E281E">
      <w:pPr>
        <w:pStyle w:val="BodyText"/>
      </w:pPr>
      <w:r>
        <w:t> </w:t>
      </w:r>
      <w:r w:rsidRPr="00296083">
        <w:t xml:space="preserve">What is the appropriate return on equity and overall rate of return for Brevard </w:t>
      </w:r>
      <w:r w:rsidR="00B60B3B" w:rsidRPr="00296083">
        <w:t>Waterworks?</w:t>
      </w:r>
    </w:p>
    <w:p w:rsidR="003E281E" w:rsidRDefault="003E281E">
      <w:pPr>
        <w:pStyle w:val="IssueSubsectionHeading"/>
        <w:rPr>
          <w:vanish/>
          <w:specVanish/>
        </w:rPr>
      </w:pPr>
      <w:r w:rsidRPr="003E281E">
        <w:rPr>
          <w:b/>
          <w:i/>
        </w:rPr>
        <w:t>Recommendation:</w:t>
      </w:r>
      <w:r>
        <w:t> </w:t>
      </w:r>
    </w:p>
    <w:p w:rsidR="003E281E" w:rsidRDefault="003E281E">
      <w:pPr>
        <w:pStyle w:val="BodyText"/>
      </w:pPr>
      <w:r>
        <w:t> </w:t>
      </w:r>
      <w:r w:rsidR="00DF672B" w:rsidRPr="009665A7">
        <w:t>The appropriate return on equity (ROE) is 8.74 percent with a range of 7.74 percent to 9.74 percent. The appropriate overall rate of retu</w:t>
      </w:r>
      <w:r w:rsidR="00DF672B">
        <w:t>rn is 8.19</w:t>
      </w:r>
      <w:r w:rsidR="00DF672B" w:rsidRPr="009665A7">
        <w:t xml:space="preserve"> percent</w:t>
      </w:r>
      <w:r w:rsidR="00DF672B">
        <w:t>.</w:t>
      </w:r>
      <w:r>
        <w:t xml:space="preserve"> (Frank)</w:t>
      </w:r>
    </w:p>
    <w:p w:rsidR="003E281E" w:rsidRDefault="003E281E">
      <w:pPr>
        <w:pStyle w:val="IssueSubsectionHeading"/>
        <w:rPr>
          <w:vanish/>
          <w:specVanish/>
        </w:rPr>
      </w:pPr>
      <w:r w:rsidRPr="003E281E">
        <w:rPr>
          <w:b/>
          <w:i/>
        </w:rPr>
        <w:t>Staff Analysis:</w:t>
      </w:r>
      <w:r>
        <w:t> </w:t>
      </w:r>
    </w:p>
    <w:p w:rsidR="003E281E" w:rsidRDefault="003E281E">
      <w:pPr>
        <w:pStyle w:val="BodyText"/>
      </w:pPr>
      <w:r>
        <w:t> </w:t>
      </w:r>
      <w:r w:rsidR="00DF672B">
        <w:t xml:space="preserve">The </w:t>
      </w:r>
      <w:r w:rsidR="00DF672B" w:rsidRPr="009665A7">
        <w:t xml:space="preserve">recommended capital structure </w:t>
      </w:r>
      <w:r w:rsidR="00DF672B">
        <w:t xml:space="preserve">reconciled to rate base </w:t>
      </w:r>
      <w:r w:rsidR="00DF672B" w:rsidRPr="009665A7">
        <w:t>for Brevard Waterworks reflects $</w:t>
      </w:r>
      <w:r w:rsidR="00DF672B">
        <w:t>76,296</w:t>
      </w:r>
      <w:r w:rsidR="00DF672B" w:rsidRPr="009665A7">
        <w:t xml:space="preserve"> of common equity and $</w:t>
      </w:r>
      <w:r w:rsidR="00DF672B">
        <w:t>5,398</w:t>
      </w:r>
      <w:r w:rsidR="00DF672B" w:rsidRPr="009665A7">
        <w:t xml:space="preserve"> of customer deposit</w:t>
      </w:r>
      <w:r w:rsidR="00211859">
        <w:t>s. The appropriate ROE for the u</w:t>
      </w:r>
      <w:r w:rsidR="00DF672B" w:rsidRPr="009665A7">
        <w:t>tility is 8.74 percent based upon the Commission-approved leverage formula currently in effect.</w:t>
      </w:r>
      <w:r w:rsidR="00DF672B" w:rsidRPr="009665A7">
        <w:rPr>
          <w:vertAlign w:val="superscript"/>
        </w:rPr>
        <w:footnoteReference w:id="7"/>
      </w:r>
      <w:r w:rsidR="00DF672B" w:rsidRPr="009665A7">
        <w:t xml:space="preserve"> Staff recommends an ROE of 8.74 percent, with a range of 7.74 percent to 9.74 percent, and an overall rate of return of 8.</w:t>
      </w:r>
      <w:r w:rsidR="00DF672B">
        <w:t>19</w:t>
      </w:r>
      <w:r w:rsidR="00DF672B" w:rsidRPr="009665A7">
        <w:t xml:space="preserve"> percent. The ROE and overall rate of return are shown on Schedule No. 2</w:t>
      </w:r>
      <w:r w:rsidR="00DF672B">
        <w:t>.</w:t>
      </w:r>
    </w:p>
    <w:p w:rsidR="003E281E" w:rsidRDefault="003E281E">
      <w:pPr>
        <w:pStyle w:val="IssueHeading"/>
        <w:rPr>
          <w:vanish/>
          <w:specVanish/>
        </w:rPr>
      </w:pPr>
      <w:r>
        <w:br w:type="page"/>
      </w:r>
      <w:r w:rsidRPr="003E281E">
        <w:rPr>
          <w:b/>
          <w:i/>
        </w:rPr>
        <w:lastRenderedPageBreak/>
        <w:t xml:space="preserve">Issue </w:t>
      </w:r>
      <w:r w:rsidRPr="003E281E">
        <w:rPr>
          <w:b/>
          <w:i/>
        </w:rPr>
        <w:fldChar w:fldCharType="begin"/>
      </w:r>
      <w:r w:rsidRPr="003E281E">
        <w:rPr>
          <w:b/>
          <w:i/>
        </w:rPr>
        <w:instrText xml:space="preserve"> SEQ Issue \* MERGEFORMAT </w:instrText>
      </w:r>
      <w:r w:rsidRPr="003E281E">
        <w:rPr>
          <w:b/>
          <w:i/>
        </w:rPr>
        <w:fldChar w:fldCharType="separate"/>
      </w:r>
      <w:r w:rsidR="00F02F3C">
        <w:rPr>
          <w:b/>
          <w:i/>
          <w:noProof/>
        </w:rPr>
        <w:t>5</w:t>
      </w:r>
      <w:r w:rsidRPr="003E281E">
        <w:rPr>
          <w:b/>
          <w:i/>
        </w:rPr>
        <w:fldChar w:fldCharType="end"/>
      </w:r>
      <w:r w:rsidRPr="003E281E">
        <w:rPr>
          <w:b/>
          <w:i/>
        </w:rPr>
        <w:t>:</w:t>
      </w:r>
      <w:r>
        <w:fldChar w:fldCharType="begin"/>
      </w:r>
      <w:r>
        <w:instrText xml:space="preserve"> TC "</w:instrText>
      </w:r>
      <w:r>
        <w:fldChar w:fldCharType="begin"/>
      </w:r>
      <w:r>
        <w:instrText xml:space="preserve"> SEQ issue \c </w:instrText>
      </w:r>
      <w:r>
        <w:fldChar w:fldCharType="separate"/>
      </w:r>
      <w:bookmarkStart w:id="21" w:name="_Toc423953763"/>
      <w:r w:rsidR="00F02F3C">
        <w:rPr>
          <w:noProof/>
        </w:rPr>
        <w:instrText>5</w:instrText>
      </w:r>
      <w:r>
        <w:fldChar w:fldCharType="end"/>
      </w:r>
      <w:r>
        <w:tab/>
        <w:instrText>Test Year Revenues</w:instrText>
      </w:r>
      <w:r w:rsidR="00250402">
        <w:instrText xml:space="preserve"> </w:instrText>
      </w:r>
      <w:r>
        <w:instrText>(Thompson)</w:instrText>
      </w:r>
      <w:bookmarkEnd w:id="21"/>
      <w:r>
        <w:instrText xml:space="preserve">" \l 1 </w:instrText>
      </w:r>
      <w:r>
        <w:fldChar w:fldCharType="end"/>
      </w:r>
      <w:r>
        <w:t> </w:t>
      </w:r>
    </w:p>
    <w:p w:rsidR="003E281E" w:rsidRDefault="003E281E">
      <w:pPr>
        <w:pStyle w:val="BodyText"/>
      </w:pPr>
      <w:r>
        <w:t> What are the appropri</w:t>
      </w:r>
      <w:r w:rsidR="0096059F">
        <w:t>ate test year revenues for the u</w:t>
      </w:r>
      <w:r>
        <w:t>tility’s water system?</w:t>
      </w:r>
    </w:p>
    <w:p w:rsidR="003E281E" w:rsidRDefault="003E281E">
      <w:pPr>
        <w:pStyle w:val="IssueSubsectionHeading"/>
        <w:rPr>
          <w:vanish/>
          <w:specVanish/>
        </w:rPr>
      </w:pPr>
      <w:r w:rsidRPr="003E281E">
        <w:rPr>
          <w:b/>
          <w:i/>
        </w:rPr>
        <w:t>Recommendation:</w:t>
      </w:r>
      <w:r>
        <w:t> </w:t>
      </w:r>
    </w:p>
    <w:p w:rsidR="003E281E" w:rsidRDefault="003E281E">
      <w:pPr>
        <w:pStyle w:val="BodyText"/>
      </w:pPr>
      <w:r>
        <w:t> </w:t>
      </w:r>
      <w:r w:rsidRPr="004B24B1">
        <w:t xml:space="preserve">The appropriate test year revenues for </w:t>
      </w:r>
      <w:r>
        <w:t xml:space="preserve">Brevard Waterworks’ </w:t>
      </w:r>
      <w:r w:rsidRPr="004B24B1">
        <w:t xml:space="preserve">water system </w:t>
      </w:r>
      <w:r>
        <w:t>are</w:t>
      </w:r>
      <w:r w:rsidRPr="004B24B1">
        <w:t xml:space="preserve"> $</w:t>
      </w:r>
      <w:r>
        <w:t>127,847. (Thompson)</w:t>
      </w:r>
    </w:p>
    <w:p w:rsidR="003E281E" w:rsidRDefault="003E281E">
      <w:pPr>
        <w:pStyle w:val="IssueSubsectionHeading"/>
        <w:rPr>
          <w:vanish/>
          <w:specVanish/>
        </w:rPr>
      </w:pPr>
      <w:r w:rsidRPr="003E281E">
        <w:rPr>
          <w:b/>
          <w:i/>
        </w:rPr>
        <w:t>Staff Analysis:</w:t>
      </w:r>
      <w:r>
        <w:t> </w:t>
      </w:r>
    </w:p>
    <w:p w:rsidR="003E281E" w:rsidRDefault="003E281E">
      <w:pPr>
        <w:pStyle w:val="BodyText"/>
      </w:pPr>
      <w:r>
        <w:t> Brevard Waterworks</w:t>
      </w:r>
      <w:r w:rsidRPr="003610D4">
        <w:t xml:space="preserve"> recorded total test year revenues of $</w:t>
      </w:r>
      <w:r>
        <w:t>115,601</w:t>
      </w:r>
      <w:r w:rsidRPr="003610D4">
        <w:t xml:space="preserve">, </w:t>
      </w:r>
      <w:r>
        <w:t xml:space="preserve">which </w:t>
      </w:r>
      <w:r w:rsidRPr="003610D4">
        <w:t>includ</w:t>
      </w:r>
      <w:r>
        <w:t>e</w:t>
      </w:r>
      <w:r w:rsidR="001674C3">
        <w:t>d</w:t>
      </w:r>
      <w:r w:rsidRPr="003610D4">
        <w:t xml:space="preserve"> service revenues of $</w:t>
      </w:r>
      <w:r>
        <w:t>108,482</w:t>
      </w:r>
      <w:r w:rsidRPr="003610D4">
        <w:t xml:space="preserve"> and </w:t>
      </w:r>
      <w:r>
        <w:t xml:space="preserve">miscellaneous revenues of $7,119. </w:t>
      </w:r>
      <w:r w:rsidR="0096059F">
        <w:t>Based on staff’s review of the u</w:t>
      </w:r>
      <w:r w:rsidRPr="00543B97">
        <w:t>tility’s billing determinants and the rates that were in effect during the test year, staff determined service revenues should be increased by $</w:t>
      </w:r>
      <w:r>
        <w:t>11,139</w:t>
      </w:r>
      <w:r w:rsidRPr="00543B97">
        <w:t xml:space="preserve"> to reflect </w:t>
      </w:r>
      <w:r>
        <w:t>annualized</w:t>
      </w:r>
      <w:r w:rsidRPr="00543B97">
        <w:t xml:space="preserve"> test year service revenues of $</w:t>
      </w:r>
      <w:r>
        <w:t>119,621</w:t>
      </w:r>
      <w:r w:rsidR="00CB2456">
        <w:t>.</w:t>
      </w:r>
      <w:r w:rsidRPr="00FD3774">
        <w:rPr>
          <w:rStyle w:val="FootnoteReference"/>
        </w:rPr>
        <w:footnoteReference w:id="8"/>
      </w:r>
      <w:r w:rsidRPr="00543B97">
        <w:t xml:space="preserve"> Staff </w:t>
      </w:r>
      <w:r>
        <w:t xml:space="preserve">also made an adjustment to miscellaneous revenues to </w:t>
      </w:r>
      <w:r w:rsidR="007F2D66">
        <w:t>impute</w:t>
      </w:r>
      <w:r>
        <w:t xml:space="preserve"> initial connection </w:t>
      </w:r>
      <w:r w:rsidR="007F2D66">
        <w:t>charge</w:t>
      </w:r>
      <w:r>
        <w:t xml:space="preserve">s that were not </w:t>
      </w:r>
      <w:r w:rsidR="007F2D66">
        <w:t>assessed to new accounts</w:t>
      </w:r>
      <w:r>
        <w:t>. As a result, miscellaneous revenues should be increased by $1,107</w:t>
      </w:r>
      <w:r w:rsidRPr="00543B97">
        <w:t xml:space="preserve"> to reflect the appropriate </w:t>
      </w:r>
      <w:r>
        <w:t xml:space="preserve">amount of </w:t>
      </w:r>
      <w:r w:rsidRPr="00543B97">
        <w:t>miscellaneous revenues</w:t>
      </w:r>
      <w:r>
        <w:t xml:space="preserve"> of $8,226 during </w:t>
      </w:r>
      <w:r w:rsidRPr="00543B97">
        <w:t>the test year.</w:t>
      </w:r>
      <w:r>
        <w:t xml:space="preserve"> Therefore, staff recommends that t</w:t>
      </w:r>
      <w:r w:rsidRPr="004B24B1">
        <w:t xml:space="preserve">he appropriate test year revenues for </w:t>
      </w:r>
      <w:r>
        <w:t xml:space="preserve">Brevard Waterworks </w:t>
      </w:r>
      <w:r w:rsidRPr="004B24B1">
        <w:t xml:space="preserve">water </w:t>
      </w:r>
      <w:r>
        <w:t>system</w:t>
      </w:r>
      <w:r w:rsidRPr="004B24B1">
        <w:t xml:space="preserve"> </w:t>
      </w:r>
      <w:r>
        <w:t xml:space="preserve">are </w:t>
      </w:r>
      <w:r w:rsidRPr="004B24B1">
        <w:t>$</w:t>
      </w:r>
      <w:r>
        <w:t>127,847 ($119,621 + $8,226)</w:t>
      </w:r>
      <w:r w:rsidRPr="004B24B1">
        <w:t>.</w:t>
      </w:r>
      <w:r>
        <w:t xml:space="preserve"> </w:t>
      </w:r>
      <w:r w:rsidRPr="00E1196C">
        <w:t>Test year revenues are shown on Schedule No. 3-A</w:t>
      </w:r>
      <w:r>
        <w:t>.</w:t>
      </w:r>
    </w:p>
    <w:p w:rsidR="00A22C63" w:rsidRDefault="00A22C63">
      <w:pPr>
        <w:pStyle w:val="IssueHeading"/>
        <w:rPr>
          <w:vanish/>
          <w:specVanish/>
        </w:rPr>
      </w:pPr>
      <w:r>
        <w:br w:type="page"/>
      </w:r>
      <w:r w:rsidRPr="00A22C63">
        <w:rPr>
          <w:b/>
          <w:i/>
        </w:rPr>
        <w:lastRenderedPageBreak/>
        <w:t xml:space="preserve">Issue </w:t>
      </w:r>
      <w:r w:rsidRPr="00A22C63">
        <w:rPr>
          <w:b/>
          <w:i/>
        </w:rPr>
        <w:fldChar w:fldCharType="begin"/>
      </w:r>
      <w:r w:rsidRPr="00A22C63">
        <w:rPr>
          <w:b/>
          <w:i/>
        </w:rPr>
        <w:instrText xml:space="preserve"> SEQ Issue \* MERGEFORMAT </w:instrText>
      </w:r>
      <w:r w:rsidRPr="00A22C63">
        <w:rPr>
          <w:b/>
          <w:i/>
        </w:rPr>
        <w:fldChar w:fldCharType="separate"/>
      </w:r>
      <w:r w:rsidR="00F02F3C">
        <w:rPr>
          <w:b/>
          <w:i/>
          <w:noProof/>
        </w:rPr>
        <w:t>6</w:t>
      </w:r>
      <w:r w:rsidRPr="00A22C63">
        <w:rPr>
          <w:b/>
          <w:i/>
        </w:rPr>
        <w:fldChar w:fldCharType="end"/>
      </w:r>
      <w:r w:rsidRPr="00A22C63">
        <w:rPr>
          <w:b/>
          <w:i/>
        </w:rPr>
        <w:t>:</w:t>
      </w:r>
      <w:r>
        <w:fldChar w:fldCharType="begin"/>
      </w:r>
      <w:r>
        <w:instrText xml:space="preserve"> TC "</w:instrText>
      </w:r>
      <w:r>
        <w:fldChar w:fldCharType="begin"/>
      </w:r>
      <w:r>
        <w:instrText xml:space="preserve"> SEQ issue \c </w:instrText>
      </w:r>
      <w:r>
        <w:fldChar w:fldCharType="separate"/>
      </w:r>
      <w:bookmarkStart w:id="22" w:name="_Toc423953764"/>
      <w:r w:rsidR="00F02F3C">
        <w:rPr>
          <w:noProof/>
        </w:rPr>
        <w:instrText>6</w:instrText>
      </w:r>
      <w:r>
        <w:fldChar w:fldCharType="end"/>
      </w:r>
      <w:r>
        <w:tab/>
        <w:instrText>Operating Expense</w:instrText>
      </w:r>
      <w:r w:rsidR="00250402">
        <w:instrText xml:space="preserve"> </w:instrText>
      </w:r>
      <w:r>
        <w:instrText>(</w:instrText>
      </w:r>
      <w:r w:rsidR="00DF672B">
        <w:instrText>Monroe</w:instrText>
      </w:r>
      <w:r>
        <w:instrText>, P. Buys)</w:instrText>
      </w:r>
      <w:bookmarkEnd w:id="22"/>
      <w:r>
        <w:instrText xml:space="preserve">" \l 1 </w:instrText>
      </w:r>
      <w:r>
        <w:fldChar w:fldCharType="end"/>
      </w:r>
      <w:r>
        <w:t> </w:t>
      </w:r>
    </w:p>
    <w:p w:rsidR="00A22C63" w:rsidRDefault="00A22C63">
      <w:pPr>
        <w:pStyle w:val="BodyText"/>
      </w:pPr>
      <w:r>
        <w:t> </w:t>
      </w:r>
      <w:r w:rsidRPr="001F4036">
        <w:rPr>
          <w:rFonts w:cs="Arial"/>
          <w:bCs/>
          <w:kern w:val="32"/>
          <w:szCs w:val="32"/>
        </w:rPr>
        <w:t xml:space="preserve">What is the appropriate amount of </w:t>
      </w:r>
      <w:r>
        <w:rPr>
          <w:rFonts w:cs="Arial"/>
          <w:bCs/>
          <w:kern w:val="32"/>
          <w:szCs w:val="32"/>
        </w:rPr>
        <w:t xml:space="preserve">total </w:t>
      </w:r>
      <w:r w:rsidRPr="001F4036">
        <w:rPr>
          <w:rFonts w:cs="Arial"/>
          <w:bCs/>
          <w:kern w:val="32"/>
          <w:szCs w:val="32"/>
        </w:rPr>
        <w:t>operating expense</w:t>
      </w:r>
      <w:r>
        <w:rPr>
          <w:rFonts w:cs="Arial"/>
          <w:bCs/>
          <w:kern w:val="32"/>
          <w:szCs w:val="32"/>
        </w:rPr>
        <w:t>?</w:t>
      </w:r>
    </w:p>
    <w:p w:rsidR="00A22C63" w:rsidRDefault="00A22C63">
      <w:pPr>
        <w:pStyle w:val="IssueSubsectionHeading"/>
        <w:rPr>
          <w:vanish/>
          <w:specVanish/>
        </w:rPr>
      </w:pPr>
      <w:r w:rsidRPr="00A22C63">
        <w:rPr>
          <w:b/>
          <w:i/>
        </w:rPr>
        <w:t>Recommendation:</w:t>
      </w:r>
      <w:r>
        <w:t> </w:t>
      </w:r>
    </w:p>
    <w:p w:rsidR="00A22C63" w:rsidRDefault="00A22C63">
      <w:pPr>
        <w:pStyle w:val="BodyText"/>
      </w:pPr>
      <w:r>
        <w:t> </w:t>
      </w:r>
      <w:r w:rsidR="00DF672B" w:rsidRPr="001F4036">
        <w:t>The appropriate amoun</w:t>
      </w:r>
      <w:r w:rsidR="007314AF">
        <w:t>t of operating expense for the u</w:t>
      </w:r>
      <w:r w:rsidR="00DF672B" w:rsidRPr="001F4036">
        <w:t xml:space="preserve">tility is </w:t>
      </w:r>
      <w:r w:rsidR="00DF672B" w:rsidRPr="000B247E">
        <w:t>$1</w:t>
      </w:r>
      <w:r w:rsidR="00DF672B">
        <w:t>56</w:t>
      </w:r>
      <w:r w:rsidR="00DF672B" w:rsidRPr="000B247E">
        <w:t>,</w:t>
      </w:r>
      <w:r w:rsidR="00DF672B">
        <w:t>936.</w:t>
      </w:r>
      <w:r>
        <w:t xml:space="preserve"> (</w:t>
      </w:r>
      <w:r w:rsidR="00DF672B">
        <w:t>Monroe</w:t>
      </w:r>
      <w:r>
        <w:t>, P. Buys)</w:t>
      </w:r>
    </w:p>
    <w:p w:rsidR="00A22C63" w:rsidRDefault="00A22C63">
      <w:pPr>
        <w:pStyle w:val="IssueSubsectionHeading"/>
        <w:rPr>
          <w:vanish/>
          <w:specVanish/>
        </w:rPr>
      </w:pPr>
      <w:r w:rsidRPr="00A22C63">
        <w:rPr>
          <w:b/>
          <w:i/>
        </w:rPr>
        <w:t>Staff Analysis:</w:t>
      </w:r>
      <w:r>
        <w:t> </w:t>
      </w:r>
    </w:p>
    <w:p w:rsidR="00DF672B" w:rsidRPr="00DF672B" w:rsidRDefault="00A22C63" w:rsidP="00DF672B">
      <w:pPr>
        <w:autoSpaceDE w:val="0"/>
        <w:autoSpaceDN w:val="0"/>
        <w:adjustRightInd w:val="0"/>
        <w:jc w:val="both"/>
      </w:pPr>
      <w:r>
        <w:t> </w:t>
      </w:r>
      <w:r w:rsidR="00DF672B" w:rsidRPr="00DF672B">
        <w:rPr>
          <w:bCs/>
        </w:rPr>
        <w:t xml:space="preserve">Brevard Waterworks </w:t>
      </w:r>
      <w:r w:rsidR="00DF672B" w:rsidRPr="00DF672B">
        <w:t xml:space="preserve">recorded operating expense of $160,834 for the test year ended August 31, 2014. The test year operating expenses </w:t>
      </w:r>
      <w:r w:rsidR="00CB2456">
        <w:t>were</w:t>
      </w:r>
      <w:r w:rsidR="00DF672B" w:rsidRPr="00DF672B">
        <w:t xml:space="preserve"> reviewed, including invoices, canceled checks, and other supporting documentation. Staff m</w:t>
      </w:r>
      <w:r w:rsidR="007314AF">
        <w:t>ade several adjustments to the u</w:t>
      </w:r>
      <w:r w:rsidR="00DF672B" w:rsidRPr="00DF672B">
        <w:t xml:space="preserve">tility's operating expenses as summarized below. </w:t>
      </w:r>
    </w:p>
    <w:p w:rsidR="00DF672B" w:rsidRPr="00DF672B" w:rsidRDefault="00DF672B" w:rsidP="00DF672B">
      <w:pPr>
        <w:autoSpaceDE w:val="0"/>
        <w:autoSpaceDN w:val="0"/>
        <w:adjustRightInd w:val="0"/>
        <w:jc w:val="both"/>
        <w:rPr>
          <w:highlight w:val="yellow"/>
          <w:u w:val="single"/>
        </w:rPr>
      </w:pPr>
    </w:p>
    <w:p w:rsidR="00DF672B" w:rsidRPr="00DF672B" w:rsidRDefault="00DF672B" w:rsidP="00DF672B">
      <w:pPr>
        <w:autoSpaceDE w:val="0"/>
        <w:autoSpaceDN w:val="0"/>
        <w:adjustRightInd w:val="0"/>
        <w:jc w:val="both"/>
        <w:rPr>
          <w:rFonts w:ascii="Arial" w:hAnsi="Arial" w:cs="Arial"/>
          <w:b/>
        </w:rPr>
      </w:pPr>
      <w:r w:rsidRPr="00DF672B">
        <w:rPr>
          <w:rFonts w:ascii="Arial" w:hAnsi="Arial" w:cs="Arial"/>
          <w:b/>
        </w:rPr>
        <w:t>Operation &amp; Maintenance (O&amp;M) Expense</w:t>
      </w:r>
    </w:p>
    <w:p w:rsidR="00DF672B" w:rsidRPr="00DF672B" w:rsidRDefault="00DF672B" w:rsidP="00DF672B">
      <w:pPr>
        <w:ind w:firstLine="720"/>
        <w:jc w:val="both"/>
        <w:rPr>
          <w:rFonts w:ascii="Arial" w:hAnsi="Arial" w:cs="Arial"/>
          <w:b/>
          <w:i/>
        </w:rPr>
      </w:pPr>
    </w:p>
    <w:p w:rsidR="00AB3553" w:rsidRDefault="00DF672B" w:rsidP="00AB3553">
      <w:pPr>
        <w:ind w:firstLine="720"/>
        <w:jc w:val="both"/>
        <w:rPr>
          <w:rFonts w:ascii="Arial" w:hAnsi="Arial" w:cs="Arial"/>
          <w:b/>
          <w:i/>
        </w:rPr>
      </w:pPr>
      <w:r w:rsidRPr="00DF672B">
        <w:rPr>
          <w:rFonts w:ascii="Arial" w:hAnsi="Arial" w:cs="Arial"/>
          <w:b/>
          <w:i/>
        </w:rPr>
        <w:t>Purchased Water (610)</w:t>
      </w:r>
    </w:p>
    <w:p w:rsidR="0001762E" w:rsidRPr="00167AA3" w:rsidRDefault="0001762E" w:rsidP="00AB3553">
      <w:pPr>
        <w:jc w:val="both"/>
      </w:pPr>
      <w:r w:rsidRPr="00167AA3">
        <w:t>Rule 25-30.4325, F.A.C., describes Excessive Unaccounted for Water (EUW) as unaccounted for water in excess of ten percent of the amount produced or purchased. When establishing the Rule, the Commission recognized that some uses of water are readily measurable and others are not. Unaccounted for water is all water that is produced or purchased that is not sold, metered or accounted for in t</w:t>
      </w:r>
      <w:r w:rsidR="00CB2456">
        <w:t>he records of the utility. The R</w:t>
      </w:r>
      <w:r w:rsidRPr="00167AA3">
        <w:t xml:space="preserve">ule provides that </w:t>
      </w:r>
      <w:r w:rsidR="00CB2456">
        <w:t xml:space="preserve">in order </w:t>
      </w:r>
      <w:r w:rsidRPr="00167AA3">
        <w:t>to determine whether adjustments to plant and operating expenses, such as purchased water, purchased electrical power and chemicals are necessary, the Commission will consider all relevant factors as to the reason for EUW, solutions implemented to correct the problem, or whether a proposed solution is economically feasible. The unaccounted for water is calculated by subtracting both the gallons used for other services, such as flushing, and the gallons sold to customers from the total gallons pumped or purchased for the test year.</w:t>
      </w:r>
    </w:p>
    <w:p w:rsidR="0001762E" w:rsidRPr="00167AA3" w:rsidRDefault="0001762E" w:rsidP="0001762E">
      <w:pPr>
        <w:pStyle w:val="MemoBody"/>
        <w:spacing w:before="240" w:after="240"/>
        <w:rPr>
          <w:color w:val="262626"/>
          <w:sz w:val="20"/>
          <w:szCs w:val="20"/>
        </w:rPr>
      </w:pPr>
      <w:r w:rsidRPr="00167AA3">
        <w:t>During the test yea</w:t>
      </w:r>
      <w:r w:rsidR="00211859">
        <w:t>r, the u</w:t>
      </w:r>
      <w:r w:rsidRPr="00167AA3">
        <w:t>tility purchased 13,821,000 gallons of water, sold 8,135,000 gallons of water to customers, and recorded 637,340 gallons for other uses. The result ([13,821,000-(8,135,000+637,340)] / 13,821,000) is 36.5 percent unaccounted for water, which means 26.5 percent is EUW.</w:t>
      </w:r>
      <w:r w:rsidRPr="00167AA3" w:rsidDel="005157BC">
        <w:t xml:space="preserve"> </w:t>
      </w:r>
      <w:r w:rsidRPr="00167AA3">
        <w:t xml:space="preserve">In an attempt to determine the cause of the EUW, Brevard Waterworks: </w:t>
      </w:r>
    </w:p>
    <w:p w:rsidR="0001762E" w:rsidRPr="00167AA3" w:rsidRDefault="0001762E" w:rsidP="0001762E">
      <w:pPr>
        <w:pStyle w:val="ListParagraph"/>
        <w:numPr>
          <w:ilvl w:val="0"/>
          <w:numId w:val="18"/>
        </w:numPr>
        <w:autoSpaceDE w:val="0"/>
        <w:autoSpaceDN w:val="0"/>
        <w:adjustRightInd w:val="0"/>
        <w:spacing w:before="120" w:after="120"/>
        <w:jc w:val="both"/>
      </w:pPr>
      <w:r w:rsidRPr="00167AA3">
        <w:t>Contacted the Florida Rural Water Association (FRWA) and Water Management District (WMD).</w:t>
      </w:r>
      <w:r w:rsidRPr="00167AA3" w:rsidDel="00145CEC">
        <w:t xml:space="preserve"> </w:t>
      </w:r>
      <w:r w:rsidRPr="00167AA3">
        <w:t>The WMD recommended that Brevard Waterworks use the traditional leak detection methodologies, which includes ultrasonic acoustic detection and zone pressure tests.</w:t>
      </w:r>
    </w:p>
    <w:p w:rsidR="0001762E" w:rsidRPr="00167AA3" w:rsidRDefault="0001762E" w:rsidP="0001762E">
      <w:pPr>
        <w:pStyle w:val="MemoBody"/>
        <w:numPr>
          <w:ilvl w:val="0"/>
          <w:numId w:val="18"/>
        </w:numPr>
        <w:spacing w:before="120" w:after="120"/>
        <w:rPr>
          <w:color w:val="262626"/>
          <w:sz w:val="20"/>
          <w:szCs w:val="20"/>
        </w:rPr>
      </w:pPr>
      <w:r w:rsidRPr="00167AA3">
        <w:t>Attempted to locate leaks on or about February 19, 2014, May 19, 2014, July 24, 2014, September 30, 2014, December 18, 2014, and December 30, 2014</w:t>
      </w:r>
      <w:r w:rsidR="009B3AA3">
        <w:t>,</w:t>
      </w:r>
      <w:r w:rsidRPr="00167AA3">
        <w:t xml:space="preserve"> using the same leak detection device that the FRWA utilizes. Brevard Waterworks indicated that 100 percent of the distribution lines were checked and only one service leak was found.</w:t>
      </w:r>
    </w:p>
    <w:p w:rsidR="0001762E" w:rsidRPr="00167AA3" w:rsidRDefault="0001762E" w:rsidP="0001762E">
      <w:pPr>
        <w:pStyle w:val="MemoBody"/>
        <w:numPr>
          <w:ilvl w:val="0"/>
          <w:numId w:val="18"/>
        </w:numPr>
        <w:spacing w:before="120" w:after="240"/>
        <w:rPr>
          <w:color w:val="262626"/>
          <w:sz w:val="20"/>
          <w:szCs w:val="20"/>
        </w:rPr>
      </w:pPr>
      <w:r w:rsidRPr="00167AA3">
        <w:t>Conducted dye tests, walked the drainage ditches, and tested for fluoride in 2014. Testing for fluoride in the water flowing to the drainage ditches would determine if the water is coming directly fro</w:t>
      </w:r>
      <w:r w:rsidR="00B417BD">
        <w:t>m the distribution system. The u</w:t>
      </w:r>
      <w:r w:rsidRPr="00167AA3">
        <w:t>tility determined all water flowing to the drainage ditches was not from the distribution systems.</w:t>
      </w:r>
    </w:p>
    <w:p w:rsidR="0001762E" w:rsidRPr="00167AA3" w:rsidRDefault="0001762E" w:rsidP="0001762E">
      <w:pPr>
        <w:pStyle w:val="MemoBody"/>
        <w:numPr>
          <w:ilvl w:val="0"/>
          <w:numId w:val="18"/>
        </w:numPr>
        <w:spacing w:before="120" w:after="240"/>
        <w:rPr>
          <w:color w:val="262626"/>
          <w:sz w:val="20"/>
          <w:szCs w:val="20"/>
        </w:rPr>
      </w:pPr>
      <w:r w:rsidRPr="00167AA3">
        <w:t>Noted that all meters were replaced by the previous owner in 2008 and are read remotely. Also, all meters were again checked and tested in September 2014, and all were found to be reading accurately. Therefore, it does not appear the EUW is related to the meters.</w:t>
      </w:r>
    </w:p>
    <w:p w:rsidR="0001762E" w:rsidRPr="00167AA3" w:rsidRDefault="0001762E" w:rsidP="0001762E">
      <w:pPr>
        <w:spacing w:before="240" w:after="240"/>
        <w:jc w:val="both"/>
      </w:pPr>
      <w:r w:rsidRPr="00167AA3">
        <w:lastRenderedPageBreak/>
        <w:t xml:space="preserve">As noted in Issue 1, Brevard Waterworks resells Brevard County’s water. The County’s meter was calibrated in June 2014. Also, the meter was checked by a representative for Sunstate Meters in November 2014. The Sunstate representative found that both of the meter registers were correct. In addition, the representative stated that he has never seen this type of meter over-register when both of the registers are correct. As such, Brevard Waterworks decided that it was not necessary to incur additional expense or inconvenience customers to undertake further testing of the County’s meter. </w:t>
      </w:r>
    </w:p>
    <w:p w:rsidR="00C809DC" w:rsidRDefault="00B417BD" w:rsidP="000E6580">
      <w:pPr>
        <w:autoSpaceDE w:val="0"/>
        <w:autoSpaceDN w:val="0"/>
        <w:adjustRightInd w:val="0"/>
        <w:spacing w:before="240" w:after="240"/>
        <w:jc w:val="both"/>
      </w:pPr>
      <w:r>
        <w:t>The u</w:t>
      </w:r>
      <w:r w:rsidR="0001762E" w:rsidRPr="00167AA3">
        <w:t>tility has asked the Commission to not mak</w:t>
      </w:r>
      <w:r>
        <w:t>e any adjustments for EUW. The u</w:t>
      </w:r>
      <w:r w:rsidR="0001762E" w:rsidRPr="00167AA3">
        <w:t>tility believes that the only solution to the EUW is to replace the entire aging infrastructure. However due to the financial burden it wou</w:t>
      </w:r>
      <w:r>
        <w:t>ld place on the customers, the u</w:t>
      </w:r>
      <w:r w:rsidR="0001762E" w:rsidRPr="00167AA3">
        <w:t xml:space="preserve">tility proposes to not make an unaccounted for water adjustment at this time. Rule 25-30.4325(10), F.A.C., gives the Commission discretion to determine whether an adjustment to plant operating expenses for EUW should be made after considering all relevant factors as to the reason for EUW, solutions implemented to correct the problem, or whether a proposed solution is economically feasible. Brevard Waterworks stated in </w:t>
      </w:r>
      <w:r w:rsidR="00C809DC">
        <w:t xml:space="preserve">its </w:t>
      </w:r>
      <w:r w:rsidR="0001762E" w:rsidRPr="00167AA3">
        <w:t xml:space="preserve">response to staff’s </w:t>
      </w:r>
      <w:r w:rsidR="00C809DC">
        <w:t xml:space="preserve">fourth </w:t>
      </w:r>
      <w:r w:rsidR="0001762E" w:rsidRPr="00167AA3">
        <w:t>data request that</w:t>
      </w:r>
      <w:r w:rsidR="00C809DC">
        <w:t>:</w:t>
      </w:r>
      <w:r w:rsidR="000E6580">
        <w:t xml:space="preserve"> </w:t>
      </w:r>
    </w:p>
    <w:p w:rsidR="0001762E" w:rsidRPr="00167AA3" w:rsidRDefault="00C809DC" w:rsidP="00C809DC">
      <w:pPr>
        <w:autoSpaceDE w:val="0"/>
        <w:autoSpaceDN w:val="0"/>
        <w:adjustRightInd w:val="0"/>
        <w:spacing w:before="240" w:after="240"/>
        <w:ind w:left="810" w:right="720"/>
        <w:jc w:val="both"/>
      </w:pPr>
      <w:r>
        <w:t>I</w:t>
      </w:r>
      <w:r w:rsidR="0001762E" w:rsidRPr="00167AA3">
        <w:t>f the Commission elects to make an unaccounted for water adjustment the utility would be left with two options:</w:t>
      </w:r>
    </w:p>
    <w:p w:rsidR="0001762E" w:rsidRPr="00167AA3" w:rsidRDefault="0001762E" w:rsidP="0001762E">
      <w:pPr>
        <w:pStyle w:val="ListParagraph"/>
        <w:numPr>
          <w:ilvl w:val="0"/>
          <w:numId w:val="17"/>
        </w:numPr>
        <w:tabs>
          <w:tab w:val="left" w:pos="8640"/>
        </w:tabs>
        <w:spacing w:before="240" w:after="120"/>
        <w:ind w:left="1526" w:right="720"/>
        <w:contextualSpacing w:val="0"/>
        <w:jc w:val="both"/>
      </w:pPr>
      <w:r w:rsidRPr="00167AA3">
        <w:t>Move forward with the replacement and request rates to recover the prudently incurred costs, or</w:t>
      </w:r>
    </w:p>
    <w:p w:rsidR="0001762E" w:rsidRPr="00167AA3" w:rsidRDefault="0001762E" w:rsidP="0001762E">
      <w:pPr>
        <w:pStyle w:val="ListParagraph"/>
        <w:numPr>
          <w:ilvl w:val="0"/>
          <w:numId w:val="17"/>
        </w:numPr>
        <w:tabs>
          <w:tab w:val="left" w:pos="8640"/>
        </w:tabs>
        <w:spacing w:before="120" w:after="240"/>
        <w:ind w:left="1526" w:right="720"/>
        <w:jc w:val="both"/>
      </w:pPr>
      <w:r w:rsidRPr="00167AA3">
        <w:t>Abandon the utility and let the county take over.</w:t>
      </w:r>
    </w:p>
    <w:p w:rsidR="0001762E" w:rsidRPr="00167AA3" w:rsidRDefault="0001762E" w:rsidP="0001762E">
      <w:pPr>
        <w:spacing w:before="240" w:after="240"/>
        <w:jc w:val="both"/>
      </w:pPr>
      <w:r w:rsidRPr="00167AA3">
        <w:t xml:space="preserve">The replacement of the water mains and distribution systems would be in the Oakwood subdivision. The Oakwood subdivision system has been in service since 1971 and the AC and galvanized pipes are past their useful lives of 35 and 33 years per Rule 25-30.140(2) (a), F.A.C. Because of the age of the AC and galvanized pipes, theses pipes are prone to corrosion, leaks, and </w:t>
      </w:r>
      <w:r w:rsidR="00B417BD">
        <w:t>reduction of the diameter. The u</w:t>
      </w:r>
      <w:r w:rsidRPr="00167AA3">
        <w:t>tility provided an estimate</w:t>
      </w:r>
      <w:r w:rsidR="00A5208C">
        <w:t xml:space="preserve"> that </w:t>
      </w:r>
      <w:r w:rsidRPr="00167AA3">
        <w:t>shows the cost to replace the distribution system</w:t>
      </w:r>
      <w:r w:rsidR="00A5208C">
        <w:t xml:space="preserve"> </w:t>
      </w:r>
      <w:r w:rsidRPr="00167AA3">
        <w:t xml:space="preserve">would be approximately $835,437. A significant portion of the cost, approximately $627,000, is for directional boring. Directional boring </w:t>
      </w:r>
      <w:r w:rsidR="00B417BD">
        <w:t>is necessary, according to the u</w:t>
      </w:r>
      <w:r w:rsidRPr="00167AA3">
        <w:t>tility, because the current mains and distribution system are located in the back of the customers</w:t>
      </w:r>
      <w:r w:rsidR="000E6580">
        <w:t>’</w:t>
      </w:r>
      <w:r w:rsidRPr="00167AA3">
        <w:t xml:space="preserve"> premises and there is a shallow water table in the area. Moving the water mains from the back of the premises to the front in the right-of-ways would involve installing new service lines at the customers’ expense. An estimate of these customer costs was not provided. </w:t>
      </w:r>
    </w:p>
    <w:p w:rsidR="0001762E" w:rsidRPr="00167AA3" w:rsidRDefault="00B417BD" w:rsidP="0001762E">
      <w:pPr>
        <w:spacing w:before="240" w:after="240"/>
        <w:jc w:val="both"/>
      </w:pPr>
      <w:r>
        <w:t>Staff notes that the u</w:t>
      </w:r>
      <w:r w:rsidR="0001762E" w:rsidRPr="00167AA3">
        <w:t>tility did not initially request replacement of Oakwood’s distribution system as a pro</w:t>
      </w:r>
      <w:r w:rsidR="00A5208C">
        <w:t xml:space="preserve"> forma project. H</w:t>
      </w:r>
      <w:r w:rsidR="0001762E" w:rsidRPr="00167AA3">
        <w:t>owever,</w:t>
      </w:r>
      <w:r w:rsidR="000E6580">
        <w:t xml:space="preserve"> on March 19, 2015, </w:t>
      </w:r>
      <w:r w:rsidR="0001762E" w:rsidRPr="00167AA3">
        <w:t>in response to s</w:t>
      </w:r>
      <w:r>
        <w:t>taff’s fourth data request the u</w:t>
      </w:r>
      <w:r w:rsidR="0001762E" w:rsidRPr="00167AA3">
        <w:t>tility stated that it requests recovery of “this pro forma replacement costs if the Commission ultimately decides to make the unaccounted for water” adjustment. Brevard Waterworks believes that if it does not receive recovery for the replacement of Oakw</w:t>
      </w:r>
      <w:r>
        <w:t>ood’s distribution system, the u</w:t>
      </w:r>
      <w:r w:rsidR="0001762E" w:rsidRPr="00167AA3">
        <w:t>tility would absorb approximately $40,000 in unrecoverable purchased water cost, which would leave it financially burdened.</w:t>
      </w:r>
    </w:p>
    <w:p w:rsidR="0001762E" w:rsidRPr="00167AA3" w:rsidRDefault="0001762E" w:rsidP="0001762E">
      <w:pPr>
        <w:spacing w:before="240" w:after="240"/>
        <w:jc w:val="both"/>
      </w:pPr>
      <w:r w:rsidRPr="00167AA3">
        <w:lastRenderedPageBreak/>
        <w:t>As noted above, the Commission has the discretion to determine whether an adjustment to plant operating expenses for EUW should be made after considering all relevant factors. Staff believes an adjustment of 26.5 percent is appropria</w:t>
      </w:r>
      <w:r w:rsidR="00EA46A4">
        <w:t>te for the reasons listed below:</w:t>
      </w:r>
    </w:p>
    <w:p w:rsidR="0001762E" w:rsidRDefault="0001762E" w:rsidP="0001762E">
      <w:pPr>
        <w:pStyle w:val="ListParagraph"/>
        <w:numPr>
          <w:ilvl w:val="0"/>
          <w:numId w:val="19"/>
        </w:numPr>
        <w:spacing w:before="240" w:after="120"/>
        <w:ind w:left="778"/>
        <w:jc w:val="both"/>
      </w:pPr>
      <w:r w:rsidRPr="00167AA3">
        <w:t xml:space="preserve">Brevard Waterworks acknowledges that historically the Oakwood system has had a high level of unaccounted for water. As such, this appears to be </w:t>
      </w:r>
      <w:r w:rsidR="00B417BD">
        <w:t>a known, ongoing issue for the u</w:t>
      </w:r>
      <w:r w:rsidRPr="00167AA3">
        <w:t xml:space="preserve">tility. </w:t>
      </w:r>
    </w:p>
    <w:p w:rsidR="00C809DC" w:rsidRDefault="0001762E" w:rsidP="00C809DC">
      <w:pPr>
        <w:pStyle w:val="ListParagraph"/>
        <w:numPr>
          <w:ilvl w:val="0"/>
          <w:numId w:val="19"/>
        </w:numPr>
        <w:ind w:left="778"/>
        <w:jc w:val="both"/>
      </w:pPr>
      <w:r w:rsidRPr="00167AA3">
        <w:t>If the Commission does not make the adjustment, customers would</w:t>
      </w:r>
      <w:r w:rsidR="00B417BD">
        <w:t xml:space="preserve"> be paying for the EUW and the u</w:t>
      </w:r>
      <w:r w:rsidRPr="00167AA3">
        <w:t>tility would be made whole. Staf</w:t>
      </w:r>
      <w:r w:rsidR="00B417BD">
        <w:t>f believes this would give the u</w:t>
      </w:r>
      <w:r w:rsidRPr="00167AA3">
        <w:t>tility little incentive to move forward to find a reasonable and economically feasible solution to the problem.</w:t>
      </w:r>
    </w:p>
    <w:p w:rsidR="0001762E" w:rsidRPr="00167AA3" w:rsidRDefault="00B417BD" w:rsidP="00C809DC">
      <w:pPr>
        <w:pStyle w:val="ListParagraph"/>
        <w:numPr>
          <w:ilvl w:val="0"/>
          <w:numId w:val="19"/>
        </w:numPr>
        <w:ind w:left="778"/>
        <w:jc w:val="both"/>
      </w:pPr>
      <w:r>
        <w:t>Since the u</w:t>
      </w:r>
      <w:r w:rsidR="0001762E" w:rsidRPr="00167AA3">
        <w:t>tility’s request to not make an adjustment for EUW does not include a proposal for when the issue would be brought back before the Commission, the customers should not be required to pay for purchased w</w:t>
      </w:r>
      <w:r>
        <w:t>ater they do not use until the u</w:t>
      </w:r>
      <w:r w:rsidR="0001762E" w:rsidRPr="00167AA3">
        <w:t>tility decides otherwise.</w:t>
      </w:r>
    </w:p>
    <w:p w:rsidR="0001762E" w:rsidRPr="00167AA3" w:rsidRDefault="00F434B6" w:rsidP="0001762E">
      <w:pPr>
        <w:spacing w:before="240" w:after="240"/>
        <w:jc w:val="both"/>
      </w:pPr>
      <w:r>
        <w:t>Last, it is not known if the u</w:t>
      </w:r>
      <w:r w:rsidR="0001762E" w:rsidRPr="00167AA3">
        <w:t xml:space="preserve">tility’s proposed solution (i.e., replacement of the Oakwood </w:t>
      </w:r>
      <w:r w:rsidR="00EA46A4">
        <w:t xml:space="preserve">distribution </w:t>
      </w:r>
      <w:r w:rsidR="0001762E" w:rsidRPr="00167AA3">
        <w:t>system at a cost of approximately $835,437)</w:t>
      </w:r>
      <w:r w:rsidR="0001762E" w:rsidRPr="00167AA3" w:rsidDel="000936D3">
        <w:t xml:space="preserve"> </w:t>
      </w:r>
      <w:r w:rsidR="0001762E" w:rsidRPr="00167AA3">
        <w:t>is reasonable or economically feasible b</w:t>
      </w:r>
      <w:r>
        <w:t>ased on the data provided. The u</w:t>
      </w:r>
      <w:r w:rsidR="0001762E" w:rsidRPr="00167AA3">
        <w:t>tility did not provide a complete pro forma proposal. Specifically, there was only one quote provided and staff prefers three bids for comparison in price, e</w:t>
      </w:r>
      <w:r>
        <w:t>quipment, and labor. Also, the u</w:t>
      </w:r>
      <w:r w:rsidR="0001762E" w:rsidRPr="00167AA3">
        <w:t xml:space="preserve">tility did not provide any plan on how and when this replacement would occur. For instance, does the entire system need to be replaced at one time or can it be completed in phases? Aside from the age of the AC and galvanized pipes, there is no documentation supporting that the entire distribution system needs to be replaced. It is also not known if all or just part of the customers in Oakwood would need to have their meters relocated and at what cost. </w:t>
      </w:r>
    </w:p>
    <w:p w:rsidR="0001762E" w:rsidRDefault="0001762E" w:rsidP="0001762E">
      <w:pPr>
        <w:jc w:val="both"/>
      </w:pPr>
      <w:r w:rsidRPr="00167AA3">
        <w:t>Staff acknowledges Brevard Waterworks’ efforts to discover the cause of the unaccounted for water. Howe</w:t>
      </w:r>
      <w:r w:rsidR="00E262F6">
        <w:t>ver, the fact remains that the u</w:t>
      </w:r>
      <w:r w:rsidRPr="00167AA3">
        <w:t>tility is not able to account for over 5 million gallons of water annually and customers should not be required to pay for this. Therefore, staff recommends that a 26.5 percent adjustment to purchased water be made for EUW. Last</w:t>
      </w:r>
      <w:r w:rsidR="00EA46A4">
        <w:t>,</w:t>
      </w:r>
      <w:r w:rsidRPr="00167AA3">
        <w:t xml:space="preserve"> st</w:t>
      </w:r>
      <w:r w:rsidR="00F434B6">
        <w:t>aff notes that if and when the u</w:t>
      </w:r>
      <w:r w:rsidRPr="00167AA3">
        <w:t>tility finds the cause of the EUW, the proposed solution may be reviewed by the Commission in a limited proceeding.</w:t>
      </w:r>
    </w:p>
    <w:p w:rsidR="00167AA3" w:rsidRDefault="00167AA3" w:rsidP="0001762E">
      <w:pPr>
        <w:jc w:val="both"/>
      </w:pPr>
    </w:p>
    <w:p w:rsidR="00167AA3" w:rsidRPr="00DF672B" w:rsidRDefault="00167AA3" w:rsidP="00167AA3">
      <w:pPr>
        <w:spacing w:after="240"/>
        <w:jc w:val="both"/>
      </w:pPr>
      <w:r>
        <w:t>The u</w:t>
      </w:r>
      <w:r w:rsidRPr="00DF672B">
        <w:t xml:space="preserve">tility’s records reflect $107,247 of purchased water </w:t>
      </w:r>
      <w:r>
        <w:t>expense for the test year. The u</w:t>
      </w:r>
      <w:r w:rsidRPr="00DF672B">
        <w:t>tility made an adjustment to increase purchased water expense by $3,334 to annualize the expense based on new rates that went into effect Jan</w:t>
      </w:r>
      <w:r>
        <w:t>uary 1, 2014. In addition, the u</w:t>
      </w:r>
      <w:r w:rsidRPr="00DF672B">
        <w:t>tility decreased purchase water expense by $29,920 based on its own calculation of an adjustment for excessive unaccounted for water (EUW). In</w:t>
      </w:r>
      <w:r>
        <w:t xml:space="preserve"> total, the u</w:t>
      </w:r>
      <w:r w:rsidRPr="00DF672B">
        <w:t>tility-adjusted purchased water expense was $80,661 ($107,247+$3,334-$29,920) for the test year.</w:t>
      </w:r>
    </w:p>
    <w:p w:rsidR="00167AA3" w:rsidRPr="00DF672B" w:rsidRDefault="00167AA3" w:rsidP="00167AA3">
      <w:pPr>
        <w:spacing w:after="240"/>
        <w:jc w:val="both"/>
      </w:pPr>
      <w:r w:rsidRPr="00DF672B">
        <w:t>Staff increased purchased water expense by $2,449 to account for expenses that should have been accrued during th</w:t>
      </w:r>
      <w:r>
        <w:t>e test year</w:t>
      </w:r>
      <w:r w:rsidR="00784947">
        <w:t xml:space="preserve">. </w:t>
      </w:r>
      <w:r>
        <w:t>In addition, the u</w:t>
      </w:r>
      <w:r w:rsidRPr="00DF672B">
        <w:t>tility requested a pro forma adjustment to reflect increased 2015 rates for purchased water</w:t>
      </w:r>
      <w:r w:rsidR="00784947" w:rsidRPr="00DF672B">
        <w:t xml:space="preserve">. </w:t>
      </w:r>
      <w:r w:rsidRPr="00DF672B">
        <w:t>Staff verified the support documentation of the increase and calculated the appropriate additional expense. As such, staff increased purc</w:t>
      </w:r>
      <w:r w:rsidR="00C50D94">
        <w:t xml:space="preserve">hased </w:t>
      </w:r>
      <w:r w:rsidR="00C50D94">
        <w:lastRenderedPageBreak/>
        <w:t>water expense by $2,107. In addition</w:t>
      </w:r>
      <w:r w:rsidRPr="00DF672B">
        <w:t xml:space="preserve">, staff further decreased purchased water expense by $591 to fully reflect the EUW adjustment. </w:t>
      </w:r>
    </w:p>
    <w:p w:rsidR="00167AA3" w:rsidRDefault="00167AA3" w:rsidP="00167AA3">
      <w:pPr>
        <w:jc w:val="both"/>
      </w:pPr>
      <w:r w:rsidRPr="00DF672B">
        <w:t>Staff’s net adjustment to this account is an increase of $3,965 ($2,449+$2,107-$591)</w:t>
      </w:r>
      <w:r w:rsidR="00784947" w:rsidRPr="00DF672B">
        <w:t xml:space="preserve">. </w:t>
      </w:r>
      <w:r w:rsidRPr="00DF672B">
        <w:t>Therefore, staff recommends a purchased water expense of $84,626 ($80,661+$3,695).</w:t>
      </w:r>
    </w:p>
    <w:p w:rsidR="008E01F2" w:rsidRPr="00DF672B" w:rsidRDefault="008E01F2" w:rsidP="00167AA3">
      <w:pPr>
        <w:jc w:val="both"/>
      </w:pPr>
    </w:p>
    <w:p w:rsidR="00AB3553" w:rsidRDefault="00DF672B" w:rsidP="00AB3553">
      <w:pPr>
        <w:ind w:firstLine="720"/>
        <w:jc w:val="both"/>
        <w:rPr>
          <w:rFonts w:ascii="Arial" w:hAnsi="Arial" w:cs="Arial"/>
          <w:b/>
          <w:i/>
        </w:rPr>
      </w:pPr>
      <w:r w:rsidRPr="00DF672B">
        <w:rPr>
          <w:rFonts w:ascii="Arial" w:hAnsi="Arial" w:cs="Arial"/>
          <w:b/>
          <w:i/>
        </w:rPr>
        <w:t>Contractual Services - Other (636)</w:t>
      </w:r>
    </w:p>
    <w:p w:rsidR="008A7C36" w:rsidRDefault="00D129FA" w:rsidP="00AB3553">
      <w:pPr>
        <w:jc w:val="both"/>
      </w:pPr>
      <w:r>
        <w:t>The u</w:t>
      </w:r>
      <w:r w:rsidR="00DF672B" w:rsidRPr="00DF672B">
        <w:t xml:space="preserve">tility recorded contractual services – other expense of $41,188. Staff increased the expense by $358 to </w:t>
      </w:r>
      <w:r w:rsidR="008A7C36">
        <w:t xml:space="preserve">annualize an increase in the monthly contract price during the test year based on a change in the Consumer Price Index. </w:t>
      </w:r>
      <w:r w:rsidR="00DF672B" w:rsidRPr="00DF672B">
        <w:t>Staff decreased the expense by $976 to reduce expenses for fuel, vehicle maintenance, and overtime that were incorrectly estimated in the contract’s administrative costs</w:t>
      </w:r>
      <w:r w:rsidR="008A7C36">
        <w:t xml:space="preserve">, consistent with recent dockets involving sister utilities. </w:t>
      </w:r>
      <w:r w:rsidR="00DF672B" w:rsidRPr="00DF672B">
        <w:t>Staff’s adjustments to contractual services – other total a decrease of $618 ($358-$976). Therefore, staff recommends contractual services – other expense of $40,570 ($41,188-$618</w:t>
      </w:r>
      <w:r w:rsidR="00784947" w:rsidRPr="00DF672B">
        <w:t>).</w:t>
      </w:r>
    </w:p>
    <w:p w:rsidR="00DF672B" w:rsidRPr="00DF672B" w:rsidRDefault="00784947" w:rsidP="00AB3553">
      <w:pPr>
        <w:jc w:val="both"/>
      </w:pPr>
      <w:r w:rsidRPr="00DF672B">
        <w:t xml:space="preserve"> </w:t>
      </w:r>
    </w:p>
    <w:p w:rsidR="00DF672B" w:rsidRPr="00DF672B" w:rsidRDefault="00DF672B" w:rsidP="00DF672B">
      <w:pPr>
        <w:spacing w:after="240"/>
        <w:jc w:val="both"/>
      </w:pPr>
      <w:r w:rsidRPr="00DF672B">
        <w:t>Based on its review, staff believes the contract between Brevard W</w:t>
      </w:r>
      <w:r w:rsidR="00D129FA">
        <w:t>aterworks and USWSC serves the u</w:t>
      </w:r>
      <w:r w:rsidRPr="00DF672B">
        <w:t>tility and its customers well. USWSC provided the cost m</w:t>
      </w:r>
      <w:r w:rsidR="00D129FA">
        <w:t>odel used as the basis for the u</w:t>
      </w:r>
      <w:r w:rsidRPr="00DF672B">
        <w:t>tility’s contractual services expense. Staff reviewed the model and found that no further adjustment</w:t>
      </w:r>
      <w:r w:rsidR="00D129FA">
        <w:t>s were necessary. Although the u</w:t>
      </w:r>
      <w:r w:rsidRPr="00DF672B">
        <w:t xml:space="preserve">tility is a reseller, it is still a time intensive system given its issues with problematic infrastructure and the collection efforts for bad debt. Brevard Waterworks customers benefit from the quality of service provided by the current USWSC contract, a caliber that would be difficult to attain on a stand alone basis. </w:t>
      </w:r>
    </w:p>
    <w:p w:rsidR="00DF672B" w:rsidRPr="00DF672B" w:rsidRDefault="00DF672B" w:rsidP="00DF672B">
      <w:pPr>
        <w:spacing w:after="240"/>
        <w:jc w:val="both"/>
      </w:pPr>
      <w:r w:rsidRPr="00DF672B">
        <w:t xml:space="preserve">In addition, the </w:t>
      </w:r>
      <w:r w:rsidR="006F546C">
        <w:t>u</w:t>
      </w:r>
      <w:r w:rsidRPr="00DF672B">
        <w:t xml:space="preserve">tility incurs certain fixed costs inherent with the operation of any water utility such as daily testing, maintenance, and billing/meter reading which are all provided by USWSC at an amount lower than actual cost. For purposes of allocating costs, USWSC has included an additional 1,000 ERCs in its allocation of costs to regulated utilities in order to account for potential acquisitions in the future. As such, the USWSC contractual services – other expense is lower than the cost of services if they were provided on a stand alone basis. In conclusion, staff believes that the contract is reasonable and necessary to maintain quality water service to Brevard Waterworks customers. </w:t>
      </w:r>
    </w:p>
    <w:p w:rsidR="00AB3553" w:rsidRDefault="00DF672B" w:rsidP="00AB3553">
      <w:pPr>
        <w:ind w:firstLine="720"/>
        <w:jc w:val="both"/>
        <w:rPr>
          <w:rFonts w:ascii="Arial" w:hAnsi="Arial" w:cs="Arial"/>
          <w:b/>
          <w:i/>
        </w:rPr>
      </w:pPr>
      <w:r w:rsidRPr="00DF672B">
        <w:rPr>
          <w:rFonts w:ascii="Arial" w:hAnsi="Arial" w:cs="Arial"/>
          <w:b/>
          <w:i/>
        </w:rPr>
        <w:t>Insurance Expense (655)</w:t>
      </w:r>
    </w:p>
    <w:p w:rsidR="00DF672B" w:rsidRDefault="006F546C" w:rsidP="00AB3553">
      <w:pPr>
        <w:jc w:val="both"/>
      </w:pPr>
      <w:r>
        <w:t>The u</w:t>
      </w:r>
      <w:r w:rsidR="00DF672B" w:rsidRPr="00DF672B">
        <w:t>tility recorded insurance expense of $2,125. Staff decreased insurance expense by $811 to reflect the appropriate test year expense based on support documentation. Staff recommends insurance expense of $1,314 ($2,125-$811).</w:t>
      </w:r>
    </w:p>
    <w:p w:rsidR="00AB3553" w:rsidRPr="00DF672B" w:rsidRDefault="00AB3553" w:rsidP="00AB3553">
      <w:pPr>
        <w:jc w:val="both"/>
      </w:pPr>
    </w:p>
    <w:p w:rsidR="00AB3553" w:rsidRDefault="00DF672B" w:rsidP="00AB3553">
      <w:pPr>
        <w:ind w:firstLine="720"/>
        <w:jc w:val="both"/>
        <w:rPr>
          <w:rFonts w:ascii="Arial" w:hAnsi="Arial" w:cs="Arial"/>
          <w:b/>
          <w:i/>
        </w:rPr>
      </w:pPr>
      <w:r w:rsidRPr="00DF672B">
        <w:rPr>
          <w:rFonts w:ascii="Arial" w:hAnsi="Arial" w:cs="Arial"/>
          <w:b/>
          <w:i/>
        </w:rPr>
        <w:t>Rate Case Expense (666)</w:t>
      </w:r>
    </w:p>
    <w:p w:rsidR="00DF672B" w:rsidRDefault="00DF672B" w:rsidP="00AB3553">
      <w:pPr>
        <w:jc w:val="both"/>
      </w:pPr>
      <w:r w:rsidRPr="00DF672B">
        <w:t xml:space="preserve">The </w:t>
      </w:r>
      <w:r w:rsidR="006F546C">
        <w:rPr>
          <w:color w:val="000000"/>
        </w:rPr>
        <w:t>u</w:t>
      </w:r>
      <w:r w:rsidRPr="00DF672B">
        <w:rPr>
          <w:color w:val="000000"/>
        </w:rPr>
        <w:t xml:space="preserve">tility </w:t>
      </w:r>
      <w:r w:rsidRPr="00DF672B">
        <w:t>recorded amortiz</w:t>
      </w:r>
      <w:r w:rsidR="008B52B3">
        <w:t xml:space="preserve">ation of </w:t>
      </w:r>
      <w:r w:rsidRPr="00DF672B">
        <w:t xml:space="preserve">rate case expense of $260 which is one-fourth of its total requested rate case expense of $1,040. This includes filing fees, noticing fees, and traveling costs. </w:t>
      </w:r>
      <w:r w:rsidRPr="00DF672B">
        <w:rPr>
          <w:rFonts w:cs="Courier New"/>
        </w:rPr>
        <w:t>Regarding the instant case, t</w:t>
      </w:r>
      <w:r w:rsidR="006F546C">
        <w:t>he u</w:t>
      </w:r>
      <w:r w:rsidRPr="00DF672B">
        <w:t>tility is required by Rule 25-22.0407, F.A.C., to provide notices to its customers of the customer meeting and notices of interim and final rates in this case. For noticing, staff has calculated $346 for postage expense, $36 for envelope expense, and $188 for copies. This results in $571 for the noticin</w:t>
      </w:r>
      <w:r w:rsidR="00E262F6">
        <w:t>g requirement. For travel, the u</w:t>
      </w:r>
      <w:r w:rsidRPr="00DF672B">
        <w:t>tility recorded $225 of travel costs to attend the agenda conference and provided $301 of invoices for travel cost</w:t>
      </w:r>
      <w:r w:rsidR="0068627D">
        <w:t>s to the customer meeting. The u</w:t>
      </w:r>
      <w:r w:rsidRPr="00DF672B">
        <w:t xml:space="preserve">tility paid a $1,000 rate case filing fee. Staff recommends </w:t>
      </w:r>
      <w:r w:rsidRPr="00DF672B">
        <w:lastRenderedPageBreak/>
        <w:t xml:space="preserve">total rate case expense of $2,097 ($571+$225+$301+$1,000). Pursuant to Section 367.0816, F.S., rate case expense is amortized over a four-year period. Therefore, staff recommends amortization of rate case expense in the amount of $524 ($2,097/4). Staff recommends rate case expense be increased by $264 ($524-$260) to reflect the appropriate costs of noticing, travel, and the filing fee. </w:t>
      </w:r>
    </w:p>
    <w:p w:rsidR="008B52B3" w:rsidRDefault="008B52B3" w:rsidP="00AB3553">
      <w:pPr>
        <w:jc w:val="both"/>
      </w:pPr>
    </w:p>
    <w:p w:rsidR="008B52B3" w:rsidRDefault="008B52B3" w:rsidP="00AB3553">
      <w:pPr>
        <w:jc w:val="both"/>
      </w:pPr>
      <w:r>
        <w:t>As noted in the case background, the utility’s last rate case proceeding was in 2010 prior to the utility being transferred from Aqua to Brevard Waterworks. Under its former ownership, a four-year rate reduction would have been necessary in March of 2016. However, this reduction is no longer necessary with the transfer of ownership. As such, staff verified that the instant docket does not include any amortization of rate case expense associated with proceedings under its prior ownership.</w:t>
      </w:r>
    </w:p>
    <w:p w:rsidR="00AB3553" w:rsidRPr="00AB3553" w:rsidRDefault="00AB3553" w:rsidP="00AB3553">
      <w:pPr>
        <w:jc w:val="both"/>
        <w:rPr>
          <w:rFonts w:ascii="Arial" w:hAnsi="Arial" w:cs="Arial"/>
          <w:b/>
          <w:i/>
        </w:rPr>
      </w:pPr>
    </w:p>
    <w:p w:rsidR="00AB3553" w:rsidRDefault="00DF672B" w:rsidP="004E6DA9">
      <w:pPr>
        <w:ind w:firstLine="720"/>
        <w:jc w:val="both"/>
        <w:rPr>
          <w:rFonts w:ascii="Arial" w:hAnsi="Arial" w:cs="Arial"/>
          <w:b/>
          <w:i/>
        </w:rPr>
      </w:pPr>
      <w:r w:rsidRPr="00DF672B">
        <w:rPr>
          <w:rFonts w:ascii="Arial" w:hAnsi="Arial" w:cs="Arial"/>
          <w:b/>
          <w:i/>
        </w:rPr>
        <w:t>Regulatory Commission Expense - Other (667)</w:t>
      </w:r>
    </w:p>
    <w:p w:rsidR="00DF672B" w:rsidRPr="00DF672B" w:rsidRDefault="004E6DA9" w:rsidP="00AB3553">
      <w:pPr>
        <w:jc w:val="both"/>
      </w:pPr>
      <w:r>
        <w:t>The u</w:t>
      </w:r>
      <w:r w:rsidR="00DF672B" w:rsidRPr="00DF672B">
        <w:t xml:space="preserve">tility recorded regulatory commission expense - other expense of $100. Staff increased the account by $150 to reflect the appropriate reclassification and the five-year amortization of the $750 </w:t>
      </w:r>
      <w:r>
        <w:t>filing fee associated with the u</w:t>
      </w:r>
      <w:r w:rsidR="00DF672B" w:rsidRPr="00DF672B">
        <w:t>tility’s transfer proceeding as discussed in Issue 3. Staff recommends regulatory commission expense – other expense of $250 ($100+$150).</w:t>
      </w:r>
    </w:p>
    <w:p w:rsidR="00DF672B" w:rsidRPr="00DF672B" w:rsidRDefault="00DF672B" w:rsidP="00DF672B">
      <w:pPr>
        <w:jc w:val="both"/>
      </w:pPr>
    </w:p>
    <w:p w:rsidR="00AB3553" w:rsidRDefault="00DF672B" w:rsidP="004E6DA9">
      <w:pPr>
        <w:autoSpaceDE w:val="0"/>
        <w:autoSpaceDN w:val="0"/>
        <w:adjustRightInd w:val="0"/>
        <w:ind w:firstLine="720"/>
        <w:jc w:val="both"/>
        <w:rPr>
          <w:rFonts w:ascii="Arial" w:hAnsi="Arial" w:cs="Arial"/>
          <w:b/>
          <w:i/>
        </w:rPr>
      </w:pPr>
      <w:r w:rsidRPr="00DF672B">
        <w:rPr>
          <w:rFonts w:ascii="Arial" w:hAnsi="Arial" w:cs="Arial"/>
          <w:b/>
          <w:i/>
        </w:rPr>
        <w:t>Bad Debt Expense (670)</w:t>
      </w:r>
    </w:p>
    <w:p w:rsidR="00DF672B" w:rsidRPr="00DF672B" w:rsidRDefault="004E6DA9" w:rsidP="00AB3553">
      <w:pPr>
        <w:autoSpaceDE w:val="0"/>
        <w:autoSpaceDN w:val="0"/>
        <w:adjustRightInd w:val="0"/>
        <w:jc w:val="both"/>
      </w:pPr>
      <w:r>
        <w:t>The u</w:t>
      </w:r>
      <w:r w:rsidR="00DF672B" w:rsidRPr="00DF672B">
        <w:t>tility recorded bad debt expense of $18,161</w:t>
      </w:r>
      <w:r w:rsidR="00784947" w:rsidRPr="00DF672B">
        <w:t xml:space="preserve">. </w:t>
      </w:r>
      <w:r w:rsidR="00DF672B" w:rsidRPr="00DF672B">
        <w:t>This amount represents the customer accounts receivable balance for accounts outstanding over 60 days as of August 31, 2014. It is Commission practice to use a three-year average in order to c</w:t>
      </w:r>
      <w:r>
        <w:t>alculate bad debt expense. The u</w:t>
      </w:r>
      <w:r w:rsidR="00DF672B" w:rsidRPr="00DF672B">
        <w:t>tility provided aging reports used to calculate bad debt expense for 2013, 2014, and through April 30, 2015. Staff annualized the amount of ba</w:t>
      </w:r>
      <w:r>
        <w:t>d debt expense incurred by the u</w:t>
      </w:r>
      <w:r w:rsidR="00DF672B" w:rsidRPr="00DF672B">
        <w:t>tility for the test year based on the most recent data available and used it to calculate the three-year average of bad debt e</w:t>
      </w:r>
      <w:r>
        <w:t>xpense. Before calculating the u</w:t>
      </w:r>
      <w:r w:rsidR="00DF672B" w:rsidRPr="00DF672B">
        <w:t xml:space="preserve">tility’s bad debt percentage, staff removed any out of period expense and expense associated with accounts outstanding for less than 60 days. Following this methodology, the three-year average of bad debt expense is $9,457. Therefore, staff decreased bad debt expense by $8,704 ($18,161-$9,457). </w:t>
      </w:r>
    </w:p>
    <w:p w:rsidR="00DF672B" w:rsidRPr="00DF672B" w:rsidRDefault="00DF672B" w:rsidP="00DF672B">
      <w:pPr>
        <w:autoSpaceDE w:val="0"/>
        <w:autoSpaceDN w:val="0"/>
        <w:adjustRightInd w:val="0"/>
        <w:jc w:val="both"/>
        <w:rPr>
          <w:u w:val="single"/>
        </w:rPr>
      </w:pPr>
    </w:p>
    <w:p w:rsidR="00AB3553" w:rsidRDefault="00DF672B" w:rsidP="00AB3553">
      <w:pPr>
        <w:ind w:firstLine="720"/>
        <w:jc w:val="both"/>
        <w:rPr>
          <w:rFonts w:ascii="Arial" w:hAnsi="Arial" w:cs="Arial"/>
          <w:b/>
          <w:i/>
        </w:rPr>
      </w:pPr>
      <w:r w:rsidRPr="00DF672B">
        <w:rPr>
          <w:rFonts w:ascii="Arial" w:hAnsi="Arial" w:cs="Arial"/>
          <w:b/>
          <w:i/>
        </w:rPr>
        <w:t>Miscellaneous Expense (675)</w:t>
      </w:r>
    </w:p>
    <w:p w:rsidR="00DF672B" w:rsidRDefault="004E6DA9" w:rsidP="00AB3553">
      <w:pPr>
        <w:jc w:val="both"/>
      </w:pPr>
      <w:r>
        <w:t>The u</w:t>
      </w:r>
      <w:r w:rsidR="00DF672B" w:rsidRPr="00DF672B">
        <w:t>tility recorded miscellaneous expense of $480. Staff decreased miscellaneous expense by $347 to properly reclassify property taxes and to remove out-of-test-year expenses. Staff recommends a miscellaneous expense of $133 ($480-$347).</w:t>
      </w:r>
    </w:p>
    <w:p w:rsidR="00AB3553" w:rsidRPr="00DF672B" w:rsidRDefault="00AB3553" w:rsidP="00AB3553">
      <w:pPr>
        <w:jc w:val="both"/>
      </w:pPr>
    </w:p>
    <w:p w:rsidR="00AB3553" w:rsidRDefault="00DF672B" w:rsidP="00AB3553">
      <w:pPr>
        <w:jc w:val="both"/>
        <w:rPr>
          <w:rFonts w:ascii="Arial" w:hAnsi="Arial" w:cs="Arial"/>
          <w:b/>
        </w:rPr>
      </w:pPr>
      <w:r w:rsidRPr="00DF672B">
        <w:rPr>
          <w:rFonts w:ascii="Arial" w:hAnsi="Arial" w:cs="Arial"/>
          <w:b/>
        </w:rPr>
        <w:t xml:space="preserve">Operation and Maintenance Expense (O&amp;M </w:t>
      </w:r>
      <w:r w:rsidR="008E553F">
        <w:rPr>
          <w:rFonts w:ascii="Arial" w:hAnsi="Arial" w:cs="Arial"/>
          <w:b/>
        </w:rPr>
        <w:t>Conclusion</w:t>
      </w:r>
      <w:r w:rsidRPr="00DF672B">
        <w:rPr>
          <w:rFonts w:ascii="Arial" w:hAnsi="Arial" w:cs="Arial"/>
          <w:b/>
        </w:rPr>
        <w:t>)</w:t>
      </w:r>
    </w:p>
    <w:p w:rsidR="00DF672B" w:rsidRDefault="00DF672B" w:rsidP="00AB3553">
      <w:pPr>
        <w:jc w:val="both"/>
      </w:pPr>
      <w:r w:rsidRPr="00DF672B">
        <w:t>Based on the above adjustments, O&amp;M expense should be decreased by $6,101, resulting in total O&amp;M expense of $144,569. Staff’s recommended adjustments to O&amp;M expense are shown on Schedule No. 3-B.</w:t>
      </w:r>
    </w:p>
    <w:p w:rsidR="00AB3553" w:rsidRPr="00DF672B" w:rsidRDefault="00AB3553" w:rsidP="00AB3553">
      <w:pPr>
        <w:jc w:val="both"/>
      </w:pPr>
    </w:p>
    <w:p w:rsidR="00DF672B" w:rsidRPr="00DF672B" w:rsidRDefault="00DF672B" w:rsidP="00DF672B">
      <w:pPr>
        <w:jc w:val="both"/>
      </w:pPr>
      <w:r w:rsidRPr="00DF672B">
        <w:rPr>
          <w:rFonts w:ascii="Arial" w:hAnsi="Arial" w:cs="Arial"/>
          <w:b/>
        </w:rPr>
        <w:t>Depreciation Expense</w:t>
      </w:r>
    </w:p>
    <w:p w:rsidR="00DF672B" w:rsidRPr="00DF672B" w:rsidRDefault="00606912" w:rsidP="00DF672B">
      <w:pPr>
        <w:spacing w:after="240"/>
        <w:jc w:val="both"/>
      </w:pPr>
      <w:r>
        <w:t>The u</w:t>
      </w:r>
      <w:r w:rsidR="00DF672B" w:rsidRPr="00DF672B">
        <w:t xml:space="preserve">tility’s records reflect test year depreciation expense of $4,725. Staff adjusted depreciation expense to remove out-of-period depreciation expense, as well as depreciation expense associated with the plant reclassification addressed in Issue 3. As a result, staff decreased depreciation expense by $19. Staff also increased depreciation expense by $156 associated with </w:t>
      </w:r>
      <w:r w:rsidR="00DF672B" w:rsidRPr="00DF672B">
        <w:lastRenderedPageBreak/>
        <w:t>the pro forma pipe replacement. Staff’s adjustment to depreciation expense is a net increase of $137 (-$19+$156). Therefore, staff recommends depreciation expense of $4,862 ($4,725+$137).</w:t>
      </w:r>
    </w:p>
    <w:p w:rsidR="00DF672B" w:rsidRPr="00DF672B" w:rsidRDefault="00DF672B" w:rsidP="00DF672B">
      <w:pPr>
        <w:jc w:val="both"/>
      </w:pPr>
      <w:r w:rsidRPr="00DF672B">
        <w:rPr>
          <w:rFonts w:ascii="Arial" w:hAnsi="Arial" w:cs="Arial"/>
          <w:b/>
        </w:rPr>
        <w:t>Amortization of CIAC Expense</w:t>
      </w:r>
      <w:r w:rsidRPr="00DF672B">
        <w:t xml:space="preserve"> </w:t>
      </w:r>
    </w:p>
    <w:p w:rsidR="00DF672B" w:rsidRPr="00DF672B" w:rsidRDefault="00606912" w:rsidP="00DF672B">
      <w:pPr>
        <w:jc w:val="both"/>
      </w:pPr>
      <w:r>
        <w:t>The u</w:t>
      </w:r>
      <w:r w:rsidR="00DF672B" w:rsidRPr="00DF672B">
        <w:t>tility’s records reflect test year CIAC amortization expense of $221. Staff decreased amortization of CIAC expense by $42 to reflect the prescribed rates set forth in Rule 25-30.140, F.A.C. Staff also increased amortization of CIAC expense by $116 to reclassify CIAC amortization expense and to remove out-of-period expense. Staff’s net adjustment to amortization of CIAC expense is an increase of $74 (-$42+$116). Therefore, staff recommends an amortization of CIAC expense of $295 ($221+$74).</w:t>
      </w:r>
    </w:p>
    <w:p w:rsidR="00DF672B" w:rsidRDefault="00DF672B" w:rsidP="00DF672B">
      <w:pPr>
        <w:jc w:val="both"/>
      </w:pPr>
    </w:p>
    <w:p w:rsidR="00DF672B" w:rsidRPr="00DF672B" w:rsidRDefault="00DF672B" w:rsidP="00DF672B">
      <w:pPr>
        <w:jc w:val="both"/>
      </w:pPr>
      <w:r w:rsidRPr="00DF672B">
        <w:rPr>
          <w:rFonts w:ascii="Arial" w:hAnsi="Arial" w:cs="Arial"/>
          <w:b/>
        </w:rPr>
        <w:t>Taxes Other Than Income (TOTI)</w:t>
      </w:r>
      <w:r w:rsidRPr="00DF672B">
        <w:t xml:space="preserve"> </w:t>
      </w:r>
    </w:p>
    <w:p w:rsidR="00DF672B" w:rsidRPr="00DF672B" w:rsidRDefault="00606912" w:rsidP="00DF672B">
      <w:pPr>
        <w:spacing w:after="240"/>
        <w:jc w:val="both"/>
      </w:pPr>
      <w:r>
        <w:t>The u</w:t>
      </w:r>
      <w:r w:rsidR="00DF672B" w:rsidRPr="00DF672B">
        <w:t>tility recorded TOTI expense of $5,659</w:t>
      </w:r>
      <w:r w:rsidR="00FC0507" w:rsidRPr="00DF672B">
        <w:t xml:space="preserve">. </w:t>
      </w:r>
      <w:r w:rsidR="00DF672B" w:rsidRPr="00DF672B">
        <w:t>Staff increased this expense by $445 to reflect the appropriate test-year regulatory assessment fees (RAFs) based on adjusted test-year revenues, reclassification of tangible taxes, and true-up of property taxes from 2014 tax bills. Staff also increased this account by $87 associated with the pro forma pipe replacement. In addition, as discussed in Issue 7, revenues have been increased by $35,780 to reflect the change in revenue required to cover expenses and allow the recommended rate of return. As a result, TOTI should be increased by $1,610 to reflect RAFs of 4.5 percent on the increase in revenues. Staff’s net adjustment to TOTI is an increase of $2,142 ($445+$87+$1,610). Therefore, staff recommends TOTI of $7,801 ($5,659+$2,142).</w:t>
      </w:r>
    </w:p>
    <w:p w:rsidR="00DF672B" w:rsidRPr="00DF672B" w:rsidRDefault="00DF672B" w:rsidP="00DF672B">
      <w:pPr>
        <w:jc w:val="both"/>
        <w:rPr>
          <w:rFonts w:cs="Courier New"/>
        </w:rPr>
      </w:pPr>
      <w:r w:rsidRPr="00DF672B">
        <w:rPr>
          <w:rFonts w:ascii="Arial" w:hAnsi="Arial" w:cs="Arial"/>
          <w:b/>
        </w:rPr>
        <w:t xml:space="preserve">Operating Expenses </w:t>
      </w:r>
      <w:r w:rsidR="008E553F">
        <w:rPr>
          <w:rFonts w:ascii="Arial" w:hAnsi="Arial" w:cs="Arial"/>
          <w:b/>
        </w:rPr>
        <w:t>Conclusion</w:t>
      </w:r>
    </w:p>
    <w:p w:rsidR="00A22C63" w:rsidRDefault="00DF672B" w:rsidP="00DF672B">
      <w:pPr>
        <w:pStyle w:val="BodyText"/>
      </w:pPr>
      <w:r w:rsidRPr="00DF672B">
        <w:t>The application of staff</w:t>
      </w:r>
      <w:r w:rsidRPr="00DF672B">
        <w:sym w:font="WP TypographicSymbols" w:char="003D"/>
      </w:r>
      <w:r w:rsidRPr="00DF672B">
        <w:t>s recommended adjustments to Brevard Waterworks test year operating expenses results in operating expenses of $156,936</w:t>
      </w:r>
      <w:r w:rsidR="00FC0507" w:rsidRPr="00DF672B">
        <w:t xml:space="preserve">. </w:t>
      </w:r>
      <w:r w:rsidRPr="00DF672B">
        <w:t>Operating expenses are shown on Schedule No. 3-A</w:t>
      </w:r>
      <w:r w:rsidR="00FC0507" w:rsidRPr="00DF672B">
        <w:t xml:space="preserve">. </w:t>
      </w:r>
      <w:r w:rsidRPr="00DF672B">
        <w:t>The related adjustments are shown on Schedule No. 3-B</w:t>
      </w:r>
      <w:r>
        <w:t>.</w:t>
      </w:r>
    </w:p>
    <w:p w:rsidR="001213B6" w:rsidRDefault="001213B6">
      <w:pPr>
        <w:pStyle w:val="IssueHeading"/>
        <w:rPr>
          <w:vanish/>
          <w:specVanish/>
        </w:rPr>
      </w:pPr>
      <w:r>
        <w:br w:type="page"/>
      </w:r>
      <w:r w:rsidRPr="001213B6">
        <w:rPr>
          <w:b/>
          <w:i/>
        </w:rPr>
        <w:lastRenderedPageBreak/>
        <w:t xml:space="preserve">Issue </w:t>
      </w:r>
      <w:r w:rsidRPr="001213B6">
        <w:rPr>
          <w:b/>
          <w:i/>
        </w:rPr>
        <w:fldChar w:fldCharType="begin"/>
      </w:r>
      <w:r w:rsidRPr="001213B6">
        <w:rPr>
          <w:b/>
          <w:i/>
        </w:rPr>
        <w:instrText xml:space="preserve"> SEQ Issue \* MERGEFORMAT </w:instrText>
      </w:r>
      <w:r w:rsidRPr="001213B6">
        <w:rPr>
          <w:b/>
          <w:i/>
        </w:rPr>
        <w:fldChar w:fldCharType="separate"/>
      </w:r>
      <w:r w:rsidR="00F02F3C">
        <w:rPr>
          <w:b/>
          <w:i/>
          <w:noProof/>
        </w:rPr>
        <w:t>7</w:t>
      </w:r>
      <w:r w:rsidRPr="001213B6">
        <w:rPr>
          <w:b/>
          <w:i/>
        </w:rPr>
        <w:fldChar w:fldCharType="end"/>
      </w:r>
      <w:r w:rsidRPr="001213B6">
        <w:rPr>
          <w:b/>
          <w:i/>
        </w:rPr>
        <w:t>:</w:t>
      </w:r>
      <w:r>
        <w:fldChar w:fldCharType="begin"/>
      </w:r>
      <w:r>
        <w:instrText xml:space="preserve"> TC "</w:instrText>
      </w:r>
      <w:r>
        <w:fldChar w:fldCharType="begin"/>
      </w:r>
      <w:r>
        <w:instrText xml:space="preserve"> SEQ issue \c </w:instrText>
      </w:r>
      <w:r>
        <w:fldChar w:fldCharType="separate"/>
      </w:r>
      <w:bookmarkStart w:id="23" w:name="_Toc423953765"/>
      <w:r w:rsidR="00F02F3C">
        <w:rPr>
          <w:noProof/>
        </w:rPr>
        <w:instrText>7</w:instrText>
      </w:r>
      <w:r>
        <w:fldChar w:fldCharType="end"/>
      </w:r>
      <w:r>
        <w:tab/>
        <w:instrText>Revenue Requirement</w:instrText>
      </w:r>
      <w:r w:rsidR="00250402">
        <w:instrText xml:space="preserve"> </w:instrText>
      </w:r>
      <w:r>
        <w:instrText>(Frank)</w:instrText>
      </w:r>
      <w:bookmarkEnd w:id="23"/>
      <w:r>
        <w:instrText xml:space="preserve">" \l 1 </w:instrText>
      </w:r>
      <w:r>
        <w:fldChar w:fldCharType="end"/>
      </w:r>
      <w:r>
        <w:t> </w:t>
      </w:r>
    </w:p>
    <w:p w:rsidR="001213B6" w:rsidRDefault="001213B6">
      <w:pPr>
        <w:pStyle w:val="BodyText"/>
      </w:pPr>
      <w:r>
        <w:t> </w:t>
      </w:r>
      <w:r w:rsidRPr="00852B4B">
        <w:t xml:space="preserve">What is the appropriate revenue </w:t>
      </w:r>
      <w:r w:rsidR="00B60B3B" w:rsidRPr="00852B4B">
        <w:t>requirement?</w:t>
      </w:r>
    </w:p>
    <w:p w:rsidR="001213B6" w:rsidRDefault="001213B6">
      <w:pPr>
        <w:pStyle w:val="IssueSubsectionHeading"/>
        <w:rPr>
          <w:vanish/>
          <w:specVanish/>
        </w:rPr>
      </w:pPr>
      <w:r w:rsidRPr="001213B6">
        <w:rPr>
          <w:b/>
          <w:i/>
        </w:rPr>
        <w:t>Recommendation:</w:t>
      </w:r>
      <w:r>
        <w:t> </w:t>
      </w:r>
    </w:p>
    <w:p w:rsidR="001213B6" w:rsidRDefault="001213B6">
      <w:pPr>
        <w:pStyle w:val="BodyText"/>
      </w:pPr>
      <w:r>
        <w:t> </w:t>
      </w:r>
      <w:r w:rsidR="00DF672B" w:rsidRPr="0009231D">
        <w:t>The appropriate revenue requirement is $163,627, resulting in an annual increase of $35,780 (27.99 percent)</w:t>
      </w:r>
      <w:r w:rsidR="00DF672B">
        <w:t>.</w:t>
      </w:r>
      <w:r>
        <w:t xml:space="preserve"> (Frank)</w:t>
      </w:r>
    </w:p>
    <w:p w:rsidR="001213B6" w:rsidRDefault="001213B6">
      <w:pPr>
        <w:pStyle w:val="IssueSubsectionHeading"/>
        <w:rPr>
          <w:vanish/>
          <w:specVanish/>
        </w:rPr>
      </w:pPr>
      <w:r w:rsidRPr="001213B6">
        <w:rPr>
          <w:b/>
          <w:i/>
        </w:rPr>
        <w:t>Staff Analysis:</w:t>
      </w:r>
      <w:r>
        <w:t> </w:t>
      </w:r>
    </w:p>
    <w:p w:rsidR="00DF672B" w:rsidRDefault="001213B6" w:rsidP="00DF672B">
      <w:pPr>
        <w:ind w:firstLine="720"/>
        <w:jc w:val="both"/>
      </w:pPr>
      <w:r>
        <w:t> </w:t>
      </w:r>
      <w:r w:rsidR="00DF672B" w:rsidRPr="00526364">
        <w:t>Brevard Waterworks should be allowed an annual increase of $</w:t>
      </w:r>
      <w:r w:rsidR="00DF672B">
        <w:t>35,780 (27.99</w:t>
      </w:r>
      <w:r w:rsidR="00DF672B" w:rsidRPr="00526364">
        <w:t xml:space="preserve"> percent)</w:t>
      </w:r>
      <w:r w:rsidR="00DF672B">
        <w:t xml:space="preserve">. </w:t>
      </w:r>
      <w:r w:rsidR="00606912">
        <w:t>This will allow the u</w:t>
      </w:r>
      <w:r w:rsidR="00DF672B" w:rsidRPr="00526364">
        <w:t>tility the opportunity to recover its expenses and earn an</w:t>
      </w:r>
      <w:r w:rsidR="00DF672B">
        <w:t xml:space="preserve"> 8.19</w:t>
      </w:r>
      <w:r w:rsidR="00DF672B" w:rsidRPr="00526364">
        <w:t xml:space="preserve"> percent return on its water</w:t>
      </w:r>
      <w:r w:rsidR="00DF672B">
        <w:t xml:space="preserve"> system. </w:t>
      </w:r>
      <w:r w:rsidR="00DF672B" w:rsidRPr="00526364">
        <w:t>The calculation is shown on Table 7-1.</w:t>
      </w:r>
    </w:p>
    <w:p w:rsidR="00173D2F" w:rsidRDefault="00173D2F" w:rsidP="00DF672B">
      <w:pPr>
        <w:ind w:firstLine="720"/>
        <w:jc w:val="both"/>
      </w:pPr>
    </w:p>
    <w:p w:rsidR="00173D2F" w:rsidRPr="00526364" w:rsidRDefault="00173D2F" w:rsidP="00DF672B">
      <w:pPr>
        <w:ind w:firstLine="720"/>
        <w:jc w:val="both"/>
      </w:pPr>
    </w:p>
    <w:p w:rsidR="00DF672B" w:rsidRPr="00173D2F" w:rsidRDefault="00DF672B" w:rsidP="00173D2F">
      <w:pPr>
        <w:jc w:val="center"/>
        <w:rPr>
          <w:rFonts w:ascii="Arial" w:hAnsi="Arial" w:cs="Arial"/>
          <w:b/>
        </w:rPr>
      </w:pPr>
      <w:r w:rsidRPr="00173D2F">
        <w:rPr>
          <w:rFonts w:ascii="Arial" w:hAnsi="Arial" w:cs="Arial"/>
          <w:b/>
        </w:rPr>
        <w:t>Table 7-1</w:t>
      </w:r>
    </w:p>
    <w:p w:rsidR="00173D2F" w:rsidRPr="00092971" w:rsidRDefault="00173D2F" w:rsidP="00173D2F">
      <w:pPr>
        <w:jc w:val="center"/>
      </w:pPr>
      <w:r w:rsidRPr="00173D2F">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DF672B" w:rsidRPr="00317250" w:rsidTr="00082413">
        <w:trPr>
          <w:cantSplit/>
          <w:jc w:val="center"/>
        </w:trPr>
        <w:tc>
          <w:tcPr>
            <w:tcW w:w="3681" w:type="dxa"/>
            <w:tcBorders>
              <w:top w:val="single" w:sz="4" w:space="0" w:color="auto"/>
            </w:tcBorders>
          </w:tcPr>
          <w:p w:rsidR="00DF672B" w:rsidRPr="00317250" w:rsidRDefault="00DF672B" w:rsidP="00082413">
            <w:pPr>
              <w:spacing w:before="116" w:after="44"/>
            </w:pPr>
            <w:r w:rsidRPr="00317250">
              <w:t>Adjusted Rate Base</w:t>
            </w:r>
          </w:p>
        </w:tc>
        <w:tc>
          <w:tcPr>
            <w:tcW w:w="260" w:type="dxa"/>
            <w:tcBorders>
              <w:top w:val="single" w:sz="4" w:space="0" w:color="auto"/>
            </w:tcBorders>
          </w:tcPr>
          <w:p w:rsidR="00DF672B" w:rsidRPr="00317250" w:rsidRDefault="00DF672B" w:rsidP="00082413">
            <w:pPr>
              <w:spacing w:before="116" w:after="44"/>
              <w:jc w:val="center"/>
            </w:pPr>
          </w:p>
        </w:tc>
        <w:tc>
          <w:tcPr>
            <w:tcW w:w="1762" w:type="dxa"/>
            <w:tcBorders>
              <w:top w:val="single" w:sz="4" w:space="0" w:color="auto"/>
              <w:bottom w:val="nil"/>
            </w:tcBorders>
          </w:tcPr>
          <w:p w:rsidR="00DF672B" w:rsidRPr="00534AF8" w:rsidRDefault="00DF672B" w:rsidP="00082413">
            <w:pPr>
              <w:spacing w:before="116" w:after="44"/>
              <w:jc w:val="right"/>
            </w:pPr>
            <w:r w:rsidRPr="00534AF8">
              <w:t>$</w:t>
            </w:r>
            <w:r>
              <w:t>81,694</w:t>
            </w:r>
          </w:p>
        </w:tc>
      </w:tr>
      <w:tr w:rsidR="00DF672B" w:rsidRPr="00317250" w:rsidTr="00082413">
        <w:trPr>
          <w:cantSplit/>
          <w:jc w:val="center"/>
        </w:trPr>
        <w:tc>
          <w:tcPr>
            <w:tcW w:w="3681" w:type="dxa"/>
          </w:tcPr>
          <w:p w:rsidR="00DF672B" w:rsidRPr="00317250" w:rsidRDefault="00DF672B" w:rsidP="00082413">
            <w:pPr>
              <w:spacing w:before="116" w:after="44"/>
            </w:pPr>
            <w:r w:rsidRPr="00317250">
              <w:t>Rate of Return</w:t>
            </w:r>
          </w:p>
        </w:tc>
        <w:tc>
          <w:tcPr>
            <w:tcW w:w="260" w:type="dxa"/>
          </w:tcPr>
          <w:p w:rsidR="00DF672B" w:rsidRPr="00317250" w:rsidRDefault="00DF672B" w:rsidP="00082413">
            <w:pPr>
              <w:spacing w:before="116" w:after="44"/>
              <w:jc w:val="center"/>
            </w:pPr>
          </w:p>
        </w:tc>
        <w:tc>
          <w:tcPr>
            <w:tcW w:w="1762" w:type="dxa"/>
            <w:tcBorders>
              <w:top w:val="nil"/>
              <w:bottom w:val="nil"/>
            </w:tcBorders>
          </w:tcPr>
          <w:p w:rsidR="00DF672B" w:rsidRPr="00534AF8" w:rsidRDefault="00DF672B" w:rsidP="00082413">
            <w:pPr>
              <w:spacing w:before="116" w:after="44"/>
              <w:jc w:val="right"/>
              <w:rPr>
                <w:u w:val="single"/>
              </w:rPr>
            </w:pPr>
            <w:r>
              <w:rPr>
                <w:u w:val="single"/>
              </w:rPr>
              <w:t>x 8.19</w:t>
            </w:r>
            <w:r w:rsidRPr="00534AF8">
              <w:rPr>
                <w:u w:val="single"/>
              </w:rPr>
              <w:t>%</w:t>
            </w:r>
          </w:p>
        </w:tc>
      </w:tr>
      <w:tr w:rsidR="00DF672B" w:rsidRPr="00317250" w:rsidTr="00082413">
        <w:trPr>
          <w:cantSplit/>
          <w:jc w:val="center"/>
        </w:trPr>
        <w:tc>
          <w:tcPr>
            <w:tcW w:w="3681" w:type="dxa"/>
          </w:tcPr>
          <w:p w:rsidR="00DF672B" w:rsidRPr="00317250" w:rsidRDefault="00DF672B" w:rsidP="00082413">
            <w:pPr>
              <w:spacing w:before="116" w:after="44"/>
            </w:pPr>
            <w:r w:rsidRPr="00317250">
              <w:t>Return on Rate Base</w:t>
            </w:r>
          </w:p>
        </w:tc>
        <w:tc>
          <w:tcPr>
            <w:tcW w:w="260" w:type="dxa"/>
          </w:tcPr>
          <w:p w:rsidR="00DF672B" w:rsidRPr="00317250" w:rsidRDefault="00DF672B" w:rsidP="00082413">
            <w:pPr>
              <w:spacing w:before="116" w:after="44"/>
              <w:jc w:val="center"/>
            </w:pPr>
          </w:p>
        </w:tc>
        <w:tc>
          <w:tcPr>
            <w:tcW w:w="1762" w:type="dxa"/>
            <w:tcBorders>
              <w:top w:val="nil"/>
            </w:tcBorders>
          </w:tcPr>
          <w:p w:rsidR="00DF672B" w:rsidRPr="00534AF8" w:rsidRDefault="00DF672B" w:rsidP="00082413">
            <w:pPr>
              <w:spacing w:before="116" w:after="44"/>
              <w:jc w:val="right"/>
            </w:pPr>
            <w:r w:rsidRPr="00534AF8">
              <w:t>$</w:t>
            </w:r>
            <w:r>
              <w:t>6,691</w:t>
            </w:r>
            <w:r w:rsidRPr="00534AF8">
              <w:t xml:space="preserve">  </w:t>
            </w:r>
          </w:p>
        </w:tc>
      </w:tr>
      <w:tr w:rsidR="00DF672B" w:rsidRPr="00317250" w:rsidTr="00082413">
        <w:trPr>
          <w:cantSplit/>
          <w:jc w:val="center"/>
        </w:trPr>
        <w:tc>
          <w:tcPr>
            <w:tcW w:w="3681" w:type="dxa"/>
          </w:tcPr>
          <w:p w:rsidR="00DF672B" w:rsidRPr="00317250" w:rsidRDefault="00DF672B" w:rsidP="00082413">
            <w:pPr>
              <w:spacing w:before="116" w:after="44"/>
            </w:pPr>
            <w:r w:rsidRPr="00317250">
              <w:t>Adjusted O&amp;M Expense</w:t>
            </w:r>
          </w:p>
        </w:tc>
        <w:tc>
          <w:tcPr>
            <w:tcW w:w="260" w:type="dxa"/>
          </w:tcPr>
          <w:p w:rsidR="00DF672B" w:rsidRPr="00317250" w:rsidRDefault="00DF672B" w:rsidP="00082413">
            <w:pPr>
              <w:spacing w:before="116" w:after="44"/>
              <w:jc w:val="center"/>
            </w:pPr>
          </w:p>
        </w:tc>
        <w:tc>
          <w:tcPr>
            <w:tcW w:w="1762" w:type="dxa"/>
          </w:tcPr>
          <w:p w:rsidR="00DF672B" w:rsidRPr="00534AF8" w:rsidRDefault="00DF672B" w:rsidP="00082413">
            <w:pPr>
              <w:spacing w:before="116" w:after="44"/>
              <w:jc w:val="right"/>
            </w:pPr>
            <w:r>
              <w:t>144,569</w:t>
            </w:r>
          </w:p>
        </w:tc>
      </w:tr>
      <w:tr w:rsidR="00DF672B" w:rsidRPr="00317250" w:rsidTr="00082413">
        <w:trPr>
          <w:cantSplit/>
          <w:jc w:val="center"/>
        </w:trPr>
        <w:tc>
          <w:tcPr>
            <w:tcW w:w="3681" w:type="dxa"/>
          </w:tcPr>
          <w:p w:rsidR="00DF672B" w:rsidRPr="00317250" w:rsidRDefault="00DF672B" w:rsidP="00082413">
            <w:pPr>
              <w:spacing w:before="116" w:after="44"/>
            </w:pPr>
            <w:r w:rsidRPr="00317250">
              <w:t>Depreciation Expense</w:t>
            </w:r>
          </w:p>
        </w:tc>
        <w:tc>
          <w:tcPr>
            <w:tcW w:w="260" w:type="dxa"/>
          </w:tcPr>
          <w:p w:rsidR="00DF672B" w:rsidRPr="00317250" w:rsidRDefault="00DF672B" w:rsidP="00082413">
            <w:pPr>
              <w:spacing w:before="116" w:after="44"/>
              <w:jc w:val="center"/>
            </w:pPr>
          </w:p>
        </w:tc>
        <w:tc>
          <w:tcPr>
            <w:tcW w:w="1762" w:type="dxa"/>
          </w:tcPr>
          <w:p w:rsidR="00DF672B" w:rsidRPr="00534AF8" w:rsidRDefault="00DF672B" w:rsidP="00082413">
            <w:pPr>
              <w:spacing w:before="116" w:after="44"/>
              <w:jc w:val="right"/>
            </w:pPr>
            <w:r>
              <w:t>4,862</w:t>
            </w:r>
          </w:p>
        </w:tc>
      </w:tr>
      <w:tr w:rsidR="00DF672B" w:rsidRPr="00317250" w:rsidTr="00082413">
        <w:trPr>
          <w:cantSplit/>
          <w:jc w:val="center"/>
        </w:trPr>
        <w:tc>
          <w:tcPr>
            <w:tcW w:w="3681" w:type="dxa"/>
          </w:tcPr>
          <w:p w:rsidR="00DF672B" w:rsidRPr="00317250" w:rsidRDefault="00DF672B" w:rsidP="00082413">
            <w:pPr>
              <w:spacing w:before="116" w:after="44"/>
            </w:pPr>
            <w:r>
              <w:t>Amortization Expense</w:t>
            </w:r>
          </w:p>
        </w:tc>
        <w:tc>
          <w:tcPr>
            <w:tcW w:w="260" w:type="dxa"/>
          </w:tcPr>
          <w:p w:rsidR="00DF672B" w:rsidRPr="00317250" w:rsidRDefault="00DF672B" w:rsidP="00082413">
            <w:pPr>
              <w:spacing w:before="116" w:after="44"/>
              <w:jc w:val="center"/>
            </w:pPr>
          </w:p>
        </w:tc>
        <w:tc>
          <w:tcPr>
            <w:tcW w:w="1762" w:type="dxa"/>
            <w:tcBorders>
              <w:bottom w:val="nil"/>
            </w:tcBorders>
          </w:tcPr>
          <w:p w:rsidR="00DF672B" w:rsidRDefault="00DF672B" w:rsidP="00082413">
            <w:pPr>
              <w:spacing w:before="116" w:after="44"/>
              <w:jc w:val="right"/>
            </w:pPr>
            <w:r>
              <w:t>(295)</w:t>
            </w:r>
          </w:p>
        </w:tc>
      </w:tr>
      <w:tr w:rsidR="00DF672B" w:rsidRPr="00317250" w:rsidTr="00082413">
        <w:trPr>
          <w:cantSplit/>
          <w:jc w:val="center"/>
        </w:trPr>
        <w:tc>
          <w:tcPr>
            <w:tcW w:w="3681" w:type="dxa"/>
          </w:tcPr>
          <w:p w:rsidR="00DF672B" w:rsidRPr="00317250" w:rsidRDefault="00DF672B" w:rsidP="00082413">
            <w:pPr>
              <w:spacing w:before="116" w:after="44"/>
            </w:pPr>
            <w:r w:rsidRPr="00317250">
              <w:t>Taxes Other Than Income</w:t>
            </w:r>
          </w:p>
        </w:tc>
        <w:tc>
          <w:tcPr>
            <w:tcW w:w="260" w:type="dxa"/>
          </w:tcPr>
          <w:p w:rsidR="00DF672B" w:rsidRPr="00317250" w:rsidRDefault="00DF672B" w:rsidP="00082413">
            <w:pPr>
              <w:spacing w:before="116" w:after="44"/>
              <w:jc w:val="center"/>
            </w:pPr>
          </w:p>
        </w:tc>
        <w:tc>
          <w:tcPr>
            <w:tcW w:w="1762" w:type="dxa"/>
            <w:tcBorders>
              <w:bottom w:val="nil"/>
            </w:tcBorders>
          </w:tcPr>
          <w:p w:rsidR="00DF672B" w:rsidRPr="00BB4CA2" w:rsidRDefault="00DF672B" w:rsidP="00082413">
            <w:pPr>
              <w:spacing w:before="116" w:after="44"/>
              <w:jc w:val="right"/>
              <w:rPr>
                <w:u w:val="single"/>
              </w:rPr>
            </w:pPr>
            <w:r w:rsidRPr="00BB4CA2">
              <w:rPr>
                <w:u w:val="single"/>
              </w:rPr>
              <w:t>7,801</w:t>
            </w:r>
          </w:p>
        </w:tc>
      </w:tr>
      <w:tr w:rsidR="00DF672B" w:rsidRPr="00317250" w:rsidTr="00082413">
        <w:trPr>
          <w:cantSplit/>
          <w:jc w:val="center"/>
        </w:trPr>
        <w:tc>
          <w:tcPr>
            <w:tcW w:w="3681" w:type="dxa"/>
          </w:tcPr>
          <w:p w:rsidR="00DF672B" w:rsidRPr="00317250" w:rsidRDefault="00DF672B" w:rsidP="00082413">
            <w:pPr>
              <w:spacing w:before="116" w:after="44"/>
            </w:pPr>
            <w:r w:rsidRPr="00317250">
              <w:t xml:space="preserve">Revenue Requirement </w:t>
            </w:r>
          </w:p>
        </w:tc>
        <w:tc>
          <w:tcPr>
            <w:tcW w:w="260" w:type="dxa"/>
          </w:tcPr>
          <w:p w:rsidR="00DF672B" w:rsidRPr="00317250" w:rsidRDefault="00DF672B" w:rsidP="00082413">
            <w:pPr>
              <w:spacing w:before="116" w:after="44"/>
              <w:jc w:val="center"/>
            </w:pPr>
          </w:p>
        </w:tc>
        <w:tc>
          <w:tcPr>
            <w:tcW w:w="1762" w:type="dxa"/>
            <w:tcBorders>
              <w:top w:val="nil"/>
              <w:bottom w:val="nil"/>
            </w:tcBorders>
          </w:tcPr>
          <w:p w:rsidR="00DF672B" w:rsidRPr="00911552" w:rsidRDefault="00DF672B" w:rsidP="00082413">
            <w:pPr>
              <w:spacing w:before="116" w:after="44"/>
              <w:jc w:val="right"/>
              <w:rPr>
                <w:u w:val="single"/>
              </w:rPr>
            </w:pPr>
            <w:r w:rsidRPr="00911552">
              <w:t>$</w:t>
            </w:r>
            <w:r>
              <w:t>163,627</w:t>
            </w:r>
          </w:p>
        </w:tc>
      </w:tr>
      <w:tr w:rsidR="00DF672B" w:rsidRPr="00317250" w:rsidTr="00082413">
        <w:trPr>
          <w:cantSplit/>
          <w:jc w:val="center"/>
        </w:trPr>
        <w:tc>
          <w:tcPr>
            <w:tcW w:w="3681" w:type="dxa"/>
          </w:tcPr>
          <w:p w:rsidR="00DF672B" w:rsidRPr="00317250" w:rsidRDefault="00DF672B" w:rsidP="00082413">
            <w:pPr>
              <w:spacing w:before="116" w:after="44"/>
            </w:pPr>
            <w:r w:rsidRPr="00317250">
              <w:t>Less Adjusted Test Year Revenues</w:t>
            </w:r>
          </w:p>
        </w:tc>
        <w:tc>
          <w:tcPr>
            <w:tcW w:w="260" w:type="dxa"/>
          </w:tcPr>
          <w:p w:rsidR="00DF672B" w:rsidRPr="00317250" w:rsidRDefault="00DF672B" w:rsidP="00082413">
            <w:pPr>
              <w:spacing w:before="116" w:after="44"/>
              <w:jc w:val="center"/>
            </w:pPr>
          </w:p>
        </w:tc>
        <w:tc>
          <w:tcPr>
            <w:tcW w:w="1762" w:type="dxa"/>
            <w:tcBorders>
              <w:top w:val="nil"/>
              <w:bottom w:val="nil"/>
            </w:tcBorders>
          </w:tcPr>
          <w:p w:rsidR="00DF672B" w:rsidRPr="00911552" w:rsidRDefault="00DF672B" w:rsidP="00082413">
            <w:pPr>
              <w:spacing w:before="116" w:after="44"/>
              <w:jc w:val="right"/>
            </w:pPr>
            <w:r w:rsidRPr="00911552">
              <w:rPr>
                <w:u w:val="single"/>
              </w:rPr>
              <w:t>127,847</w:t>
            </w:r>
          </w:p>
        </w:tc>
      </w:tr>
      <w:tr w:rsidR="00DF672B" w:rsidRPr="00317250" w:rsidTr="00082413">
        <w:trPr>
          <w:cantSplit/>
          <w:jc w:val="center"/>
        </w:trPr>
        <w:tc>
          <w:tcPr>
            <w:tcW w:w="3681" w:type="dxa"/>
          </w:tcPr>
          <w:p w:rsidR="00DF672B" w:rsidRPr="00317250" w:rsidRDefault="00DF672B" w:rsidP="00082413">
            <w:pPr>
              <w:spacing w:before="116" w:after="44"/>
            </w:pPr>
            <w:r w:rsidRPr="00317250">
              <w:t>Annual Increase</w:t>
            </w:r>
          </w:p>
        </w:tc>
        <w:tc>
          <w:tcPr>
            <w:tcW w:w="260" w:type="dxa"/>
          </w:tcPr>
          <w:p w:rsidR="00DF672B" w:rsidRPr="00317250" w:rsidRDefault="00DF672B" w:rsidP="00082413">
            <w:pPr>
              <w:spacing w:before="116" w:after="44"/>
              <w:jc w:val="center"/>
            </w:pPr>
          </w:p>
        </w:tc>
        <w:tc>
          <w:tcPr>
            <w:tcW w:w="1762" w:type="dxa"/>
            <w:tcBorders>
              <w:top w:val="nil"/>
              <w:bottom w:val="nil"/>
            </w:tcBorders>
          </w:tcPr>
          <w:p w:rsidR="00DF672B" w:rsidRPr="00911552" w:rsidRDefault="00DF672B" w:rsidP="00082413">
            <w:pPr>
              <w:spacing w:before="116" w:after="44"/>
              <w:jc w:val="right"/>
              <w:rPr>
                <w:u w:val="single"/>
              </w:rPr>
            </w:pPr>
            <w:r w:rsidRPr="00911552">
              <w:rPr>
                <w:u w:val="double"/>
              </w:rPr>
              <w:t>$</w:t>
            </w:r>
            <w:r>
              <w:rPr>
                <w:u w:val="double"/>
              </w:rPr>
              <w:t>35,780</w:t>
            </w:r>
          </w:p>
        </w:tc>
      </w:tr>
      <w:tr w:rsidR="00DF672B" w:rsidRPr="00317250" w:rsidTr="00082413">
        <w:trPr>
          <w:cantSplit/>
          <w:jc w:val="center"/>
        </w:trPr>
        <w:tc>
          <w:tcPr>
            <w:tcW w:w="3681" w:type="dxa"/>
          </w:tcPr>
          <w:p w:rsidR="00DF672B" w:rsidRPr="00317250" w:rsidRDefault="00DF672B" w:rsidP="00082413">
            <w:pPr>
              <w:spacing w:before="116" w:after="44"/>
            </w:pPr>
            <w:r w:rsidRPr="00317250">
              <w:t>Percent Increase</w:t>
            </w:r>
          </w:p>
        </w:tc>
        <w:tc>
          <w:tcPr>
            <w:tcW w:w="260" w:type="dxa"/>
          </w:tcPr>
          <w:p w:rsidR="00DF672B" w:rsidRPr="00317250" w:rsidRDefault="00DF672B" w:rsidP="00082413">
            <w:pPr>
              <w:spacing w:before="116" w:after="44"/>
              <w:jc w:val="center"/>
            </w:pPr>
          </w:p>
        </w:tc>
        <w:tc>
          <w:tcPr>
            <w:tcW w:w="1762" w:type="dxa"/>
            <w:tcBorders>
              <w:top w:val="nil"/>
              <w:bottom w:val="single" w:sz="4" w:space="0" w:color="auto"/>
            </w:tcBorders>
          </w:tcPr>
          <w:p w:rsidR="00DF672B" w:rsidRPr="00911552" w:rsidRDefault="00DF672B" w:rsidP="00082413">
            <w:pPr>
              <w:spacing w:before="116" w:after="44"/>
              <w:jc w:val="right"/>
              <w:rPr>
                <w:u w:val="double"/>
              </w:rPr>
            </w:pPr>
            <w:r>
              <w:rPr>
                <w:u w:val="double"/>
              </w:rPr>
              <w:t>27.99</w:t>
            </w:r>
            <w:r w:rsidRPr="00911552">
              <w:rPr>
                <w:u w:val="double"/>
              </w:rPr>
              <w:t>%</w:t>
            </w:r>
          </w:p>
        </w:tc>
      </w:tr>
    </w:tbl>
    <w:p w:rsidR="00DF672B" w:rsidRDefault="00DF672B" w:rsidP="00DF672B">
      <w:pPr>
        <w:spacing w:after="120"/>
        <w:jc w:val="center"/>
      </w:pPr>
    </w:p>
    <w:p w:rsidR="001213B6" w:rsidRDefault="001213B6">
      <w:pPr>
        <w:pStyle w:val="BodyText"/>
      </w:pPr>
    </w:p>
    <w:p w:rsidR="001213B6" w:rsidRDefault="001213B6">
      <w:pPr>
        <w:pStyle w:val="IssueHeading"/>
        <w:rPr>
          <w:vanish/>
          <w:specVanish/>
        </w:rPr>
      </w:pPr>
      <w:r>
        <w:br w:type="page"/>
      </w:r>
      <w:r w:rsidRPr="001213B6">
        <w:rPr>
          <w:b/>
          <w:i/>
        </w:rPr>
        <w:lastRenderedPageBreak/>
        <w:t xml:space="preserve">Issue </w:t>
      </w:r>
      <w:r w:rsidRPr="001213B6">
        <w:rPr>
          <w:b/>
          <w:i/>
        </w:rPr>
        <w:fldChar w:fldCharType="begin"/>
      </w:r>
      <w:r w:rsidRPr="001213B6">
        <w:rPr>
          <w:b/>
          <w:i/>
        </w:rPr>
        <w:instrText xml:space="preserve"> SEQ Issue \* MERGEFORMAT </w:instrText>
      </w:r>
      <w:r w:rsidRPr="001213B6">
        <w:rPr>
          <w:b/>
          <w:i/>
        </w:rPr>
        <w:fldChar w:fldCharType="separate"/>
      </w:r>
      <w:r w:rsidR="00F02F3C">
        <w:rPr>
          <w:b/>
          <w:i/>
          <w:noProof/>
        </w:rPr>
        <w:t>8</w:t>
      </w:r>
      <w:r w:rsidRPr="001213B6">
        <w:rPr>
          <w:b/>
          <w:i/>
        </w:rPr>
        <w:fldChar w:fldCharType="end"/>
      </w:r>
      <w:r w:rsidRPr="001213B6">
        <w:rPr>
          <w:b/>
          <w:i/>
        </w:rPr>
        <w:t>:</w:t>
      </w:r>
      <w:r w:rsidRPr="0080667C">
        <w:fldChar w:fldCharType="begin"/>
      </w:r>
      <w:r w:rsidRPr="0080667C">
        <w:instrText xml:space="preserve"> TC "</w:instrText>
      </w:r>
      <w:r w:rsidRPr="0080667C">
        <w:fldChar w:fldCharType="begin"/>
      </w:r>
      <w:r w:rsidRPr="0080667C">
        <w:instrText xml:space="preserve"> SEQ issue \c </w:instrText>
      </w:r>
      <w:r w:rsidRPr="0080667C">
        <w:fldChar w:fldCharType="separate"/>
      </w:r>
      <w:bookmarkStart w:id="24" w:name="_Toc423953766"/>
      <w:r w:rsidR="00F02F3C">
        <w:rPr>
          <w:noProof/>
        </w:rPr>
        <w:instrText>8</w:instrText>
      </w:r>
      <w:r w:rsidRPr="0080667C">
        <w:fldChar w:fldCharType="end"/>
      </w:r>
      <w:r w:rsidRPr="0080667C">
        <w:tab/>
        <w:instrText>Rate Structure and Rates</w:instrText>
      </w:r>
      <w:r w:rsidR="00250402" w:rsidRPr="0080667C">
        <w:instrText xml:space="preserve"> </w:instrText>
      </w:r>
      <w:r w:rsidRPr="0080667C">
        <w:instrText>(Thompson)</w:instrText>
      </w:r>
      <w:bookmarkEnd w:id="24"/>
      <w:r w:rsidRPr="0080667C">
        <w:instrText xml:space="preserve">" \l 1 </w:instrText>
      </w:r>
      <w:r w:rsidRPr="0080667C">
        <w:fldChar w:fldCharType="end"/>
      </w:r>
      <w:r>
        <w:t> </w:t>
      </w:r>
    </w:p>
    <w:p w:rsidR="001213B6" w:rsidRDefault="001213B6">
      <w:pPr>
        <w:pStyle w:val="BodyText"/>
      </w:pPr>
      <w:r>
        <w:t> </w:t>
      </w:r>
      <w:r w:rsidRPr="002C2D07">
        <w:t xml:space="preserve">What </w:t>
      </w:r>
      <w:r>
        <w:t xml:space="preserve">is </w:t>
      </w:r>
      <w:r w:rsidRPr="002C2D07">
        <w:t xml:space="preserve">the appropriate rate structure and rates for </w:t>
      </w:r>
      <w:r>
        <w:t>Brevard Waterworks</w:t>
      </w:r>
      <w:r w:rsidRPr="002C2D07">
        <w:t xml:space="preserve">’ water </w:t>
      </w:r>
      <w:r>
        <w:t>s</w:t>
      </w:r>
      <w:r w:rsidRPr="002C2D07">
        <w:t>ystem</w:t>
      </w:r>
      <w:r>
        <w:t>?</w:t>
      </w:r>
    </w:p>
    <w:p w:rsidR="001213B6" w:rsidRDefault="001213B6">
      <w:pPr>
        <w:pStyle w:val="IssueSubsectionHeading"/>
        <w:rPr>
          <w:vanish/>
          <w:specVanish/>
        </w:rPr>
      </w:pPr>
      <w:r w:rsidRPr="001213B6">
        <w:rPr>
          <w:b/>
          <w:i/>
        </w:rPr>
        <w:t>Recommendation:</w:t>
      </w:r>
      <w:r>
        <w:t> </w:t>
      </w:r>
    </w:p>
    <w:p w:rsidR="001213B6" w:rsidRDefault="001213B6">
      <w:pPr>
        <w:pStyle w:val="BodyText"/>
      </w:pPr>
      <w:r>
        <w:t> </w:t>
      </w:r>
      <w:r w:rsidR="00B013F3" w:rsidRPr="004F73C6">
        <w:t xml:space="preserve">The recommended </w:t>
      </w:r>
      <w:r w:rsidR="00B013F3">
        <w:t xml:space="preserve">rate structure and </w:t>
      </w:r>
      <w:r w:rsidR="00B013F3" w:rsidRPr="004F73C6">
        <w:t xml:space="preserve">monthly water </w:t>
      </w:r>
      <w:r w:rsidR="00B013F3">
        <w:t>rates are shown on Schedule No</w:t>
      </w:r>
      <w:r w:rsidR="007627A3">
        <w:t>s</w:t>
      </w:r>
      <w:r w:rsidR="00B013F3" w:rsidRPr="004F73C6">
        <w:t xml:space="preserve">. </w:t>
      </w:r>
      <w:r w:rsidR="007627A3">
        <w:t xml:space="preserve">4-A and </w:t>
      </w:r>
      <w:r w:rsidR="00B013F3" w:rsidRPr="004F73C6">
        <w:t>4</w:t>
      </w:r>
      <w:r w:rsidR="008867EF">
        <w:t>B</w:t>
      </w:r>
      <w:r w:rsidR="00EA5131">
        <w:t>. The u</w:t>
      </w:r>
      <w:r w:rsidR="00B013F3" w:rsidRPr="004F73C6">
        <w:t>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w:t>
      </w:r>
      <w:r w:rsidR="00B013F3">
        <w:t>r notice and the notice has bee</w:t>
      </w:r>
      <w:r w:rsidR="00B013F3" w:rsidRPr="004F73C6">
        <w:t>n</w:t>
      </w:r>
      <w:r w:rsidR="00B013F3">
        <w:t xml:space="preserve"> </w:t>
      </w:r>
      <w:r w:rsidR="00E262F6">
        <w:t>received by the customers. The u</w:t>
      </w:r>
      <w:r w:rsidR="00B013F3" w:rsidRPr="004F73C6">
        <w:t>tility should provide proof of the date notice was given within 10 days of the date of the notice</w:t>
      </w:r>
      <w:r w:rsidR="00B013F3">
        <w:t>.</w:t>
      </w:r>
      <w:r>
        <w:t xml:space="preserve"> (Thompson)</w:t>
      </w:r>
    </w:p>
    <w:p w:rsidR="001213B6" w:rsidRDefault="001213B6">
      <w:pPr>
        <w:pStyle w:val="IssueSubsectionHeading"/>
        <w:rPr>
          <w:vanish/>
          <w:specVanish/>
        </w:rPr>
      </w:pPr>
      <w:r w:rsidRPr="001213B6">
        <w:rPr>
          <w:b/>
          <w:i/>
        </w:rPr>
        <w:t>Staff Analysis:</w:t>
      </w:r>
      <w:r>
        <w:t> </w:t>
      </w:r>
    </w:p>
    <w:p w:rsidR="00B013F3" w:rsidRPr="00B013F3" w:rsidRDefault="001213B6" w:rsidP="008867EF">
      <w:pPr>
        <w:jc w:val="both"/>
      </w:pPr>
      <w:r>
        <w:t> </w:t>
      </w:r>
      <w:r w:rsidR="00B013F3" w:rsidRPr="00B013F3">
        <w:t>The Brevard Waterworks water system</w:t>
      </w:r>
      <w:r w:rsidR="001674C3">
        <w:t xml:space="preserve">s are </w:t>
      </w:r>
      <w:r w:rsidR="00B013F3" w:rsidRPr="00B013F3">
        <w:t xml:space="preserve">located in Brevard County within the St. Johns River </w:t>
      </w:r>
      <w:r w:rsidR="008867EF">
        <w:t>Water Management District. The u</w:t>
      </w:r>
      <w:r w:rsidR="00B013F3" w:rsidRPr="00B013F3">
        <w:t>tility provides water service to approximately 236 residential customers and 1 general service customer. Approximately 16 percent of the residential customer bills during the test year had zero gallons</w:t>
      </w:r>
      <w:r w:rsidR="008867EF">
        <w:t>,</w:t>
      </w:r>
      <w:r w:rsidR="00B013F3" w:rsidRPr="00B013F3">
        <w:t xml:space="preserve"> indicating a non-seasonal customer base. The average residential water demand is 2,891 gallons per month.</w:t>
      </w:r>
      <w:r w:rsidR="008867EF">
        <w:t xml:space="preserve"> The average residential water demand excluding zero gallon bills is </w:t>
      </w:r>
      <w:r w:rsidR="002C1E8A">
        <w:t>3,4</w:t>
      </w:r>
      <w:r w:rsidR="000412E3">
        <w:t>5</w:t>
      </w:r>
      <w:r w:rsidR="002C1E8A">
        <w:t>7 gallons</w:t>
      </w:r>
      <w:r w:rsidR="008867EF">
        <w:t xml:space="preserve"> per month. The utility’s current water system </w:t>
      </w:r>
      <w:r w:rsidR="00B013F3" w:rsidRPr="00B013F3">
        <w:t xml:space="preserve">rate structure </w:t>
      </w:r>
      <w:r w:rsidR="008867EF">
        <w:t xml:space="preserve">for residential customers </w:t>
      </w:r>
      <w:r w:rsidR="00B013F3" w:rsidRPr="00B013F3">
        <w:t xml:space="preserve">consists of a </w:t>
      </w:r>
      <w:r w:rsidR="008867EF">
        <w:t>base facility charge (</w:t>
      </w:r>
      <w:r w:rsidR="00B013F3" w:rsidRPr="00B013F3">
        <w:t>BFC</w:t>
      </w:r>
      <w:r w:rsidR="008867EF">
        <w:t xml:space="preserve">) and </w:t>
      </w:r>
      <w:r w:rsidR="00B013F3" w:rsidRPr="00B013F3">
        <w:t>three-tier inclining block rate structure. The rate blocks are: 1) 0-6,000 gallons</w:t>
      </w:r>
      <w:r w:rsidR="008867EF">
        <w:t>;</w:t>
      </w:r>
      <w:r w:rsidR="00B013F3" w:rsidRPr="00B013F3">
        <w:t xml:space="preserve"> 2) 6,001-12,000 gallons</w:t>
      </w:r>
      <w:r w:rsidR="008867EF">
        <w:t>;</w:t>
      </w:r>
      <w:r w:rsidR="00B013F3" w:rsidRPr="00B013F3">
        <w:t xml:space="preserve"> and 3) </w:t>
      </w:r>
      <w:r w:rsidR="008867EF">
        <w:t xml:space="preserve">all </w:t>
      </w:r>
      <w:r w:rsidR="00B013F3" w:rsidRPr="00B013F3">
        <w:t>usage in excess of 12,000 gallons</w:t>
      </w:r>
      <w:r w:rsidR="008867EF">
        <w:t xml:space="preserve"> per month</w:t>
      </w:r>
      <w:r w:rsidR="00B013F3" w:rsidRPr="00B013F3">
        <w:t xml:space="preserve">. General service customers are billed </w:t>
      </w:r>
      <w:r w:rsidR="008867EF">
        <w:t>based on a</w:t>
      </w:r>
      <w:r w:rsidR="00B013F3" w:rsidRPr="00B013F3">
        <w:t xml:space="preserve"> BFC</w:t>
      </w:r>
      <w:r w:rsidR="008867EF">
        <w:t xml:space="preserve"> and uniform gallonage charge</w:t>
      </w:r>
      <w:r w:rsidR="00B013F3" w:rsidRPr="00B013F3">
        <w:t xml:space="preserve">. </w:t>
      </w:r>
      <w:r w:rsidR="007338A8">
        <w:t>This rate structure was approved in the utility’s last rate case prior to the transfer from Aqua to Brevard Waterworks.</w:t>
      </w:r>
    </w:p>
    <w:p w:rsidR="00B013F3" w:rsidRPr="00B013F3" w:rsidRDefault="00B013F3" w:rsidP="00B013F3">
      <w:pPr>
        <w:autoSpaceDE w:val="0"/>
        <w:autoSpaceDN w:val="0"/>
        <w:adjustRightInd w:val="0"/>
        <w:jc w:val="both"/>
      </w:pPr>
    </w:p>
    <w:p w:rsidR="00B013F3" w:rsidRPr="00B013F3" w:rsidRDefault="00B013F3" w:rsidP="002C1E8A">
      <w:pPr>
        <w:jc w:val="both"/>
      </w:pPr>
      <w:r w:rsidRPr="00B013F3">
        <w:t>Staf</w:t>
      </w:r>
      <w:r w:rsidR="00863E49">
        <w:t>f performed an analysis of the u</w:t>
      </w:r>
      <w:r w:rsidRPr="00B013F3">
        <w:t xml:space="preserve">tility’s billing data in order to evaluate </w:t>
      </w:r>
      <w:r w:rsidR="00863E49">
        <w:t>the appropriate rate structure for the residential water customers</w:t>
      </w:r>
      <w:r w:rsidRPr="00B013F3">
        <w:t>.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B013F3" w:rsidRPr="00B013F3" w:rsidRDefault="00B013F3" w:rsidP="00B013F3">
      <w:pPr>
        <w:jc w:val="both"/>
      </w:pPr>
      <w:r w:rsidRPr="00B013F3">
        <w:tab/>
      </w:r>
    </w:p>
    <w:p w:rsidR="00B013F3" w:rsidRPr="00B013F3" w:rsidRDefault="00B013F3" w:rsidP="00B013F3">
      <w:pPr>
        <w:jc w:val="both"/>
      </w:pPr>
      <w:r w:rsidRPr="00B013F3">
        <w:t>Staff recommends that 40 percent of the water revenues should be generated from the BFC, which will provide sufficient revenues to design a gallonage charge that will send a pricing signal to customers using above non-discretionary usage. Based on the most recent census data, the average perso</w:t>
      </w:r>
      <w:r w:rsidR="00E262F6">
        <w:t>ns per household served by the u</w:t>
      </w:r>
      <w:r w:rsidRPr="00B013F3">
        <w:t xml:space="preserve">tility is </w:t>
      </w:r>
      <w:r w:rsidR="00F32CC2">
        <w:t>two and a half</w:t>
      </w:r>
      <w:r w:rsidRPr="00B013F3">
        <w:t xml:space="preserve">, which indicates the non-discretionary usage </w:t>
      </w:r>
      <w:r w:rsidR="00BF2385">
        <w:t xml:space="preserve">threshold </w:t>
      </w:r>
      <w:r w:rsidRPr="00B013F3">
        <w:t>should be set at 4,000 gallons</w:t>
      </w:r>
      <w:r w:rsidR="00F32CC2">
        <w:t xml:space="preserve"> per month</w:t>
      </w:r>
      <w:r w:rsidRPr="00B013F3">
        <w:t xml:space="preserve">. A review of the customer billing data indicates that approximately 78 percent of customer bills during the test year included 4,000 </w:t>
      </w:r>
      <w:r w:rsidR="00F32CC2">
        <w:t>g</w:t>
      </w:r>
      <w:r w:rsidRPr="00B013F3">
        <w:t>allons per month</w:t>
      </w:r>
      <w:r w:rsidR="00F32CC2">
        <w:t xml:space="preserve"> or less</w:t>
      </w:r>
      <w:r w:rsidRPr="00B013F3">
        <w:t>. The current three-tier inclining block rate structur</w:t>
      </w:r>
      <w:r w:rsidR="00F32CC2">
        <w:t>e, which was approved when the u</w:t>
      </w:r>
      <w:r w:rsidRPr="00B013F3">
        <w:t>tility was owned by Aqua, appears to be more aggressive than necessary given the customers’ usage pattern</w:t>
      </w:r>
      <w:r w:rsidR="00784947" w:rsidRPr="00B013F3">
        <w:t xml:space="preserve">. </w:t>
      </w:r>
      <w:r w:rsidRPr="00B013F3">
        <w:t xml:space="preserve">Therefore, staff recommends a traditional BFC and gallonage charge rate structure with </w:t>
      </w:r>
      <w:r w:rsidR="00F32CC2">
        <w:t>separate gallonage charges for discretionary and non-discretionary usage for residential water rates</w:t>
      </w:r>
      <w:r w:rsidRPr="00B013F3">
        <w:t xml:space="preserve">. </w:t>
      </w:r>
      <w:r w:rsidR="00F32CC2">
        <w:t xml:space="preserve">Although the utility does not have customers for residential irrigation and private fire protection, the utility would like to </w:t>
      </w:r>
      <w:r w:rsidR="00BF2385">
        <w:t>maintain a</w:t>
      </w:r>
      <w:r w:rsidR="00F32CC2">
        <w:t xml:space="preserve"> rate structure for these customer classes in the event they are needed in the future</w:t>
      </w:r>
      <w:r w:rsidR="00784947">
        <w:t xml:space="preserve">. </w:t>
      </w:r>
      <w:r w:rsidR="00F32CC2">
        <w:t xml:space="preserve">Staff recommends that the residential irrigation rate structure and rates be the same as the </w:t>
      </w:r>
      <w:r w:rsidR="00F32CC2">
        <w:lastRenderedPageBreak/>
        <w:t>residential water customers. The private fire protection rate should be one-twelfth of the approved BFC</w:t>
      </w:r>
      <w:r w:rsidR="00A0676E">
        <w:t xml:space="preserve"> for the residential water customers pursuant to Rule 25-30.465, F.A.C.</w:t>
      </w:r>
    </w:p>
    <w:p w:rsidR="00B013F3" w:rsidRPr="00B013F3" w:rsidRDefault="00B013F3" w:rsidP="00B013F3">
      <w:pPr>
        <w:autoSpaceDE w:val="0"/>
        <w:autoSpaceDN w:val="0"/>
        <w:adjustRightInd w:val="0"/>
        <w:jc w:val="both"/>
        <w:rPr>
          <w:b/>
        </w:rPr>
      </w:pPr>
    </w:p>
    <w:p w:rsidR="00BF2385" w:rsidRDefault="00B013F3" w:rsidP="00B013F3">
      <w:pPr>
        <w:autoSpaceDE w:val="0"/>
        <w:autoSpaceDN w:val="0"/>
        <w:adjustRightInd w:val="0"/>
        <w:jc w:val="both"/>
      </w:pPr>
      <w:r w:rsidRPr="00B013F3">
        <w:t>Staff’s recommended rate structure coupled with the revenue increase indicates that a repression adjustment is necessary. A repression adjustment quantifies changes in consumption patterns in response to an increase in price. Customers will typically reduce their discretionary consumption in response to price changes, while non-discretionary consumption remains relatively unresponsive to price changes.</w:t>
      </w:r>
      <w:r w:rsidR="00BF2385">
        <w:t xml:space="preserve"> </w:t>
      </w:r>
      <w:r w:rsidRPr="00B013F3">
        <w:t>The custome</w:t>
      </w:r>
      <w:r w:rsidR="00E262F6">
        <w:t>r billing data provided by the u</w:t>
      </w:r>
      <w:r w:rsidRPr="00B013F3">
        <w:t xml:space="preserve">tility reflects that approximately 22 percent of total residential consumption is discretionary and, therefore, subject to the effects of repression. Based on a recommended revenue increase of </w:t>
      </w:r>
      <w:r w:rsidR="00F773B8">
        <w:t>29.9</w:t>
      </w:r>
      <w:r w:rsidRPr="00E86C93">
        <w:t xml:space="preserve"> perc</w:t>
      </w:r>
      <w:r w:rsidRPr="00B013F3">
        <w:t xml:space="preserve">ent, after the removal of miscellaneous service revenues, the residential discretionary consumption can be expected to decline by </w:t>
      </w:r>
      <w:r w:rsidR="006C3D95">
        <w:t>354</w:t>
      </w:r>
      <w:r w:rsidRPr="00B013F3">
        <w:t xml:space="preserve">,000 gallons resulting in anticipated average residential demand of </w:t>
      </w:r>
      <w:r w:rsidRPr="00E86C93">
        <w:t>2,7</w:t>
      </w:r>
      <w:r w:rsidR="000412E3">
        <w:t>65</w:t>
      </w:r>
      <w:r w:rsidRPr="00B013F3">
        <w:t xml:space="preserve"> gallons per month. Staff recommends a </w:t>
      </w:r>
      <w:r w:rsidRPr="00E86C93">
        <w:t>4</w:t>
      </w:r>
      <w:r w:rsidR="00F773B8">
        <w:t>.4</w:t>
      </w:r>
      <w:r w:rsidRPr="00B013F3">
        <w:t xml:space="preserve"> percent reduction in total residential consumption and corresponding reductions of $3,</w:t>
      </w:r>
      <w:r w:rsidR="006C3D95">
        <w:t>681</w:t>
      </w:r>
      <w:r w:rsidRPr="00B013F3">
        <w:t xml:space="preserve"> for purchased water and $1</w:t>
      </w:r>
      <w:r w:rsidR="006C3D95">
        <w:t>73</w:t>
      </w:r>
      <w:r w:rsidRPr="00B013F3">
        <w:t xml:space="preserve"> for RAFs to reflect the anticipated repression, which results in a post repression revenue requirement of $15</w:t>
      </w:r>
      <w:r w:rsidR="006C3D95">
        <w:t>1</w:t>
      </w:r>
      <w:r w:rsidRPr="00B013F3">
        <w:t>,</w:t>
      </w:r>
      <w:r w:rsidR="006C3D95">
        <w:t>546</w:t>
      </w:r>
      <w:r w:rsidRPr="00B013F3">
        <w:t>.</w:t>
      </w:r>
      <w:r w:rsidR="007627A3">
        <w:t xml:space="preserve"> </w:t>
      </w:r>
    </w:p>
    <w:p w:rsidR="00BF2385" w:rsidRDefault="00BF2385" w:rsidP="00B013F3">
      <w:pPr>
        <w:autoSpaceDE w:val="0"/>
        <w:autoSpaceDN w:val="0"/>
        <w:adjustRightInd w:val="0"/>
        <w:jc w:val="both"/>
      </w:pPr>
    </w:p>
    <w:p w:rsidR="00BF2385" w:rsidRDefault="00B013F3" w:rsidP="00BF2385">
      <w:pPr>
        <w:autoSpaceDE w:val="0"/>
        <w:autoSpaceDN w:val="0"/>
        <w:adjustRightInd w:val="0"/>
        <w:jc w:val="both"/>
      </w:pPr>
      <w:r w:rsidRPr="00B013F3">
        <w:t xml:space="preserve">Based on the foregoing, staff recommends 40 percent of the water revenues be generated from the BFC. A </w:t>
      </w:r>
      <w:r w:rsidRPr="00E86C93">
        <w:t>4</w:t>
      </w:r>
      <w:r w:rsidR="00F773B8">
        <w:t>.4</w:t>
      </w:r>
      <w:r w:rsidRPr="00B013F3">
        <w:t xml:space="preserve"> percent reduction in total residential consumption and </w:t>
      </w:r>
      <w:r w:rsidR="00855F4F">
        <w:t>corresponding reductions of $3,681</w:t>
      </w:r>
      <w:r w:rsidRPr="00B013F3">
        <w:t xml:space="preserve"> for purchased water and $1</w:t>
      </w:r>
      <w:r w:rsidR="00855F4F">
        <w:t>73</w:t>
      </w:r>
      <w:r w:rsidRPr="00B013F3">
        <w:t xml:space="preserve"> for RAFs should be made to refl</w:t>
      </w:r>
      <w:r w:rsidR="002C1E8A">
        <w:t>ect the anticipated repression.</w:t>
      </w:r>
      <w:r w:rsidR="00BF2385">
        <w:t xml:space="preserve"> </w:t>
      </w:r>
      <w:r w:rsidR="002C1E8A">
        <w:t xml:space="preserve">Staff recommends a traditional BFC and gallonage charge rate structure with separate gallonage charges for discretionary and non-discretionary usage for residential </w:t>
      </w:r>
      <w:r w:rsidR="00B60B3B">
        <w:t>water</w:t>
      </w:r>
      <w:r w:rsidR="002C1E8A">
        <w:t xml:space="preserve"> customers</w:t>
      </w:r>
      <w:r w:rsidR="00FC0507">
        <w:t xml:space="preserve">. </w:t>
      </w:r>
      <w:r w:rsidR="002C1E8A">
        <w:t xml:space="preserve">Staff </w:t>
      </w:r>
      <w:r w:rsidR="00B60B3B">
        <w:t>recommends that</w:t>
      </w:r>
      <w:r w:rsidR="002C1E8A">
        <w:t xml:space="preserve"> the residential irrigation rate structure and rates be the same as the residential water customers. The private fire protection rate should be one-twelfth of the approved BFC, pursuant to Rule 25-30.465, F.A.C. General Service customers should be billed a BFC and uniform gallonage charge.  </w:t>
      </w:r>
    </w:p>
    <w:p w:rsidR="00BF2385" w:rsidRDefault="00BF2385" w:rsidP="00BF2385">
      <w:pPr>
        <w:autoSpaceDE w:val="0"/>
        <w:autoSpaceDN w:val="0"/>
        <w:adjustRightInd w:val="0"/>
        <w:jc w:val="both"/>
      </w:pPr>
    </w:p>
    <w:p w:rsidR="002C1E8A" w:rsidRDefault="002C1E8A" w:rsidP="00BF2385">
      <w:pPr>
        <w:autoSpaceDE w:val="0"/>
        <w:autoSpaceDN w:val="0"/>
        <w:adjustRightInd w:val="0"/>
        <w:jc w:val="both"/>
      </w:pPr>
      <w:r>
        <w:t>Staff’s recommended rate structure and rates are shown on Schedule Nos. 4-A and 4-B.</w:t>
      </w:r>
      <w:r w:rsidR="007627A3">
        <w:t xml:space="preserve"> </w:t>
      </w:r>
      <w:r w:rsidR="00E262F6">
        <w:t>The u</w:t>
      </w:r>
      <w:r w:rsidR="007627A3" w:rsidRPr="00B013F3">
        <w:t>tility should file revised tariff sheets and a proposed customer notice to reflect the Commission-approved rates. The approved rates should be effective for service rendered on or after the stamped approval date on the tariff sheet, pursuant to Rule 25-30.475(1), F.A.C</w:t>
      </w:r>
      <w:r w:rsidR="00784947" w:rsidRPr="00B013F3">
        <w:t xml:space="preserve">. </w:t>
      </w:r>
      <w:r w:rsidR="007627A3" w:rsidRPr="00B013F3">
        <w:t xml:space="preserve">In addition, the approved rates should not be implemented until staff has approved the proposed customer notice and the notice has been </w:t>
      </w:r>
      <w:r w:rsidR="00E262F6">
        <w:t>received by the customers. The u</w:t>
      </w:r>
      <w:r w:rsidR="007627A3" w:rsidRPr="00B013F3">
        <w:t>tility should provide proof of the date notice was given within 10 days of the date of the notice</w:t>
      </w:r>
      <w:r w:rsidR="007627A3">
        <w:t>.</w:t>
      </w:r>
    </w:p>
    <w:p w:rsidR="00A8391F" w:rsidRDefault="001213B6" w:rsidP="00A8391F">
      <w:pPr>
        <w:pStyle w:val="IssueHeading"/>
      </w:pPr>
      <w:r>
        <w:br w:type="page"/>
      </w:r>
    </w:p>
    <w:p w:rsidR="00421D8F" w:rsidRDefault="00421D8F" w:rsidP="001213B6">
      <w:pPr>
        <w:pStyle w:val="BodyText"/>
        <w:sectPr w:rsidR="00421D8F"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21D8F" w:rsidRDefault="00421D8F" w:rsidP="00421D8F">
      <w:pPr>
        <w:spacing w:after="240"/>
        <w:jc w:val="both"/>
        <w:outlineLvl w:val="0"/>
        <w:rPr>
          <w:rFonts w:asciiTheme="majorHAnsi" w:eastAsiaTheme="majorEastAsia" w:hAnsiTheme="majorHAnsi" w:cs="Arial"/>
          <w:bCs/>
          <w:kern w:val="32"/>
          <w:szCs w:val="32"/>
        </w:rPr>
      </w:pPr>
      <w:r w:rsidRPr="00421D8F">
        <w:rPr>
          <w:rFonts w:ascii="Arial" w:eastAsiaTheme="majorEastAsia" w:hAnsi="Arial" w:cs="Arial"/>
          <w:b/>
          <w:bCs/>
          <w:i/>
          <w:kern w:val="32"/>
          <w:szCs w:val="32"/>
        </w:rPr>
        <w:lastRenderedPageBreak/>
        <w:t>Issue</w:t>
      </w:r>
      <w:r w:rsidR="00EA5131">
        <w:rPr>
          <w:rFonts w:ascii="Arial" w:eastAsiaTheme="majorEastAsia" w:hAnsi="Arial" w:cs="Arial"/>
          <w:b/>
          <w:bCs/>
          <w:i/>
          <w:kern w:val="32"/>
          <w:szCs w:val="32"/>
        </w:rPr>
        <w:t xml:space="preserve"> </w:t>
      </w:r>
      <w:r w:rsidR="00A8391F">
        <w:rPr>
          <w:rFonts w:ascii="Arial" w:eastAsiaTheme="majorEastAsia" w:hAnsi="Arial" w:cs="Arial"/>
          <w:b/>
          <w:bCs/>
          <w:i/>
          <w:kern w:val="32"/>
          <w:szCs w:val="32"/>
        </w:rPr>
        <w:t>9</w:t>
      </w:r>
      <w:r w:rsidRPr="00421D8F">
        <w:rPr>
          <w:rFonts w:ascii="Arial" w:eastAsiaTheme="majorEastAsia" w:hAnsi="Arial" w:cs="Arial"/>
          <w:b/>
          <w:bCs/>
          <w:i/>
          <w:kern w:val="32"/>
          <w:szCs w:val="32"/>
        </w:rPr>
        <w:t>:</w:t>
      </w:r>
      <w:r w:rsidRPr="003045B6">
        <w:rPr>
          <w:rFonts w:eastAsiaTheme="majorEastAsia"/>
          <w:bCs/>
          <w:kern w:val="32"/>
          <w:szCs w:val="32"/>
        </w:rPr>
        <w:fldChar w:fldCharType="begin"/>
      </w:r>
      <w:r w:rsidRPr="003045B6">
        <w:rPr>
          <w:rFonts w:eastAsiaTheme="majorEastAsia"/>
          <w:bCs/>
          <w:kern w:val="32"/>
          <w:szCs w:val="32"/>
        </w:rPr>
        <w:instrText xml:space="preserve"> TC "</w:instrText>
      </w:r>
      <w:bookmarkStart w:id="25" w:name="_Toc420945288"/>
      <w:bookmarkStart w:id="26" w:name="_Toc423953767"/>
      <w:r w:rsidR="00A8391F" w:rsidRPr="003045B6">
        <w:rPr>
          <w:rFonts w:eastAsiaTheme="majorEastAsia"/>
          <w:bCs/>
          <w:kern w:val="32"/>
          <w:szCs w:val="32"/>
        </w:rPr>
        <w:instrText>9</w:instrText>
      </w:r>
      <w:r w:rsidR="00250402" w:rsidRPr="003045B6">
        <w:rPr>
          <w:rFonts w:eastAsiaTheme="majorEastAsia"/>
          <w:bCs/>
          <w:kern w:val="32"/>
          <w:szCs w:val="32"/>
        </w:rPr>
        <w:tab/>
      </w:r>
      <w:r w:rsidR="00A8391F" w:rsidRPr="003045B6">
        <w:rPr>
          <w:rFonts w:eastAsiaTheme="majorEastAsia"/>
          <w:bCs/>
          <w:kern w:val="32"/>
          <w:szCs w:val="32"/>
        </w:rPr>
        <w:instrText xml:space="preserve">Calculation of </w:instrText>
      </w:r>
      <w:r w:rsidR="0070694B" w:rsidRPr="003045B6">
        <w:rPr>
          <w:rFonts w:eastAsiaTheme="majorEastAsia"/>
          <w:bCs/>
          <w:kern w:val="32"/>
          <w:szCs w:val="32"/>
        </w:rPr>
        <w:instrText>Interim Refund</w:instrText>
      </w:r>
      <w:r w:rsidR="00250402" w:rsidRPr="003045B6">
        <w:rPr>
          <w:rFonts w:eastAsiaTheme="majorEastAsia"/>
          <w:bCs/>
          <w:kern w:val="32"/>
          <w:szCs w:val="32"/>
        </w:rPr>
        <w:instrText xml:space="preserve"> </w:instrText>
      </w:r>
      <w:r w:rsidRPr="003045B6">
        <w:rPr>
          <w:rFonts w:eastAsiaTheme="majorEastAsia"/>
          <w:bCs/>
          <w:kern w:val="32"/>
          <w:szCs w:val="32"/>
        </w:rPr>
        <w:instrText>(</w:instrText>
      </w:r>
      <w:r w:rsidR="0070694B" w:rsidRPr="003045B6">
        <w:rPr>
          <w:rFonts w:eastAsiaTheme="majorEastAsia"/>
          <w:bCs/>
          <w:kern w:val="32"/>
          <w:szCs w:val="32"/>
        </w:rPr>
        <w:instrText>Frank</w:instrText>
      </w:r>
      <w:bookmarkEnd w:id="25"/>
      <w:r w:rsidR="0070694B" w:rsidRPr="003045B6">
        <w:rPr>
          <w:rFonts w:eastAsiaTheme="majorEastAsia"/>
          <w:bCs/>
          <w:kern w:val="32"/>
          <w:szCs w:val="32"/>
        </w:rPr>
        <w:instrText>)</w:instrText>
      </w:r>
      <w:bookmarkEnd w:id="26"/>
      <w:r w:rsidRPr="003045B6">
        <w:rPr>
          <w:rFonts w:eastAsiaTheme="majorEastAsia"/>
          <w:bCs/>
          <w:kern w:val="32"/>
          <w:szCs w:val="32"/>
        </w:rPr>
        <w:instrText xml:space="preserve">" \l 1 </w:instrText>
      </w:r>
      <w:r w:rsidRPr="003045B6">
        <w:rPr>
          <w:rFonts w:eastAsiaTheme="majorEastAsia"/>
          <w:bCs/>
          <w:kern w:val="32"/>
          <w:szCs w:val="32"/>
        </w:rPr>
        <w:fldChar w:fldCharType="end"/>
      </w:r>
      <w:r w:rsidRPr="00421D8F">
        <w:rPr>
          <w:rFonts w:asciiTheme="majorHAnsi" w:eastAsiaTheme="majorEastAsia" w:hAnsiTheme="majorHAnsi" w:cs="Arial"/>
          <w:bCs/>
          <w:kern w:val="32"/>
          <w:szCs w:val="32"/>
        </w:rPr>
        <w:t> </w:t>
      </w:r>
      <w:r w:rsidR="0070694B" w:rsidRPr="00D76358">
        <w:t>In determining whether any portion of the interim increase granted should be refunded, how should the refund be calculated, and what is the amount of the refund, if any</w:t>
      </w:r>
      <w:r w:rsidR="0070694B">
        <w:t>?</w:t>
      </w:r>
    </w:p>
    <w:p w:rsidR="0070694B" w:rsidRDefault="0070694B" w:rsidP="00421D8F">
      <w:pPr>
        <w:spacing w:after="240"/>
        <w:jc w:val="both"/>
        <w:outlineLvl w:val="0"/>
        <w:rPr>
          <w:rFonts w:asciiTheme="majorHAnsi" w:eastAsiaTheme="majorEastAsia" w:hAnsiTheme="majorHAnsi" w:cs="Arial"/>
          <w:bCs/>
          <w:kern w:val="32"/>
          <w:szCs w:val="32"/>
        </w:rPr>
      </w:pPr>
      <w:r w:rsidRPr="00421D8F">
        <w:rPr>
          <w:rFonts w:ascii="Arial" w:eastAsiaTheme="majorEastAsia" w:hAnsi="Arial" w:cs="Arial"/>
          <w:b/>
          <w:bCs/>
          <w:i/>
          <w:iCs/>
          <w:szCs w:val="28"/>
        </w:rPr>
        <w:t>Recommendation</w:t>
      </w:r>
      <w:r>
        <w:rPr>
          <w:rFonts w:ascii="Arial" w:eastAsiaTheme="majorEastAsia" w:hAnsi="Arial" w:cs="Arial"/>
          <w:b/>
          <w:bCs/>
          <w:i/>
          <w:iCs/>
          <w:szCs w:val="28"/>
        </w:rPr>
        <w:t xml:space="preserve">: </w:t>
      </w:r>
      <w:r w:rsidRPr="00D76358">
        <w:t xml:space="preserve">The proper refund amount should be calculated by using the same data used to establish final rates, excluding </w:t>
      </w:r>
      <w:r>
        <w:t>pro forma</w:t>
      </w:r>
      <w:r w:rsidRPr="00D76358">
        <w:t xml:space="preserve"> and other items not in effect during the interim period. This revised revenue requirement for the interim collection period should be compared to the amount of interim revenue requirement granted. Based on this calculation, no refunds are required.</w:t>
      </w:r>
      <w:r w:rsidRPr="00D76358">
        <w:rPr>
          <w:color w:val="000000"/>
        </w:rPr>
        <w:t xml:space="preserve"> Further, upon issuance of the Consummating Order in this docket</w:t>
      </w:r>
      <w:r w:rsidRPr="00D76358">
        <w:t>, the</w:t>
      </w:r>
      <w:r>
        <w:t xml:space="preserve"> escrow account should be released with all funds incl</w:t>
      </w:r>
      <w:r w:rsidR="00ED4CC5">
        <w:t>uding interest returned to the u</w:t>
      </w:r>
      <w:r>
        <w:t>tility. (Frank)</w:t>
      </w:r>
    </w:p>
    <w:p w:rsidR="0070694B" w:rsidRPr="00421D8F" w:rsidRDefault="0070694B" w:rsidP="00421D8F">
      <w:pPr>
        <w:spacing w:after="240"/>
        <w:jc w:val="both"/>
        <w:outlineLvl w:val="0"/>
        <w:rPr>
          <w:rFonts w:asciiTheme="majorHAnsi" w:eastAsiaTheme="majorEastAsia" w:hAnsiTheme="majorHAnsi" w:cs="Arial"/>
          <w:bCs/>
          <w:vanish/>
          <w:color w:val="365F91" w:themeColor="accent1" w:themeShade="BF"/>
          <w:kern w:val="32"/>
          <w:szCs w:val="32"/>
        </w:rPr>
      </w:pPr>
      <w:r w:rsidRPr="00421D8F">
        <w:rPr>
          <w:rFonts w:ascii="Arial" w:eastAsiaTheme="majorEastAsia" w:hAnsi="Arial" w:cs="Arial"/>
          <w:b/>
          <w:bCs/>
          <w:i/>
          <w:iCs/>
          <w:szCs w:val="28"/>
        </w:rPr>
        <w:t>Staff Analysis</w:t>
      </w:r>
      <w:r>
        <w:rPr>
          <w:rFonts w:ascii="Arial" w:eastAsiaTheme="majorEastAsia" w:hAnsi="Arial" w:cs="Arial"/>
          <w:b/>
          <w:bCs/>
          <w:i/>
          <w:iCs/>
          <w:szCs w:val="28"/>
        </w:rPr>
        <w:t>:</w:t>
      </w:r>
    </w:p>
    <w:p w:rsidR="0070694B" w:rsidRPr="007D13D3" w:rsidRDefault="00AD7139" w:rsidP="0070694B">
      <w:pPr>
        <w:spacing w:after="240"/>
        <w:jc w:val="both"/>
        <w:rPr>
          <w:color w:val="000000"/>
        </w:rPr>
      </w:pPr>
      <w:r>
        <w:t> </w:t>
      </w:r>
      <w:r w:rsidR="0070694B" w:rsidRPr="007D13D3">
        <w:rPr>
          <w:color w:val="000000"/>
        </w:rPr>
        <w:t xml:space="preserve">By Order No. </w:t>
      </w:r>
      <w:r w:rsidR="0070694B" w:rsidRPr="001D6894">
        <w:rPr>
          <w:color w:val="000000"/>
        </w:rPr>
        <w:t>PSC-14-0683-PCO-WU</w:t>
      </w:r>
      <w:r w:rsidR="0070694B" w:rsidRPr="007D13D3">
        <w:rPr>
          <w:color w:val="000000"/>
        </w:rPr>
        <w:t>, the Commission authorized the collection of interim water rates, subject to refund, pursuant to Section 367.082, F.S.</w:t>
      </w:r>
      <w:r w:rsidR="0070694B">
        <w:rPr>
          <w:rStyle w:val="FootnoteReference"/>
          <w:color w:val="000000"/>
        </w:rPr>
        <w:footnoteReference w:id="9"/>
      </w:r>
      <w:r w:rsidR="0070694B" w:rsidRPr="007D13D3">
        <w:rPr>
          <w:color w:val="000000"/>
        </w:rPr>
        <w:t xml:space="preserve"> The approved interim revenue requirement was</w:t>
      </w:r>
      <w:r w:rsidR="0070694B">
        <w:rPr>
          <w:color w:val="000000"/>
        </w:rPr>
        <w:t xml:space="preserve"> $150,411</w:t>
      </w:r>
      <w:r w:rsidR="0070694B" w:rsidRPr="007D13D3">
        <w:rPr>
          <w:color w:val="000000"/>
        </w:rPr>
        <w:t xml:space="preserve"> which r</w:t>
      </w:r>
      <w:r w:rsidR="0070694B">
        <w:rPr>
          <w:color w:val="000000"/>
        </w:rPr>
        <w:t>epresented an increase of $13,623 or 9.96</w:t>
      </w:r>
      <w:r w:rsidR="0070694B" w:rsidRPr="007D13D3">
        <w:rPr>
          <w:color w:val="000000"/>
        </w:rPr>
        <w:t xml:space="preserve"> percent.  </w:t>
      </w:r>
    </w:p>
    <w:p w:rsidR="0070694B" w:rsidRDefault="0070694B" w:rsidP="0070694B">
      <w:pPr>
        <w:spacing w:after="240"/>
        <w:jc w:val="both"/>
        <w:rPr>
          <w:color w:val="000000"/>
        </w:rPr>
      </w:pPr>
      <w:r w:rsidRPr="00D76358">
        <w:rPr>
          <w:color w:val="000000"/>
        </w:rPr>
        <w:t xml:space="preserve">According to Section 367.082, F.S., any refund should be calculated to reduce the rate of return of the utility during the pendency of the proceeding to the same level within the range of the newly authorized rate of return. Adjustments made in the rate case test period that do not relate to the period interim rates are in effect should be removed. </w:t>
      </w:r>
    </w:p>
    <w:p w:rsidR="0070694B" w:rsidRPr="00D76358" w:rsidRDefault="0070694B" w:rsidP="0070694B">
      <w:pPr>
        <w:spacing w:after="240"/>
        <w:jc w:val="both"/>
        <w:rPr>
          <w:color w:val="000000"/>
        </w:rPr>
      </w:pPr>
      <w:r w:rsidRPr="00D76358">
        <w:rPr>
          <w:color w:val="000000"/>
        </w:rPr>
        <w:t xml:space="preserve">In this proceeding, the test period for establishment of interim and final rates is the 12-month period ended </w:t>
      </w:r>
      <w:r>
        <w:rPr>
          <w:color w:val="000000"/>
        </w:rPr>
        <w:t>August 31</w:t>
      </w:r>
      <w:r w:rsidRPr="00D76358">
        <w:rPr>
          <w:color w:val="000000"/>
        </w:rPr>
        <w:t>, 20</w:t>
      </w:r>
      <w:r>
        <w:rPr>
          <w:color w:val="000000"/>
        </w:rPr>
        <w:t>14</w:t>
      </w:r>
      <w:r w:rsidRPr="00D76358">
        <w:rPr>
          <w:color w:val="000000"/>
        </w:rPr>
        <w:t xml:space="preserve">. </w:t>
      </w:r>
      <w:r>
        <w:rPr>
          <w:color w:val="000000"/>
        </w:rPr>
        <w:t>Brevard Waterworks’</w:t>
      </w:r>
      <w:r w:rsidRPr="00D76358">
        <w:rPr>
          <w:color w:val="000000"/>
        </w:rPr>
        <w:t xml:space="preserve"> approved interim rates did not include any provisions for pro forma </w:t>
      </w:r>
      <w:r>
        <w:rPr>
          <w:color w:val="000000"/>
        </w:rPr>
        <w:t xml:space="preserve">plant </w:t>
      </w:r>
      <w:r w:rsidRPr="00D76358">
        <w:rPr>
          <w:color w:val="000000"/>
        </w:rPr>
        <w:t>or projected operating expenses</w:t>
      </w:r>
      <w:r>
        <w:rPr>
          <w:color w:val="000000"/>
        </w:rPr>
        <w:t xml:space="preserve">. </w:t>
      </w:r>
      <w:r w:rsidRPr="00D76358">
        <w:rPr>
          <w:color w:val="000000"/>
        </w:rPr>
        <w:t>The interim increase was designed to allow recovery of</w:t>
      </w:r>
      <w:r>
        <w:rPr>
          <w:color w:val="000000"/>
        </w:rPr>
        <w:t xml:space="preserve"> total operating expenses</w:t>
      </w:r>
      <w:r w:rsidRPr="00D76358">
        <w:rPr>
          <w:color w:val="000000"/>
        </w:rPr>
        <w:t xml:space="preserve">.  </w:t>
      </w:r>
    </w:p>
    <w:p w:rsidR="0070694B" w:rsidRDefault="0070694B" w:rsidP="00C42037">
      <w:pPr>
        <w:spacing w:after="240"/>
        <w:jc w:val="both"/>
        <w:sectPr w:rsidR="0070694B" w:rsidSect="0068481F">
          <w:headerReference w:type="default" r:id="rId15"/>
          <w:pgSz w:w="12240" w:h="15840" w:code="1"/>
          <w:pgMar w:top="1584" w:right="1440" w:bottom="1440" w:left="1440" w:header="720" w:footer="720" w:gutter="0"/>
          <w:cols w:space="720"/>
          <w:formProt w:val="0"/>
          <w:docGrid w:linePitch="360"/>
        </w:sectPr>
      </w:pPr>
      <w:r w:rsidRPr="00D76358">
        <w:rPr>
          <w:color w:val="000000"/>
        </w:rPr>
        <w:t>To establish the</w:t>
      </w:r>
      <w:r>
        <w:rPr>
          <w:color w:val="000000"/>
        </w:rPr>
        <w:t xml:space="preserve"> proper refund amount, staff</w:t>
      </w:r>
      <w:r w:rsidRPr="00D76358">
        <w:rPr>
          <w:color w:val="000000"/>
        </w:rPr>
        <w:t xml:space="preserve"> calculated a revised interim revenue requirement utilizing the same data</w:t>
      </w:r>
      <w:r>
        <w:rPr>
          <w:color w:val="000000"/>
        </w:rPr>
        <w:t xml:space="preserve"> used to establish final rates.</w:t>
      </w:r>
      <w:r w:rsidRPr="00D76358">
        <w:rPr>
          <w:color w:val="000000"/>
        </w:rPr>
        <w:t xml:space="preserve"> Using the principles discussed above, the </w:t>
      </w:r>
      <w:r>
        <w:rPr>
          <w:color w:val="000000"/>
        </w:rPr>
        <w:t xml:space="preserve">revenue requirement of </w:t>
      </w:r>
      <w:r w:rsidRPr="00D76358">
        <w:rPr>
          <w:color w:val="000000"/>
        </w:rPr>
        <w:t>$</w:t>
      </w:r>
      <w:r>
        <w:rPr>
          <w:color w:val="000000"/>
        </w:rPr>
        <w:t>150,411</w:t>
      </w:r>
      <w:r w:rsidRPr="00D76358">
        <w:rPr>
          <w:color w:val="000000"/>
        </w:rPr>
        <w:t xml:space="preserve"> granted in Order No. </w:t>
      </w:r>
      <w:r>
        <w:t>PSC-14-0683-PCO-WU</w:t>
      </w:r>
      <w:r w:rsidRPr="00D76358">
        <w:rPr>
          <w:color w:val="000000"/>
        </w:rPr>
        <w:t xml:space="preserve"> is </w:t>
      </w:r>
      <w:r w:rsidRPr="00D76358">
        <w:t>less than the revised revenue requirement for the interim collection period of $</w:t>
      </w:r>
      <w:r>
        <w:t>163,627</w:t>
      </w:r>
      <w:r w:rsidRPr="00D76358">
        <w:t xml:space="preserve">. As such, staff recommends that no refund is required for revenues collected under interim rates. </w:t>
      </w:r>
      <w:r w:rsidRPr="00D76358">
        <w:rPr>
          <w:color w:val="000000"/>
        </w:rPr>
        <w:t>Further, upon issuance of the Consummating Order in this docket,</w:t>
      </w:r>
      <w:r w:rsidRPr="001E44FD">
        <w:t xml:space="preserve"> </w:t>
      </w:r>
      <w:r w:rsidRPr="00D76358">
        <w:t>the</w:t>
      </w:r>
      <w:r>
        <w:t xml:space="preserve"> escrow account should be released with all funds incl</w:t>
      </w:r>
      <w:r w:rsidR="00ED4CC5">
        <w:t>uding interest returned to the u</w:t>
      </w:r>
      <w:r>
        <w:t>tility.</w:t>
      </w:r>
    </w:p>
    <w:p w:rsidR="00A8391F" w:rsidRDefault="00A8391F" w:rsidP="00A8391F">
      <w:pPr>
        <w:pStyle w:val="IssueHeading"/>
      </w:pPr>
      <w:r>
        <w:rPr>
          <w:b/>
          <w:i/>
        </w:rPr>
        <w:lastRenderedPageBreak/>
        <w:t>Issue 10</w:t>
      </w:r>
      <w:r w:rsidRPr="00EE4D1C">
        <w:rPr>
          <w:b/>
          <w:i/>
        </w:rPr>
        <w:t>:</w:t>
      </w:r>
      <w:r>
        <w:t xml:space="preserve"> </w:t>
      </w:r>
      <w:r w:rsidRPr="0080667C">
        <w:fldChar w:fldCharType="begin"/>
      </w:r>
      <w:r w:rsidRPr="0080667C">
        <w:instrText xml:space="preserve"> TC "</w:instrText>
      </w:r>
      <w:bookmarkStart w:id="27" w:name="_Toc423953768"/>
      <w:r w:rsidRPr="0080667C">
        <w:instrText>10</w:instrText>
      </w:r>
      <w:r w:rsidRPr="0080667C">
        <w:tab/>
        <w:instrText>Four Year Rate Reduction (Monroe, Thompson)</w:instrText>
      </w:r>
      <w:bookmarkEnd w:id="27"/>
      <w:r w:rsidRPr="0080667C">
        <w:instrText xml:space="preserve">" \l 1 </w:instrText>
      </w:r>
      <w:r w:rsidRPr="0080667C">
        <w:fldChar w:fldCharType="end"/>
      </w:r>
      <w:r w:rsidRPr="00EE4D1C">
        <w:rPr>
          <w:rFonts w:ascii="Times New Roman" w:hAnsi="Times New Roman" w:cs="Times New Roman"/>
        </w:rPr>
        <w:t>What is the appropriate amount by which rates should be reduced in four years after the published effective date to reflect the removal of the amortized rate case expense as required by Section 367.0816 F.S.?</w:t>
      </w:r>
    </w:p>
    <w:p w:rsidR="00A8391F" w:rsidRDefault="00A8391F" w:rsidP="00A8391F">
      <w:pPr>
        <w:pStyle w:val="IssueSubsectionHeading"/>
        <w:rPr>
          <w:vanish/>
          <w:specVanish/>
        </w:rPr>
      </w:pPr>
      <w:r w:rsidRPr="001213B6">
        <w:rPr>
          <w:b/>
          <w:i/>
        </w:rPr>
        <w:t>Recommendation:</w:t>
      </w:r>
      <w:r>
        <w:t> </w:t>
      </w:r>
    </w:p>
    <w:p w:rsidR="00A8391F" w:rsidRDefault="00A8391F" w:rsidP="00A8391F">
      <w:pPr>
        <w:pStyle w:val="BodyText"/>
      </w:pPr>
      <w:r>
        <w:t> T</w:t>
      </w:r>
      <w:r w:rsidRPr="00026EF1">
        <w:t>he water rates should be reduced as shown on Schedule No. 4</w:t>
      </w:r>
      <w:r>
        <w:t xml:space="preserve">, </w:t>
      </w:r>
      <w:r w:rsidRPr="00026EF1">
        <w:t>to remove rate case expense grossed-up for regulatory assessment fees and amortized over a four-year period. The decrease in rates should become effective immediately following the expiration of the four-year rate case expense recovery period, pursuant to Section 367.0816, F.S</w:t>
      </w:r>
      <w:r w:rsidR="00FC0507" w:rsidRPr="00026EF1">
        <w:t xml:space="preserve">. </w:t>
      </w:r>
      <w:r>
        <w:t>Brevard Waterworks</w:t>
      </w:r>
      <w:r w:rsidRPr="00026EF1">
        <w:t xml:space="preserve"> should be required to file revised tariffs and a proposed customer notice setting forth the lower rates and the reason for the reduction no later than one month prior to the actual date of the r</w:t>
      </w:r>
      <w:r w:rsidR="00904C5C">
        <w:t>equired rate reduction. If the u</w:t>
      </w:r>
      <w:r w:rsidRPr="00026EF1">
        <w:t>tility files this reduction in conjunction with a price index or pass-through rate adjustment, separate data should be filed for the price index and/or pass-through increase or decrease and the reduction in the rates due to the amortized rate case expense</w:t>
      </w:r>
      <w:r>
        <w:t>. (Thompson, Monroe)</w:t>
      </w:r>
    </w:p>
    <w:p w:rsidR="00A8391F" w:rsidRDefault="00A8391F" w:rsidP="00A8391F">
      <w:pPr>
        <w:pStyle w:val="IssueSubsectionHeading"/>
        <w:rPr>
          <w:vanish/>
          <w:specVanish/>
        </w:rPr>
      </w:pPr>
      <w:r w:rsidRPr="001213B6">
        <w:rPr>
          <w:b/>
          <w:i/>
        </w:rPr>
        <w:t>Staff Analysis:</w:t>
      </w:r>
      <w:r>
        <w:t> </w:t>
      </w:r>
    </w:p>
    <w:p w:rsidR="00A8391F" w:rsidRPr="001213B6" w:rsidRDefault="00A8391F" w:rsidP="00A8391F">
      <w:pPr>
        <w:jc w:val="both"/>
      </w:pPr>
      <w:r>
        <w:t> </w:t>
      </w:r>
      <w:r w:rsidRPr="001213B6">
        <w:t>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w:t>
      </w:r>
      <w:r w:rsidR="00FC0507" w:rsidRPr="001213B6">
        <w:t xml:space="preserve">. </w:t>
      </w:r>
      <w:r w:rsidRPr="001213B6">
        <w:t xml:space="preserve">The total reduction is </w:t>
      </w:r>
      <w:r>
        <w:t>$554</w:t>
      </w:r>
      <w:r w:rsidRPr="001213B6">
        <w:t xml:space="preserve"> for water.   </w:t>
      </w:r>
    </w:p>
    <w:p w:rsidR="00A8391F" w:rsidRPr="001213B6" w:rsidRDefault="00A8391F" w:rsidP="00A8391F">
      <w:pPr>
        <w:jc w:val="both"/>
      </w:pPr>
    </w:p>
    <w:p w:rsidR="00A8391F" w:rsidRDefault="00A8391F" w:rsidP="00A8391F">
      <w:pPr>
        <w:spacing w:after="240"/>
        <w:jc w:val="both"/>
        <w:sectPr w:rsidR="00A8391F" w:rsidSect="0068481F">
          <w:headerReference w:type="default" r:id="rId16"/>
          <w:pgSz w:w="12240" w:h="15840" w:code="1"/>
          <w:pgMar w:top="1584" w:right="1440" w:bottom="1440" w:left="1440" w:header="720" w:footer="720" w:gutter="0"/>
          <w:cols w:space="720"/>
          <w:formProt w:val="0"/>
          <w:docGrid w:linePitch="360"/>
        </w:sectPr>
      </w:pPr>
      <w:r w:rsidRPr="001213B6">
        <w:t>The water rates should be reduced as shown on Schedule No. 4 to remove rate case expense grossed-up for regulatory assessment fees and amortized over a four-year period. The decrease in rates should become effective immediately following the expiration of the four-year rate case expense recovery period, pursuant to Section 367.0816, F.S. Brevard Waterworks should be required to file revised tariffs and a proposed customer notice setting forth the lower rates and the reason for the reduction no later than one month prior to the actual date of the re</w:t>
      </w:r>
      <w:r w:rsidR="00904C5C">
        <w:t>quired rate reduction</w:t>
      </w:r>
      <w:r w:rsidR="00FC0507">
        <w:t xml:space="preserve">. </w:t>
      </w:r>
      <w:r w:rsidR="00904C5C">
        <w:t>If the u</w:t>
      </w:r>
      <w:r w:rsidRPr="001213B6">
        <w:t>tility files this reduction in conjunction with a price index or pass-through rate adjustment, separate data should be filed for the price index and/or pass-through increase or decrease and the reduction in the rates due to the amortized rate case expense</w:t>
      </w:r>
      <w:r>
        <w:t>.</w:t>
      </w:r>
    </w:p>
    <w:p w:rsidR="0070694B" w:rsidRPr="00421D8F" w:rsidRDefault="0070694B" w:rsidP="00A8391F">
      <w:pPr>
        <w:spacing w:after="240"/>
        <w:jc w:val="both"/>
      </w:pPr>
      <w:r>
        <w:rPr>
          <w:rFonts w:ascii="Arial" w:eastAsiaTheme="majorEastAsia" w:hAnsi="Arial" w:cs="Arial"/>
          <w:b/>
          <w:bCs/>
          <w:i/>
          <w:iCs/>
          <w:szCs w:val="28"/>
        </w:rPr>
        <w:lastRenderedPageBreak/>
        <w:t>Issue 11:</w:t>
      </w:r>
      <w:r w:rsidRPr="0070694B">
        <w:rPr>
          <w:rFonts w:asciiTheme="majorHAnsi" w:eastAsiaTheme="majorEastAsia" w:hAnsiTheme="majorHAnsi" w:cs="Arial"/>
          <w:bCs/>
          <w:kern w:val="32"/>
          <w:szCs w:val="32"/>
        </w:rPr>
        <w:t xml:space="preserve"> </w:t>
      </w:r>
      <w:r w:rsidRPr="003045B6">
        <w:rPr>
          <w:rFonts w:eastAsiaTheme="majorEastAsia"/>
          <w:bCs/>
          <w:kern w:val="32"/>
          <w:szCs w:val="32"/>
        </w:rPr>
        <w:fldChar w:fldCharType="begin"/>
      </w:r>
      <w:r w:rsidRPr="003045B6">
        <w:rPr>
          <w:rFonts w:eastAsiaTheme="majorEastAsia"/>
          <w:bCs/>
          <w:kern w:val="32"/>
          <w:szCs w:val="32"/>
        </w:rPr>
        <w:instrText xml:space="preserve"> TC "</w:instrText>
      </w:r>
      <w:bookmarkStart w:id="28" w:name="_Toc423953769"/>
      <w:r w:rsidRPr="003045B6">
        <w:rPr>
          <w:rFonts w:eastAsiaTheme="majorEastAsia"/>
          <w:bCs/>
          <w:kern w:val="32"/>
          <w:szCs w:val="32"/>
        </w:rPr>
        <w:instrText>11</w:instrText>
      </w:r>
      <w:r w:rsidRPr="003045B6">
        <w:rPr>
          <w:rFonts w:eastAsiaTheme="majorEastAsia"/>
          <w:bCs/>
          <w:kern w:val="32"/>
          <w:szCs w:val="32"/>
        </w:rPr>
        <w:tab/>
      </w:r>
      <w:r w:rsidR="004D1A96" w:rsidRPr="003045B6">
        <w:rPr>
          <w:rFonts w:eastAsiaTheme="majorEastAsia"/>
          <w:bCs/>
          <w:kern w:val="32"/>
          <w:szCs w:val="32"/>
        </w:rPr>
        <w:instrText xml:space="preserve">Initial </w:instrText>
      </w:r>
      <w:r w:rsidRPr="003045B6">
        <w:rPr>
          <w:rFonts w:eastAsiaTheme="majorEastAsia"/>
          <w:bCs/>
          <w:kern w:val="32"/>
          <w:szCs w:val="32"/>
        </w:rPr>
        <w:instrText>Customer Deposits (Thompson)</w:instrText>
      </w:r>
      <w:bookmarkEnd w:id="28"/>
      <w:r w:rsidRPr="003045B6">
        <w:rPr>
          <w:rFonts w:eastAsiaTheme="majorEastAsia"/>
          <w:bCs/>
          <w:kern w:val="32"/>
          <w:szCs w:val="32"/>
        </w:rPr>
        <w:instrText xml:space="preserve">" \l 1 </w:instrText>
      </w:r>
      <w:r w:rsidRPr="003045B6">
        <w:rPr>
          <w:rFonts w:eastAsiaTheme="majorEastAsia"/>
          <w:bCs/>
          <w:kern w:val="32"/>
          <w:szCs w:val="32"/>
        </w:rPr>
        <w:fldChar w:fldCharType="end"/>
      </w:r>
      <w:r>
        <w:t>What is</w:t>
      </w:r>
      <w:r w:rsidRPr="00421D8F">
        <w:t xml:space="preserve"> the appropriate customer deposit for </w:t>
      </w:r>
      <w:r>
        <w:t>Brevard Waterwork</w:t>
      </w:r>
      <w:r w:rsidRPr="00421D8F">
        <w:t>s’ water system?</w:t>
      </w:r>
    </w:p>
    <w:p w:rsidR="00421D8F" w:rsidRPr="00421D8F" w:rsidRDefault="00421D8F" w:rsidP="00421D8F">
      <w:pPr>
        <w:spacing w:after="240"/>
        <w:jc w:val="both"/>
        <w:outlineLvl w:val="1"/>
        <w:rPr>
          <w:rFonts w:ascii="Arial" w:eastAsiaTheme="majorEastAsia" w:hAnsi="Arial" w:cs="Arial"/>
          <w:b/>
          <w:bCs/>
          <w:i/>
          <w:iCs/>
          <w:vanish/>
          <w:color w:val="4F81BD" w:themeColor="accent1"/>
          <w:szCs w:val="28"/>
        </w:rPr>
      </w:pPr>
      <w:r w:rsidRPr="00421D8F">
        <w:rPr>
          <w:rFonts w:ascii="Arial" w:eastAsiaTheme="majorEastAsia" w:hAnsi="Arial" w:cs="Arial"/>
          <w:b/>
          <w:bCs/>
          <w:i/>
          <w:iCs/>
          <w:szCs w:val="28"/>
        </w:rPr>
        <w:t>Recommendation:</w:t>
      </w:r>
      <w:r w:rsidRPr="00421D8F">
        <w:rPr>
          <w:rFonts w:ascii="Arial" w:eastAsiaTheme="majorEastAsia" w:hAnsi="Arial" w:cs="Arial"/>
          <w:b/>
          <w:bCs/>
          <w:i/>
          <w:iCs/>
          <w:color w:val="4F81BD" w:themeColor="accent1"/>
          <w:szCs w:val="28"/>
        </w:rPr>
        <w:t> </w:t>
      </w:r>
    </w:p>
    <w:p w:rsidR="00421D8F" w:rsidRPr="00421D8F" w:rsidRDefault="00421D8F" w:rsidP="00421D8F">
      <w:pPr>
        <w:spacing w:after="240"/>
        <w:ind w:firstLine="720"/>
        <w:jc w:val="both"/>
      </w:pPr>
      <w:r w:rsidRPr="00421D8F">
        <w:t> The appropriate initial customer deposit should be $</w:t>
      </w:r>
      <w:r w:rsidR="00AD7139">
        <w:t>105</w:t>
      </w:r>
      <w:r w:rsidRPr="00421D8F">
        <w:t xml:space="preserve"> for the residential 5/8 inch x 3/4 inch meter size for water. The initial customer deposits for all other residential meter sizes and all general service meter sizes should be two times the average estimated bill for water. The approved initial customer deposits should be effective for connections made on or after the stamped approval date on the tariff sheets, pursuant to Rule 25-30.475, F.A.C</w:t>
      </w:r>
      <w:r w:rsidR="00AD7139">
        <w:t>. The u</w:t>
      </w:r>
      <w:r w:rsidRPr="00421D8F">
        <w:t>tility should be required to collect the approved deposits until authorized to change them by the Commission in a subsequent proceeding. (</w:t>
      </w:r>
      <w:r w:rsidR="00AD7139">
        <w:t>Thompson</w:t>
      </w:r>
      <w:r w:rsidRPr="00421D8F">
        <w:t>)</w:t>
      </w:r>
    </w:p>
    <w:p w:rsidR="00421D8F" w:rsidRPr="00421D8F" w:rsidRDefault="00421D8F" w:rsidP="00421D8F">
      <w:pPr>
        <w:spacing w:after="240"/>
        <w:jc w:val="both"/>
        <w:outlineLvl w:val="1"/>
        <w:rPr>
          <w:rFonts w:ascii="Arial" w:eastAsiaTheme="majorEastAsia" w:hAnsi="Arial" w:cs="Arial"/>
          <w:bCs/>
          <w:i/>
          <w:iCs/>
          <w:vanish/>
          <w:color w:val="4F81BD" w:themeColor="accent1"/>
          <w:szCs w:val="28"/>
        </w:rPr>
      </w:pPr>
      <w:r w:rsidRPr="00421D8F">
        <w:rPr>
          <w:rFonts w:ascii="Arial" w:eastAsiaTheme="majorEastAsia" w:hAnsi="Arial" w:cs="Arial"/>
          <w:b/>
          <w:bCs/>
          <w:i/>
          <w:iCs/>
          <w:szCs w:val="28"/>
        </w:rPr>
        <w:t>Staff Analysi</w:t>
      </w:r>
      <w:r w:rsidRPr="0070694B">
        <w:rPr>
          <w:rFonts w:ascii="Arial" w:eastAsiaTheme="majorEastAsia" w:hAnsi="Arial" w:cs="Arial"/>
          <w:b/>
          <w:bCs/>
          <w:i/>
          <w:iCs/>
          <w:szCs w:val="28"/>
        </w:rPr>
        <w:t>s:</w:t>
      </w:r>
      <w:r w:rsidRPr="00421D8F">
        <w:rPr>
          <w:rFonts w:ascii="Arial" w:eastAsiaTheme="majorEastAsia" w:hAnsi="Arial" w:cs="Arial"/>
          <w:bCs/>
          <w:i/>
          <w:iCs/>
          <w:color w:val="4F81BD" w:themeColor="accent1"/>
          <w:szCs w:val="28"/>
        </w:rPr>
        <w:t> </w:t>
      </w:r>
    </w:p>
    <w:p w:rsidR="00421D8F" w:rsidRDefault="00421D8F" w:rsidP="00421D8F">
      <w:pPr>
        <w:jc w:val="both"/>
      </w:pPr>
      <w:r w:rsidRPr="00421D8F">
        <w:t xml:space="preserve"> Rule 25-30.311, F.A.C., provides the criteria for collecting, administering, and refunding customer deposits. Customer deposits are designed to minimize the exposure of bad debt expense for the </w:t>
      </w:r>
      <w:r w:rsidR="00904C5C">
        <w:t>u</w:t>
      </w:r>
      <w:r w:rsidRPr="00421D8F">
        <w:t>tility and, ultimately, the general body of ratepayers. An initial customer deposit ensures that the cost of providing service is recovered from the cost causer</w:t>
      </w:r>
      <w:r w:rsidR="00FC0507" w:rsidRPr="00421D8F">
        <w:t xml:space="preserve">. </w:t>
      </w:r>
      <w:r w:rsidRPr="00421D8F">
        <w:t>Historically, the Commission has set initial customer deposits equal to two times the average estimated bill.</w:t>
      </w:r>
      <w:r w:rsidRPr="00421D8F">
        <w:rPr>
          <w:color w:val="000000"/>
          <w:vertAlign w:val="superscript"/>
        </w:rPr>
        <w:footnoteReference w:id="10"/>
      </w:r>
      <w:r w:rsidRPr="00421D8F">
        <w:rPr>
          <w:color w:val="000000"/>
        </w:rPr>
        <w:t xml:space="preserve">  </w:t>
      </w:r>
      <w:r w:rsidR="00AD7139">
        <w:t>Currently, the u</w:t>
      </w:r>
      <w:r w:rsidRPr="00421D8F">
        <w:t>t</w:t>
      </w:r>
      <w:r w:rsidR="00AD7139">
        <w:t>ility’s initial customer deposit</w:t>
      </w:r>
      <w:r w:rsidRPr="00421D8F">
        <w:t xml:space="preserve"> </w:t>
      </w:r>
      <w:r w:rsidR="00AD7139">
        <w:t xml:space="preserve">is </w:t>
      </w:r>
      <w:r w:rsidRPr="00421D8F">
        <w:t>$89</w:t>
      </w:r>
      <w:r w:rsidR="00AD7139">
        <w:t>.06</w:t>
      </w:r>
      <w:r w:rsidRPr="00421D8F">
        <w:t xml:space="preserve"> for water. Based on the staff recommended rates, the appropriate initial customer deposit should be $</w:t>
      </w:r>
      <w:r w:rsidR="00AD7139">
        <w:t>105</w:t>
      </w:r>
      <w:r w:rsidRPr="00421D8F">
        <w:t xml:space="preserve"> for water to reflect an average residential customer bill for two months.</w:t>
      </w:r>
    </w:p>
    <w:p w:rsidR="00AD7139" w:rsidRPr="00421D8F" w:rsidRDefault="00AD7139" w:rsidP="00421D8F">
      <w:pPr>
        <w:jc w:val="both"/>
      </w:pPr>
    </w:p>
    <w:p w:rsidR="001213B6" w:rsidRDefault="00421D8F" w:rsidP="00421D8F">
      <w:pPr>
        <w:pStyle w:val="BodyText"/>
      </w:pPr>
      <w:r w:rsidRPr="00421D8F">
        <w:t>Staff recommends the appropriate initial customer deposit should be $</w:t>
      </w:r>
      <w:r w:rsidR="00AD7139">
        <w:t>105</w:t>
      </w:r>
      <w:r w:rsidRPr="00421D8F">
        <w:t xml:space="preserve"> for the residential 5/8 inch x 3/4 inch meter size for water and wastewater, respectively. The initial customer deposits for all other residential meter sizes and all general service meter sizes should be two times the average estimated bill for water and wastewater. The approved initial customer deposits should be effective for services rendered or connections made on or after the stamped approval date on the tariff sheets, pursuant to Rule 25-30.475, F.A.C. The </w:t>
      </w:r>
      <w:r w:rsidR="00AD7139">
        <w:t>u</w:t>
      </w:r>
      <w:r w:rsidRPr="00421D8F">
        <w:t>tility should be required to collect the approved deposits until authorized to change them by the Commission in a subsequent proceeding.</w:t>
      </w:r>
    </w:p>
    <w:p w:rsidR="004B36A4" w:rsidRDefault="004B36A4">
      <w:pPr>
        <w:pStyle w:val="IssueHeading"/>
        <w:rPr>
          <w:b/>
          <w:i/>
        </w:rPr>
        <w:sectPr w:rsidR="004B36A4" w:rsidSect="0068481F">
          <w:headerReference w:type="default" r:id="rId17"/>
          <w:pgSz w:w="12240" w:h="15840" w:code="1"/>
          <w:pgMar w:top="1584" w:right="1440" w:bottom="1440" w:left="1440" w:header="720" w:footer="720" w:gutter="0"/>
          <w:cols w:space="720"/>
          <w:formProt w:val="0"/>
          <w:docGrid w:linePitch="360"/>
        </w:sectPr>
      </w:pPr>
    </w:p>
    <w:p w:rsidR="001213B6" w:rsidRDefault="001213B6">
      <w:pPr>
        <w:pStyle w:val="IssueHeading"/>
        <w:rPr>
          <w:vanish/>
          <w:specVanish/>
        </w:rPr>
      </w:pPr>
      <w:r w:rsidRPr="001213B6">
        <w:rPr>
          <w:b/>
          <w:i/>
        </w:rPr>
        <w:lastRenderedPageBreak/>
        <w:t xml:space="preserve">Issue </w:t>
      </w:r>
      <w:r w:rsidR="00900792">
        <w:rPr>
          <w:b/>
          <w:i/>
        </w:rPr>
        <w:t>12</w:t>
      </w:r>
      <w:r w:rsidRPr="001213B6">
        <w:rPr>
          <w:b/>
          <w:i/>
        </w:rPr>
        <w:t>:</w:t>
      </w:r>
      <w:r w:rsidRPr="0080667C">
        <w:fldChar w:fldCharType="begin"/>
      </w:r>
      <w:r w:rsidRPr="0080667C">
        <w:instrText xml:space="preserve"> TC "</w:instrText>
      </w:r>
      <w:bookmarkStart w:id="29" w:name="_Toc423953770"/>
      <w:r w:rsidR="00900792" w:rsidRPr="0080667C">
        <w:instrText>12</w:instrText>
      </w:r>
      <w:r w:rsidRPr="0080667C">
        <w:tab/>
        <w:instrText>Temporary Rates</w:instrText>
      </w:r>
      <w:r w:rsidR="00250402" w:rsidRPr="0080667C">
        <w:instrText xml:space="preserve"> </w:instrText>
      </w:r>
      <w:r w:rsidRPr="0080667C">
        <w:instrText>(</w:instrText>
      </w:r>
      <w:r w:rsidR="00900792" w:rsidRPr="0080667C">
        <w:instrText>Monroe</w:instrText>
      </w:r>
      <w:r w:rsidRPr="0080667C">
        <w:instrText>)</w:instrText>
      </w:r>
      <w:bookmarkEnd w:id="29"/>
      <w:r w:rsidRPr="0080667C">
        <w:instrText xml:space="preserve">" \l 1 </w:instrText>
      </w:r>
      <w:r w:rsidRPr="0080667C">
        <w:fldChar w:fldCharType="end"/>
      </w:r>
      <w:r>
        <w:t> </w:t>
      </w:r>
    </w:p>
    <w:p w:rsidR="001213B6" w:rsidRDefault="001213B6">
      <w:pPr>
        <w:pStyle w:val="BodyText"/>
      </w:pPr>
      <w:r>
        <w:t> </w:t>
      </w:r>
      <w:r w:rsidRPr="007B4F8D">
        <w:t>Should the recomme</w:t>
      </w:r>
      <w:r w:rsidR="00900792">
        <w:t>nded rates be approved for the u</w:t>
      </w:r>
      <w:r w:rsidRPr="007B4F8D">
        <w:t>tility on a temporary basis, subject to refund with interest, in the event of a protest f</w:t>
      </w:r>
      <w:r w:rsidR="00900792">
        <w:t>iled by a party other than the u</w:t>
      </w:r>
      <w:r w:rsidRPr="007B4F8D">
        <w:t>tility</w:t>
      </w:r>
      <w:r>
        <w:t>?</w:t>
      </w:r>
    </w:p>
    <w:p w:rsidR="001213B6" w:rsidRDefault="001213B6">
      <w:pPr>
        <w:pStyle w:val="IssueSubsectionHeading"/>
        <w:rPr>
          <w:vanish/>
          <w:specVanish/>
        </w:rPr>
      </w:pPr>
      <w:r w:rsidRPr="001213B6">
        <w:rPr>
          <w:b/>
          <w:i/>
        </w:rPr>
        <w:t>Recommendation:</w:t>
      </w:r>
      <w:r>
        <w:t> </w:t>
      </w:r>
    </w:p>
    <w:p w:rsidR="001213B6" w:rsidRDefault="001213B6">
      <w:pPr>
        <w:pStyle w:val="BodyText"/>
      </w:pPr>
      <w:r>
        <w:t> </w:t>
      </w:r>
      <w:r w:rsidR="00C42037" w:rsidRPr="00BE78FE">
        <w:t>Yes.</w:t>
      </w:r>
      <w:r w:rsidR="00C42037">
        <w:t xml:space="preserve"> </w:t>
      </w:r>
      <w:r w:rsidR="00C42037" w:rsidRPr="00BE78FE">
        <w:t>Pursuan</w:t>
      </w:r>
      <w:r w:rsidR="00C42037">
        <w:t xml:space="preserve">t to Section 367.0814(7), F.S., </w:t>
      </w:r>
      <w:r w:rsidR="00C42037" w:rsidRPr="00BE78FE">
        <w:t>the recommended ra</w:t>
      </w:r>
      <w:r w:rsidR="00900792">
        <w:t>tes should be approved for the u</w:t>
      </w:r>
      <w:r w:rsidR="00C42037" w:rsidRPr="00BE78FE">
        <w:t>tility on a temporary basis, subject to refund with interest, in the event of a protest f</w:t>
      </w:r>
      <w:r w:rsidR="00904C5C">
        <w:t>iled by a party other than the u</w:t>
      </w:r>
      <w:r w:rsidR="00C42037" w:rsidRPr="00BE78FE">
        <w:t>tility.</w:t>
      </w:r>
      <w:r w:rsidR="00C42037">
        <w:t xml:space="preserve"> Brevard</w:t>
      </w:r>
      <w:r w:rsidR="00C42037" w:rsidRPr="00BE78FE">
        <w:t xml:space="preserve"> </w:t>
      </w:r>
      <w:r w:rsidR="00C42037">
        <w:t xml:space="preserve">Waterworks </w:t>
      </w:r>
      <w:r w:rsidR="00C42037" w:rsidRPr="00BE78FE">
        <w:t>should file revised tariff sheets and a proposed customer notice to reflect the Commission-approved rates.</w:t>
      </w:r>
      <w:r w:rsidR="00C42037">
        <w:t xml:space="preserve"> </w:t>
      </w:r>
      <w:r w:rsidR="00C42037" w:rsidRPr="00BE78FE">
        <w:t>The approved rates should be effective for service rendered on or after the stamped approval date on the tariff sheet, pursuant to Rule 25-30.475(1), F.A.C.</w:t>
      </w:r>
      <w:r w:rsidR="00C42037">
        <w:t xml:space="preserve"> </w:t>
      </w:r>
      <w:r w:rsidR="00C42037" w:rsidRPr="00BE78FE">
        <w:t>In addition, the temporary rates should not be implemented until staff has approved the proposed notice, and the notice has been received by the customers.</w:t>
      </w:r>
      <w:r w:rsidR="00C42037">
        <w:t xml:space="preserve"> </w:t>
      </w:r>
      <w:r w:rsidR="00C42037" w:rsidRPr="00BE78FE">
        <w:t>Prior to implementati</w:t>
      </w:r>
      <w:r w:rsidR="00904C5C">
        <w:t>on of any temporary rates, the u</w:t>
      </w:r>
      <w:r w:rsidR="00C42037" w:rsidRPr="00BE78FE">
        <w:t>tility should provide appropriate security.</w:t>
      </w:r>
      <w:r w:rsidR="00C42037">
        <w:t xml:space="preserve"> </w:t>
      </w:r>
      <w:r w:rsidR="00C42037" w:rsidRPr="00BE78FE">
        <w:t>If the recommended rates are approved on a temporary bas</w:t>
      </w:r>
      <w:r w:rsidR="00900792">
        <w:t>is, the rates collected by the u</w:t>
      </w:r>
      <w:r w:rsidR="00C42037" w:rsidRPr="00BE78FE">
        <w:t>tility should be subject to the refund provisions discussed below in the staff analysis.</w:t>
      </w:r>
      <w:r w:rsidR="00C42037">
        <w:t xml:space="preserve"> </w:t>
      </w:r>
      <w:r w:rsidR="00C42037" w:rsidRPr="00BE78FE">
        <w:t xml:space="preserve">In addition, after the increased rates are in effect, pursuant to </w:t>
      </w:r>
      <w:r w:rsidR="00900792">
        <w:t>Rule 25-30.360(6), F.A.C., the u</w:t>
      </w:r>
      <w:r w:rsidR="00C42037" w:rsidRPr="00BE78FE">
        <w:t>tility should file reports with the Commission’s Office of Commission Clerk no later than the 20th of each month indicating the monthly and total amount of money subject to refund at the end of the preceding month.</w:t>
      </w:r>
      <w:r w:rsidR="00C42037">
        <w:t xml:space="preserve"> </w:t>
      </w:r>
      <w:r w:rsidR="00C42037" w:rsidRPr="00BE78FE">
        <w:t>The report filed should also indicate the status of the security being used to guarantee repayment of any potential refund</w:t>
      </w:r>
      <w:r>
        <w:t>. (</w:t>
      </w:r>
      <w:r w:rsidR="00C42037">
        <w:t>Monroe</w:t>
      </w:r>
      <w:r>
        <w:t>)</w:t>
      </w:r>
    </w:p>
    <w:p w:rsidR="001213B6" w:rsidRDefault="001213B6">
      <w:pPr>
        <w:pStyle w:val="IssueSubsectionHeading"/>
        <w:rPr>
          <w:vanish/>
          <w:specVanish/>
        </w:rPr>
      </w:pPr>
      <w:r w:rsidRPr="001213B6">
        <w:rPr>
          <w:b/>
          <w:i/>
        </w:rPr>
        <w:t>Staff Analysis:</w:t>
      </w:r>
      <w:r>
        <w:t> </w:t>
      </w:r>
    </w:p>
    <w:p w:rsidR="00C42037" w:rsidRPr="00EC4377" w:rsidRDefault="001213B6" w:rsidP="00C42037">
      <w:pPr>
        <w:jc w:val="both"/>
      </w:pPr>
      <w:r>
        <w:t> </w:t>
      </w:r>
      <w:r w:rsidR="00C42037" w:rsidRPr="00EC4377">
        <w:t>This recommendation proposes an increase in water rates. A timely protest might delay what may be a justified rate increase resulting in an unreco</w:t>
      </w:r>
      <w:r w:rsidR="00900792">
        <w:t>verable loss of revenue to the u</w:t>
      </w:r>
      <w:r w:rsidR="00C42037" w:rsidRPr="00EC4377">
        <w:t>tility. Therefore, pursuant to Section 367.0814(7), F.S., in the event of a protest filed by a party other than the utility, staff recommends that the recommended rates be approved as temporary rates. Brevard</w:t>
      </w:r>
      <w:r w:rsidR="00C42037">
        <w:t xml:space="preserve"> Waterworks</w:t>
      </w:r>
      <w:r w:rsidR="00C42037" w:rsidRPr="00EC4377">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w:t>
      </w:r>
      <w:r w:rsidR="00CF2E5A">
        <w:t>mmended rates collected by the u</w:t>
      </w:r>
      <w:r w:rsidR="00C42037" w:rsidRPr="00EC4377">
        <w:t>tility should be subject to the refund provisions discussed below.</w:t>
      </w:r>
    </w:p>
    <w:p w:rsidR="00C42037" w:rsidRPr="00BE78FE" w:rsidRDefault="00C42037" w:rsidP="00C42037">
      <w:pPr>
        <w:jc w:val="both"/>
      </w:pPr>
    </w:p>
    <w:p w:rsidR="00C42037" w:rsidRPr="00BE78FE" w:rsidRDefault="00CF2E5A" w:rsidP="00C42037">
      <w:pPr>
        <w:jc w:val="both"/>
      </w:pPr>
      <w:r>
        <w:t>The u</w:t>
      </w:r>
      <w:r w:rsidR="00C42037" w:rsidRPr="00BE78FE">
        <w:t>tility should be authorized to collect the temporary rates upon staff’s approval of an appropriate security for the potential refund and the proposed customer notice.</w:t>
      </w:r>
      <w:r w:rsidR="00C42037">
        <w:t xml:space="preserve"> </w:t>
      </w:r>
      <w:r w:rsidR="00C42037" w:rsidRPr="00BE78FE">
        <w:t xml:space="preserve">Security should be in the form of a bond or letter of credit in the amount of </w:t>
      </w:r>
      <w:r w:rsidR="00C42037" w:rsidRPr="008D5B5B">
        <w:t>$</w:t>
      </w:r>
      <w:r w:rsidR="00C42037">
        <w:t xml:space="preserve">23,867. </w:t>
      </w:r>
      <w:r>
        <w:t>Alternatively, the u</w:t>
      </w:r>
      <w:r w:rsidR="00C42037" w:rsidRPr="00BE78FE">
        <w:t>tility could establish an escrow agreement with an independent financial institution.</w:t>
      </w:r>
    </w:p>
    <w:p w:rsidR="00C42037" w:rsidRPr="00BE78FE" w:rsidRDefault="00C42037" w:rsidP="00C42037">
      <w:pPr>
        <w:jc w:val="both"/>
      </w:pPr>
    </w:p>
    <w:p w:rsidR="00C42037" w:rsidRPr="00BE78FE" w:rsidRDefault="00CF2E5A" w:rsidP="00C42037">
      <w:pPr>
        <w:jc w:val="both"/>
      </w:pPr>
      <w:r>
        <w:t>If the u</w:t>
      </w:r>
      <w:r w:rsidR="00C42037" w:rsidRPr="00BE78FE">
        <w:t>tility chooses a bond as security, the bond should contain wording to the effect that it will be terminated only under the following conditions:</w:t>
      </w:r>
    </w:p>
    <w:p w:rsidR="00C42037" w:rsidRPr="00BE78FE" w:rsidRDefault="00C42037" w:rsidP="00C42037">
      <w:pPr>
        <w:numPr>
          <w:ilvl w:val="0"/>
          <w:numId w:val="16"/>
        </w:numPr>
        <w:jc w:val="both"/>
      </w:pPr>
      <w:r w:rsidRPr="00BE78FE">
        <w:t>The Commission approves the rate increase; or,</w:t>
      </w:r>
    </w:p>
    <w:p w:rsidR="00C42037" w:rsidRPr="00BE78FE" w:rsidRDefault="00C42037" w:rsidP="00C42037">
      <w:pPr>
        <w:numPr>
          <w:ilvl w:val="0"/>
          <w:numId w:val="16"/>
        </w:numPr>
        <w:jc w:val="both"/>
      </w:pPr>
      <w:r w:rsidRPr="00BE78FE">
        <w:t>If the Commi</w:t>
      </w:r>
      <w:r w:rsidR="00545012">
        <w:t>ssion denies the increase, the u</w:t>
      </w:r>
      <w:r w:rsidRPr="00BE78FE">
        <w:t>tility shall refund the amount collected that is attributable to the increase.</w:t>
      </w:r>
    </w:p>
    <w:p w:rsidR="00C42037" w:rsidRPr="00BE78FE" w:rsidRDefault="00C42037" w:rsidP="00C42037">
      <w:pPr>
        <w:jc w:val="both"/>
      </w:pPr>
    </w:p>
    <w:p w:rsidR="00C42037" w:rsidRPr="00BE78FE" w:rsidRDefault="00CF2E5A" w:rsidP="00C42037">
      <w:pPr>
        <w:jc w:val="both"/>
      </w:pPr>
      <w:r>
        <w:t>If the u</w:t>
      </w:r>
      <w:r w:rsidR="00C42037" w:rsidRPr="00BE78FE">
        <w:t>tility chooses a letter of credit as a security, it should contain the following conditions:</w:t>
      </w:r>
    </w:p>
    <w:p w:rsidR="00C42037" w:rsidRPr="00BE78FE" w:rsidRDefault="00C42037" w:rsidP="00C42037">
      <w:pPr>
        <w:tabs>
          <w:tab w:val="left" w:pos="720"/>
          <w:tab w:val="left" w:pos="1440"/>
          <w:tab w:val="left" w:pos="2160"/>
        </w:tabs>
        <w:ind w:left="1080" w:hanging="360"/>
        <w:jc w:val="both"/>
      </w:pPr>
      <w:r w:rsidRPr="00BE78FE">
        <w:t>1)</w:t>
      </w:r>
      <w:r w:rsidRPr="00BE78FE">
        <w:tab/>
        <w:t>The letter of credit is irrevocable for the period it is in effect, and,</w:t>
      </w:r>
    </w:p>
    <w:p w:rsidR="00C42037" w:rsidRPr="00BE78FE" w:rsidRDefault="00C42037" w:rsidP="00C42037">
      <w:pPr>
        <w:ind w:left="1080" w:hanging="360"/>
        <w:jc w:val="both"/>
      </w:pPr>
      <w:r w:rsidRPr="00BE78FE">
        <w:t>2)</w:t>
      </w:r>
      <w:r w:rsidRPr="00BE78FE">
        <w:tab/>
        <w:t>The letter of credit will be in effect until a final Commission order is rendered, either approving or denying the rate increase.</w:t>
      </w:r>
    </w:p>
    <w:p w:rsidR="00C42037" w:rsidRPr="00BE78FE" w:rsidRDefault="00C42037" w:rsidP="00C42037">
      <w:pPr>
        <w:ind w:left="1440" w:right="720" w:hanging="720"/>
        <w:jc w:val="both"/>
      </w:pPr>
    </w:p>
    <w:p w:rsidR="00C42037" w:rsidRPr="00BE78FE" w:rsidRDefault="00C42037" w:rsidP="00C42037">
      <w:pPr>
        <w:jc w:val="both"/>
      </w:pPr>
      <w:r w:rsidRPr="00BE78FE">
        <w:t>If security is provided through an escrow agreement, the following conditions should be part of the agreement:</w:t>
      </w:r>
    </w:p>
    <w:p w:rsidR="00C42037" w:rsidRPr="00BE78FE" w:rsidRDefault="00C42037" w:rsidP="00C42037">
      <w:pPr>
        <w:tabs>
          <w:tab w:val="left" w:pos="720"/>
          <w:tab w:val="left" w:pos="1440"/>
          <w:tab w:val="left" w:pos="2160"/>
        </w:tabs>
        <w:ind w:left="1080" w:hanging="360"/>
        <w:jc w:val="both"/>
      </w:pPr>
      <w:r w:rsidRPr="00BE78FE">
        <w:t>1)</w:t>
      </w:r>
      <w:r w:rsidRPr="00BE78FE">
        <w:tab/>
        <w:t>No monies in the escrow a</w:t>
      </w:r>
      <w:r w:rsidR="00545012">
        <w:t>ccount may be withdrawn by the u</w:t>
      </w:r>
      <w:r w:rsidRPr="00BE78FE">
        <w:t>tility without the express approval of the Commission;</w:t>
      </w:r>
    </w:p>
    <w:p w:rsidR="00C42037" w:rsidRPr="00BE78FE" w:rsidRDefault="00C42037" w:rsidP="00C42037">
      <w:pPr>
        <w:tabs>
          <w:tab w:val="left" w:pos="720"/>
          <w:tab w:val="left" w:pos="1440"/>
          <w:tab w:val="left" w:pos="2160"/>
        </w:tabs>
        <w:ind w:left="1080" w:hanging="360"/>
        <w:jc w:val="both"/>
      </w:pPr>
      <w:r w:rsidRPr="00BE78FE">
        <w:t>2)</w:t>
      </w:r>
      <w:r w:rsidRPr="00BE78FE">
        <w:tab/>
        <w:t>The escrow account shall be an interest bearing account;</w:t>
      </w:r>
    </w:p>
    <w:p w:rsidR="00C42037" w:rsidRPr="00BE78FE" w:rsidRDefault="00C42037" w:rsidP="00C42037">
      <w:pPr>
        <w:tabs>
          <w:tab w:val="left" w:pos="720"/>
          <w:tab w:val="left" w:pos="1440"/>
          <w:tab w:val="left" w:pos="2160"/>
        </w:tabs>
        <w:ind w:left="1080" w:hanging="360"/>
        <w:jc w:val="both"/>
      </w:pPr>
      <w:r w:rsidRPr="00BE78FE">
        <w:t>3)</w:t>
      </w:r>
      <w:r w:rsidRPr="00BE78FE">
        <w:tab/>
        <w:t>If a refund to the customers is required, all interest earned by the escrow account shall be distributed to the customers;</w:t>
      </w:r>
    </w:p>
    <w:p w:rsidR="00C42037" w:rsidRPr="00BE78FE" w:rsidRDefault="00C42037" w:rsidP="00C42037">
      <w:pPr>
        <w:tabs>
          <w:tab w:val="left" w:pos="720"/>
          <w:tab w:val="left" w:pos="1440"/>
          <w:tab w:val="left" w:pos="2160"/>
        </w:tabs>
        <w:ind w:left="1080" w:hanging="360"/>
        <w:jc w:val="both"/>
      </w:pPr>
      <w:r w:rsidRPr="00BE78FE">
        <w:t>4)</w:t>
      </w:r>
      <w:r w:rsidRPr="00BE78FE">
        <w:tab/>
        <w:t>If a refund to the customers is not required, the interest earned by the escr</w:t>
      </w:r>
      <w:r w:rsidR="00545012">
        <w:t>ow account shall revert to the u</w:t>
      </w:r>
      <w:r w:rsidRPr="00BE78FE">
        <w:t>tility;</w:t>
      </w:r>
    </w:p>
    <w:p w:rsidR="00C42037" w:rsidRPr="00BE78FE" w:rsidRDefault="00C42037" w:rsidP="00C42037">
      <w:pPr>
        <w:tabs>
          <w:tab w:val="left" w:pos="720"/>
          <w:tab w:val="left" w:pos="1440"/>
          <w:tab w:val="left" w:pos="2160"/>
        </w:tabs>
        <w:ind w:left="1080" w:hanging="360"/>
        <w:jc w:val="both"/>
      </w:pPr>
      <w:r w:rsidRPr="00BE78FE">
        <w:t>5)</w:t>
      </w:r>
      <w:r w:rsidRPr="00BE78FE">
        <w:tab/>
        <w:t>All information on the escrow account shall be available from the holder of the escrow account to a Commission representative at all times;</w:t>
      </w:r>
    </w:p>
    <w:p w:rsidR="00C42037" w:rsidRPr="00BE78FE" w:rsidRDefault="00C42037" w:rsidP="00C42037">
      <w:pPr>
        <w:tabs>
          <w:tab w:val="left" w:pos="720"/>
          <w:tab w:val="left" w:pos="1440"/>
          <w:tab w:val="left" w:pos="2160"/>
        </w:tabs>
        <w:ind w:left="1080" w:hanging="360"/>
        <w:jc w:val="both"/>
      </w:pPr>
      <w:r w:rsidRPr="00BE78FE">
        <w:t>6)</w:t>
      </w:r>
      <w:r w:rsidRPr="00BE78FE">
        <w:tab/>
        <w:t>The amount of revenue subject to refund shall be deposited in the escrow account within seven days of receipt;</w:t>
      </w:r>
    </w:p>
    <w:p w:rsidR="00C42037" w:rsidRPr="00BE78FE" w:rsidRDefault="00C42037" w:rsidP="00C42037">
      <w:pPr>
        <w:tabs>
          <w:tab w:val="left" w:pos="720"/>
          <w:tab w:val="left" w:pos="1440"/>
          <w:tab w:val="left" w:pos="2160"/>
        </w:tabs>
        <w:ind w:left="1080" w:hanging="360"/>
        <w:jc w:val="both"/>
      </w:pPr>
      <w:r w:rsidRPr="00BE78FE">
        <w:t>7)</w:t>
      </w:r>
      <w:r w:rsidRPr="00BE78FE">
        <w:tab/>
        <w:t>This escrow account is established by the direction of the Florida Public Service Commission for the purpose(s) set forth in its order requiring such account.</w:t>
      </w:r>
      <w:r>
        <w:t xml:space="preserve"> </w:t>
      </w:r>
      <w:r w:rsidRPr="00BE78FE">
        <w:t xml:space="preserve">Pursuant to </w:t>
      </w:r>
      <w:r w:rsidRPr="00BE78FE">
        <w:rPr>
          <w:u w:val="single"/>
        </w:rPr>
        <w:t>Cosentino v. Elson</w:t>
      </w:r>
      <w:r w:rsidRPr="00BE78FE">
        <w:t>, 263 So. 2d 253 (Fla. 3d DCA 1972), escrow accounts are not subject to garnishments;</w:t>
      </w:r>
    </w:p>
    <w:p w:rsidR="00C42037" w:rsidRPr="00BE78FE" w:rsidRDefault="00C42037" w:rsidP="00C42037">
      <w:pPr>
        <w:tabs>
          <w:tab w:val="left" w:pos="720"/>
          <w:tab w:val="left" w:pos="1440"/>
          <w:tab w:val="left" w:pos="2160"/>
        </w:tabs>
        <w:ind w:left="1080" w:hanging="360"/>
        <w:jc w:val="both"/>
      </w:pPr>
      <w:r w:rsidRPr="00BE78FE">
        <w:t>8)</w:t>
      </w:r>
      <w:r w:rsidRPr="00BE78FE">
        <w:tab/>
        <w:t>The Commission Clerk must be a signatory to the escrow agreement; and,</w:t>
      </w:r>
    </w:p>
    <w:p w:rsidR="00C42037" w:rsidRPr="00BE78FE" w:rsidRDefault="00C42037" w:rsidP="00C42037">
      <w:pPr>
        <w:tabs>
          <w:tab w:val="left" w:pos="720"/>
          <w:tab w:val="left" w:pos="1440"/>
          <w:tab w:val="left" w:pos="2160"/>
        </w:tabs>
        <w:ind w:left="1080" w:hanging="360"/>
        <w:jc w:val="both"/>
      </w:pPr>
      <w:r w:rsidRPr="00BE78FE">
        <w:t>9)</w:t>
      </w:r>
      <w:r w:rsidRPr="00BE78FE">
        <w:tab/>
        <w:t>The account must specify by whom and on whose behalf such monies were paid.</w:t>
      </w:r>
    </w:p>
    <w:p w:rsidR="00C42037" w:rsidRPr="00BE78FE" w:rsidRDefault="00C42037" w:rsidP="00C42037">
      <w:pPr>
        <w:jc w:val="both"/>
      </w:pPr>
    </w:p>
    <w:p w:rsidR="00C42037" w:rsidRPr="00BE78FE" w:rsidRDefault="00C42037" w:rsidP="00C42037">
      <w:pPr>
        <w:jc w:val="both"/>
      </w:pPr>
      <w:r w:rsidRPr="00BE78FE">
        <w:t>In no instance should the maintenance and administrative costs associated with the refund be borne by the customers.</w:t>
      </w:r>
      <w:r>
        <w:t xml:space="preserve"> </w:t>
      </w:r>
      <w:r w:rsidRPr="00BE78FE">
        <w:t>These costs are the responsibility of, and should be borne by, the Utility.</w:t>
      </w:r>
      <w:r>
        <w:t xml:space="preserve"> </w:t>
      </w:r>
      <w:r w:rsidRPr="00BE78FE">
        <w:t xml:space="preserve">Irrespective of the </w:t>
      </w:r>
      <w:r w:rsidR="00545012">
        <w:t>form of security chosen by the u</w:t>
      </w:r>
      <w:r w:rsidRPr="00BE78FE">
        <w:t>tility, an account of all monies received as a result of the rate increase should be maintained by the Utility.</w:t>
      </w:r>
      <w:r>
        <w:t xml:space="preserve"> </w:t>
      </w:r>
      <w:r w:rsidRPr="00BE78FE">
        <w:t>If a refund is ultimately required, it should be paid with interest calculated pursuant to Rule 25-30.360(4), F.A.C.</w:t>
      </w:r>
    </w:p>
    <w:p w:rsidR="00C42037" w:rsidRPr="00BE78FE" w:rsidRDefault="00C42037" w:rsidP="00C42037">
      <w:pPr>
        <w:jc w:val="both"/>
      </w:pPr>
    </w:p>
    <w:p w:rsidR="001213B6" w:rsidRDefault="00545012" w:rsidP="00C42037">
      <w:pPr>
        <w:jc w:val="both"/>
      </w:pPr>
      <w:r>
        <w:rPr>
          <w:rFonts w:cs="Arial"/>
          <w:bCs/>
          <w:kern w:val="32"/>
          <w:szCs w:val="32"/>
        </w:rPr>
        <w:t>The u</w:t>
      </w:r>
      <w:r w:rsidR="00C42037" w:rsidRPr="00BE78FE">
        <w:rPr>
          <w:rFonts w:cs="Arial"/>
          <w:bCs/>
          <w:kern w:val="32"/>
          <w:szCs w:val="32"/>
        </w:rPr>
        <w:t xml:space="preserve">tility </w:t>
      </w:r>
      <w:r w:rsidR="00C42037" w:rsidRPr="00BE78FE">
        <w:rPr>
          <w:bCs/>
          <w:kern w:val="32"/>
          <w:szCs w:val="32"/>
        </w:rPr>
        <w:t>should maintain a record of the amount of the security, and the amount of revenues that are subject to refund.</w:t>
      </w:r>
      <w:r w:rsidR="00C42037">
        <w:rPr>
          <w:bCs/>
          <w:kern w:val="32"/>
          <w:szCs w:val="32"/>
        </w:rPr>
        <w:t xml:space="preserve"> </w:t>
      </w:r>
      <w:r w:rsidR="00C42037" w:rsidRPr="00BE78FE">
        <w:rPr>
          <w:bCs/>
          <w:kern w:val="32"/>
          <w:szCs w:val="32"/>
        </w:rPr>
        <w:t xml:space="preserve">In addition, after the increased rates are in effect, pursuant to </w:t>
      </w:r>
      <w:r>
        <w:rPr>
          <w:bCs/>
          <w:kern w:val="32"/>
          <w:szCs w:val="32"/>
        </w:rPr>
        <w:t>Rule 25-30.360(6), F.A.C., the u</w:t>
      </w:r>
      <w:r w:rsidR="00C42037" w:rsidRPr="00BE78FE">
        <w:rPr>
          <w:bCs/>
          <w:kern w:val="32"/>
          <w:szCs w:val="32"/>
        </w:rPr>
        <w:t>tility should file reports with the Commission’s Office of Commission Clerk no later than the 20th of each month indicating the monthly and total amount of money subject to refund at the end of the preceding month.</w:t>
      </w:r>
      <w:r w:rsidR="00C42037">
        <w:rPr>
          <w:bCs/>
          <w:kern w:val="32"/>
          <w:szCs w:val="32"/>
        </w:rPr>
        <w:t xml:space="preserve"> </w:t>
      </w:r>
      <w:r w:rsidR="00C42037" w:rsidRPr="00BE78FE">
        <w:rPr>
          <w:bCs/>
          <w:kern w:val="32"/>
          <w:szCs w:val="32"/>
        </w:rPr>
        <w:t>The report filed should also indicate the status of the security being used to guarantee repayment of any potential refund</w:t>
      </w:r>
      <w:r w:rsidR="001213B6">
        <w:t>.</w:t>
      </w:r>
    </w:p>
    <w:p w:rsidR="00831854" w:rsidRDefault="00831854">
      <w:pPr>
        <w:pStyle w:val="IssueHeading"/>
        <w:sectPr w:rsidR="00831854" w:rsidSect="0068481F">
          <w:headerReference w:type="default" r:id="rId18"/>
          <w:pgSz w:w="12240" w:h="15840" w:code="1"/>
          <w:pgMar w:top="1584" w:right="1440" w:bottom="1440" w:left="1440" w:header="720" w:footer="720" w:gutter="0"/>
          <w:cols w:space="720"/>
          <w:formProt w:val="0"/>
          <w:docGrid w:linePitch="360"/>
        </w:sectPr>
      </w:pPr>
    </w:p>
    <w:p w:rsidR="001213B6" w:rsidRDefault="001213B6">
      <w:pPr>
        <w:pStyle w:val="IssueHeading"/>
        <w:rPr>
          <w:vanish/>
          <w:specVanish/>
        </w:rPr>
      </w:pPr>
      <w:r w:rsidRPr="001213B6">
        <w:rPr>
          <w:b/>
          <w:i/>
        </w:rPr>
        <w:lastRenderedPageBreak/>
        <w:t xml:space="preserve">Issue </w:t>
      </w:r>
      <w:r w:rsidR="00831854">
        <w:rPr>
          <w:b/>
          <w:i/>
        </w:rPr>
        <w:t>13</w:t>
      </w:r>
      <w:r w:rsidRPr="001213B6">
        <w:rPr>
          <w:b/>
          <w:i/>
        </w:rPr>
        <w:t>:</w:t>
      </w:r>
      <w:r w:rsidRPr="0080667C">
        <w:fldChar w:fldCharType="begin"/>
      </w:r>
      <w:r w:rsidRPr="0080667C">
        <w:instrText xml:space="preserve"> TC "</w:instrText>
      </w:r>
      <w:bookmarkStart w:id="30" w:name="_Toc423953771"/>
      <w:r w:rsidR="00831854" w:rsidRPr="0080667C">
        <w:instrText>13</w:instrText>
      </w:r>
      <w:r w:rsidRPr="0080667C">
        <w:tab/>
        <w:instrText>Proof of Adjustments</w:instrText>
      </w:r>
      <w:r w:rsidR="00250402" w:rsidRPr="0080667C">
        <w:instrText xml:space="preserve"> </w:instrText>
      </w:r>
      <w:r w:rsidRPr="0080667C">
        <w:instrText>(</w:instrText>
      </w:r>
      <w:r w:rsidR="00021CED" w:rsidRPr="0080667C">
        <w:instrText>Monroe</w:instrText>
      </w:r>
      <w:r w:rsidRPr="0080667C">
        <w:instrText>)</w:instrText>
      </w:r>
      <w:bookmarkEnd w:id="30"/>
      <w:r w:rsidRPr="0080667C">
        <w:instrText xml:space="preserve">" \l 1 </w:instrText>
      </w:r>
      <w:r w:rsidRPr="0080667C">
        <w:fldChar w:fldCharType="end"/>
      </w:r>
      <w:r>
        <w:t> </w:t>
      </w:r>
    </w:p>
    <w:p w:rsidR="001213B6" w:rsidRDefault="001213B6">
      <w:pPr>
        <w:pStyle w:val="BodyText"/>
      </w:pPr>
      <w:r>
        <w:t> </w:t>
      </w:r>
      <w:r w:rsidR="00704FCA">
        <w:t>Should the u</w:t>
      </w:r>
      <w:r w:rsidRPr="00061694">
        <w:t>tility be required to provide proof, within 90 days of an effective order finalizing this docket, that it has adjusted its books for all applicable National Association of Regulatory Commissioners Uniform System of Accounts (NARUC USOA) primary accounts associated with the Commission approved adjustments</w:t>
      </w:r>
      <w:r>
        <w:t xml:space="preserve">? </w:t>
      </w:r>
    </w:p>
    <w:p w:rsidR="001213B6" w:rsidRDefault="001213B6">
      <w:pPr>
        <w:pStyle w:val="IssueSubsectionHeading"/>
        <w:rPr>
          <w:vanish/>
          <w:specVanish/>
        </w:rPr>
      </w:pPr>
      <w:r w:rsidRPr="001213B6">
        <w:rPr>
          <w:b/>
          <w:i/>
        </w:rPr>
        <w:t>Recommendation:</w:t>
      </w:r>
      <w:r>
        <w:t> </w:t>
      </w:r>
    </w:p>
    <w:p w:rsidR="001213B6" w:rsidRDefault="001213B6">
      <w:pPr>
        <w:pStyle w:val="BodyText"/>
      </w:pPr>
      <w:r>
        <w:t> </w:t>
      </w:r>
      <w:r w:rsidR="00704FCA">
        <w:t>Yes. To ensure that the u</w:t>
      </w:r>
      <w:r w:rsidR="003602DE" w:rsidRPr="00DC5BCB">
        <w:t xml:space="preserve">tility adjusts its books in accordance with the Commission's decision, </w:t>
      </w:r>
      <w:r w:rsidR="003602DE">
        <w:t>Brevard</w:t>
      </w:r>
      <w:r w:rsidR="003602DE" w:rsidRPr="00DC5BCB">
        <w:t xml:space="preserve"> </w:t>
      </w:r>
      <w:r w:rsidR="003602DE">
        <w:t xml:space="preserve">Waterworks </w:t>
      </w:r>
      <w:r w:rsidR="003602DE" w:rsidRPr="00DC5BCB">
        <w:t>should provide proof, within 90 days of the final order in this docket, that the adjustments to all the applicable NARUC USOA accounts have b</w:t>
      </w:r>
      <w:r w:rsidR="00450760">
        <w:t>een made to the u</w:t>
      </w:r>
      <w:r w:rsidR="003602DE" w:rsidRPr="00DC5BCB">
        <w:t>tility’s books and records.</w:t>
      </w:r>
      <w:r w:rsidR="003602DE">
        <w:t xml:space="preserve"> </w:t>
      </w:r>
      <w:r w:rsidR="00704FCA">
        <w:t>The u</w:t>
      </w:r>
      <w:r w:rsidR="003602DE" w:rsidRPr="00DC5BCB">
        <w:t>tility’s support documentation should include a list, by issue, of all Commission ordered adjustments and a reference to where the corresponding bookkeeping entries can be found in the general le</w:t>
      </w:r>
      <w:r w:rsidR="003602DE">
        <w:t>dger that is provided</w:t>
      </w:r>
      <w:r>
        <w:t>. (</w:t>
      </w:r>
      <w:r w:rsidR="003602DE">
        <w:t>Monroe</w:t>
      </w:r>
      <w:r>
        <w:t>)</w:t>
      </w:r>
    </w:p>
    <w:p w:rsidR="001213B6" w:rsidRDefault="001213B6">
      <w:pPr>
        <w:pStyle w:val="IssueSubsectionHeading"/>
        <w:rPr>
          <w:vanish/>
          <w:specVanish/>
        </w:rPr>
      </w:pPr>
      <w:r w:rsidRPr="001213B6">
        <w:rPr>
          <w:b/>
          <w:i/>
        </w:rPr>
        <w:t>Staff Analysis:</w:t>
      </w:r>
      <w:r>
        <w:t> </w:t>
      </w:r>
    </w:p>
    <w:p w:rsidR="003602DE" w:rsidRPr="003602DE" w:rsidRDefault="001213B6" w:rsidP="003602DE">
      <w:pPr>
        <w:autoSpaceDE w:val="0"/>
        <w:autoSpaceDN w:val="0"/>
        <w:adjustRightInd w:val="0"/>
        <w:jc w:val="both"/>
      </w:pPr>
      <w:r>
        <w:t> </w:t>
      </w:r>
      <w:r w:rsidR="00704FCA">
        <w:t>To ensure that the u</w:t>
      </w:r>
      <w:r w:rsidR="003602DE" w:rsidRPr="003602DE">
        <w:t>tility adjusts its books in accordance with the Commission's decision, Brevard Waterworks should provide proof, within 90 days of the final order in this docket, that the adjustments to all the applicable NARUC USOA accounts h</w:t>
      </w:r>
      <w:r w:rsidR="00450760">
        <w:t>ave been made to the u</w:t>
      </w:r>
      <w:r w:rsidR="003602DE" w:rsidRPr="003602DE">
        <w:t>tility’s books and records.</w:t>
      </w:r>
    </w:p>
    <w:p w:rsidR="003602DE" w:rsidRPr="003602DE" w:rsidRDefault="003602DE" w:rsidP="003602DE">
      <w:pPr>
        <w:autoSpaceDE w:val="0"/>
        <w:autoSpaceDN w:val="0"/>
        <w:adjustRightInd w:val="0"/>
        <w:jc w:val="both"/>
      </w:pPr>
    </w:p>
    <w:p w:rsidR="003602DE" w:rsidRPr="003602DE" w:rsidRDefault="00450760" w:rsidP="003602DE">
      <w:pPr>
        <w:autoSpaceDE w:val="0"/>
        <w:autoSpaceDN w:val="0"/>
        <w:adjustRightInd w:val="0"/>
        <w:jc w:val="both"/>
      </w:pPr>
      <w:r>
        <w:t>The u</w:t>
      </w:r>
      <w:r w:rsidR="003602DE" w:rsidRPr="003602DE">
        <w:t>tility’s support documentation should include a list, by issue, of all Commission ordered adjustments and a reference to where the corresponding bookkeeping entries can be found in the general ledger that is provided. All support documentation should follow the guidelines set forth in Rule 25-30.450, F.A.C., which states:</w:t>
      </w:r>
    </w:p>
    <w:p w:rsidR="003602DE" w:rsidRPr="003602DE" w:rsidRDefault="003602DE" w:rsidP="003602DE">
      <w:pPr>
        <w:autoSpaceDE w:val="0"/>
        <w:autoSpaceDN w:val="0"/>
        <w:adjustRightInd w:val="0"/>
        <w:ind w:firstLine="720"/>
        <w:jc w:val="both"/>
      </w:pPr>
    </w:p>
    <w:p w:rsidR="001213B6" w:rsidRDefault="003602DE" w:rsidP="00C809DC">
      <w:pPr>
        <w:pStyle w:val="BodyText"/>
        <w:ind w:left="450" w:right="540"/>
      </w:pPr>
      <w:r w:rsidRPr="003602DE">
        <w:rPr>
          <w:noProof/>
          <w:color w:val="000000"/>
        </w:rPr>
        <w:t>In each instance, the utility must be able to support any schedule submitted, as well as any adjustments or allocations relied on by the utility. The work sheets, etc., supporting the schedules and data submitted must be organized in a systematic and rational manner so as to enable Commission personnel to verify the schedules in an expedient manner and minimum amount of time. The supporting work sheets, etc., shall list all reference sources necessary to enable Commission personnel to trace to original source of entry into the financial and accounting system and, in addition, verify amounts to the appropriate schedules</w:t>
      </w:r>
      <w:r w:rsidR="001213B6">
        <w:t>.</w:t>
      </w:r>
    </w:p>
    <w:p w:rsidR="008D626D" w:rsidRDefault="008D626D">
      <w:pPr>
        <w:pStyle w:val="IssueHeading"/>
        <w:sectPr w:rsidR="008D626D" w:rsidSect="0068481F">
          <w:headerReference w:type="default" r:id="rId19"/>
          <w:pgSz w:w="12240" w:h="15840" w:code="1"/>
          <w:pgMar w:top="1584" w:right="1440" w:bottom="1440" w:left="1440" w:header="720" w:footer="720" w:gutter="0"/>
          <w:cols w:space="720"/>
          <w:formProt w:val="0"/>
          <w:docGrid w:linePitch="360"/>
        </w:sectPr>
      </w:pPr>
    </w:p>
    <w:p w:rsidR="001213B6" w:rsidRDefault="001213B6">
      <w:pPr>
        <w:pStyle w:val="IssueHeading"/>
        <w:rPr>
          <w:vanish/>
          <w:specVanish/>
        </w:rPr>
      </w:pPr>
      <w:r w:rsidRPr="001213B6">
        <w:rPr>
          <w:b/>
          <w:i/>
        </w:rPr>
        <w:lastRenderedPageBreak/>
        <w:t xml:space="preserve">Issue </w:t>
      </w:r>
      <w:r w:rsidR="006011DE">
        <w:rPr>
          <w:b/>
          <w:i/>
        </w:rPr>
        <w:t>1</w:t>
      </w:r>
      <w:r w:rsidR="008D626D">
        <w:rPr>
          <w:b/>
          <w:i/>
        </w:rPr>
        <w:t>4</w:t>
      </w:r>
      <w:r w:rsidRPr="001213B6">
        <w:rPr>
          <w:b/>
          <w:i/>
        </w:rPr>
        <w:t>:</w:t>
      </w:r>
      <w:r w:rsidRPr="0080667C">
        <w:fldChar w:fldCharType="begin"/>
      </w:r>
      <w:r w:rsidRPr="0080667C">
        <w:instrText xml:space="preserve"> TC "</w:instrText>
      </w:r>
      <w:bookmarkStart w:id="31" w:name="_Toc423953772"/>
      <w:r w:rsidR="006011DE" w:rsidRPr="0080667C">
        <w:instrText>14</w:instrText>
      </w:r>
      <w:r w:rsidRPr="0080667C">
        <w:tab/>
        <w:instrText>Close Docket</w:instrText>
      </w:r>
      <w:r w:rsidR="00250402" w:rsidRPr="0080667C">
        <w:instrText xml:space="preserve"> </w:instrText>
      </w:r>
      <w:r w:rsidRPr="0080667C">
        <w:instrText>(Murphy)</w:instrText>
      </w:r>
      <w:bookmarkEnd w:id="31"/>
      <w:r w:rsidRPr="0080667C">
        <w:instrText xml:space="preserve">" \l 1 </w:instrText>
      </w:r>
      <w:r w:rsidRPr="0080667C">
        <w:fldChar w:fldCharType="end"/>
      </w:r>
      <w:r>
        <w:t> </w:t>
      </w:r>
    </w:p>
    <w:p w:rsidR="001213B6" w:rsidRDefault="001213B6">
      <w:pPr>
        <w:pStyle w:val="BodyText"/>
      </w:pPr>
      <w:r>
        <w:t> Should this docket be closed?</w:t>
      </w:r>
    </w:p>
    <w:p w:rsidR="001213B6" w:rsidRDefault="001213B6">
      <w:pPr>
        <w:pStyle w:val="IssueSubsectionHeading"/>
        <w:rPr>
          <w:vanish/>
          <w:specVanish/>
        </w:rPr>
      </w:pPr>
      <w:r w:rsidRPr="001213B6">
        <w:rPr>
          <w:b/>
          <w:i/>
        </w:rPr>
        <w:t>Recommendation:</w:t>
      </w:r>
      <w:r>
        <w:t> </w:t>
      </w:r>
    </w:p>
    <w:p w:rsidR="001213B6" w:rsidRDefault="001213B6">
      <w:pPr>
        <w:pStyle w:val="BodyText"/>
      </w:pPr>
      <w:r>
        <w:t> </w:t>
      </w:r>
      <w:r w:rsidRPr="00C40958">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704FCA">
        <w:t xml:space="preserve"> notice have been filed by the u</w:t>
      </w:r>
      <w:r w:rsidRPr="00C40958">
        <w:t>tility and approved by staff. Once these actions are complete, this docket should be closed administratively</w:t>
      </w:r>
      <w:r>
        <w:t>. (Murphy)</w:t>
      </w:r>
    </w:p>
    <w:p w:rsidR="001213B6" w:rsidRDefault="001213B6">
      <w:pPr>
        <w:pStyle w:val="IssueSubsectionHeading"/>
        <w:rPr>
          <w:vanish/>
          <w:specVanish/>
        </w:rPr>
      </w:pPr>
      <w:r w:rsidRPr="001213B6">
        <w:rPr>
          <w:b/>
          <w:i/>
        </w:rPr>
        <w:t>Staff Analysis:</w:t>
      </w:r>
      <w:r>
        <w:t> </w:t>
      </w:r>
    </w:p>
    <w:p w:rsidR="001213B6" w:rsidRDefault="001213B6">
      <w:pPr>
        <w:pStyle w:val="BodyText"/>
      </w:pPr>
      <w:r>
        <w:t> </w:t>
      </w:r>
      <w:r w:rsidRPr="00C40958">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704FCA">
        <w:t xml:space="preserve"> notice have been filed by the u</w:t>
      </w:r>
      <w:r w:rsidRPr="00C40958">
        <w:t>tility and approved by staff. Once these actions are complete, this docket should be closed administratively</w:t>
      </w:r>
      <w:r>
        <w:t>.</w:t>
      </w:r>
    </w:p>
    <w:p w:rsidR="00DD4924" w:rsidRDefault="00DD4924">
      <w:pPr>
        <w:sectPr w:rsidR="00DD4924" w:rsidSect="0068481F">
          <w:headerReference w:type="default" r:id="rId20"/>
          <w:pgSz w:w="12240" w:h="15840" w:code="1"/>
          <w:pgMar w:top="1584" w:right="1440" w:bottom="1440" w:left="1440" w:header="720" w:footer="720" w:gutter="0"/>
          <w:cols w:space="720"/>
          <w:formProt w:val="0"/>
          <w:docGrid w:linePitch="360"/>
        </w:sectPr>
      </w:pPr>
    </w:p>
    <w:tbl>
      <w:tblPr>
        <w:tblW w:w="10107" w:type="dxa"/>
        <w:tblInd w:w="103" w:type="dxa"/>
        <w:tblLook w:val="04A0" w:firstRow="1" w:lastRow="0" w:firstColumn="1" w:lastColumn="0" w:noHBand="0" w:noVBand="1"/>
      </w:tblPr>
      <w:tblGrid>
        <w:gridCol w:w="4865"/>
        <w:gridCol w:w="270"/>
        <w:gridCol w:w="1170"/>
        <w:gridCol w:w="270"/>
        <w:gridCol w:w="1682"/>
        <w:gridCol w:w="388"/>
        <w:gridCol w:w="1462"/>
      </w:tblGrid>
      <w:tr w:rsidR="00DD4924" w:rsidRPr="009C29D8" w:rsidTr="00082413">
        <w:trPr>
          <w:trHeight w:val="300"/>
        </w:trPr>
        <w:tc>
          <w:tcPr>
            <w:tcW w:w="5135" w:type="dxa"/>
            <w:gridSpan w:val="2"/>
            <w:tcBorders>
              <w:top w:val="single" w:sz="4" w:space="0" w:color="auto"/>
              <w:left w:val="single" w:sz="4" w:space="0" w:color="auto"/>
            </w:tcBorders>
            <w:shd w:val="clear" w:color="auto" w:fill="auto"/>
            <w:noWrap/>
            <w:vAlign w:val="bottom"/>
            <w:hideMark/>
          </w:tcPr>
          <w:p w:rsidR="00DD4924" w:rsidRPr="003466E4" w:rsidRDefault="00DD4924" w:rsidP="004D6011">
            <w:pPr>
              <w:rPr>
                <w:rFonts w:ascii="SWISS" w:hAnsi="SWISS" w:cs="Arial"/>
                <w:b/>
                <w:bCs/>
                <w:color w:val="000000"/>
                <w:sz w:val="20"/>
                <w:szCs w:val="20"/>
              </w:rPr>
            </w:pPr>
            <w:r w:rsidRPr="003466E4">
              <w:rPr>
                <w:rFonts w:ascii="SWISS" w:hAnsi="SWISS" w:cs="Arial"/>
                <w:b/>
                <w:bCs/>
                <w:color w:val="000000"/>
                <w:sz w:val="20"/>
                <w:szCs w:val="20"/>
              </w:rPr>
              <w:lastRenderedPageBreak/>
              <w:t> BREVARD WATERWORKS</w:t>
            </w:r>
            <w:r w:rsidR="00C22DE7" w:rsidRPr="003466E4">
              <w:rPr>
                <w:rFonts w:ascii="SWISS" w:hAnsi="SWISS" w:cs="Arial"/>
                <w:b/>
                <w:bCs/>
                <w:color w:val="000000"/>
                <w:sz w:val="20"/>
                <w:szCs w:val="20"/>
              </w:rPr>
              <w:t>, INC.</w:t>
            </w:r>
            <w:r w:rsidR="004D6011" w:rsidRPr="000C4262">
              <w:rPr>
                <w:rFonts w:ascii="SWISS" w:hAnsi="SWISS" w:cs="Arial"/>
                <w:bCs/>
                <w:color w:val="000000"/>
                <w:sz w:val="20"/>
                <w:szCs w:val="20"/>
              </w:rPr>
              <w:fldChar w:fldCharType="begin"/>
            </w:r>
            <w:r w:rsidR="004D6011" w:rsidRPr="000C4262">
              <w:rPr>
                <w:rFonts w:ascii="SWISS" w:hAnsi="SWISS" w:cs="Arial"/>
                <w:bCs/>
                <w:color w:val="000000"/>
                <w:sz w:val="20"/>
                <w:szCs w:val="20"/>
              </w:rPr>
              <w:instrText xml:space="preserve"> TC "</w:instrText>
            </w:r>
            <w:bookmarkStart w:id="32" w:name="_Toc423953773"/>
            <w:r w:rsidR="004D6011" w:rsidRPr="000C4262">
              <w:rPr>
                <w:rFonts w:ascii="SWISS" w:hAnsi="SWISS" w:cs="Arial"/>
                <w:bCs/>
                <w:color w:val="000000"/>
                <w:sz w:val="20"/>
                <w:szCs w:val="20"/>
              </w:rPr>
              <w:tab/>
              <w:instrText xml:space="preserve">Schedule No. 1-A </w:instrText>
            </w:r>
            <w:r w:rsidR="004D1A96" w:rsidRPr="000C4262">
              <w:rPr>
                <w:rFonts w:ascii="SWISS" w:hAnsi="SWISS" w:cs="Arial"/>
                <w:bCs/>
                <w:color w:val="000000"/>
                <w:sz w:val="20"/>
                <w:szCs w:val="20"/>
              </w:rPr>
              <w:instrText xml:space="preserve">Water </w:instrText>
            </w:r>
            <w:r w:rsidR="004D6011" w:rsidRPr="000C4262">
              <w:rPr>
                <w:rFonts w:ascii="SWISS" w:hAnsi="SWISS" w:cs="Arial"/>
                <w:bCs/>
                <w:color w:val="000000"/>
                <w:sz w:val="20"/>
                <w:szCs w:val="20"/>
              </w:rPr>
              <w:instrText>Rate Base</w:instrText>
            </w:r>
            <w:bookmarkEnd w:id="32"/>
            <w:r w:rsidR="004D6011" w:rsidRPr="000C4262">
              <w:rPr>
                <w:rFonts w:ascii="SWISS" w:hAnsi="SWISS" w:cs="Arial"/>
                <w:bCs/>
                <w:color w:val="000000"/>
                <w:sz w:val="20"/>
                <w:szCs w:val="20"/>
              </w:rPr>
              <w:instrText xml:space="preserve">" \l 1 </w:instrText>
            </w:r>
            <w:r w:rsidR="004D6011" w:rsidRPr="000C4262">
              <w:rPr>
                <w:rFonts w:ascii="SWISS" w:hAnsi="SWISS" w:cs="Arial"/>
                <w:bCs/>
                <w:color w:val="000000"/>
                <w:sz w:val="20"/>
                <w:szCs w:val="20"/>
              </w:rPr>
              <w:fldChar w:fldCharType="end"/>
            </w:r>
          </w:p>
        </w:tc>
        <w:tc>
          <w:tcPr>
            <w:tcW w:w="1440" w:type="dxa"/>
            <w:gridSpan w:val="2"/>
            <w:tcBorders>
              <w:top w:val="single" w:sz="4" w:space="0" w:color="auto"/>
            </w:tcBorders>
            <w:shd w:val="clear" w:color="auto" w:fill="auto"/>
            <w:noWrap/>
            <w:vAlign w:val="bottom"/>
            <w:hideMark/>
          </w:tcPr>
          <w:p w:rsidR="00DD4924" w:rsidRPr="003466E4" w:rsidRDefault="00DD4924" w:rsidP="00082413">
            <w:pPr>
              <w:rPr>
                <w:rFonts w:ascii="SWISS" w:hAnsi="SWISS" w:cs="Arial"/>
                <w:b/>
                <w:bCs/>
                <w:color w:val="000000"/>
                <w:sz w:val="20"/>
                <w:szCs w:val="20"/>
              </w:rPr>
            </w:pPr>
          </w:p>
        </w:tc>
        <w:tc>
          <w:tcPr>
            <w:tcW w:w="3532" w:type="dxa"/>
            <w:gridSpan w:val="3"/>
            <w:tcBorders>
              <w:top w:val="single" w:sz="4" w:space="0" w:color="auto"/>
              <w:right w:val="single" w:sz="4" w:space="0" w:color="auto"/>
            </w:tcBorders>
            <w:shd w:val="clear" w:color="auto" w:fill="auto"/>
            <w:noWrap/>
            <w:vAlign w:val="bottom"/>
            <w:hideMark/>
          </w:tcPr>
          <w:p w:rsidR="00DD4924" w:rsidRPr="003466E4" w:rsidRDefault="00DD4924" w:rsidP="00082413">
            <w:pPr>
              <w:jc w:val="right"/>
              <w:rPr>
                <w:rFonts w:ascii="SWISS" w:hAnsi="SWISS" w:cs="Arial"/>
                <w:b/>
                <w:bCs/>
                <w:color w:val="000000"/>
                <w:sz w:val="20"/>
                <w:szCs w:val="20"/>
              </w:rPr>
            </w:pPr>
            <w:r w:rsidRPr="003466E4">
              <w:rPr>
                <w:rFonts w:ascii="SWISS" w:hAnsi="SWISS" w:cs="Arial"/>
                <w:b/>
                <w:bCs/>
                <w:color w:val="000000"/>
                <w:sz w:val="20"/>
                <w:szCs w:val="20"/>
              </w:rPr>
              <w:t>SCHEDULE NO. 1-A</w:t>
            </w:r>
          </w:p>
        </w:tc>
      </w:tr>
      <w:tr w:rsidR="00DD4924" w:rsidRPr="009C29D8" w:rsidTr="009504AC">
        <w:trPr>
          <w:trHeight w:val="234"/>
        </w:trPr>
        <w:tc>
          <w:tcPr>
            <w:tcW w:w="5135" w:type="dxa"/>
            <w:gridSpan w:val="2"/>
            <w:tcBorders>
              <w:left w:val="single" w:sz="4" w:space="0" w:color="auto"/>
            </w:tcBorders>
            <w:shd w:val="clear" w:color="auto" w:fill="auto"/>
            <w:noWrap/>
            <w:vAlign w:val="bottom"/>
            <w:hideMark/>
          </w:tcPr>
          <w:p w:rsidR="00DD4924" w:rsidRPr="003466E4" w:rsidRDefault="00DD4924" w:rsidP="00082413">
            <w:pPr>
              <w:rPr>
                <w:rFonts w:ascii="SWISS" w:hAnsi="SWISS" w:cs="Arial"/>
                <w:b/>
                <w:bCs/>
                <w:color w:val="000000"/>
                <w:sz w:val="20"/>
                <w:szCs w:val="20"/>
              </w:rPr>
            </w:pPr>
            <w:r w:rsidRPr="003466E4">
              <w:rPr>
                <w:rFonts w:ascii="SWISS" w:hAnsi="SWISS" w:cs="Arial"/>
                <w:b/>
                <w:bCs/>
                <w:color w:val="000000"/>
                <w:sz w:val="20"/>
                <w:szCs w:val="20"/>
              </w:rPr>
              <w:t>TEST YEAR ENDED  08/31/14</w:t>
            </w:r>
          </w:p>
        </w:tc>
        <w:tc>
          <w:tcPr>
            <w:tcW w:w="1440" w:type="dxa"/>
            <w:gridSpan w:val="2"/>
            <w:shd w:val="clear" w:color="auto" w:fill="auto"/>
            <w:noWrap/>
            <w:vAlign w:val="bottom"/>
            <w:hideMark/>
          </w:tcPr>
          <w:p w:rsidR="00DD4924" w:rsidRPr="003466E4" w:rsidRDefault="00DD4924" w:rsidP="00082413">
            <w:pPr>
              <w:rPr>
                <w:rFonts w:ascii="SWISS" w:hAnsi="SWISS" w:cs="Arial"/>
                <w:b/>
                <w:bCs/>
                <w:color w:val="000000"/>
                <w:sz w:val="20"/>
                <w:szCs w:val="20"/>
              </w:rPr>
            </w:pPr>
          </w:p>
        </w:tc>
        <w:tc>
          <w:tcPr>
            <w:tcW w:w="3532" w:type="dxa"/>
            <w:gridSpan w:val="3"/>
            <w:tcBorders>
              <w:right w:val="single" w:sz="4" w:space="0" w:color="auto"/>
            </w:tcBorders>
            <w:shd w:val="clear" w:color="auto" w:fill="auto"/>
            <w:noWrap/>
            <w:vAlign w:val="bottom"/>
            <w:hideMark/>
          </w:tcPr>
          <w:p w:rsidR="00DD4924" w:rsidRPr="003466E4" w:rsidRDefault="00DD4924" w:rsidP="00082413">
            <w:pPr>
              <w:jc w:val="right"/>
              <w:rPr>
                <w:rFonts w:ascii="SWISS" w:hAnsi="SWISS" w:cs="Arial"/>
                <w:b/>
                <w:bCs/>
                <w:color w:val="000000"/>
                <w:sz w:val="20"/>
                <w:szCs w:val="20"/>
              </w:rPr>
            </w:pPr>
            <w:r w:rsidRPr="003466E4">
              <w:rPr>
                <w:rFonts w:ascii="SWISS" w:hAnsi="SWISS" w:cs="Arial"/>
                <w:b/>
                <w:bCs/>
                <w:color w:val="000000"/>
                <w:sz w:val="20"/>
                <w:szCs w:val="20"/>
              </w:rPr>
              <w:t>DOCKET NO</w:t>
            </w:r>
            <w:r w:rsidR="00FC0507" w:rsidRPr="003466E4">
              <w:rPr>
                <w:rFonts w:ascii="SWISS" w:hAnsi="SWISS" w:cs="Arial"/>
                <w:b/>
                <w:bCs/>
                <w:color w:val="000000"/>
                <w:sz w:val="20"/>
                <w:szCs w:val="20"/>
              </w:rPr>
              <w:t xml:space="preserve">. </w:t>
            </w:r>
            <w:r w:rsidRPr="003466E4">
              <w:rPr>
                <w:rFonts w:ascii="SWISS" w:hAnsi="SWISS" w:cs="Arial"/>
                <w:b/>
                <w:bCs/>
                <w:color w:val="000000"/>
                <w:sz w:val="20"/>
                <w:szCs w:val="20"/>
              </w:rPr>
              <w:t>140186-WU</w:t>
            </w:r>
          </w:p>
        </w:tc>
      </w:tr>
      <w:tr w:rsidR="00DD4924" w:rsidRPr="009C29D8" w:rsidTr="009504AC">
        <w:trPr>
          <w:trHeight w:val="162"/>
        </w:trPr>
        <w:tc>
          <w:tcPr>
            <w:tcW w:w="5135" w:type="dxa"/>
            <w:gridSpan w:val="2"/>
            <w:tcBorders>
              <w:left w:val="single" w:sz="4" w:space="0" w:color="auto"/>
              <w:bottom w:val="single" w:sz="4" w:space="0" w:color="auto"/>
            </w:tcBorders>
            <w:shd w:val="clear" w:color="auto" w:fill="auto"/>
            <w:noWrap/>
            <w:vAlign w:val="bottom"/>
            <w:hideMark/>
          </w:tcPr>
          <w:p w:rsidR="00DD4924" w:rsidRPr="003466E4" w:rsidRDefault="00DD4924" w:rsidP="00082413">
            <w:pPr>
              <w:rPr>
                <w:rFonts w:ascii="SWISS" w:hAnsi="SWISS" w:cs="Arial"/>
                <w:b/>
                <w:bCs/>
                <w:color w:val="000000"/>
                <w:sz w:val="20"/>
                <w:szCs w:val="20"/>
              </w:rPr>
            </w:pPr>
            <w:r w:rsidRPr="003466E4">
              <w:rPr>
                <w:rFonts w:ascii="SWISS" w:hAnsi="SWISS" w:cs="Arial"/>
                <w:b/>
                <w:bCs/>
                <w:color w:val="000000"/>
                <w:sz w:val="20"/>
                <w:szCs w:val="20"/>
              </w:rPr>
              <w:t>SCHEDULE OF WATER RATE BASE</w:t>
            </w:r>
          </w:p>
        </w:tc>
        <w:tc>
          <w:tcPr>
            <w:tcW w:w="1440" w:type="dxa"/>
            <w:gridSpan w:val="2"/>
            <w:tcBorders>
              <w:bottom w:val="single" w:sz="4" w:space="0" w:color="auto"/>
            </w:tcBorders>
            <w:shd w:val="clear" w:color="auto" w:fill="auto"/>
            <w:noWrap/>
            <w:vAlign w:val="bottom"/>
            <w:hideMark/>
          </w:tcPr>
          <w:p w:rsidR="00DD4924" w:rsidRPr="003466E4" w:rsidRDefault="00DD4924" w:rsidP="00082413">
            <w:pPr>
              <w:rPr>
                <w:rFonts w:ascii="SWISS" w:hAnsi="SWISS" w:cs="Arial"/>
                <w:b/>
                <w:bCs/>
                <w:color w:val="000000"/>
                <w:sz w:val="20"/>
                <w:szCs w:val="20"/>
              </w:rPr>
            </w:pPr>
          </w:p>
        </w:tc>
        <w:tc>
          <w:tcPr>
            <w:tcW w:w="2070" w:type="dxa"/>
            <w:gridSpan w:val="2"/>
            <w:tcBorders>
              <w:bottom w:val="single" w:sz="4" w:space="0" w:color="auto"/>
            </w:tcBorders>
            <w:shd w:val="clear" w:color="auto" w:fill="auto"/>
            <w:noWrap/>
            <w:vAlign w:val="bottom"/>
            <w:hideMark/>
          </w:tcPr>
          <w:p w:rsidR="00DD4924" w:rsidRPr="003466E4" w:rsidRDefault="00DD4924" w:rsidP="00082413">
            <w:pPr>
              <w:rPr>
                <w:rFonts w:ascii="SWISS" w:hAnsi="SWISS" w:cs="Arial"/>
                <w:b/>
                <w:bCs/>
                <w:color w:val="000000"/>
                <w:sz w:val="20"/>
                <w:szCs w:val="20"/>
              </w:rPr>
            </w:pPr>
          </w:p>
        </w:tc>
        <w:tc>
          <w:tcPr>
            <w:tcW w:w="1462" w:type="dxa"/>
            <w:tcBorders>
              <w:bottom w:val="single" w:sz="4" w:space="0" w:color="auto"/>
              <w:righ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 </w:t>
            </w:r>
          </w:p>
        </w:tc>
      </w:tr>
      <w:tr w:rsidR="00DD4924" w:rsidRPr="009C29D8" w:rsidTr="00082413">
        <w:trPr>
          <w:trHeight w:val="300"/>
        </w:trPr>
        <w:tc>
          <w:tcPr>
            <w:tcW w:w="4865" w:type="dxa"/>
            <w:tcBorders>
              <w:top w:val="single" w:sz="4" w:space="0" w:color="auto"/>
              <w:left w:val="single" w:sz="4" w:space="0" w:color="auto"/>
              <w:right w:val="nil"/>
            </w:tcBorders>
            <w:shd w:val="clear" w:color="auto" w:fill="BFBFBF"/>
            <w:noWrap/>
            <w:vAlign w:val="bottom"/>
            <w:hideMark/>
          </w:tcPr>
          <w:p w:rsidR="00DD4924" w:rsidRPr="009C29D8" w:rsidRDefault="00DD4924" w:rsidP="00082413">
            <w:pPr>
              <w:rPr>
                <w:color w:val="000000"/>
                <w:sz w:val="22"/>
                <w:szCs w:val="22"/>
              </w:rPr>
            </w:pPr>
            <w:r w:rsidRPr="009C29D8">
              <w:rPr>
                <w:color w:val="000000"/>
                <w:sz w:val="22"/>
                <w:szCs w:val="22"/>
              </w:rPr>
              <w:t> </w:t>
            </w:r>
          </w:p>
        </w:tc>
        <w:tc>
          <w:tcPr>
            <w:tcW w:w="1440" w:type="dxa"/>
            <w:gridSpan w:val="2"/>
            <w:tcBorders>
              <w:top w:val="single" w:sz="4" w:space="0" w:color="auto"/>
              <w:left w:val="nil"/>
              <w:right w:val="nil"/>
            </w:tcBorders>
            <w:shd w:val="clear" w:color="auto" w:fill="BFBFBF"/>
            <w:noWrap/>
            <w:vAlign w:val="bottom"/>
            <w:hideMark/>
          </w:tcPr>
          <w:p w:rsidR="00DD4924" w:rsidRPr="009C29D8" w:rsidRDefault="00DD4924" w:rsidP="00082413">
            <w:pPr>
              <w:jc w:val="center"/>
              <w:rPr>
                <w:b/>
                <w:bCs/>
                <w:color w:val="000000"/>
                <w:sz w:val="22"/>
                <w:szCs w:val="22"/>
              </w:rPr>
            </w:pPr>
            <w:r w:rsidRPr="009C29D8">
              <w:rPr>
                <w:b/>
                <w:bCs/>
                <w:color w:val="000000"/>
                <w:sz w:val="22"/>
                <w:szCs w:val="22"/>
              </w:rPr>
              <w:t>BALANCE</w:t>
            </w:r>
          </w:p>
        </w:tc>
        <w:tc>
          <w:tcPr>
            <w:tcW w:w="1952" w:type="dxa"/>
            <w:gridSpan w:val="2"/>
            <w:tcBorders>
              <w:top w:val="single" w:sz="4" w:space="0" w:color="auto"/>
              <w:left w:val="nil"/>
              <w:right w:val="nil"/>
            </w:tcBorders>
            <w:shd w:val="clear" w:color="auto" w:fill="BFBFBF"/>
            <w:noWrap/>
            <w:vAlign w:val="bottom"/>
            <w:hideMark/>
          </w:tcPr>
          <w:p w:rsidR="00DD4924" w:rsidRPr="009C29D8" w:rsidRDefault="00DD4924" w:rsidP="00082413">
            <w:pPr>
              <w:jc w:val="center"/>
              <w:rPr>
                <w:b/>
                <w:bCs/>
                <w:color w:val="000000"/>
                <w:sz w:val="22"/>
                <w:szCs w:val="22"/>
              </w:rPr>
            </w:pPr>
            <w:r w:rsidRPr="009C29D8">
              <w:rPr>
                <w:b/>
                <w:bCs/>
                <w:color w:val="000000"/>
                <w:sz w:val="22"/>
                <w:szCs w:val="22"/>
              </w:rPr>
              <w:t>STAFF</w:t>
            </w:r>
          </w:p>
        </w:tc>
        <w:tc>
          <w:tcPr>
            <w:tcW w:w="1850" w:type="dxa"/>
            <w:gridSpan w:val="2"/>
            <w:tcBorders>
              <w:top w:val="single" w:sz="4" w:space="0" w:color="auto"/>
              <w:left w:val="nil"/>
              <w:right w:val="single" w:sz="4" w:space="0" w:color="auto"/>
            </w:tcBorders>
            <w:shd w:val="clear" w:color="auto" w:fill="BFBFBF"/>
            <w:noWrap/>
            <w:vAlign w:val="bottom"/>
            <w:hideMark/>
          </w:tcPr>
          <w:p w:rsidR="00DD4924" w:rsidRPr="009C29D8" w:rsidRDefault="00DD4924" w:rsidP="00082413">
            <w:pPr>
              <w:jc w:val="center"/>
              <w:rPr>
                <w:b/>
                <w:bCs/>
                <w:color w:val="000000"/>
                <w:sz w:val="22"/>
                <w:szCs w:val="22"/>
              </w:rPr>
            </w:pPr>
            <w:r w:rsidRPr="009C29D8">
              <w:rPr>
                <w:b/>
                <w:bCs/>
                <w:color w:val="000000"/>
                <w:sz w:val="22"/>
                <w:szCs w:val="22"/>
              </w:rPr>
              <w:t>BALANCE</w:t>
            </w:r>
          </w:p>
        </w:tc>
      </w:tr>
      <w:tr w:rsidR="00DD4924" w:rsidRPr="009C29D8" w:rsidTr="00082413">
        <w:trPr>
          <w:trHeight w:val="300"/>
        </w:trPr>
        <w:tc>
          <w:tcPr>
            <w:tcW w:w="4865" w:type="dxa"/>
            <w:tcBorders>
              <w:left w:val="single" w:sz="4" w:space="0" w:color="auto"/>
            </w:tcBorders>
            <w:shd w:val="clear" w:color="auto" w:fill="BFBFBF"/>
            <w:noWrap/>
            <w:vAlign w:val="bottom"/>
            <w:hideMark/>
          </w:tcPr>
          <w:p w:rsidR="00DD4924" w:rsidRPr="009C29D8" w:rsidRDefault="00DD4924" w:rsidP="00082413">
            <w:pPr>
              <w:rPr>
                <w:color w:val="000000"/>
                <w:sz w:val="22"/>
                <w:szCs w:val="22"/>
              </w:rPr>
            </w:pPr>
          </w:p>
        </w:tc>
        <w:tc>
          <w:tcPr>
            <w:tcW w:w="1440" w:type="dxa"/>
            <w:gridSpan w:val="2"/>
            <w:shd w:val="clear" w:color="auto" w:fill="BFBFBF"/>
            <w:noWrap/>
            <w:vAlign w:val="bottom"/>
            <w:hideMark/>
          </w:tcPr>
          <w:p w:rsidR="00DD4924" w:rsidRPr="009C29D8" w:rsidRDefault="00DD4924" w:rsidP="00082413">
            <w:pPr>
              <w:jc w:val="center"/>
              <w:rPr>
                <w:b/>
                <w:bCs/>
                <w:color w:val="000000"/>
                <w:sz w:val="22"/>
                <w:szCs w:val="22"/>
              </w:rPr>
            </w:pPr>
            <w:r w:rsidRPr="009C29D8">
              <w:rPr>
                <w:b/>
                <w:bCs/>
                <w:color w:val="000000"/>
                <w:sz w:val="22"/>
                <w:szCs w:val="22"/>
              </w:rPr>
              <w:t>PER</w:t>
            </w:r>
          </w:p>
        </w:tc>
        <w:tc>
          <w:tcPr>
            <w:tcW w:w="1952" w:type="dxa"/>
            <w:gridSpan w:val="2"/>
            <w:shd w:val="clear" w:color="auto" w:fill="BFBFBF"/>
            <w:noWrap/>
            <w:vAlign w:val="bottom"/>
            <w:hideMark/>
          </w:tcPr>
          <w:p w:rsidR="00DD4924" w:rsidRPr="009C29D8" w:rsidRDefault="00DD4924" w:rsidP="00082413">
            <w:pPr>
              <w:jc w:val="center"/>
              <w:rPr>
                <w:b/>
                <w:bCs/>
                <w:color w:val="000000"/>
                <w:sz w:val="22"/>
                <w:szCs w:val="22"/>
              </w:rPr>
            </w:pPr>
            <w:r>
              <w:rPr>
                <w:b/>
                <w:bCs/>
                <w:color w:val="000000"/>
                <w:sz w:val="22"/>
                <w:szCs w:val="22"/>
              </w:rPr>
              <w:t>ADJUSTMENTS</w:t>
            </w:r>
          </w:p>
        </w:tc>
        <w:tc>
          <w:tcPr>
            <w:tcW w:w="1850" w:type="dxa"/>
            <w:gridSpan w:val="2"/>
            <w:tcBorders>
              <w:right w:val="single" w:sz="4" w:space="0" w:color="auto"/>
            </w:tcBorders>
            <w:shd w:val="clear" w:color="auto" w:fill="BFBFBF"/>
            <w:noWrap/>
            <w:vAlign w:val="bottom"/>
            <w:hideMark/>
          </w:tcPr>
          <w:p w:rsidR="00DD4924" w:rsidRPr="009C29D8" w:rsidRDefault="00DD4924" w:rsidP="00082413">
            <w:pPr>
              <w:jc w:val="center"/>
              <w:rPr>
                <w:b/>
                <w:bCs/>
                <w:color w:val="000000"/>
                <w:sz w:val="22"/>
                <w:szCs w:val="22"/>
              </w:rPr>
            </w:pPr>
            <w:r w:rsidRPr="009C29D8">
              <w:rPr>
                <w:b/>
                <w:bCs/>
                <w:color w:val="000000"/>
                <w:sz w:val="22"/>
                <w:szCs w:val="22"/>
              </w:rPr>
              <w:t>PER</w:t>
            </w:r>
          </w:p>
        </w:tc>
      </w:tr>
      <w:tr w:rsidR="00DD4924" w:rsidRPr="009C29D8" w:rsidTr="00082413">
        <w:trPr>
          <w:trHeight w:val="300"/>
        </w:trPr>
        <w:tc>
          <w:tcPr>
            <w:tcW w:w="4865" w:type="dxa"/>
            <w:tcBorders>
              <w:left w:val="single" w:sz="4" w:space="0" w:color="auto"/>
              <w:bottom w:val="single" w:sz="4" w:space="0" w:color="auto"/>
            </w:tcBorders>
            <w:shd w:val="clear" w:color="auto" w:fill="BFBFBF"/>
            <w:noWrap/>
            <w:vAlign w:val="bottom"/>
            <w:hideMark/>
          </w:tcPr>
          <w:p w:rsidR="00DD4924" w:rsidRPr="009C29D8" w:rsidRDefault="00DD4924" w:rsidP="00082413">
            <w:pPr>
              <w:rPr>
                <w:b/>
                <w:bCs/>
                <w:color w:val="000000"/>
                <w:sz w:val="22"/>
                <w:szCs w:val="22"/>
              </w:rPr>
            </w:pPr>
            <w:r w:rsidRPr="009C29D8">
              <w:rPr>
                <w:b/>
                <w:bCs/>
                <w:color w:val="000000"/>
                <w:sz w:val="22"/>
                <w:szCs w:val="22"/>
              </w:rPr>
              <w:t>DESCRIPTION</w:t>
            </w:r>
          </w:p>
        </w:tc>
        <w:tc>
          <w:tcPr>
            <w:tcW w:w="1440" w:type="dxa"/>
            <w:gridSpan w:val="2"/>
            <w:tcBorders>
              <w:bottom w:val="single" w:sz="4" w:space="0" w:color="auto"/>
            </w:tcBorders>
            <w:shd w:val="clear" w:color="auto" w:fill="BFBFBF"/>
            <w:noWrap/>
            <w:vAlign w:val="bottom"/>
            <w:hideMark/>
          </w:tcPr>
          <w:p w:rsidR="00DD4924" w:rsidRPr="009C29D8" w:rsidRDefault="00DD4924" w:rsidP="00082413">
            <w:pPr>
              <w:jc w:val="center"/>
              <w:rPr>
                <w:b/>
                <w:bCs/>
                <w:color w:val="000000"/>
                <w:sz w:val="22"/>
                <w:szCs w:val="22"/>
              </w:rPr>
            </w:pPr>
            <w:r w:rsidRPr="009C29D8">
              <w:rPr>
                <w:b/>
                <w:bCs/>
                <w:color w:val="000000"/>
                <w:sz w:val="22"/>
                <w:szCs w:val="22"/>
              </w:rPr>
              <w:t>UTILITY</w:t>
            </w:r>
          </w:p>
        </w:tc>
        <w:tc>
          <w:tcPr>
            <w:tcW w:w="1952" w:type="dxa"/>
            <w:gridSpan w:val="2"/>
            <w:tcBorders>
              <w:bottom w:val="single" w:sz="4" w:space="0" w:color="auto"/>
            </w:tcBorders>
            <w:shd w:val="clear" w:color="auto" w:fill="BFBFBF"/>
            <w:noWrap/>
            <w:vAlign w:val="bottom"/>
            <w:hideMark/>
          </w:tcPr>
          <w:p w:rsidR="00DD4924" w:rsidRPr="009C29D8" w:rsidRDefault="00DD4924" w:rsidP="00082413">
            <w:pPr>
              <w:jc w:val="center"/>
              <w:rPr>
                <w:b/>
                <w:bCs/>
                <w:color w:val="000000"/>
                <w:sz w:val="22"/>
                <w:szCs w:val="22"/>
              </w:rPr>
            </w:pPr>
            <w:r w:rsidRPr="009C29D8">
              <w:rPr>
                <w:b/>
                <w:bCs/>
                <w:color w:val="000000"/>
                <w:sz w:val="22"/>
                <w:szCs w:val="22"/>
              </w:rPr>
              <w:t>TO UTIL. BAL.</w:t>
            </w:r>
          </w:p>
        </w:tc>
        <w:tc>
          <w:tcPr>
            <w:tcW w:w="1850" w:type="dxa"/>
            <w:gridSpan w:val="2"/>
            <w:tcBorders>
              <w:bottom w:val="single" w:sz="4" w:space="0" w:color="auto"/>
              <w:right w:val="single" w:sz="4" w:space="0" w:color="auto"/>
            </w:tcBorders>
            <w:shd w:val="clear" w:color="auto" w:fill="BFBFBF"/>
            <w:noWrap/>
            <w:vAlign w:val="bottom"/>
            <w:hideMark/>
          </w:tcPr>
          <w:p w:rsidR="00DD4924" w:rsidRPr="009C29D8" w:rsidRDefault="00DD4924" w:rsidP="00082413">
            <w:pPr>
              <w:jc w:val="center"/>
              <w:rPr>
                <w:b/>
                <w:bCs/>
                <w:color w:val="000000"/>
                <w:sz w:val="22"/>
                <w:szCs w:val="22"/>
              </w:rPr>
            </w:pPr>
            <w:r w:rsidRPr="009C29D8">
              <w:rPr>
                <w:b/>
                <w:bCs/>
                <w:color w:val="000000"/>
                <w:sz w:val="22"/>
                <w:szCs w:val="22"/>
              </w:rPr>
              <w:t>STAFF</w:t>
            </w:r>
          </w:p>
        </w:tc>
      </w:tr>
      <w:tr w:rsidR="00DD4924" w:rsidRPr="009C29D8" w:rsidTr="00082413">
        <w:trPr>
          <w:trHeight w:val="300"/>
        </w:trPr>
        <w:tc>
          <w:tcPr>
            <w:tcW w:w="4865" w:type="dxa"/>
            <w:tcBorders>
              <w:top w:val="single" w:sz="4" w:space="0" w:color="auto"/>
              <w:lef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 </w:t>
            </w:r>
          </w:p>
        </w:tc>
        <w:tc>
          <w:tcPr>
            <w:tcW w:w="1440" w:type="dxa"/>
            <w:gridSpan w:val="2"/>
            <w:tcBorders>
              <w:top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 </w:t>
            </w:r>
          </w:p>
        </w:tc>
        <w:tc>
          <w:tcPr>
            <w:tcW w:w="1952" w:type="dxa"/>
            <w:gridSpan w:val="2"/>
            <w:tcBorders>
              <w:top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 </w:t>
            </w:r>
          </w:p>
        </w:tc>
        <w:tc>
          <w:tcPr>
            <w:tcW w:w="1850" w:type="dxa"/>
            <w:gridSpan w:val="2"/>
            <w:tcBorders>
              <w:top w:val="single" w:sz="4" w:space="0" w:color="auto"/>
              <w:righ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 </w:t>
            </w: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UTILITY PLANT IN SERVICE</w:t>
            </w: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 xml:space="preserve">$98,963 </w:t>
            </w: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r>
              <w:rPr>
                <w:color w:val="000000"/>
                <w:sz w:val="22"/>
                <w:szCs w:val="22"/>
              </w:rPr>
              <w:t>$3,791</w:t>
            </w:r>
            <w:r w:rsidRPr="009C29D8">
              <w:rPr>
                <w:color w:val="000000"/>
                <w:sz w:val="22"/>
                <w:szCs w:val="22"/>
              </w:rPr>
              <w:t xml:space="preserve"> </w:t>
            </w: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r>
              <w:rPr>
                <w:color w:val="000000"/>
                <w:sz w:val="22"/>
                <w:szCs w:val="22"/>
              </w:rPr>
              <w:t>$102,754</w:t>
            </w:r>
            <w:r w:rsidRPr="009C29D8">
              <w:rPr>
                <w:color w:val="000000"/>
                <w:sz w:val="22"/>
                <w:szCs w:val="22"/>
              </w:rPr>
              <w:t xml:space="preserve"> </w:t>
            </w: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LAND &amp; LAND RIGHTS</w:t>
            </w: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 xml:space="preserve">2,766 </w:t>
            </w: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 xml:space="preserve">0 </w:t>
            </w: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 xml:space="preserve">2,766 </w:t>
            </w: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ACCUMULATED DEPRECIATION</w:t>
            </w: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(38,099)</w:t>
            </w: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r>
              <w:rPr>
                <w:color w:val="000000"/>
                <w:sz w:val="22"/>
                <w:szCs w:val="22"/>
              </w:rPr>
              <w:t>2,227</w:t>
            </w:r>
            <w:r w:rsidRPr="009C29D8">
              <w:rPr>
                <w:color w:val="000000"/>
                <w:sz w:val="22"/>
                <w:szCs w:val="22"/>
              </w:rPr>
              <w:t xml:space="preserve"> </w:t>
            </w: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r>
              <w:rPr>
                <w:color w:val="000000"/>
                <w:sz w:val="22"/>
                <w:szCs w:val="22"/>
              </w:rPr>
              <w:t>(35,87</w:t>
            </w:r>
            <w:r w:rsidRPr="009C29D8">
              <w:rPr>
                <w:color w:val="000000"/>
                <w:sz w:val="22"/>
                <w:szCs w:val="22"/>
              </w:rPr>
              <w:t>2)</w:t>
            </w: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CIAC</w:t>
            </w: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(7,803)</w:t>
            </w: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 xml:space="preserve">0 </w:t>
            </w: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(7,803)</w:t>
            </w:r>
          </w:p>
        </w:tc>
      </w:tr>
      <w:tr w:rsidR="00DD4924" w:rsidRPr="009C29D8" w:rsidTr="00082413">
        <w:trPr>
          <w:trHeight w:val="315"/>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p>
        </w:tc>
      </w:tr>
      <w:tr w:rsidR="00DD4924" w:rsidRPr="009C29D8" w:rsidTr="00082413">
        <w:trPr>
          <w:trHeight w:val="315"/>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ACCUMULATED AMORTIZATION OF CIAC</w:t>
            </w: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 xml:space="preserve">1,967 </w:t>
            </w: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(190)</w:t>
            </w: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r w:rsidRPr="009C29D8">
              <w:rPr>
                <w:color w:val="000000"/>
                <w:sz w:val="22"/>
                <w:szCs w:val="22"/>
              </w:rPr>
              <w:t xml:space="preserve">1,777 </w:t>
            </w: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WORKING CAPITAL ALLOWANCE</w:t>
            </w:r>
          </w:p>
        </w:tc>
        <w:tc>
          <w:tcPr>
            <w:tcW w:w="1440" w:type="dxa"/>
            <w:gridSpan w:val="2"/>
            <w:shd w:val="clear" w:color="auto" w:fill="auto"/>
            <w:noWrap/>
            <w:vAlign w:val="bottom"/>
            <w:hideMark/>
          </w:tcPr>
          <w:p w:rsidR="00DD4924" w:rsidRPr="009C29D8" w:rsidRDefault="00DD4924" w:rsidP="00082413">
            <w:pPr>
              <w:jc w:val="right"/>
              <w:rPr>
                <w:color w:val="000000"/>
                <w:sz w:val="22"/>
                <w:szCs w:val="22"/>
                <w:u w:val="single"/>
              </w:rPr>
            </w:pPr>
            <w:r w:rsidRPr="009C29D8">
              <w:rPr>
                <w:color w:val="000000"/>
                <w:sz w:val="22"/>
                <w:szCs w:val="22"/>
                <w:u w:val="single"/>
              </w:rPr>
              <w:t xml:space="preserve">18,834 </w:t>
            </w:r>
          </w:p>
        </w:tc>
        <w:tc>
          <w:tcPr>
            <w:tcW w:w="1952" w:type="dxa"/>
            <w:gridSpan w:val="2"/>
            <w:shd w:val="clear" w:color="auto" w:fill="auto"/>
            <w:noWrap/>
            <w:vAlign w:val="bottom"/>
            <w:hideMark/>
          </w:tcPr>
          <w:p w:rsidR="00DD4924" w:rsidRPr="009C29D8" w:rsidRDefault="00DD4924" w:rsidP="00082413">
            <w:pPr>
              <w:jc w:val="right"/>
              <w:rPr>
                <w:color w:val="000000"/>
                <w:sz w:val="22"/>
                <w:szCs w:val="22"/>
                <w:u w:val="single"/>
              </w:rPr>
            </w:pPr>
            <w:r>
              <w:rPr>
                <w:color w:val="000000"/>
                <w:sz w:val="22"/>
                <w:szCs w:val="22"/>
                <w:u w:val="single"/>
              </w:rPr>
              <w:t>(763</w:t>
            </w:r>
            <w:r w:rsidRPr="009C29D8">
              <w:rPr>
                <w:color w:val="000000"/>
                <w:sz w:val="22"/>
                <w:szCs w:val="22"/>
                <w:u w:val="single"/>
              </w:rPr>
              <w:t>)</w:t>
            </w: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u w:val="single"/>
              </w:rPr>
            </w:pPr>
            <w:r>
              <w:rPr>
                <w:color w:val="000000"/>
                <w:sz w:val="22"/>
                <w:szCs w:val="22"/>
                <w:u w:val="single"/>
              </w:rPr>
              <w:t>18,071</w:t>
            </w:r>
            <w:r w:rsidRPr="009C29D8">
              <w:rPr>
                <w:color w:val="000000"/>
                <w:sz w:val="22"/>
                <w:szCs w:val="22"/>
                <w:u w:val="single"/>
              </w:rPr>
              <w:t xml:space="preserve"> </w:t>
            </w: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p>
        </w:tc>
        <w:tc>
          <w:tcPr>
            <w:tcW w:w="1440" w:type="dxa"/>
            <w:gridSpan w:val="2"/>
            <w:shd w:val="clear" w:color="auto" w:fill="auto"/>
            <w:noWrap/>
            <w:vAlign w:val="bottom"/>
            <w:hideMark/>
          </w:tcPr>
          <w:p w:rsidR="00DD4924" w:rsidRPr="009C29D8" w:rsidRDefault="00DD4924" w:rsidP="00082413">
            <w:pPr>
              <w:jc w:val="right"/>
              <w:rPr>
                <w:color w:val="000000"/>
                <w:sz w:val="22"/>
                <w:szCs w:val="22"/>
              </w:rPr>
            </w:pPr>
          </w:p>
        </w:tc>
        <w:tc>
          <w:tcPr>
            <w:tcW w:w="1952" w:type="dxa"/>
            <w:gridSpan w:val="2"/>
            <w:shd w:val="clear" w:color="auto" w:fill="auto"/>
            <w:noWrap/>
            <w:vAlign w:val="bottom"/>
            <w:hideMark/>
          </w:tcPr>
          <w:p w:rsidR="00DD4924" w:rsidRPr="009C29D8" w:rsidRDefault="00DD4924" w:rsidP="000824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rPr>
            </w:pPr>
          </w:p>
        </w:tc>
      </w:tr>
      <w:tr w:rsidR="00DD4924" w:rsidRPr="009C29D8" w:rsidTr="00082413">
        <w:trPr>
          <w:trHeight w:val="300"/>
        </w:trPr>
        <w:tc>
          <w:tcPr>
            <w:tcW w:w="4865" w:type="dxa"/>
            <w:tcBorders>
              <w:lef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WATER RATE BASE</w:t>
            </w:r>
          </w:p>
        </w:tc>
        <w:tc>
          <w:tcPr>
            <w:tcW w:w="1440" w:type="dxa"/>
            <w:gridSpan w:val="2"/>
            <w:shd w:val="clear" w:color="auto" w:fill="auto"/>
            <w:noWrap/>
            <w:vAlign w:val="bottom"/>
            <w:hideMark/>
          </w:tcPr>
          <w:p w:rsidR="00DD4924" w:rsidRPr="009C29D8" w:rsidRDefault="00DD4924" w:rsidP="00082413">
            <w:pPr>
              <w:jc w:val="right"/>
              <w:rPr>
                <w:color w:val="000000"/>
                <w:sz w:val="22"/>
                <w:szCs w:val="22"/>
                <w:u w:val="double"/>
              </w:rPr>
            </w:pPr>
            <w:r w:rsidRPr="009C29D8">
              <w:rPr>
                <w:color w:val="000000"/>
                <w:sz w:val="22"/>
                <w:szCs w:val="22"/>
                <w:u w:val="double"/>
              </w:rPr>
              <w:t xml:space="preserve">$76,628 </w:t>
            </w:r>
          </w:p>
        </w:tc>
        <w:tc>
          <w:tcPr>
            <w:tcW w:w="1952" w:type="dxa"/>
            <w:gridSpan w:val="2"/>
            <w:shd w:val="clear" w:color="auto" w:fill="auto"/>
            <w:noWrap/>
            <w:vAlign w:val="bottom"/>
            <w:hideMark/>
          </w:tcPr>
          <w:p w:rsidR="00DD4924" w:rsidRPr="009C29D8" w:rsidRDefault="00DD4924" w:rsidP="00082413">
            <w:pPr>
              <w:jc w:val="right"/>
              <w:rPr>
                <w:color w:val="000000"/>
                <w:sz w:val="22"/>
                <w:szCs w:val="22"/>
                <w:u w:val="double"/>
              </w:rPr>
            </w:pPr>
            <w:r>
              <w:rPr>
                <w:color w:val="000000"/>
                <w:sz w:val="22"/>
                <w:szCs w:val="22"/>
                <w:u w:val="double"/>
              </w:rPr>
              <w:t>$5,066</w:t>
            </w:r>
          </w:p>
        </w:tc>
        <w:tc>
          <w:tcPr>
            <w:tcW w:w="1850" w:type="dxa"/>
            <w:gridSpan w:val="2"/>
            <w:tcBorders>
              <w:right w:val="single" w:sz="4" w:space="0" w:color="auto"/>
            </w:tcBorders>
            <w:shd w:val="clear" w:color="auto" w:fill="auto"/>
            <w:noWrap/>
            <w:vAlign w:val="bottom"/>
            <w:hideMark/>
          </w:tcPr>
          <w:p w:rsidR="00DD4924" w:rsidRPr="009C29D8" w:rsidRDefault="00DD4924" w:rsidP="00082413">
            <w:pPr>
              <w:jc w:val="right"/>
              <w:rPr>
                <w:color w:val="000000"/>
                <w:sz w:val="22"/>
                <w:szCs w:val="22"/>
                <w:u w:val="double"/>
              </w:rPr>
            </w:pPr>
            <w:r>
              <w:rPr>
                <w:color w:val="000000"/>
                <w:sz w:val="22"/>
                <w:szCs w:val="22"/>
                <w:u w:val="double"/>
              </w:rPr>
              <w:t>$81,694</w:t>
            </w:r>
            <w:r w:rsidRPr="009C29D8">
              <w:rPr>
                <w:color w:val="000000"/>
                <w:sz w:val="22"/>
                <w:szCs w:val="22"/>
                <w:u w:val="double"/>
              </w:rPr>
              <w:t xml:space="preserve"> </w:t>
            </w:r>
          </w:p>
        </w:tc>
      </w:tr>
      <w:tr w:rsidR="00DD4924" w:rsidRPr="009C29D8" w:rsidTr="00082413">
        <w:trPr>
          <w:trHeight w:val="300"/>
        </w:trPr>
        <w:tc>
          <w:tcPr>
            <w:tcW w:w="4865" w:type="dxa"/>
            <w:tcBorders>
              <w:left w:val="single" w:sz="4" w:space="0" w:color="auto"/>
              <w:bottom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 </w:t>
            </w:r>
          </w:p>
        </w:tc>
        <w:tc>
          <w:tcPr>
            <w:tcW w:w="1440" w:type="dxa"/>
            <w:gridSpan w:val="2"/>
            <w:tcBorders>
              <w:bottom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 </w:t>
            </w:r>
          </w:p>
        </w:tc>
        <w:tc>
          <w:tcPr>
            <w:tcW w:w="1952" w:type="dxa"/>
            <w:gridSpan w:val="2"/>
            <w:tcBorders>
              <w:bottom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 </w:t>
            </w:r>
          </w:p>
        </w:tc>
        <w:tc>
          <w:tcPr>
            <w:tcW w:w="1850" w:type="dxa"/>
            <w:gridSpan w:val="2"/>
            <w:tcBorders>
              <w:bottom w:val="single" w:sz="4" w:space="0" w:color="auto"/>
              <w:right w:val="single" w:sz="4" w:space="0" w:color="auto"/>
            </w:tcBorders>
            <w:shd w:val="clear" w:color="auto" w:fill="auto"/>
            <w:noWrap/>
            <w:vAlign w:val="bottom"/>
            <w:hideMark/>
          </w:tcPr>
          <w:p w:rsidR="00DD4924" w:rsidRPr="009C29D8" w:rsidRDefault="00DD4924" w:rsidP="00082413">
            <w:pPr>
              <w:rPr>
                <w:color w:val="000000"/>
                <w:sz w:val="22"/>
                <w:szCs w:val="22"/>
              </w:rPr>
            </w:pPr>
            <w:r w:rsidRPr="009C29D8">
              <w:rPr>
                <w:color w:val="000000"/>
                <w:sz w:val="22"/>
                <w:szCs w:val="22"/>
              </w:rPr>
              <w:t> </w:t>
            </w:r>
          </w:p>
        </w:tc>
      </w:tr>
    </w:tbl>
    <w:p w:rsidR="00DD4924" w:rsidRDefault="00DD4924">
      <w:pPr>
        <w:sectPr w:rsidR="00DD4924" w:rsidSect="0068481F">
          <w:headerReference w:type="default" r:id="rId21"/>
          <w:pgSz w:w="12240" w:h="15840" w:code="1"/>
          <w:pgMar w:top="1584" w:right="1440" w:bottom="1440" w:left="1440" w:header="720" w:footer="720" w:gutter="0"/>
          <w:cols w:space="720"/>
          <w:formProt w:val="0"/>
          <w:docGrid w:linePitch="360"/>
        </w:sectPr>
      </w:pPr>
    </w:p>
    <w:tbl>
      <w:tblPr>
        <w:tblW w:w="9545" w:type="dxa"/>
        <w:tblInd w:w="1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
        <w:gridCol w:w="6210"/>
        <w:gridCol w:w="1080"/>
        <w:gridCol w:w="1800"/>
      </w:tblGrid>
      <w:tr w:rsidR="00DD4924" w:rsidTr="00933DA1">
        <w:trPr>
          <w:trHeight w:val="300"/>
        </w:trPr>
        <w:tc>
          <w:tcPr>
            <w:tcW w:w="455" w:type="dxa"/>
            <w:tcBorders>
              <w:top w:val="single" w:sz="4" w:space="0" w:color="auto"/>
              <w:bottom w:val="nil"/>
            </w:tcBorders>
            <w:shd w:val="clear" w:color="auto" w:fill="BFBFBF" w:themeFill="background1" w:themeFillShade="BF"/>
            <w:noWrap/>
            <w:vAlign w:val="bottom"/>
            <w:hideMark/>
          </w:tcPr>
          <w:p w:rsidR="00DD4924" w:rsidRPr="009C29D8" w:rsidRDefault="00DD4924" w:rsidP="00082413">
            <w:pPr>
              <w:rPr>
                <w:sz w:val="22"/>
                <w:szCs w:val="22"/>
              </w:rPr>
            </w:pPr>
            <w:r w:rsidRPr="009C29D8">
              <w:rPr>
                <w:sz w:val="22"/>
                <w:szCs w:val="22"/>
              </w:rPr>
              <w:lastRenderedPageBreak/>
              <w:t> </w:t>
            </w:r>
          </w:p>
        </w:tc>
        <w:tc>
          <w:tcPr>
            <w:tcW w:w="6210" w:type="dxa"/>
            <w:tcBorders>
              <w:top w:val="single" w:sz="4" w:space="0" w:color="auto"/>
              <w:bottom w:val="nil"/>
            </w:tcBorders>
            <w:shd w:val="clear" w:color="auto" w:fill="BFBFBF" w:themeFill="background1" w:themeFillShade="BF"/>
            <w:noWrap/>
            <w:vAlign w:val="bottom"/>
            <w:hideMark/>
          </w:tcPr>
          <w:p w:rsidR="00DD4924" w:rsidRPr="003466E4" w:rsidRDefault="00DD4924" w:rsidP="004D6011">
            <w:pPr>
              <w:rPr>
                <w:rFonts w:ascii="SWISS" w:hAnsi="SWISS" w:cs="Arial"/>
                <w:b/>
                <w:bCs/>
                <w:color w:val="000000"/>
                <w:sz w:val="20"/>
                <w:szCs w:val="20"/>
              </w:rPr>
            </w:pPr>
            <w:r w:rsidRPr="003466E4">
              <w:rPr>
                <w:rFonts w:ascii="SWISS" w:hAnsi="SWISS" w:cs="Arial"/>
                <w:b/>
                <w:bCs/>
                <w:color w:val="000000"/>
                <w:sz w:val="20"/>
                <w:szCs w:val="20"/>
              </w:rPr>
              <w:t>BREVARD WATERWORKS</w:t>
            </w:r>
            <w:r w:rsidR="00C22DE7" w:rsidRPr="003466E4">
              <w:rPr>
                <w:rFonts w:ascii="SWISS" w:hAnsi="SWISS" w:cs="Arial"/>
                <w:b/>
                <w:bCs/>
                <w:color w:val="000000"/>
                <w:sz w:val="20"/>
                <w:szCs w:val="20"/>
              </w:rPr>
              <w:t>, INC.</w:t>
            </w:r>
            <w:r w:rsidR="004D6011" w:rsidRPr="000C4262">
              <w:rPr>
                <w:rFonts w:ascii="SWISS" w:hAnsi="SWISS" w:cs="Arial"/>
                <w:bCs/>
                <w:color w:val="000000"/>
                <w:sz w:val="20"/>
                <w:szCs w:val="20"/>
              </w:rPr>
              <w:fldChar w:fldCharType="begin"/>
            </w:r>
            <w:r w:rsidR="004D6011" w:rsidRPr="000C4262">
              <w:rPr>
                <w:rFonts w:ascii="SWISS" w:hAnsi="SWISS" w:cs="Arial"/>
                <w:bCs/>
                <w:color w:val="000000"/>
                <w:sz w:val="20"/>
                <w:szCs w:val="20"/>
              </w:rPr>
              <w:instrText xml:space="preserve"> TC "</w:instrText>
            </w:r>
            <w:bookmarkStart w:id="33" w:name="_Toc423953774"/>
            <w:r w:rsidR="004D6011" w:rsidRPr="000C4262">
              <w:rPr>
                <w:rFonts w:ascii="SWISS" w:hAnsi="SWISS" w:cs="Arial"/>
                <w:bCs/>
                <w:color w:val="000000"/>
                <w:sz w:val="20"/>
                <w:szCs w:val="20"/>
              </w:rPr>
              <w:tab/>
              <w:instrText>Schedule No. 1-B Adjustments to Rate Base</w:instrText>
            </w:r>
            <w:bookmarkEnd w:id="33"/>
            <w:r w:rsidR="004D6011" w:rsidRPr="000C4262">
              <w:rPr>
                <w:rFonts w:ascii="SWISS" w:hAnsi="SWISS" w:cs="Arial"/>
                <w:bCs/>
                <w:color w:val="000000"/>
                <w:sz w:val="20"/>
                <w:szCs w:val="20"/>
              </w:rPr>
              <w:instrText xml:space="preserve">" \l 1 </w:instrText>
            </w:r>
            <w:r w:rsidR="004D6011" w:rsidRPr="000C4262">
              <w:rPr>
                <w:rFonts w:ascii="SWISS" w:hAnsi="SWISS" w:cs="Arial"/>
                <w:bCs/>
                <w:color w:val="000000"/>
                <w:sz w:val="20"/>
                <w:szCs w:val="20"/>
              </w:rPr>
              <w:fldChar w:fldCharType="end"/>
            </w:r>
          </w:p>
        </w:tc>
        <w:tc>
          <w:tcPr>
            <w:tcW w:w="2880" w:type="dxa"/>
            <w:gridSpan w:val="2"/>
            <w:tcBorders>
              <w:top w:val="single" w:sz="4" w:space="0" w:color="auto"/>
              <w:bottom w:val="nil"/>
            </w:tcBorders>
            <w:shd w:val="clear" w:color="auto" w:fill="BFBFBF" w:themeFill="background1" w:themeFillShade="BF"/>
          </w:tcPr>
          <w:p w:rsidR="00DD4924" w:rsidRPr="003466E4" w:rsidRDefault="00DD4924" w:rsidP="00082413">
            <w:pPr>
              <w:jc w:val="right"/>
              <w:rPr>
                <w:rFonts w:ascii="SWISS" w:hAnsi="SWISS" w:cs="Arial"/>
                <w:b/>
                <w:bCs/>
                <w:color w:val="000000"/>
                <w:sz w:val="20"/>
                <w:szCs w:val="20"/>
              </w:rPr>
            </w:pPr>
            <w:r w:rsidRPr="003466E4">
              <w:rPr>
                <w:rFonts w:ascii="SWISS" w:hAnsi="SWISS" w:cs="Arial"/>
                <w:b/>
                <w:bCs/>
                <w:color w:val="000000"/>
                <w:sz w:val="20"/>
                <w:szCs w:val="20"/>
              </w:rPr>
              <w:t>SCHEDULE NO. 1-B</w:t>
            </w:r>
          </w:p>
        </w:tc>
      </w:tr>
      <w:tr w:rsidR="00DD4924" w:rsidTr="00933DA1">
        <w:trPr>
          <w:trHeight w:val="234"/>
        </w:trPr>
        <w:tc>
          <w:tcPr>
            <w:tcW w:w="455" w:type="dxa"/>
            <w:tcBorders>
              <w:top w:val="nil"/>
              <w:bottom w:val="nil"/>
            </w:tcBorders>
            <w:shd w:val="clear" w:color="auto" w:fill="BFBFBF" w:themeFill="background1" w:themeFillShade="BF"/>
            <w:noWrap/>
            <w:vAlign w:val="bottom"/>
            <w:hideMark/>
          </w:tcPr>
          <w:p w:rsidR="00DD4924" w:rsidRPr="009C29D8" w:rsidRDefault="00DD4924" w:rsidP="00082413">
            <w:pPr>
              <w:rPr>
                <w:sz w:val="22"/>
                <w:szCs w:val="22"/>
              </w:rPr>
            </w:pPr>
            <w:r w:rsidRPr="009C29D8">
              <w:rPr>
                <w:sz w:val="22"/>
                <w:szCs w:val="22"/>
              </w:rPr>
              <w:t> </w:t>
            </w:r>
          </w:p>
        </w:tc>
        <w:tc>
          <w:tcPr>
            <w:tcW w:w="6210" w:type="dxa"/>
            <w:tcBorders>
              <w:top w:val="nil"/>
              <w:bottom w:val="nil"/>
            </w:tcBorders>
            <w:shd w:val="clear" w:color="auto" w:fill="BFBFBF" w:themeFill="background1" w:themeFillShade="BF"/>
            <w:noWrap/>
            <w:vAlign w:val="bottom"/>
            <w:hideMark/>
          </w:tcPr>
          <w:p w:rsidR="00DD4924" w:rsidRPr="003466E4" w:rsidRDefault="00DD4924" w:rsidP="00082413">
            <w:pPr>
              <w:rPr>
                <w:rFonts w:ascii="SWISS" w:hAnsi="SWISS" w:cs="Arial"/>
                <w:b/>
                <w:bCs/>
                <w:color w:val="000000"/>
                <w:sz w:val="20"/>
                <w:szCs w:val="20"/>
              </w:rPr>
            </w:pPr>
            <w:r w:rsidRPr="003466E4">
              <w:rPr>
                <w:rFonts w:ascii="SWISS" w:hAnsi="SWISS" w:cs="Arial"/>
                <w:b/>
                <w:bCs/>
                <w:color w:val="000000"/>
                <w:sz w:val="20"/>
                <w:szCs w:val="20"/>
              </w:rPr>
              <w:t>TEST YEAR ENDED  08/31/14</w:t>
            </w:r>
          </w:p>
        </w:tc>
        <w:tc>
          <w:tcPr>
            <w:tcW w:w="2880" w:type="dxa"/>
            <w:gridSpan w:val="2"/>
            <w:tcBorders>
              <w:top w:val="nil"/>
              <w:bottom w:val="nil"/>
            </w:tcBorders>
            <w:shd w:val="clear" w:color="auto" w:fill="BFBFBF" w:themeFill="background1" w:themeFillShade="BF"/>
          </w:tcPr>
          <w:p w:rsidR="00DD4924" w:rsidRPr="003466E4" w:rsidRDefault="00DD4924" w:rsidP="00082413">
            <w:pPr>
              <w:jc w:val="right"/>
              <w:rPr>
                <w:rFonts w:ascii="SWISS" w:hAnsi="SWISS" w:cs="Arial"/>
                <w:b/>
                <w:bCs/>
                <w:color w:val="000000"/>
                <w:sz w:val="20"/>
                <w:szCs w:val="20"/>
              </w:rPr>
            </w:pPr>
            <w:r w:rsidRPr="003466E4">
              <w:rPr>
                <w:rFonts w:ascii="SWISS" w:hAnsi="SWISS" w:cs="Arial"/>
                <w:b/>
                <w:bCs/>
                <w:color w:val="000000"/>
                <w:sz w:val="20"/>
                <w:szCs w:val="20"/>
              </w:rPr>
              <w:t>DOCKET NO</w:t>
            </w:r>
            <w:r w:rsidR="00FC0507" w:rsidRPr="003466E4">
              <w:rPr>
                <w:rFonts w:ascii="SWISS" w:hAnsi="SWISS" w:cs="Arial"/>
                <w:b/>
                <w:bCs/>
                <w:color w:val="000000"/>
                <w:sz w:val="20"/>
                <w:szCs w:val="20"/>
              </w:rPr>
              <w:t xml:space="preserve">. </w:t>
            </w:r>
            <w:r w:rsidRPr="003466E4">
              <w:rPr>
                <w:rFonts w:ascii="SWISS" w:hAnsi="SWISS" w:cs="Arial"/>
                <w:b/>
                <w:bCs/>
                <w:color w:val="000000"/>
                <w:sz w:val="20"/>
                <w:szCs w:val="20"/>
              </w:rPr>
              <w:t>140186-WU</w:t>
            </w:r>
          </w:p>
        </w:tc>
      </w:tr>
      <w:tr w:rsidR="00DD4924" w:rsidTr="00933DA1">
        <w:trPr>
          <w:trHeight w:val="207"/>
        </w:trPr>
        <w:tc>
          <w:tcPr>
            <w:tcW w:w="455" w:type="dxa"/>
            <w:tcBorders>
              <w:top w:val="nil"/>
              <w:bottom w:val="single" w:sz="4" w:space="0" w:color="auto"/>
            </w:tcBorders>
            <w:shd w:val="clear" w:color="auto" w:fill="BFBFBF" w:themeFill="background1" w:themeFillShade="BF"/>
            <w:noWrap/>
            <w:vAlign w:val="bottom"/>
            <w:hideMark/>
          </w:tcPr>
          <w:p w:rsidR="00DD4924" w:rsidRPr="009C29D8" w:rsidRDefault="00DD4924" w:rsidP="00082413">
            <w:pPr>
              <w:rPr>
                <w:sz w:val="22"/>
                <w:szCs w:val="22"/>
              </w:rPr>
            </w:pPr>
            <w:r w:rsidRPr="009C29D8">
              <w:rPr>
                <w:sz w:val="22"/>
                <w:szCs w:val="22"/>
              </w:rPr>
              <w:t> </w:t>
            </w:r>
          </w:p>
        </w:tc>
        <w:tc>
          <w:tcPr>
            <w:tcW w:w="6210" w:type="dxa"/>
            <w:tcBorders>
              <w:top w:val="nil"/>
              <w:bottom w:val="single" w:sz="4" w:space="0" w:color="auto"/>
            </w:tcBorders>
            <w:shd w:val="clear" w:color="auto" w:fill="BFBFBF" w:themeFill="background1" w:themeFillShade="BF"/>
            <w:noWrap/>
            <w:vAlign w:val="bottom"/>
            <w:hideMark/>
          </w:tcPr>
          <w:p w:rsidR="00DD4924" w:rsidRPr="003466E4" w:rsidRDefault="00DD4924" w:rsidP="00082413">
            <w:pPr>
              <w:rPr>
                <w:rFonts w:ascii="SWISS" w:hAnsi="SWISS" w:cs="Arial"/>
                <w:b/>
                <w:bCs/>
                <w:color w:val="000000"/>
                <w:sz w:val="20"/>
                <w:szCs w:val="20"/>
              </w:rPr>
            </w:pPr>
            <w:r w:rsidRPr="003466E4">
              <w:rPr>
                <w:rFonts w:ascii="SWISS" w:hAnsi="SWISS" w:cs="Arial"/>
                <w:b/>
                <w:bCs/>
                <w:color w:val="000000"/>
                <w:sz w:val="20"/>
                <w:szCs w:val="20"/>
              </w:rPr>
              <w:t>ADJUSTMENTS TO RATE BASE</w:t>
            </w:r>
          </w:p>
        </w:tc>
        <w:tc>
          <w:tcPr>
            <w:tcW w:w="2880" w:type="dxa"/>
            <w:gridSpan w:val="2"/>
            <w:tcBorders>
              <w:top w:val="nil"/>
              <w:bottom w:val="single" w:sz="4" w:space="0" w:color="auto"/>
            </w:tcBorders>
            <w:shd w:val="clear" w:color="auto" w:fill="BFBFBF" w:themeFill="background1" w:themeFillShade="BF"/>
          </w:tcPr>
          <w:p w:rsidR="00DD4924" w:rsidRPr="003466E4" w:rsidRDefault="00DD4924" w:rsidP="00082413">
            <w:pPr>
              <w:tabs>
                <w:tab w:val="left" w:pos="2936"/>
              </w:tabs>
              <w:jc w:val="right"/>
              <w:rPr>
                <w:rFonts w:ascii="SWISS" w:hAnsi="SWISS" w:cs="Arial"/>
                <w:b/>
                <w:bCs/>
                <w:color w:val="000000"/>
                <w:sz w:val="20"/>
                <w:szCs w:val="20"/>
              </w:rPr>
            </w:pPr>
            <w:r w:rsidRPr="003466E4">
              <w:rPr>
                <w:rFonts w:ascii="SWISS" w:hAnsi="SWISS" w:cs="Arial"/>
                <w:b/>
                <w:bCs/>
                <w:color w:val="000000"/>
                <w:sz w:val="20"/>
                <w:szCs w:val="20"/>
              </w:rPr>
              <w:t> </w:t>
            </w:r>
          </w:p>
        </w:tc>
      </w:tr>
      <w:tr w:rsidR="00DD4924" w:rsidTr="00082413">
        <w:trPr>
          <w:trHeight w:val="300"/>
        </w:trPr>
        <w:tc>
          <w:tcPr>
            <w:tcW w:w="455" w:type="dxa"/>
            <w:tcBorders>
              <w:top w:val="single" w:sz="4" w:space="0" w:color="auto"/>
            </w:tcBorders>
            <w:shd w:val="clear" w:color="auto" w:fill="auto"/>
            <w:noWrap/>
            <w:vAlign w:val="bottom"/>
            <w:hideMark/>
          </w:tcPr>
          <w:p w:rsidR="00DD4924" w:rsidRPr="009C29D8" w:rsidRDefault="00DD4924" w:rsidP="00082413">
            <w:pPr>
              <w:rPr>
                <w:sz w:val="22"/>
                <w:szCs w:val="22"/>
              </w:rPr>
            </w:pPr>
            <w:r w:rsidRPr="009C29D8">
              <w:rPr>
                <w:sz w:val="22"/>
                <w:szCs w:val="22"/>
              </w:rPr>
              <w:t> </w:t>
            </w:r>
          </w:p>
        </w:tc>
        <w:tc>
          <w:tcPr>
            <w:tcW w:w="6210" w:type="dxa"/>
            <w:tcBorders>
              <w:top w:val="single" w:sz="4" w:space="0" w:color="auto"/>
            </w:tcBorders>
            <w:shd w:val="clear" w:color="auto" w:fill="auto"/>
            <w:noWrap/>
            <w:vAlign w:val="bottom"/>
            <w:hideMark/>
          </w:tcPr>
          <w:p w:rsidR="00DD4924" w:rsidRPr="009C29D8" w:rsidRDefault="00DD4924" w:rsidP="00082413">
            <w:pPr>
              <w:rPr>
                <w:b/>
                <w:bCs/>
                <w:sz w:val="22"/>
                <w:szCs w:val="22"/>
              </w:rPr>
            </w:pPr>
          </w:p>
        </w:tc>
        <w:tc>
          <w:tcPr>
            <w:tcW w:w="2880" w:type="dxa"/>
            <w:gridSpan w:val="2"/>
            <w:tcBorders>
              <w:top w:val="single" w:sz="4" w:space="0" w:color="auto"/>
            </w:tcBorders>
          </w:tcPr>
          <w:p w:rsidR="00DD4924" w:rsidRPr="009C29D8" w:rsidRDefault="00DD4924" w:rsidP="00082413">
            <w:pPr>
              <w:rPr>
                <w:b/>
                <w:bCs/>
                <w:sz w:val="22"/>
                <w:szCs w:val="22"/>
              </w:rPr>
            </w:pPr>
            <w:r w:rsidRPr="009C29D8">
              <w:rPr>
                <w:b/>
                <w:bCs/>
                <w:sz w:val="22"/>
                <w:szCs w:val="22"/>
              </w:rPr>
              <w:t> </w:t>
            </w:r>
          </w:p>
        </w:tc>
      </w:tr>
      <w:tr w:rsidR="00DD4924" w:rsidTr="00082413">
        <w:trPr>
          <w:trHeight w:val="300"/>
        </w:trPr>
        <w:tc>
          <w:tcPr>
            <w:tcW w:w="455" w:type="dxa"/>
            <w:shd w:val="clear" w:color="auto" w:fill="auto"/>
            <w:noWrap/>
            <w:vAlign w:val="bottom"/>
            <w:hideMark/>
          </w:tcPr>
          <w:p w:rsidR="00DD4924" w:rsidRPr="009C29D8" w:rsidRDefault="00DD4924" w:rsidP="00082413">
            <w:pPr>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p>
        </w:tc>
        <w:tc>
          <w:tcPr>
            <w:tcW w:w="1080" w:type="dxa"/>
          </w:tcPr>
          <w:p w:rsidR="00DD4924" w:rsidRPr="009C29D8" w:rsidRDefault="00DD4924" w:rsidP="00082413">
            <w:pPr>
              <w:jc w:val="center"/>
              <w:rPr>
                <w:b/>
                <w:bCs/>
                <w:sz w:val="22"/>
                <w:szCs w:val="22"/>
                <w:u w:val="single"/>
              </w:rPr>
            </w:pPr>
          </w:p>
        </w:tc>
        <w:tc>
          <w:tcPr>
            <w:tcW w:w="1800" w:type="dxa"/>
            <w:shd w:val="clear" w:color="auto" w:fill="auto"/>
            <w:noWrap/>
            <w:vAlign w:val="bottom"/>
            <w:hideMark/>
          </w:tcPr>
          <w:p w:rsidR="00DD4924" w:rsidRPr="009C29D8" w:rsidRDefault="00DD4924" w:rsidP="00082413">
            <w:pPr>
              <w:jc w:val="center"/>
              <w:rPr>
                <w:b/>
                <w:bCs/>
                <w:sz w:val="22"/>
                <w:szCs w:val="22"/>
                <w:u w:val="single"/>
              </w:rPr>
            </w:pPr>
            <w:r w:rsidRPr="009C29D8">
              <w:rPr>
                <w:b/>
                <w:bCs/>
                <w:sz w:val="22"/>
                <w:szCs w:val="22"/>
                <w:u w:val="single"/>
              </w:rPr>
              <w:t>WATER</w:t>
            </w:r>
          </w:p>
        </w:tc>
      </w:tr>
      <w:tr w:rsidR="00DD4924" w:rsidTr="00082413">
        <w:trPr>
          <w:trHeight w:val="300"/>
        </w:trPr>
        <w:tc>
          <w:tcPr>
            <w:tcW w:w="455" w:type="dxa"/>
            <w:shd w:val="clear" w:color="auto" w:fill="auto"/>
            <w:noWrap/>
            <w:vAlign w:val="bottom"/>
            <w:hideMark/>
          </w:tcPr>
          <w:p w:rsidR="00DD4924" w:rsidRPr="009C29D8" w:rsidRDefault="00DD4924" w:rsidP="00082413">
            <w:pPr>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b/>
                <w:bCs/>
                <w:sz w:val="22"/>
                <w:szCs w:val="22"/>
                <w:u w:val="single"/>
              </w:rPr>
            </w:pPr>
            <w:r w:rsidRPr="009C29D8">
              <w:rPr>
                <w:b/>
                <w:bCs/>
                <w:sz w:val="22"/>
                <w:szCs w:val="22"/>
                <w:u w:val="single"/>
              </w:rPr>
              <w:t>UTILITY PLANT IN SERVICE</w:t>
            </w:r>
          </w:p>
        </w:tc>
        <w:tc>
          <w:tcPr>
            <w:tcW w:w="1080" w:type="dxa"/>
          </w:tcPr>
          <w:p w:rsidR="00DD4924" w:rsidRPr="009C29D8" w:rsidRDefault="00DD4924" w:rsidP="00082413">
            <w:pPr>
              <w:rPr>
                <w:sz w:val="22"/>
                <w:szCs w:val="22"/>
              </w:rPr>
            </w:pPr>
          </w:p>
        </w:tc>
        <w:tc>
          <w:tcPr>
            <w:tcW w:w="1800" w:type="dxa"/>
            <w:shd w:val="clear" w:color="auto" w:fill="auto"/>
            <w:noWrap/>
            <w:vAlign w:val="bottom"/>
            <w:hideMark/>
          </w:tcPr>
          <w:p w:rsidR="00DD4924" w:rsidRPr="009C29D8" w:rsidRDefault="00DD4924" w:rsidP="00082413">
            <w:pPr>
              <w:rPr>
                <w:sz w:val="22"/>
                <w:szCs w:val="22"/>
              </w:rPr>
            </w:pPr>
            <w:r w:rsidRPr="009C29D8">
              <w:rPr>
                <w:sz w:val="22"/>
                <w:szCs w:val="22"/>
              </w:rPr>
              <w:t> </w:t>
            </w:r>
          </w:p>
        </w:tc>
      </w:tr>
      <w:tr w:rsidR="00DD4924" w:rsidTr="00082413">
        <w:trPr>
          <w:trHeight w:val="300"/>
        </w:trPr>
        <w:tc>
          <w:tcPr>
            <w:tcW w:w="455" w:type="dxa"/>
            <w:shd w:val="clear" w:color="auto" w:fill="auto"/>
            <w:noWrap/>
            <w:vAlign w:val="bottom"/>
            <w:hideMark/>
          </w:tcPr>
          <w:p w:rsidR="00DD4924" w:rsidRPr="009C29D8" w:rsidRDefault="00DD4924" w:rsidP="00082413">
            <w:pPr>
              <w:rPr>
                <w:sz w:val="22"/>
                <w:szCs w:val="22"/>
              </w:rPr>
            </w:pPr>
            <w:r w:rsidRPr="009C29D8">
              <w:rPr>
                <w:sz w:val="22"/>
                <w:szCs w:val="22"/>
              </w:rPr>
              <w:t>1.</w:t>
            </w:r>
          </w:p>
        </w:tc>
        <w:tc>
          <w:tcPr>
            <w:tcW w:w="6210" w:type="dxa"/>
            <w:shd w:val="clear" w:color="auto" w:fill="auto"/>
            <w:noWrap/>
            <w:vAlign w:val="bottom"/>
            <w:hideMark/>
          </w:tcPr>
          <w:p w:rsidR="00DD4924" w:rsidRPr="009C29D8" w:rsidRDefault="00DD4924" w:rsidP="00082413">
            <w:pPr>
              <w:rPr>
                <w:sz w:val="22"/>
                <w:szCs w:val="22"/>
              </w:rPr>
            </w:pPr>
            <w:r>
              <w:rPr>
                <w:sz w:val="22"/>
                <w:szCs w:val="22"/>
              </w:rPr>
              <w:t>To reclassify filing fee for transfer proceedings.</w:t>
            </w:r>
          </w:p>
        </w:tc>
        <w:tc>
          <w:tcPr>
            <w:tcW w:w="1080" w:type="dxa"/>
          </w:tcPr>
          <w:p w:rsidR="00DD4924" w:rsidRPr="009C29D8" w:rsidRDefault="00DD4924" w:rsidP="00082413">
            <w:pPr>
              <w:jc w:val="right"/>
              <w:rPr>
                <w:sz w:val="22"/>
                <w:szCs w:val="22"/>
              </w:rPr>
            </w:pPr>
          </w:p>
        </w:tc>
        <w:tc>
          <w:tcPr>
            <w:tcW w:w="1800" w:type="dxa"/>
            <w:shd w:val="clear" w:color="auto" w:fill="auto"/>
            <w:noWrap/>
            <w:vAlign w:val="bottom"/>
            <w:hideMark/>
          </w:tcPr>
          <w:p w:rsidR="00DD4924" w:rsidRPr="009C29D8" w:rsidRDefault="00DD4924" w:rsidP="00082413">
            <w:pPr>
              <w:jc w:val="right"/>
              <w:rPr>
                <w:sz w:val="22"/>
                <w:szCs w:val="22"/>
              </w:rPr>
            </w:pPr>
            <w:r w:rsidRPr="009C29D8">
              <w:rPr>
                <w:sz w:val="22"/>
                <w:szCs w:val="22"/>
              </w:rPr>
              <w:t>($</w:t>
            </w:r>
            <w:r>
              <w:rPr>
                <w:sz w:val="22"/>
                <w:szCs w:val="22"/>
              </w:rPr>
              <w:t>750</w:t>
            </w:r>
            <w:r w:rsidRPr="009C29D8">
              <w:rPr>
                <w:sz w:val="22"/>
                <w:szCs w:val="22"/>
              </w:rPr>
              <w:t>)</w:t>
            </w:r>
          </w:p>
        </w:tc>
      </w:tr>
      <w:tr w:rsidR="00DD4924" w:rsidTr="00082413">
        <w:trPr>
          <w:trHeight w:val="300"/>
        </w:trPr>
        <w:tc>
          <w:tcPr>
            <w:tcW w:w="455" w:type="dxa"/>
            <w:shd w:val="clear" w:color="auto" w:fill="auto"/>
            <w:noWrap/>
            <w:vAlign w:val="bottom"/>
            <w:hideMark/>
          </w:tcPr>
          <w:p w:rsidR="00DD4924" w:rsidRPr="009C29D8" w:rsidRDefault="00DD4924" w:rsidP="00082413">
            <w:pPr>
              <w:rPr>
                <w:sz w:val="22"/>
                <w:szCs w:val="22"/>
              </w:rPr>
            </w:pPr>
            <w:r>
              <w:rPr>
                <w:sz w:val="22"/>
                <w:szCs w:val="22"/>
              </w:rPr>
              <w:t>2.</w:t>
            </w: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r>
              <w:rPr>
                <w:sz w:val="22"/>
                <w:szCs w:val="22"/>
              </w:rPr>
              <w:t>To reflect an averaging adjustment.</w:t>
            </w:r>
          </w:p>
        </w:tc>
        <w:tc>
          <w:tcPr>
            <w:tcW w:w="1080" w:type="dxa"/>
          </w:tcPr>
          <w:p w:rsidR="00DD4924" w:rsidRPr="009C29D8" w:rsidRDefault="00DD4924" w:rsidP="00082413">
            <w:pPr>
              <w:jc w:val="right"/>
              <w:rPr>
                <w:sz w:val="22"/>
                <w:szCs w:val="22"/>
              </w:rPr>
            </w:pPr>
          </w:p>
        </w:tc>
        <w:tc>
          <w:tcPr>
            <w:tcW w:w="1800" w:type="dxa"/>
            <w:shd w:val="clear" w:color="auto" w:fill="auto"/>
            <w:noWrap/>
            <w:vAlign w:val="bottom"/>
            <w:hideMark/>
          </w:tcPr>
          <w:p w:rsidR="00DD4924" w:rsidRPr="009C29D8" w:rsidRDefault="00DD4924" w:rsidP="00082413">
            <w:pPr>
              <w:jc w:val="right"/>
              <w:rPr>
                <w:sz w:val="22"/>
                <w:szCs w:val="22"/>
              </w:rPr>
            </w:pPr>
            <w:r w:rsidRPr="009C29D8">
              <w:rPr>
                <w:sz w:val="22"/>
                <w:szCs w:val="22"/>
              </w:rPr>
              <w:t>(</w:t>
            </w:r>
            <w:r>
              <w:rPr>
                <w:sz w:val="22"/>
                <w:szCs w:val="22"/>
              </w:rPr>
              <w:t>593</w:t>
            </w:r>
            <w:r w:rsidRPr="009C29D8">
              <w:rPr>
                <w:sz w:val="22"/>
                <w:szCs w:val="22"/>
              </w:rPr>
              <w:t>)</w:t>
            </w:r>
          </w:p>
        </w:tc>
      </w:tr>
      <w:tr w:rsidR="00DD4924" w:rsidTr="00082413">
        <w:trPr>
          <w:trHeight w:val="300"/>
        </w:trPr>
        <w:tc>
          <w:tcPr>
            <w:tcW w:w="455" w:type="dxa"/>
            <w:shd w:val="clear" w:color="auto" w:fill="auto"/>
            <w:noWrap/>
            <w:vAlign w:val="bottom"/>
            <w:hideMark/>
          </w:tcPr>
          <w:p w:rsidR="00DD4924" w:rsidRPr="009C29D8" w:rsidRDefault="00DD4924" w:rsidP="00082413">
            <w:pPr>
              <w:rPr>
                <w:sz w:val="22"/>
                <w:szCs w:val="22"/>
              </w:rPr>
            </w:pPr>
            <w:r>
              <w:rPr>
                <w:sz w:val="22"/>
                <w:szCs w:val="22"/>
              </w:rPr>
              <w:t>3.</w:t>
            </w: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r>
              <w:rPr>
                <w:sz w:val="22"/>
                <w:szCs w:val="22"/>
              </w:rPr>
              <w:t xml:space="preserve">To include pro </w:t>
            </w:r>
            <w:r w:rsidRPr="009C29D8">
              <w:rPr>
                <w:sz w:val="22"/>
                <w:szCs w:val="22"/>
              </w:rPr>
              <w:t xml:space="preserve">forma pipe </w:t>
            </w:r>
            <w:r w:rsidRPr="00056D8A">
              <w:rPr>
                <w:rFonts w:ascii="SWISS" w:hAnsi="SWISS" w:cs="Arial"/>
                <w:color w:val="000000"/>
                <w:sz w:val="22"/>
                <w:szCs w:val="22"/>
              </w:rPr>
              <w:t>replacement</w:t>
            </w:r>
            <w:r>
              <w:rPr>
                <w:sz w:val="22"/>
                <w:szCs w:val="22"/>
              </w:rPr>
              <w:t>.</w:t>
            </w:r>
            <w:r w:rsidRPr="009C29D8">
              <w:rPr>
                <w:sz w:val="22"/>
                <w:szCs w:val="22"/>
              </w:rPr>
              <w:t xml:space="preserve"> </w:t>
            </w:r>
          </w:p>
        </w:tc>
        <w:tc>
          <w:tcPr>
            <w:tcW w:w="1080" w:type="dxa"/>
          </w:tcPr>
          <w:p w:rsidR="00DD4924" w:rsidRPr="009C29D8" w:rsidRDefault="00DD4924" w:rsidP="00082413">
            <w:pPr>
              <w:jc w:val="right"/>
              <w:rPr>
                <w:sz w:val="22"/>
                <w:szCs w:val="22"/>
                <w:u w:val="single"/>
              </w:rPr>
            </w:pPr>
          </w:p>
        </w:tc>
        <w:tc>
          <w:tcPr>
            <w:tcW w:w="1800" w:type="dxa"/>
            <w:shd w:val="clear" w:color="auto" w:fill="auto"/>
            <w:noWrap/>
            <w:vAlign w:val="bottom"/>
            <w:hideMark/>
          </w:tcPr>
          <w:p w:rsidR="00DD4924" w:rsidRPr="009C29D8" w:rsidRDefault="00DD4924" w:rsidP="00082413">
            <w:pPr>
              <w:jc w:val="right"/>
              <w:rPr>
                <w:sz w:val="22"/>
                <w:szCs w:val="22"/>
                <w:u w:val="single"/>
              </w:rPr>
            </w:pPr>
            <w:r>
              <w:rPr>
                <w:sz w:val="22"/>
                <w:szCs w:val="22"/>
                <w:u w:val="single"/>
              </w:rPr>
              <w:t>5,134</w:t>
            </w:r>
            <w:r w:rsidRPr="009C29D8">
              <w:rPr>
                <w:sz w:val="22"/>
                <w:szCs w:val="22"/>
                <w:u w:val="single"/>
              </w:rPr>
              <w:t xml:space="preserve"> </w:t>
            </w:r>
          </w:p>
        </w:tc>
      </w:tr>
      <w:tr w:rsidR="00DD4924" w:rsidTr="00082413">
        <w:trPr>
          <w:trHeight w:val="300"/>
        </w:trPr>
        <w:tc>
          <w:tcPr>
            <w:tcW w:w="455" w:type="dxa"/>
            <w:shd w:val="clear" w:color="auto" w:fill="auto"/>
            <w:noWrap/>
            <w:vAlign w:val="bottom"/>
            <w:hideMark/>
          </w:tcPr>
          <w:p w:rsidR="00DD4924" w:rsidRPr="009C29D8" w:rsidRDefault="00DD4924" w:rsidP="00082413">
            <w:pPr>
              <w:jc w:val="right"/>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r w:rsidRPr="009C29D8">
              <w:rPr>
                <w:sz w:val="22"/>
                <w:szCs w:val="22"/>
              </w:rPr>
              <w:t xml:space="preserve">    Total</w:t>
            </w:r>
          </w:p>
        </w:tc>
        <w:tc>
          <w:tcPr>
            <w:tcW w:w="1080" w:type="dxa"/>
          </w:tcPr>
          <w:p w:rsidR="00DD4924" w:rsidRPr="009C29D8" w:rsidRDefault="00DD4924" w:rsidP="00082413">
            <w:pPr>
              <w:jc w:val="right"/>
              <w:rPr>
                <w:sz w:val="22"/>
                <w:szCs w:val="22"/>
                <w:u w:val="double"/>
              </w:rPr>
            </w:pPr>
          </w:p>
        </w:tc>
        <w:tc>
          <w:tcPr>
            <w:tcW w:w="1800" w:type="dxa"/>
            <w:shd w:val="clear" w:color="auto" w:fill="auto"/>
            <w:noWrap/>
            <w:vAlign w:val="bottom"/>
            <w:hideMark/>
          </w:tcPr>
          <w:p w:rsidR="00DD4924" w:rsidRPr="009C29D8" w:rsidRDefault="00DD4924" w:rsidP="00082413">
            <w:pPr>
              <w:jc w:val="right"/>
              <w:rPr>
                <w:sz w:val="22"/>
                <w:szCs w:val="22"/>
                <w:u w:val="double"/>
              </w:rPr>
            </w:pPr>
            <w:r>
              <w:rPr>
                <w:sz w:val="22"/>
                <w:szCs w:val="22"/>
                <w:u w:val="double"/>
              </w:rPr>
              <w:t>$3,791</w:t>
            </w:r>
            <w:r w:rsidRPr="009C29D8">
              <w:rPr>
                <w:sz w:val="22"/>
                <w:szCs w:val="22"/>
                <w:u w:val="double"/>
              </w:rPr>
              <w:t xml:space="preserve"> </w:t>
            </w:r>
          </w:p>
        </w:tc>
      </w:tr>
      <w:tr w:rsidR="00DD4924" w:rsidTr="00082413">
        <w:trPr>
          <w:trHeight w:val="300"/>
        </w:trPr>
        <w:tc>
          <w:tcPr>
            <w:tcW w:w="455" w:type="dxa"/>
            <w:shd w:val="clear" w:color="auto" w:fill="auto"/>
            <w:noWrap/>
            <w:vAlign w:val="bottom"/>
            <w:hideMark/>
          </w:tcPr>
          <w:p w:rsidR="00DD4924" w:rsidRPr="009C29D8" w:rsidRDefault="00DD4924" w:rsidP="00082413">
            <w:pPr>
              <w:jc w:val="right"/>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p>
        </w:tc>
        <w:tc>
          <w:tcPr>
            <w:tcW w:w="1080" w:type="dxa"/>
          </w:tcPr>
          <w:p w:rsidR="00DD4924" w:rsidRPr="009C29D8" w:rsidRDefault="00DD4924" w:rsidP="00082413">
            <w:pPr>
              <w:rPr>
                <w:sz w:val="22"/>
                <w:szCs w:val="22"/>
                <w:u w:val="single"/>
              </w:rPr>
            </w:pPr>
          </w:p>
        </w:tc>
        <w:tc>
          <w:tcPr>
            <w:tcW w:w="1800" w:type="dxa"/>
            <w:shd w:val="clear" w:color="auto" w:fill="auto"/>
            <w:noWrap/>
            <w:vAlign w:val="bottom"/>
            <w:hideMark/>
          </w:tcPr>
          <w:p w:rsidR="00DD4924" w:rsidRPr="009C29D8" w:rsidRDefault="00DD4924" w:rsidP="00082413">
            <w:pPr>
              <w:rPr>
                <w:sz w:val="22"/>
                <w:szCs w:val="22"/>
                <w:u w:val="double"/>
              </w:rPr>
            </w:pPr>
          </w:p>
        </w:tc>
      </w:tr>
      <w:tr w:rsidR="00DD4924" w:rsidTr="00082413">
        <w:trPr>
          <w:trHeight w:val="300"/>
        </w:trPr>
        <w:tc>
          <w:tcPr>
            <w:tcW w:w="455" w:type="dxa"/>
            <w:tcBorders>
              <w:bottom w:val="nil"/>
            </w:tcBorders>
            <w:shd w:val="clear" w:color="auto" w:fill="auto"/>
            <w:noWrap/>
            <w:vAlign w:val="bottom"/>
            <w:hideMark/>
          </w:tcPr>
          <w:p w:rsidR="00DD4924" w:rsidRPr="009C29D8" w:rsidRDefault="00DD4924" w:rsidP="00082413">
            <w:pPr>
              <w:rPr>
                <w:sz w:val="22"/>
                <w:szCs w:val="22"/>
              </w:rPr>
            </w:pPr>
            <w:bookmarkStart w:id="34" w:name="RANGE!A13:C16"/>
            <w:r w:rsidRPr="009C29D8">
              <w:rPr>
                <w:sz w:val="22"/>
                <w:szCs w:val="22"/>
              </w:rPr>
              <w:t> </w:t>
            </w:r>
            <w:bookmarkEnd w:id="34"/>
          </w:p>
        </w:tc>
        <w:tc>
          <w:tcPr>
            <w:tcW w:w="6210" w:type="dxa"/>
            <w:tcBorders>
              <w:bottom w:val="nil"/>
            </w:tcBorders>
            <w:shd w:val="clear" w:color="auto" w:fill="auto"/>
            <w:noWrap/>
            <w:vAlign w:val="bottom"/>
            <w:hideMark/>
          </w:tcPr>
          <w:p w:rsidR="00DD4924" w:rsidRPr="009C29D8" w:rsidRDefault="00DD4924" w:rsidP="00082413">
            <w:pPr>
              <w:rPr>
                <w:b/>
                <w:bCs/>
                <w:sz w:val="22"/>
                <w:szCs w:val="22"/>
                <w:u w:val="single"/>
              </w:rPr>
            </w:pPr>
            <w:r w:rsidRPr="009C29D8">
              <w:rPr>
                <w:b/>
                <w:bCs/>
                <w:sz w:val="22"/>
                <w:szCs w:val="22"/>
                <w:u w:val="single"/>
              </w:rPr>
              <w:t>ACCUMULATED DEPRECIATION</w:t>
            </w:r>
          </w:p>
        </w:tc>
        <w:tc>
          <w:tcPr>
            <w:tcW w:w="1080" w:type="dxa"/>
            <w:tcBorders>
              <w:bottom w:val="nil"/>
            </w:tcBorders>
          </w:tcPr>
          <w:p w:rsidR="00DD4924" w:rsidRPr="009C29D8" w:rsidRDefault="00DD4924" w:rsidP="00082413">
            <w:pPr>
              <w:rPr>
                <w:sz w:val="22"/>
                <w:szCs w:val="22"/>
              </w:rPr>
            </w:pPr>
          </w:p>
        </w:tc>
        <w:tc>
          <w:tcPr>
            <w:tcW w:w="1800" w:type="dxa"/>
            <w:tcBorders>
              <w:bottom w:val="nil"/>
            </w:tcBorders>
            <w:shd w:val="clear" w:color="auto" w:fill="auto"/>
            <w:noWrap/>
            <w:vAlign w:val="bottom"/>
            <w:hideMark/>
          </w:tcPr>
          <w:p w:rsidR="00DD4924" w:rsidRPr="009C29D8" w:rsidRDefault="00DD4924" w:rsidP="00082413">
            <w:pPr>
              <w:rPr>
                <w:sz w:val="22"/>
                <w:szCs w:val="22"/>
              </w:rPr>
            </w:pPr>
            <w:r w:rsidRPr="009C29D8">
              <w:rPr>
                <w:sz w:val="22"/>
                <w:szCs w:val="22"/>
              </w:rPr>
              <w:t> </w:t>
            </w:r>
          </w:p>
        </w:tc>
      </w:tr>
      <w:tr w:rsidR="00DD4924" w:rsidTr="00082413">
        <w:trPr>
          <w:trHeight w:val="300"/>
        </w:trPr>
        <w:tc>
          <w:tcPr>
            <w:tcW w:w="455" w:type="dxa"/>
            <w:tcBorders>
              <w:top w:val="nil"/>
              <w:left w:val="single" w:sz="4" w:space="0" w:color="auto"/>
              <w:bottom w:val="nil"/>
              <w:right w:val="nil"/>
            </w:tcBorders>
            <w:shd w:val="clear" w:color="auto" w:fill="auto"/>
            <w:noWrap/>
            <w:vAlign w:val="bottom"/>
            <w:hideMark/>
          </w:tcPr>
          <w:p w:rsidR="00DD4924" w:rsidRPr="009C29D8" w:rsidRDefault="00DD4924" w:rsidP="00082413">
            <w:pPr>
              <w:rPr>
                <w:sz w:val="22"/>
                <w:szCs w:val="22"/>
              </w:rPr>
            </w:pPr>
            <w:r w:rsidRPr="009C29D8">
              <w:rPr>
                <w:sz w:val="22"/>
                <w:szCs w:val="22"/>
              </w:rPr>
              <w:t>1.</w:t>
            </w:r>
          </w:p>
        </w:tc>
        <w:tc>
          <w:tcPr>
            <w:tcW w:w="6210" w:type="dxa"/>
            <w:tcBorders>
              <w:top w:val="nil"/>
              <w:left w:val="nil"/>
              <w:bottom w:val="nil"/>
              <w:right w:val="nil"/>
            </w:tcBorders>
            <w:shd w:val="clear" w:color="auto" w:fill="auto"/>
            <w:noWrap/>
            <w:vAlign w:val="bottom"/>
            <w:hideMark/>
          </w:tcPr>
          <w:p w:rsidR="00DD4924" w:rsidRPr="009C29D8" w:rsidRDefault="00DD4924" w:rsidP="00082413">
            <w:pPr>
              <w:rPr>
                <w:sz w:val="22"/>
                <w:szCs w:val="22"/>
              </w:rPr>
            </w:pPr>
            <w:r w:rsidRPr="009C29D8">
              <w:rPr>
                <w:sz w:val="22"/>
                <w:szCs w:val="22"/>
              </w:rPr>
              <w:t xml:space="preserve">To </w:t>
            </w:r>
            <w:r>
              <w:rPr>
                <w:sz w:val="22"/>
                <w:szCs w:val="22"/>
              </w:rPr>
              <w:t>reflect reclassification of plant.</w:t>
            </w:r>
          </w:p>
        </w:tc>
        <w:tc>
          <w:tcPr>
            <w:tcW w:w="1080" w:type="dxa"/>
            <w:tcBorders>
              <w:top w:val="nil"/>
              <w:left w:val="nil"/>
              <w:bottom w:val="nil"/>
              <w:right w:val="nil"/>
            </w:tcBorders>
          </w:tcPr>
          <w:p w:rsidR="00DD4924" w:rsidRPr="009C29D8" w:rsidRDefault="00DD4924" w:rsidP="00082413">
            <w:pPr>
              <w:jc w:val="right"/>
              <w:rPr>
                <w:sz w:val="22"/>
                <w:szCs w:val="22"/>
              </w:rPr>
            </w:pPr>
          </w:p>
        </w:tc>
        <w:tc>
          <w:tcPr>
            <w:tcW w:w="1800" w:type="dxa"/>
            <w:tcBorders>
              <w:top w:val="nil"/>
              <w:left w:val="nil"/>
              <w:bottom w:val="nil"/>
              <w:right w:val="single" w:sz="4" w:space="0" w:color="auto"/>
            </w:tcBorders>
            <w:shd w:val="clear" w:color="auto" w:fill="auto"/>
            <w:noWrap/>
            <w:vAlign w:val="bottom"/>
            <w:hideMark/>
          </w:tcPr>
          <w:p w:rsidR="00DD4924" w:rsidRPr="009C29D8" w:rsidRDefault="00DD4924" w:rsidP="00082413">
            <w:pPr>
              <w:jc w:val="right"/>
              <w:rPr>
                <w:sz w:val="22"/>
                <w:szCs w:val="22"/>
              </w:rPr>
            </w:pPr>
            <w:r w:rsidRPr="009C29D8">
              <w:rPr>
                <w:sz w:val="22"/>
                <w:szCs w:val="22"/>
              </w:rPr>
              <w:t>$</w:t>
            </w:r>
            <w:r>
              <w:rPr>
                <w:sz w:val="22"/>
                <w:szCs w:val="22"/>
              </w:rPr>
              <w:t>23</w:t>
            </w:r>
            <w:r w:rsidRPr="009C29D8">
              <w:rPr>
                <w:sz w:val="22"/>
                <w:szCs w:val="22"/>
              </w:rPr>
              <w:t xml:space="preserve"> </w:t>
            </w:r>
          </w:p>
        </w:tc>
      </w:tr>
      <w:tr w:rsidR="00DD4924" w:rsidTr="00082413">
        <w:trPr>
          <w:trHeight w:val="341"/>
        </w:trPr>
        <w:tc>
          <w:tcPr>
            <w:tcW w:w="455" w:type="dxa"/>
            <w:tcBorders>
              <w:top w:val="nil"/>
              <w:left w:val="single" w:sz="4" w:space="0" w:color="auto"/>
              <w:bottom w:val="nil"/>
              <w:right w:val="nil"/>
            </w:tcBorders>
            <w:shd w:val="clear" w:color="auto" w:fill="auto"/>
            <w:noWrap/>
            <w:vAlign w:val="bottom"/>
            <w:hideMark/>
          </w:tcPr>
          <w:p w:rsidR="00DD4924" w:rsidRPr="009C29D8" w:rsidRDefault="00DD4924" w:rsidP="00082413">
            <w:pPr>
              <w:rPr>
                <w:sz w:val="22"/>
                <w:szCs w:val="22"/>
              </w:rPr>
            </w:pPr>
            <w:r>
              <w:rPr>
                <w:sz w:val="22"/>
                <w:szCs w:val="22"/>
              </w:rPr>
              <w:t>2.</w:t>
            </w:r>
            <w:r w:rsidRPr="009C29D8">
              <w:rPr>
                <w:sz w:val="22"/>
                <w:szCs w:val="22"/>
              </w:rPr>
              <w:t> </w:t>
            </w:r>
          </w:p>
        </w:tc>
        <w:tc>
          <w:tcPr>
            <w:tcW w:w="6210" w:type="dxa"/>
            <w:tcBorders>
              <w:top w:val="nil"/>
              <w:left w:val="nil"/>
              <w:bottom w:val="nil"/>
              <w:right w:val="nil"/>
            </w:tcBorders>
            <w:shd w:val="clear" w:color="auto" w:fill="auto"/>
            <w:vAlign w:val="bottom"/>
            <w:hideMark/>
          </w:tcPr>
          <w:p w:rsidR="00DD4924" w:rsidRPr="009C29D8" w:rsidRDefault="00DD4924" w:rsidP="00082413">
            <w:pPr>
              <w:rPr>
                <w:sz w:val="22"/>
                <w:szCs w:val="22"/>
              </w:rPr>
            </w:pPr>
            <w:r>
              <w:rPr>
                <w:sz w:val="22"/>
                <w:szCs w:val="22"/>
              </w:rPr>
              <w:t>To reflect an averaging adjustment.</w:t>
            </w:r>
          </w:p>
        </w:tc>
        <w:tc>
          <w:tcPr>
            <w:tcW w:w="1080" w:type="dxa"/>
            <w:tcBorders>
              <w:top w:val="nil"/>
              <w:left w:val="nil"/>
              <w:bottom w:val="nil"/>
              <w:right w:val="nil"/>
            </w:tcBorders>
          </w:tcPr>
          <w:p w:rsidR="00DD4924" w:rsidRPr="009C29D8" w:rsidRDefault="00DD4924" w:rsidP="00082413">
            <w:pPr>
              <w:jc w:val="right"/>
              <w:rPr>
                <w:sz w:val="22"/>
                <w:szCs w:val="22"/>
              </w:rPr>
            </w:pPr>
          </w:p>
        </w:tc>
        <w:tc>
          <w:tcPr>
            <w:tcW w:w="1800" w:type="dxa"/>
            <w:tcBorders>
              <w:top w:val="nil"/>
              <w:left w:val="nil"/>
              <w:bottom w:val="nil"/>
              <w:right w:val="single" w:sz="4" w:space="0" w:color="auto"/>
            </w:tcBorders>
            <w:shd w:val="clear" w:color="auto" w:fill="auto"/>
            <w:noWrap/>
            <w:vAlign w:val="bottom"/>
            <w:hideMark/>
          </w:tcPr>
          <w:p w:rsidR="00DD4924" w:rsidRPr="009C29D8" w:rsidRDefault="00DD4924" w:rsidP="00082413">
            <w:pPr>
              <w:jc w:val="right"/>
              <w:rPr>
                <w:sz w:val="22"/>
                <w:szCs w:val="22"/>
              </w:rPr>
            </w:pPr>
            <w:r w:rsidRPr="009C29D8">
              <w:rPr>
                <w:sz w:val="22"/>
                <w:szCs w:val="22"/>
              </w:rPr>
              <w:t xml:space="preserve">2,360 </w:t>
            </w:r>
          </w:p>
        </w:tc>
      </w:tr>
      <w:tr w:rsidR="00DD4924" w:rsidTr="00082413">
        <w:trPr>
          <w:trHeight w:val="300"/>
        </w:trPr>
        <w:tc>
          <w:tcPr>
            <w:tcW w:w="455" w:type="dxa"/>
            <w:tcBorders>
              <w:top w:val="nil"/>
              <w:bottom w:val="nil"/>
            </w:tcBorders>
            <w:shd w:val="clear" w:color="auto" w:fill="auto"/>
            <w:noWrap/>
            <w:vAlign w:val="bottom"/>
            <w:hideMark/>
          </w:tcPr>
          <w:p w:rsidR="00DD4924" w:rsidRPr="009C29D8" w:rsidRDefault="00DD4924" w:rsidP="00082413">
            <w:pPr>
              <w:rPr>
                <w:sz w:val="22"/>
                <w:szCs w:val="22"/>
              </w:rPr>
            </w:pPr>
            <w:r>
              <w:rPr>
                <w:sz w:val="22"/>
                <w:szCs w:val="22"/>
              </w:rPr>
              <w:t>3.</w:t>
            </w:r>
            <w:r w:rsidRPr="009C29D8">
              <w:rPr>
                <w:sz w:val="22"/>
                <w:szCs w:val="22"/>
              </w:rPr>
              <w:t> </w:t>
            </w:r>
          </w:p>
        </w:tc>
        <w:tc>
          <w:tcPr>
            <w:tcW w:w="6210" w:type="dxa"/>
            <w:tcBorders>
              <w:top w:val="nil"/>
              <w:bottom w:val="nil"/>
            </w:tcBorders>
            <w:shd w:val="clear" w:color="auto" w:fill="auto"/>
            <w:noWrap/>
            <w:vAlign w:val="bottom"/>
            <w:hideMark/>
          </w:tcPr>
          <w:p w:rsidR="00DD4924" w:rsidRPr="009C29D8" w:rsidRDefault="00DD4924" w:rsidP="00082413">
            <w:pPr>
              <w:rPr>
                <w:sz w:val="22"/>
                <w:szCs w:val="22"/>
              </w:rPr>
            </w:pPr>
            <w:r>
              <w:rPr>
                <w:sz w:val="22"/>
                <w:szCs w:val="22"/>
              </w:rPr>
              <w:t>To reflect pro forma pipe replacement.</w:t>
            </w:r>
          </w:p>
        </w:tc>
        <w:tc>
          <w:tcPr>
            <w:tcW w:w="1080" w:type="dxa"/>
            <w:tcBorders>
              <w:top w:val="nil"/>
              <w:bottom w:val="nil"/>
            </w:tcBorders>
          </w:tcPr>
          <w:p w:rsidR="00DD4924" w:rsidRPr="009C29D8" w:rsidRDefault="00DD4924" w:rsidP="00082413">
            <w:pPr>
              <w:jc w:val="right"/>
              <w:rPr>
                <w:sz w:val="22"/>
                <w:szCs w:val="22"/>
                <w:u w:val="single"/>
              </w:rPr>
            </w:pPr>
          </w:p>
        </w:tc>
        <w:tc>
          <w:tcPr>
            <w:tcW w:w="1800" w:type="dxa"/>
            <w:tcBorders>
              <w:top w:val="nil"/>
              <w:bottom w:val="nil"/>
            </w:tcBorders>
            <w:shd w:val="clear" w:color="auto" w:fill="auto"/>
            <w:noWrap/>
            <w:vAlign w:val="bottom"/>
            <w:hideMark/>
          </w:tcPr>
          <w:p w:rsidR="00DD4924" w:rsidRPr="009C29D8" w:rsidRDefault="00DD4924" w:rsidP="00082413">
            <w:pPr>
              <w:jc w:val="right"/>
              <w:rPr>
                <w:sz w:val="22"/>
                <w:szCs w:val="22"/>
                <w:u w:val="single"/>
              </w:rPr>
            </w:pPr>
            <w:r>
              <w:rPr>
                <w:sz w:val="22"/>
                <w:szCs w:val="22"/>
                <w:u w:val="single"/>
              </w:rPr>
              <w:t>(15</w:t>
            </w:r>
            <w:r w:rsidRPr="009C29D8">
              <w:rPr>
                <w:sz w:val="22"/>
                <w:szCs w:val="22"/>
                <w:u w:val="single"/>
              </w:rPr>
              <w:t>6)</w:t>
            </w:r>
          </w:p>
        </w:tc>
      </w:tr>
      <w:tr w:rsidR="00DD4924" w:rsidTr="00082413">
        <w:trPr>
          <w:trHeight w:val="300"/>
        </w:trPr>
        <w:tc>
          <w:tcPr>
            <w:tcW w:w="455" w:type="dxa"/>
            <w:tcBorders>
              <w:top w:val="nil"/>
            </w:tcBorders>
            <w:shd w:val="clear" w:color="auto" w:fill="auto"/>
            <w:noWrap/>
            <w:vAlign w:val="bottom"/>
            <w:hideMark/>
          </w:tcPr>
          <w:p w:rsidR="00DD4924" w:rsidRPr="009C29D8" w:rsidRDefault="00DD4924" w:rsidP="00082413">
            <w:pPr>
              <w:jc w:val="right"/>
              <w:rPr>
                <w:sz w:val="22"/>
                <w:szCs w:val="22"/>
              </w:rPr>
            </w:pPr>
            <w:r w:rsidRPr="009C29D8">
              <w:rPr>
                <w:sz w:val="22"/>
                <w:szCs w:val="22"/>
              </w:rPr>
              <w:t> </w:t>
            </w:r>
          </w:p>
        </w:tc>
        <w:tc>
          <w:tcPr>
            <w:tcW w:w="6210" w:type="dxa"/>
            <w:tcBorders>
              <w:top w:val="nil"/>
            </w:tcBorders>
            <w:shd w:val="clear" w:color="auto" w:fill="auto"/>
            <w:noWrap/>
            <w:vAlign w:val="bottom"/>
            <w:hideMark/>
          </w:tcPr>
          <w:p w:rsidR="00DD4924" w:rsidRPr="009C29D8" w:rsidRDefault="00DD4924" w:rsidP="00082413">
            <w:pPr>
              <w:rPr>
                <w:sz w:val="22"/>
                <w:szCs w:val="22"/>
              </w:rPr>
            </w:pPr>
            <w:r w:rsidRPr="009C29D8">
              <w:rPr>
                <w:sz w:val="22"/>
                <w:szCs w:val="22"/>
              </w:rPr>
              <w:t xml:space="preserve">    Total</w:t>
            </w:r>
          </w:p>
        </w:tc>
        <w:tc>
          <w:tcPr>
            <w:tcW w:w="1080" w:type="dxa"/>
            <w:tcBorders>
              <w:top w:val="nil"/>
            </w:tcBorders>
          </w:tcPr>
          <w:p w:rsidR="00DD4924" w:rsidRPr="009C29D8" w:rsidRDefault="00DD4924" w:rsidP="00082413">
            <w:pPr>
              <w:jc w:val="right"/>
              <w:rPr>
                <w:sz w:val="22"/>
                <w:szCs w:val="22"/>
                <w:u w:val="double"/>
              </w:rPr>
            </w:pPr>
          </w:p>
        </w:tc>
        <w:tc>
          <w:tcPr>
            <w:tcW w:w="1800" w:type="dxa"/>
            <w:tcBorders>
              <w:top w:val="nil"/>
            </w:tcBorders>
            <w:shd w:val="clear" w:color="auto" w:fill="auto"/>
            <w:noWrap/>
            <w:vAlign w:val="bottom"/>
            <w:hideMark/>
          </w:tcPr>
          <w:p w:rsidR="00DD4924" w:rsidRPr="009C29D8" w:rsidRDefault="00DD4924" w:rsidP="00082413">
            <w:pPr>
              <w:jc w:val="right"/>
              <w:rPr>
                <w:sz w:val="22"/>
                <w:szCs w:val="22"/>
                <w:u w:val="double"/>
              </w:rPr>
            </w:pPr>
            <w:r>
              <w:rPr>
                <w:sz w:val="22"/>
                <w:szCs w:val="22"/>
                <w:u w:val="double"/>
              </w:rPr>
              <w:t>$2,22</w:t>
            </w:r>
            <w:r w:rsidRPr="009C29D8">
              <w:rPr>
                <w:sz w:val="22"/>
                <w:szCs w:val="22"/>
                <w:u w:val="double"/>
              </w:rPr>
              <w:t xml:space="preserve">7 </w:t>
            </w:r>
          </w:p>
        </w:tc>
      </w:tr>
      <w:tr w:rsidR="00DD4924" w:rsidTr="00082413">
        <w:trPr>
          <w:trHeight w:val="300"/>
        </w:trPr>
        <w:tc>
          <w:tcPr>
            <w:tcW w:w="455" w:type="dxa"/>
            <w:shd w:val="clear" w:color="auto" w:fill="auto"/>
            <w:noWrap/>
            <w:vAlign w:val="bottom"/>
            <w:hideMark/>
          </w:tcPr>
          <w:p w:rsidR="00DD4924" w:rsidRPr="009C29D8" w:rsidRDefault="00DD4924" w:rsidP="00082413">
            <w:pPr>
              <w:jc w:val="right"/>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p>
        </w:tc>
        <w:tc>
          <w:tcPr>
            <w:tcW w:w="1080" w:type="dxa"/>
          </w:tcPr>
          <w:p w:rsidR="00DD4924" w:rsidRPr="009C29D8" w:rsidRDefault="00DD4924" w:rsidP="00082413">
            <w:pPr>
              <w:jc w:val="right"/>
              <w:rPr>
                <w:sz w:val="22"/>
                <w:szCs w:val="22"/>
                <w:u w:val="single"/>
              </w:rPr>
            </w:pPr>
          </w:p>
        </w:tc>
        <w:tc>
          <w:tcPr>
            <w:tcW w:w="1800" w:type="dxa"/>
            <w:shd w:val="clear" w:color="auto" w:fill="auto"/>
            <w:noWrap/>
            <w:vAlign w:val="bottom"/>
            <w:hideMark/>
          </w:tcPr>
          <w:p w:rsidR="00DD4924" w:rsidRPr="009C29D8" w:rsidRDefault="00DD4924" w:rsidP="00082413">
            <w:pPr>
              <w:jc w:val="right"/>
              <w:rPr>
                <w:sz w:val="22"/>
                <w:szCs w:val="22"/>
                <w:u w:val="double"/>
              </w:rPr>
            </w:pPr>
          </w:p>
        </w:tc>
      </w:tr>
      <w:tr w:rsidR="00DD4924" w:rsidTr="00082413">
        <w:trPr>
          <w:trHeight w:val="300"/>
        </w:trPr>
        <w:tc>
          <w:tcPr>
            <w:tcW w:w="455" w:type="dxa"/>
            <w:shd w:val="clear" w:color="auto" w:fill="auto"/>
            <w:noWrap/>
            <w:vAlign w:val="bottom"/>
          </w:tcPr>
          <w:p w:rsidR="00DD4924" w:rsidRPr="009C29D8" w:rsidRDefault="00DD4924" w:rsidP="00082413">
            <w:pPr>
              <w:jc w:val="right"/>
              <w:rPr>
                <w:sz w:val="22"/>
                <w:szCs w:val="22"/>
              </w:rPr>
            </w:pPr>
          </w:p>
        </w:tc>
        <w:tc>
          <w:tcPr>
            <w:tcW w:w="6210" w:type="dxa"/>
            <w:shd w:val="clear" w:color="auto" w:fill="auto"/>
            <w:noWrap/>
            <w:vAlign w:val="bottom"/>
            <w:hideMark/>
          </w:tcPr>
          <w:p w:rsidR="00DD4924" w:rsidRPr="009C29D8" w:rsidRDefault="00DD4924" w:rsidP="00082413">
            <w:pPr>
              <w:rPr>
                <w:b/>
                <w:bCs/>
                <w:sz w:val="22"/>
                <w:szCs w:val="22"/>
                <w:u w:val="single"/>
              </w:rPr>
            </w:pPr>
            <w:r w:rsidRPr="009C29D8">
              <w:rPr>
                <w:b/>
                <w:bCs/>
                <w:sz w:val="22"/>
                <w:szCs w:val="22"/>
                <w:u w:val="single"/>
              </w:rPr>
              <w:t>ACCUM AMORTIZATION OF CIAC</w:t>
            </w:r>
          </w:p>
        </w:tc>
        <w:tc>
          <w:tcPr>
            <w:tcW w:w="1080" w:type="dxa"/>
          </w:tcPr>
          <w:p w:rsidR="00DD4924" w:rsidRPr="009C29D8" w:rsidRDefault="00DD4924" w:rsidP="00082413">
            <w:pPr>
              <w:jc w:val="right"/>
              <w:rPr>
                <w:sz w:val="22"/>
                <w:szCs w:val="22"/>
              </w:rPr>
            </w:pPr>
          </w:p>
        </w:tc>
        <w:tc>
          <w:tcPr>
            <w:tcW w:w="1800" w:type="dxa"/>
            <w:shd w:val="clear" w:color="auto" w:fill="auto"/>
            <w:noWrap/>
            <w:vAlign w:val="bottom"/>
            <w:hideMark/>
          </w:tcPr>
          <w:p w:rsidR="00DD4924" w:rsidRPr="009C29D8" w:rsidRDefault="00DD4924" w:rsidP="00082413">
            <w:pPr>
              <w:jc w:val="right"/>
              <w:rPr>
                <w:sz w:val="22"/>
                <w:szCs w:val="22"/>
              </w:rPr>
            </w:pPr>
            <w:r w:rsidRPr="009C29D8">
              <w:rPr>
                <w:sz w:val="22"/>
                <w:szCs w:val="22"/>
              </w:rPr>
              <w:t> </w:t>
            </w:r>
          </w:p>
        </w:tc>
      </w:tr>
      <w:tr w:rsidR="00DD4924" w:rsidTr="00082413">
        <w:trPr>
          <w:trHeight w:val="300"/>
        </w:trPr>
        <w:tc>
          <w:tcPr>
            <w:tcW w:w="455" w:type="dxa"/>
            <w:shd w:val="clear" w:color="auto" w:fill="auto"/>
            <w:noWrap/>
            <w:vAlign w:val="bottom"/>
            <w:hideMark/>
          </w:tcPr>
          <w:p w:rsidR="00DD4924" w:rsidRPr="009C29D8" w:rsidRDefault="00DD4924" w:rsidP="00082413">
            <w:pPr>
              <w:rPr>
                <w:sz w:val="22"/>
                <w:szCs w:val="22"/>
              </w:rPr>
            </w:pPr>
            <w:r w:rsidRPr="009C29D8">
              <w:rPr>
                <w:sz w:val="22"/>
                <w:szCs w:val="22"/>
              </w:rPr>
              <w:t>1.</w:t>
            </w:r>
          </w:p>
        </w:tc>
        <w:tc>
          <w:tcPr>
            <w:tcW w:w="6210" w:type="dxa"/>
            <w:shd w:val="clear" w:color="auto" w:fill="auto"/>
            <w:noWrap/>
            <w:vAlign w:val="bottom"/>
            <w:hideMark/>
          </w:tcPr>
          <w:p w:rsidR="00DD4924" w:rsidRPr="009C29D8" w:rsidRDefault="00DD4924" w:rsidP="00082413">
            <w:pPr>
              <w:rPr>
                <w:sz w:val="22"/>
                <w:szCs w:val="22"/>
              </w:rPr>
            </w:pPr>
            <w:r>
              <w:rPr>
                <w:sz w:val="22"/>
                <w:szCs w:val="22"/>
              </w:rPr>
              <w:t>To reflect the appropriate accumulated amortization.</w:t>
            </w:r>
          </w:p>
        </w:tc>
        <w:tc>
          <w:tcPr>
            <w:tcW w:w="1080" w:type="dxa"/>
          </w:tcPr>
          <w:p w:rsidR="00DD4924" w:rsidRPr="009C29D8" w:rsidRDefault="00DD4924" w:rsidP="00082413">
            <w:pPr>
              <w:jc w:val="right"/>
              <w:rPr>
                <w:sz w:val="22"/>
                <w:szCs w:val="22"/>
              </w:rPr>
            </w:pPr>
          </w:p>
        </w:tc>
        <w:tc>
          <w:tcPr>
            <w:tcW w:w="1800" w:type="dxa"/>
            <w:shd w:val="clear" w:color="auto" w:fill="auto"/>
            <w:noWrap/>
            <w:vAlign w:val="bottom"/>
            <w:hideMark/>
          </w:tcPr>
          <w:p w:rsidR="00DD4924" w:rsidRPr="009C29D8" w:rsidRDefault="00DD4924" w:rsidP="00082413">
            <w:pPr>
              <w:jc w:val="right"/>
              <w:rPr>
                <w:sz w:val="22"/>
                <w:szCs w:val="22"/>
              </w:rPr>
            </w:pPr>
            <w:r>
              <w:rPr>
                <w:sz w:val="22"/>
                <w:szCs w:val="22"/>
              </w:rPr>
              <w:t>($21</w:t>
            </w:r>
            <w:r w:rsidRPr="009C29D8">
              <w:rPr>
                <w:sz w:val="22"/>
                <w:szCs w:val="22"/>
              </w:rPr>
              <w:t>)</w:t>
            </w:r>
          </w:p>
        </w:tc>
      </w:tr>
      <w:tr w:rsidR="00DD4924" w:rsidTr="00082413">
        <w:trPr>
          <w:trHeight w:val="300"/>
        </w:trPr>
        <w:tc>
          <w:tcPr>
            <w:tcW w:w="455" w:type="dxa"/>
            <w:shd w:val="clear" w:color="auto" w:fill="auto"/>
            <w:noWrap/>
            <w:vAlign w:val="bottom"/>
          </w:tcPr>
          <w:p w:rsidR="00DD4924" w:rsidRPr="009C29D8" w:rsidRDefault="00DD4924" w:rsidP="00082413">
            <w:pPr>
              <w:rPr>
                <w:sz w:val="22"/>
                <w:szCs w:val="22"/>
              </w:rPr>
            </w:pPr>
            <w:r>
              <w:rPr>
                <w:sz w:val="22"/>
                <w:szCs w:val="22"/>
              </w:rPr>
              <w:t>2.</w:t>
            </w:r>
          </w:p>
        </w:tc>
        <w:tc>
          <w:tcPr>
            <w:tcW w:w="6210" w:type="dxa"/>
            <w:shd w:val="clear" w:color="auto" w:fill="auto"/>
            <w:noWrap/>
            <w:vAlign w:val="bottom"/>
          </w:tcPr>
          <w:p w:rsidR="00DD4924" w:rsidRPr="009C29D8" w:rsidRDefault="00DD4924" w:rsidP="00082413">
            <w:pPr>
              <w:rPr>
                <w:sz w:val="22"/>
                <w:szCs w:val="22"/>
              </w:rPr>
            </w:pPr>
            <w:r>
              <w:rPr>
                <w:sz w:val="22"/>
                <w:szCs w:val="22"/>
              </w:rPr>
              <w:t>To reflect an averaging adjustment.</w:t>
            </w:r>
          </w:p>
        </w:tc>
        <w:tc>
          <w:tcPr>
            <w:tcW w:w="1080" w:type="dxa"/>
          </w:tcPr>
          <w:p w:rsidR="00DD4924" w:rsidRPr="009C29D8" w:rsidRDefault="00DD4924" w:rsidP="00082413">
            <w:pPr>
              <w:jc w:val="right"/>
              <w:rPr>
                <w:sz w:val="22"/>
                <w:szCs w:val="22"/>
              </w:rPr>
            </w:pPr>
          </w:p>
        </w:tc>
        <w:tc>
          <w:tcPr>
            <w:tcW w:w="1800" w:type="dxa"/>
            <w:shd w:val="clear" w:color="auto" w:fill="auto"/>
            <w:noWrap/>
            <w:vAlign w:val="bottom"/>
          </w:tcPr>
          <w:p w:rsidR="00DD4924" w:rsidRPr="008D3826" w:rsidRDefault="00DD4924" w:rsidP="00082413">
            <w:pPr>
              <w:jc w:val="right"/>
              <w:rPr>
                <w:sz w:val="22"/>
                <w:szCs w:val="22"/>
                <w:u w:val="single"/>
              </w:rPr>
            </w:pPr>
            <w:r w:rsidRPr="008D3826">
              <w:rPr>
                <w:sz w:val="22"/>
                <w:szCs w:val="22"/>
                <w:u w:val="single"/>
              </w:rPr>
              <w:t>(</w:t>
            </w:r>
            <w:r>
              <w:rPr>
                <w:sz w:val="22"/>
                <w:szCs w:val="22"/>
                <w:u w:val="single"/>
              </w:rPr>
              <w:t>169</w:t>
            </w:r>
            <w:r w:rsidRPr="008D3826">
              <w:rPr>
                <w:sz w:val="22"/>
                <w:szCs w:val="22"/>
                <w:u w:val="single"/>
              </w:rPr>
              <w:t>)</w:t>
            </w:r>
          </w:p>
        </w:tc>
      </w:tr>
      <w:tr w:rsidR="00DD4924" w:rsidTr="00082413">
        <w:trPr>
          <w:trHeight w:val="300"/>
        </w:trPr>
        <w:tc>
          <w:tcPr>
            <w:tcW w:w="455" w:type="dxa"/>
            <w:shd w:val="clear" w:color="auto" w:fill="auto"/>
            <w:noWrap/>
            <w:vAlign w:val="bottom"/>
            <w:hideMark/>
          </w:tcPr>
          <w:p w:rsidR="00DD4924" w:rsidRPr="009C29D8" w:rsidRDefault="00DD4924" w:rsidP="00082413">
            <w:pPr>
              <w:jc w:val="right"/>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r w:rsidRPr="009C29D8">
              <w:rPr>
                <w:sz w:val="22"/>
                <w:szCs w:val="22"/>
              </w:rPr>
              <w:t xml:space="preserve">    Total</w:t>
            </w:r>
          </w:p>
        </w:tc>
        <w:tc>
          <w:tcPr>
            <w:tcW w:w="1080" w:type="dxa"/>
          </w:tcPr>
          <w:p w:rsidR="00DD4924" w:rsidRPr="009C29D8" w:rsidRDefault="00DD4924" w:rsidP="00082413">
            <w:pPr>
              <w:jc w:val="right"/>
              <w:rPr>
                <w:sz w:val="22"/>
                <w:szCs w:val="22"/>
                <w:u w:val="double"/>
              </w:rPr>
            </w:pPr>
          </w:p>
        </w:tc>
        <w:tc>
          <w:tcPr>
            <w:tcW w:w="1800" w:type="dxa"/>
            <w:shd w:val="clear" w:color="auto" w:fill="auto"/>
            <w:noWrap/>
            <w:vAlign w:val="bottom"/>
            <w:hideMark/>
          </w:tcPr>
          <w:p w:rsidR="00DD4924" w:rsidRPr="009C29D8" w:rsidRDefault="00DD4924" w:rsidP="00082413">
            <w:pPr>
              <w:jc w:val="right"/>
              <w:rPr>
                <w:sz w:val="22"/>
                <w:szCs w:val="22"/>
                <w:u w:val="double"/>
              </w:rPr>
            </w:pPr>
            <w:r w:rsidRPr="009C29D8">
              <w:rPr>
                <w:sz w:val="22"/>
                <w:szCs w:val="22"/>
                <w:u w:val="double"/>
              </w:rPr>
              <w:t>($190)</w:t>
            </w:r>
          </w:p>
        </w:tc>
      </w:tr>
      <w:tr w:rsidR="00DD4924" w:rsidTr="00082413">
        <w:trPr>
          <w:trHeight w:val="300"/>
        </w:trPr>
        <w:tc>
          <w:tcPr>
            <w:tcW w:w="455" w:type="dxa"/>
            <w:shd w:val="clear" w:color="auto" w:fill="auto"/>
            <w:noWrap/>
            <w:vAlign w:val="bottom"/>
            <w:hideMark/>
          </w:tcPr>
          <w:p w:rsidR="00DD4924" w:rsidRPr="009C29D8" w:rsidRDefault="00DD4924" w:rsidP="00082413">
            <w:pPr>
              <w:jc w:val="right"/>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p>
        </w:tc>
        <w:tc>
          <w:tcPr>
            <w:tcW w:w="1080" w:type="dxa"/>
          </w:tcPr>
          <w:p w:rsidR="00DD4924" w:rsidRPr="009C29D8" w:rsidRDefault="00DD4924" w:rsidP="00082413">
            <w:pPr>
              <w:jc w:val="right"/>
              <w:rPr>
                <w:sz w:val="22"/>
                <w:szCs w:val="22"/>
                <w:u w:val="single"/>
              </w:rPr>
            </w:pPr>
          </w:p>
        </w:tc>
        <w:tc>
          <w:tcPr>
            <w:tcW w:w="1800" w:type="dxa"/>
            <w:shd w:val="clear" w:color="auto" w:fill="auto"/>
            <w:noWrap/>
            <w:vAlign w:val="bottom"/>
            <w:hideMark/>
          </w:tcPr>
          <w:p w:rsidR="00DD4924" w:rsidRPr="009C29D8" w:rsidRDefault="00DD4924" w:rsidP="00082413">
            <w:pPr>
              <w:jc w:val="right"/>
              <w:rPr>
                <w:sz w:val="22"/>
                <w:szCs w:val="22"/>
                <w:u w:val="double"/>
              </w:rPr>
            </w:pPr>
          </w:p>
        </w:tc>
      </w:tr>
      <w:tr w:rsidR="00DD4924" w:rsidTr="00082413">
        <w:trPr>
          <w:trHeight w:val="300"/>
        </w:trPr>
        <w:tc>
          <w:tcPr>
            <w:tcW w:w="455" w:type="dxa"/>
            <w:shd w:val="clear" w:color="auto" w:fill="auto"/>
            <w:noWrap/>
            <w:vAlign w:val="bottom"/>
            <w:hideMark/>
          </w:tcPr>
          <w:p w:rsidR="00DD4924" w:rsidRPr="009C29D8" w:rsidRDefault="00DD4924" w:rsidP="00082413">
            <w:pPr>
              <w:jc w:val="right"/>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b/>
                <w:bCs/>
                <w:sz w:val="22"/>
                <w:szCs w:val="22"/>
                <w:u w:val="single"/>
              </w:rPr>
            </w:pPr>
            <w:r w:rsidRPr="009C29D8">
              <w:rPr>
                <w:b/>
                <w:bCs/>
                <w:sz w:val="22"/>
                <w:szCs w:val="22"/>
                <w:u w:val="single"/>
              </w:rPr>
              <w:t>WORKING CAPITAL ALLOWANCE</w:t>
            </w:r>
          </w:p>
        </w:tc>
        <w:tc>
          <w:tcPr>
            <w:tcW w:w="1080" w:type="dxa"/>
          </w:tcPr>
          <w:p w:rsidR="00DD4924" w:rsidRPr="009C29D8" w:rsidRDefault="00DD4924" w:rsidP="00082413">
            <w:pPr>
              <w:jc w:val="right"/>
              <w:rPr>
                <w:sz w:val="22"/>
                <w:szCs w:val="22"/>
              </w:rPr>
            </w:pPr>
          </w:p>
        </w:tc>
        <w:tc>
          <w:tcPr>
            <w:tcW w:w="1800" w:type="dxa"/>
            <w:shd w:val="clear" w:color="auto" w:fill="auto"/>
            <w:noWrap/>
            <w:vAlign w:val="bottom"/>
            <w:hideMark/>
          </w:tcPr>
          <w:p w:rsidR="00DD4924" w:rsidRPr="008D3826" w:rsidRDefault="00DD4924" w:rsidP="00082413">
            <w:pPr>
              <w:jc w:val="right"/>
              <w:rPr>
                <w:sz w:val="22"/>
                <w:szCs w:val="22"/>
                <w:u w:val="single"/>
              </w:rPr>
            </w:pPr>
          </w:p>
        </w:tc>
      </w:tr>
      <w:tr w:rsidR="00DD4924" w:rsidTr="00082413">
        <w:trPr>
          <w:trHeight w:val="300"/>
        </w:trPr>
        <w:tc>
          <w:tcPr>
            <w:tcW w:w="455" w:type="dxa"/>
            <w:shd w:val="clear" w:color="auto" w:fill="auto"/>
            <w:noWrap/>
            <w:vAlign w:val="bottom"/>
            <w:hideMark/>
          </w:tcPr>
          <w:p w:rsidR="00DD4924" w:rsidRPr="009C29D8" w:rsidRDefault="00DD4924" w:rsidP="00082413">
            <w:pPr>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r>
              <w:rPr>
                <w:sz w:val="22"/>
                <w:szCs w:val="22"/>
              </w:rPr>
              <w:t>To reflect the appropriate amount of working capital.</w:t>
            </w:r>
          </w:p>
        </w:tc>
        <w:tc>
          <w:tcPr>
            <w:tcW w:w="1080" w:type="dxa"/>
          </w:tcPr>
          <w:p w:rsidR="00DD4924" w:rsidRPr="009C29D8" w:rsidRDefault="00DD4924" w:rsidP="00082413">
            <w:pPr>
              <w:jc w:val="right"/>
              <w:rPr>
                <w:sz w:val="22"/>
                <w:szCs w:val="22"/>
                <w:u w:val="double"/>
              </w:rPr>
            </w:pPr>
          </w:p>
        </w:tc>
        <w:tc>
          <w:tcPr>
            <w:tcW w:w="1800" w:type="dxa"/>
            <w:shd w:val="clear" w:color="auto" w:fill="auto"/>
            <w:noWrap/>
            <w:vAlign w:val="bottom"/>
            <w:hideMark/>
          </w:tcPr>
          <w:p w:rsidR="00DD4924" w:rsidRPr="009C29D8" w:rsidRDefault="00DD4924" w:rsidP="00082413">
            <w:pPr>
              <w:jc w:val="right"/>
              <w:rPr>
                <w:sz w:val="22"/>
                <w:szCs w:val="22"/>
                <w:u w:val="double"/>
              </w:rPr>
            </w:pPr>
            <w:r>
              <w:rPr>
                <w:sz w:val="22"/>
                <w:szCs w:val="22"/>
                <w:u w:val="double"/>
              </w:rPr>
              <w:t>($763</w:t>
            </w:r>
            <w:r w:rsidRPr="009C29D8">
              <w:rPr>
                <w:sz w:val="22"/>
                <w:szCs w:val="22"/>
                <w:u w:val="double"/>
              </w:rPr>
              <w:t>)</w:t>
            </w:r>
          </w:p>
        </w:tc>
      </w:tr>
      <w:tr w:rsidR="00DD4924" w:rsidTr="00082413">
        <w:trPr>
          <w:trHeight w:val="300"/>
        </w:trPr>
        <w:tc>
          <w:tcPr>
            <w:tcW w:w="455" w:type="dxa"/>
            <w:shd w:val="clear" w:color="auto" w:fill="auto"/>
            <w:noWrap/>
            <w:vAlign w:val="bottom"/>
            <w:hideMark/>
          </w:tcPr>
          <w:p w:rsidR="00DD4924" w:rsidRPr="009C29D8" w:rsidRDefault="00DD4924" w:rsidP="00082413">
            <w:pPr>
              <w:rPr>
                <w:sz w:val="22"/>
                <w:szCs w:val="22"/>
              </w:rPr>
            </w:pPr>
            <w:r w:rsidRPr="009C29D8">
              <w:rPr>
                <w:sz w:val="22"/>
                <w:szCs w:val="22"/>
              </w:rPr>
              <w:t> </w:t>
            </w:r>
          </w:p>
        </w:tc>
        <w:tc>
          <w:tcPr>
            <w:tcW w:w="6210" w:type="dxa"/>
            <w:shd w:val="clear" w:color="auto" w:fill="auto"/>
            <w:noWrap/>
            <w:vAlign w:val="bottom"/>
            <w:hideMark/>
          </w:tcPr>
          <w:p w:rsidR="00DD4924" w:rsidRPr="009C29D8" w:rsidRDefault="00DD4924" w:rsidP="00082413">
            <w:pPr>
              <w:rPr>
                <w:sz w:val="22"/>
                <w:szCs w:val="22"/>
              </w:rPr>
            </w:pPr>
            <w:r w:rsidRPr="009C29D8">
              <w:rPr>
                <w:sz w:val="22"/>
                <w:szCs w:val="22"/>
              </w:rPr>
              <w:t> </w:t>
            </w:r>
          </w:p>
        </w:tc>
        <w:tc>
          <w:tcPr>
            <w:tcW w:w="1080" w:type="dxa"/>
          </w:tcPr>
          <w:p w:rsidR="00DD4924" w:rsidRPr="009C29D8" w:rsidRDefault="00DD4924" w:rsidP="00082413">
            <w:pPr>
              <w:rPr>
                <w:sz w:val="22"/>
                <w:szCs w:val="22"/>
              </w:rPr>
            </w:pPr>
          </w:p>
        </w:tc>
        <w:tc>
          <w:tcPr>
            <w:tcW w:w="1800" w:type="dxa"/>
            <w:shd w:val="clear" w:color="auto" w:fill="auto"/>
            <w:noWrap/>
            <w:vAlign w:val="bottom"/>
            <w:hideMark/>
          </w:tcPr>
          <w:p w:rsidR="00DD4924" w:rsidRPr="009C29D8" w:rsidRDefault="00DD4924" w:rsidP="00082413">
            <w:pPr>
              <w:rPr>
                <w:sz w:val="22"/>
                <w:szCs w:val="22"/>
              </w:rPr>
            </w:pPr>
            <w:r w:rsidRPr="009C29D8">
              <w:rPr>
                <w:sz w:val="22"/>
                <w:szCs w:val="22"/>
              </w:rPr>
              <w:t> </w:t>
            </w:r>
          </w:p>
        </w:tc>
      </w:tr>
    </w:tbl>
    <w:p w:rsidR="00856D12" w:rsidRDefault="00856D12">
      <w:pPr>
        <w:sectPr w:rsidR="00856D12" w:rsidSect="0068481F">
          <w:headerReference w:type="default" r:id="rId22"/>
          <w:pgSz w:w="12240" w:h="15840" w:code="1"/>
          <w:pgMar w:top="1584" w:right="1440" w:bottom="1440" w:left="1440" w:header="720" w:footer="720" w:gutter="0"/>
          <w:cols w:space="720"/>
          <w:formProt w:val="0"/>
          <w:docGrid w:linePitch="360"/>
        </w:sectPr>
      </w:pPr>
    </w:p>
    <w:tbl>
      <w:tblPr>
        <w:tblW w:w="1368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3032"/>
        <w:gridCol w:w="1146"/>
        <w:gridCol w:w="1243"/>
        <w:gridCol w:w="1855"/>
        <w:gridCol w:w="1145"/>
        <w:gridCol w:w="1292"/>
        <w:gridCol w:w="1268"/>
        <w:gridCol w:w="828"/>
        <w:gridCol w:w="1483"/>
      </w:tblGrid>
      <w:tr w:rsidR="00856D12" w:rsidRPr="002B6091" w:rsidTr="00082413">
        <w:trPr>
          <w:trHeight w:val="300"/>
        </w:trPr>
        <w:tc>
          <w:tcPr>
            <w:tcW w:w="388" w:type="dxa"/>
            <w:tcBorders>
              <w:top w:val="single" w:sz="4" w:space="0" w:color="auto"/>
              <w:bottom w:val="nil"/>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lastRenderedPageBreak/>
              <w:t> </w:t>
            </w:r>
          </w:p>
        </w:tc>
        <w:tc>
          <w:tcPr>
            <w:tcW w:w="4178" w:type="dxa"/>
            <w:gridSpan w:val="2"/>
            <w:tcBorders>
              <w:top w:val="single" w:sz="4" w:space="0" w:color="auto"/>
              <w:bottom w:val="nil"/>
            </w:tcBorders>
            <w:shd w:val="clear" w:color="auto" w:fill="auto"/>
            <w:noWrap/>
            <w:vAlign w:val="bottom"/>
            <w:hideMark/>
          </w:tcPr>
          <w:p w:rsidR="00856D12" w:rsidRPr="003466E4" w:rsidRDefault="00856D12" w:rsidP="004D6011">
            <w:pPr>
              <w:rPr>
                <w:rFonts w:ascii="SWISS" w:hAnsi="SWISS" w:cs="Arial"/>
                <w:b/>
                <w:bCs/>
                <w:color w:val="000000"/>
                <w:sz w:val="20"/>
                <w:szCs w:val="20"/>
              </w:rPr>
            </w:pPr>
            <w:r w:rsidRPr="003466E4">
              <w:rPr>
                <w:rFonts w:ascii="SWISS" w:hAnsi="SWISS" w:cs="Arial"/>
                <w:b/>
                <w:bCs/>
                <w:color w:val="000000"/>
                <w:sz w:val="20"/>
                <w:szCs w:val="20"/>
              </w:rPr>
              <w:t>BREVARD WATERWORKS</w:t>
            </w:r>
            <w:r w:rsidR="00C22DE7" w:rsidRPr="003466E4">
              <w:rPr>
                <w:rFonts w:ascii="SWISS" w:hAnsi="SWISS" w:cs="Arial"/>
                <w:b/>
                <w:bCs/>
                <w:color w:val="000000"/>
                <w:sz w:val="20"/>
                <w:szCs w:val="20"/>
              </w:rPr>
              <w:t>, INC.</w:t>
            </w:r>
            <w:r w:rsidR="004D6011" w:rsidRPr="000C4262">
              <w:rPr>
                <w:rFonts w:ascii="SWISS" w:hAnsi="SWISS" w:cs="Arial"/>
                <w:bCs/>
                <w:color w:val="000000"/>
                <w:sz w:val="20"/>
                <w:szCs w:val="20"/>
              </w:rPr>
              <w:fldChar w:fldCharType="begin"/>
            </w:r>
            <w:r w:rsidR="004D6011" w:rsidRPr="000C4262">
              <w:rPr>
                <w:rFonts w:ascii="SWISS" w:hAnsi="SWISS" w:cs="Arial"/>
                <w:bCs/>
                <w:color w:val="000000"/>
                <w:sz w:val="20"/>
                <w:szCs w:val="20"/>
              </w:rPr>
              <w:instrText xml:space="preserve"> TC "</w:instrText>
            </w:r>
            <w:bookmarkStart w:id="35" w:name="_Toc423953775"/>
            <w:r w:rsidR="004D6011" w:rsidRPr="000C4262">
              <w:rPr>
                <w:rFonts w:ascii="SWISS" w:hAnsi="SWISS" w:cs="Arial"/>
                <w:bCs/>
                <w:color w:val="000000"/>
                <w:sz w:val="20"/>
                <w:szCs w:val="20"/>
              </w:rPr>
              <w:tab/>
              <w:instrText>Schedule No. 2 Capital Structure</w:instrText>
            </w:r>
            <w:bookmarkEnd w:id="35"/>
            <w:r w:rsidR="004D6011" w:rsidRPr="000C4262">
              <w:rPr>
                <w:rFonts w:ascii="SWISS" w:hAnsi="SWISS" w:cs="Arial"/>
                <w:bCs/>
                <w:color w:val="000000"/>
                <w:sz w:val="20"/>
                <w:szCs w:val="20"/>
              </w:rPr>
              <w:instrText xml:space="preserve">" \l 1 </w:instrText>
            </w:r>
            <w:r w:rsidR="004D6011" w:rsidRPr="000C4262">
              <w:rPr>
                <w:rFonts w:ascii="SWISS" w:hAnsi="SWISS" w:cs="Arial"/>
                <w:bCs/>
                <w:color w:val="000000"/>
                <w:sz w:val="20"/>
                <w:szCs w:val="20"/>
              </w:rPr>
              <w:fldChar w:fldCharType="end"/>
            </w:r>
          </w:p>
        </w:tc>
        <w:tc>
          <w:tcPr>
            <w:tcW w:w="1243" w:type="dxa"/>
            <w:tcBorders>
              <w:top w:val="single" w:sz="4" w:space="0" w:color="auto"/>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855" w:type="dxa"/>
            <w:tcBorders>
              <w:top w:val="single" w:sz="4" w:space="0" w:color="auto"/>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145" w:type="dxa"/>
            <w:tcBorders>
              <w:top w:val="single" w:sz="4" w:space="0" w:color="auto"/>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292" w:type="dxa"/>
            <w:tcBorders>
              <w:top w:val="single" w:sz="4" w:space="0" w:color="auto"/>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268" w:type="dxa"/>
            <w:tcBorders>
              <w:top w:val="single" w:sz="4" w:space="0" w:color="auto"/>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2311" w:type="dxa"/>
            <w:gridSpan w:val="2"/>
            <w:tcBorders>
              <w:top w:val="single" w:sz="4" w:space="0" w:color="auto"/>
              <w:bottom w:val="nil"/>
            </w:tcBorders>
            <w:shd w:val="clear" w:color="auto" w:fill="auto"/>
            <w:noWrap/>
            <w:vAlign w:val="bottom"/>
            <w:hideMark/>
          </w:tcPr>
          <w:p w:rsidR="00856D12" w:rsidRPr="003466E4" w:rsidRDefault="00856D12" w:rsidP="00082413">
            <w:pPr>
              <w:jc w:val="right"/>
              <w:rPr>
                <w:rFonts w:ascii="SWISS" w:hAnsi="SWISS" w:cs="Arial"/>
                <w:b/>
                <w:bCs/>
                <w:color w:val="000000"/>
                <w:sz w:val="20"/>
                <w:szCs w:val="20"/>
              </w:rPr>
            </w:pPr>
            <w:r w:rsidRPr="003466E4">
              <w:rPr>
                <w:rFonts w:ascii="SWISS" w:hAnsi="SWISS" w:cs="Arial"/>
                <w:b/>
                <w:bCs/>
                <w:color w:val="000000"/>
                <w:sz w:val="20"/>
                <w:szCs w:val="20"/>
              </w:rPr>
              <w:t>SCHEDULE NO. 2</w:t>
            </w:r>
          </w:p>
        </w:tc>
      </w:tr>
      <w:tr w:rsidR="00856D12" w:rsidRPr="002B6091" w:rsidTr="009504AC">
        <w:trPr>
          <w:trHeight w:val="225"/>
        </w:trPr>
        <w:tc>
          <w:tcPr>
            <w:tcW w:w="388" w:type="dxa"/>
            <w:tcBorders>
              <w:top w:val="nil"/>
              <w:bottom w:val="nil"/>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4178" w:type="dxa"/>
            <w:gridSpan w:val="2"/>
            <w:tcBorders>
              <w:top w:val="nil"/>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TEST YEAR ENDED  08/31/14</w:t>
            </w:r>
          </w:p>
        </w:tc>
        <w:tc>
          <w:tcPr>
            <w:tcW w:w="1243" w:type="dxa"/>
            <w:tcBorders>
              <w:top w:val="nil"/>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855" w:type="dxa"/>
            <w:tcBorders>
              <w:top w:val="nil"/>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145" w:type="dxa"/>
            <w:tcBorders>
              <w:top w:val="nil"/>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292" w:type="dxa"/>
            <w:tcBorders>
              <w:top w:val="nil"/>
              <w:bottom w:val="nil"/>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3579" w:type="dxa"/>
            <w:gridSpan w:val="3"/>
            <w:tcBorders>
              <w:top w:val="nil"/>
              <w:bottom w:val="nil"/>
            </w:tcBorders>
            <w:shd w:val="clear" w:color="auto" w:fill="auto"/>
            <w:noWrap/>
            <w:vAlign w:val="bottom"/>
            <w:hideMark/>
          </w:tcPr>
          <w:p w:rsidR="00856D12" w:rsidRPr="003466E4" w:rsidRDefault="00856D12" w:rsidP="00082413">
            <w:pPr>
              <w:jc w:val="right"/>
              <w:rPr>
                <w:rFonts w:ascii="SWISS" w:hAnsi="SWISS" w:cs="Arial"/>
                <w:b/>
                <w:bCs/>
                <w:color w:val="000000"/>
                <w:sz w:val="20"/>
                <w:szCs w:val="20"/>
              </w:rPr>
            </w:pPr>
            <w:r w:rsidRPr="003466E4">
              <w:rPr>
                <w:rFonts w:ascii="SWISS" w:hAnsi="SWISS" w:cs="Arial"/>
                <w:b/>
                <w:bCs/>
                <w:color w:val="000000"/>
                <w:sz w:val="20"/>
                <w:szCs w:val="20"/>
              </w:rPr>
              <w:t>DOCKET NO</w:t>
            </w:r>
            <w:r w:rsidR="00FC0507" w:rsidRPr="003466E4">
              <w:rPr>
                <w:rFonts w:ascii="SWISS" w:hAnsi="SWISS" w:cs="Arial"/>
                <w:b/>
                <w:bCs/>
                <w:color w:val="000000"/>
                <w:sz w:val="20"/>
                <w:szCs w:val="20"/>
              </w:rPr>
              <w:t xml:space="preserve">. </w:t>
            </w:r>
            <w:r w:rsidRPr="003466E4">
              <w:rPr>
                <w:rFonts w:ascii="SWISS" w:hAnsi="SWISS" w:cs="Arial"/>
                <w:b/>
                <w:bCs/>
                <w:color w:val="000000"/>
                <w:sz w:val="20"/>
                <w:szCs w:val="20"/>
              </w:rPr>
              <w:t>140186-WU</w:t>
            </w:r>
          </w:p>
        </w:tc>
      </w:tr>
      <w:tr w:rsidR="00856D12" w:rsidRPr="002B6091" w:rsidTr="009504AC">
        <w:trPr>
          <w:trHeight w:val="153"/>
        </w:trPr>
        <w:tc>
          <w:tcPr>
            <w:tcW w:w="388" w:type="dxa"/>
            <w:tcBorders>
              <w:top w:val="nil"/>
              <w:bottom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5421" w:type="dxa"/>
            <w:gridSpan w:val="3"/>
            <w:tcBorders>
              <w:top w:val="nil"/>
              <w:bottom w:val="single" w:sz="4" w:space="0" w:color="auto"/>
            </w:tcBorders>
            <w:shd w:val="clear" w:color="auto" w:fill="auto"/>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SCHEDULE OF CAPITAL STRUCTURE</w:t>
            </w:r>
          </w:p>
        </w:tc>
        <w:tc>
          <w:tcPr>
            <w:tcW w:w="1855" w:type="dxa"/>
            <w:tcBorders>
              <w:top w:val="nil"/>
              <w:bottom w:val="single" w:sz="4" w:space="0" w:color="auto"/>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145" w:type="dxa"/>
            <w:tcBorders>
              <w:top w:val="nil"/>
              <w:bottom w:val="single" w:sz="4" w:space="0" w:color="auto"/>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292" w:type="dxa"/>
            <w:tcBorders>
              <w:top w:val="nil"/>
              <w:bottom w:val="single" w:sz="4" w:space="0" w:color="auto"/>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268" w:type="dxa"/>
            <w:tcBorders>
              <w:top w:val="nil"/>
              <w:bottom w:val="single" w:sz="4" w:space="0" w:color="auto"/>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828" w:type="dxa"/>
            <w:tcBorders>
              <w:top w:val="nil"/>
              <w:bottom w:val="single" w:sz="4" w:space="0" w:color="auto"/>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c>
          <w:tcPr>
            <w:tcW w:w="1483" w:type="dxa"/>
            <w:tcBorders>
              <w:top w:val="nil"/>
              <w:bottom w:val="single" w:sz="4" w:space="0" w:color="auto"/>
            </w:tcBorders>
            <w:shd w:val="clear" w:color="auto" w:fill="auto"/>
            <w:noWrap/>
            <w:vAlign w:val="bottom"/>
            <w:hideMark/>
          </w:tcPr>
          <w:p w:rsidR="00856D12" w:rsidRPr="003466E4" w:rsidRDefault="00856D12" w:rsidP="00082413">
            <w:pPr>
              <w:rPr>
                <w:rFonts w:ascii="SWISS" w:hAnsi="SWISS" w:cs="Arial"/>
                <w:b/>
                <w:bCs/>
                <w:color w:val="000000"/>
                <w:sz w:val="20"/>
                <w:szCs w:val="20"/>
              </w:rPr>
            </w:pPr>
          </w:p>
        </w:tc>
      </w:tr>
      <w:tr w:rsidR="00856D12" w:rsidRPr="002B6091" w:rsidTr="00082413">
        <w:trPr>
          <w:trHeight w:val="300"/>
        </w:trPr>
        <w:tc>
          <w:tcPr>
            <w:tcW w:w="388" w:type="dxa"/>
            <w:tcBorders>
              <w:top w:val="nil"/>
              <w:bottom w:val="nil"/>
            </w:tcBorders>
            <w:shd w:val="clear" w:color="auto" w:fill="BFBFBF"/>
            <w:noWrap/>
            <w:vAlign w:val="bottom"/>
            <w:hideMark/>
          </w:tcPr>
          <w:p w:rsidR="00856D12" w:rsidRPr="002B6091" w:rsidRDefault="00856D12" w:rsidP="00082413">
            <w:pPr>
              <w:jc w:val="cente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146"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243"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BALANCE</w:t>
            </w:r>
          </w:p>
        </w:tc>
        <w:tc>
          <w:tcPr>
            <w:tcW w:w="1145" w:type="dxa"/>
            <w:tcBorders>
              <w:top w:val="nil"/>
              <w:bottom w:val="nil"/>
            </w:tcBorders>
            <w:shd w:val="clear" w:color="auto" w:fill="BFBFBF"/>
            <w:noWrap/>
            <w:vAlign w:val="bottom"/>
            <w:hideMark/>
          </w:tcPr>
          <w:p w:rsidR="00856D12" w:rsidRPr="002B6091" w:rsidRDefault="00856D12" w:rsidP="00082413">
            <w:pPr>
              <w:jc w:val="center"/>
              <w:rPr>
                <w:color w:val="000000"/>
                <w:sz w:val="22"/>
                <w:szCs w:val="22"/>
              </w:rPr>
            </w:pPr>
            <w:r w:rsidRPr="002B6091">
              <w:rPr>
                <w:b/>
                <w:bCs/>
                <w:color w:val="000000"/>
                <w:sz w:val="22"/>
                <w:szCs w:val="22"/>
              </w:rPr>
              <w:t>PRO</w:t>
            </w:r>
          </w:p>
        </w:tc>
        <w:tc>
          <w:tcPr>
            <w:tcW w:w="1292"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268"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828"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483"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388"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856D12" w:rsidRPr="002B6091" w:rsidRDefault="00856D12" w:rsidP="00082413">
            <w:pPr>
              <w:rPr>
                <w:color w:val="000000"/>
                <w:sz w:val="22"/>
                <w:szCs w:val="22"/>
              </w:rPr>
            </w:pPr>
          </w:p>
        </w:tc>
        <w:tc>
          <w:tcPr>
            <w:tcW w:w="1146" w:type="dxa"/>
            <w:tcBorders>
              <w:top w:val="nil"/>
              <w:bottom w:val="nil"/>
            </w:tcBorders>
            <w:shd w:val="clear" w:color="auto" w:fill="BFBFBF"/>
            <w:noWrap/>
            <w:vAlign w:val="bottom"/>
            <w:hideMark/>
          </w:tcPr>
          <w:p w:rsidR="00856D12" w:rsidRPr="002B6091" w:rsidRDefault="00856D12" w:rsidP="00082413">
            <w:pPr>
              <w:rPr>
                <w:b/>
                <w:bCs/>
                <w:color w:val="000000"/>
                <w:sz w:val="22"/>
                <w:szCs w:val="22"/>
              </w:rPr>
            </w:pPr>
          </w:p>
        </w:tc>
        <w:tc>
          <w:tcPr>
            <w:tcW w:w="1243"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SPECIFIC</w:t>
            </w:r>
          </w:p>
        </w:tc>
        <w:tc>
          <w:tcPr>
            <w:tcW w:w="1855"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BEFORE</w:t>
            </w:r>
          </w:p>
        </w:tc>
        <w:tc>
          <w:tcPr>
            <w:tcW w:w="1145"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RATA</w:t>
            </w:r>
          </w:p>
        </w:tc>
        <w:tc>
          <w:tcPr>
            <w:tcW w:w="1292"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BALANCE</w:t>
            </w:r>
          </w:p>
        </w:tc>
        <w:tc>
          <w:tcPr>
            <w:tcW w:w="1268"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PERCENT</w:t>
            </w:r>
          </w:p>
        </w:tc>
        <w:tc>
          <w:tcPr>
            <w:tcW w:w="828" w:type="dxa"/>
            <w:tcBorders>
              <w:top w:val="nil"/>
              <w:bottom w:val="nil"/>
            </w:tcBorders>
            <w:shd w:val="clear" w:color="auto" w:fill="BFBFBF"/>
            <w:noWrap/>
            <w:vAlign w:val="bottom"/>
            <w:hideMark/>
          </w:tcPr>
          <w:p w:rsidR="00856D12" w:rsidRPr="002B6091" w:rsidRDefault="00856D12" w:rsidP="00082413">
            <w:pPr>
              <w:rPr>
                <w:b/>
                <w:bCs/>
                <w:color w:val="000000"/>
                <w:sz w:val="22"/>
                <w:szCs w:val="22"/>
              </w:rPr>
            </w:pPr>
          </w:p>
        </w:tc>
        <w:tc>
          <w:tcPr>
            <w:tcW w:w="1483" w:type="dxa"/>
            <w:tcBorders>
              <w:top w:val="nil"/>
              <w:bottom w:val="nil"/>
            </w:tcBorders>
            <w:shd w:val="clear" w:color="auto" w:fill="BFBFBF"/>
            <w:noWrap/>
            <w:vAlign w:val="bottom"/>
            <w:hideMark/>
          </w:tcPr>
          <w:p w:rsidR="00856D12" w:rsidRPr="002B6091" w:rsidRDefault="00856D12" w:rsidP="00082413">
            <w:pPr>
              <w:rPr>
                <w:b/>
                <w:bCs/>
                <w:color w:val="000000"/>
                <w:sz w:val="22"/>
                <w:szCs w:val="22"/>
              </w:rPr>
            </w:pPr>
          </w:p>
        </w:tc>
      </w:tr>
      <w:tr w:rsidR="00856D12" w:rsidRPr="002B6091" w:rsidTr="00082413">
        <w:trPr>
          <w:trHeight w:val="300"/>
        </w:trPr>
        <w:tc>
          <w:tcPr>
            <w:tcW w:w="388"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856D12" w:rsidRPr="002B6091" w:rsidRDefault="00856D12" w:rsidP="00082413">
            <w:pPr>
              <w:rPr>
                <w:color w:val="000000"/>
                <w:sz w:val="22"/>
                <w:szCs w:val="22"/>
              </w:rPr>
            </w:pPr>
          </w:p>
        </w:tc>
        <w:tc>
          <w:tcPr>
            <w:tcW w:w="1146"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PER</w:t>
            </w:r>
          </w:p>
        </w:tc>
        <w:tc>
          <w:tcPr>
            <w:tcW w:w="1243"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ADJUST-</w:t>
            </w:r>
          </w:p>
        </w:tc>
        <w:tc>
          <w:tcPr>
            <w:tcW w:w="1855"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PRO RATA</w:t>
            </w:r>
          </w:p>
        </w:tc>
        <w:tc>
          <w:tcPr>
            <w:tcW w:w="1145"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ADJUST-</w:t>
            </w:r>
          </w:p>
        </w:tc>
        <w:tc>
          <w:tcPr>
            <w:tcW w:w="1292"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PER</w:t>
            </w:r>
          </w:p>
        </w:tc>
        <w:tc>
          <w:tcPr>
            <w:tcW w:w="1268"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OF</w:t>
            </w:r>
          </w:p>
        </w:tc>
        <w:tc>
          <w:tcPr>
            <w:tcW w:w="828" w:type="dxa"/>
            <w:tcBorders>
              <w:top w:val="nil"/>
              <w:bottom w:val="nil"/>
            </w:tcBorders>
            <w:shd w:val="clear" w:color="auto" w:fill="BFBFBF"/>
            <w:noWrap/>
            <w:vAlign w:val="bottom"/>
            <w:hideMark/>
          </w:tcPr>
          <w:p w:rsidR="00856D12" w:rsidRPr="002B6091" w:rsidRDefault="00856D12" w:rsidP="00082413">
            <w:pPr>
              <w:rPr>
                <w:b/>
                <w:bCs/>
                <w:color w:val="000000"/>
                <w:sz w:val="22"/>
                <w:szCs w:val="22"/>
              </w:rPr>
            </w:pPr>
          </w:p>
        </w:tc>
        <w:tc>
          <w:tcPr>
            <w:tcW w:w="1483" w:type="dxa"/>
            <w:tcBorders>
              <w:top w:val="nil"/>
              <w:bottom w:val="nil"/>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WEIGHTED</w:t>
            </w:r>
          </w:p>
        </w:tc>
      </w:tr>
      <w:tr w:rsidR="00856D12" w:rsidRPr="002B6091" w:rsidTr="00082413">
        <w:trPr>
          <w:trHeight w:val="300"/>
        </w:trPr>
        <w:tc>
          <w:tcPr>
            <w:tcW w:w="388" w:type="dxa"/>
            <w:tcBorders>
              <w:top w:val="nil"/>
              <w:bottom w:val="single" w:sz="4" w:space="0" w:color="auto"/>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tcBorders>
              <w:top w:val="nil"/>
              <w:bottom w:val="single" w:sz="4" w:space="0" w:color="auto"/>
            </w:tcBorders>
            <w:shd w:val="clear" w:color="auto" w:fill="BFBFBF"/>
            <w:noWrap/>
            <w:vAlign w:val="bottom"/>
            <w:hideMark/>
          </w:tcPr>
          <w:p w:rsidR="00856D12" w:rsidRPr="002B6091" w:rsidRDefault="00856D12" w:rsidP="00082413">
            <w:pPr>
              <w:rPr>
                <w:b/>
                <w:bCs/>
                <w:color w:val="000000"/>
                <w:sz w:val="22"/>
                <w:szCs w:val="22"/>
              </w:rPr>
            </w:pPr>
            <w:r w:rsidRPr="002B6091">
              <w:rPr>
                <w:b/>
                <w:bCs/>
                <w:color w:val="000000"/>
                <w:sz w:val="22"/>
                <w:szCs w:val="22"/>
              </w:rPr>
              <w:t>CAPITAL COMPONENT</w:t>
            </w:r>
          </w:p>
        </w:tc>
        <w:tc>
          <w:tcPr>
            <w:tcW w:w="1146" w:type="dxa"/>
            <w:tcBorders>
              <w:top w:val="nil"/>
              <w:bottom w:val="single" w:sz="4" w:space="0" w:color="auto"/>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UTILITY</w:t>
            </w:r>
          </w:p>
        </w:tc>
        <w:tc>
          <w:tcPr>
            <w:tcW w:w="1243" w:type="dxa"/>
            <w:tcBorders>
              <w:top w:val="nil"/>
              <w:bottom w:val="single" w:sz="4" w:space="0" w:color="auto"/>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MENTS</w:t>
            </w:r>
          </w:p>
        </w:tc>
        <w:tc>
          <w:tcPr>
            <w:tcW w:w="1855" w:type="dxa"/>
            <w:tcBorders>
              <w:top w:val="nil"/>
              <w:bottom w:val="single" w:sz="4" w:space="0" w:color="auto"/>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ADJUSTMENTS</w:t>
            </w:r>
          </w:p>
        </w:tc>
        <w:tc>
          <w:tcPr>
            <w:tcW w:w="1145" w:type="dxa"/>
            <w:tcBorders>
              <w:top w:val="nil"/>
              <w:bottom w:val="single" w:sz="4" w:space="0" w:color="auto"/>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MENTS</w:t>
            </w:r>
          </w:p>
        </w:tc>
        <w:tc>
          <w:tcPr>
            <w:tcW w:w="1292" w:type="dxa"/>
            <w:tcBorders>
              <w:top w:val="nil"/>
              <w:bottom w:val="single" w:sz="4" w:space="0" w:color="auto"/>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STAFF</w:t>
            </w:r>
          </w:p>
        </w:tc>
        <w:tc>
          <w:tcPr>
            <w:tcW w:w="1268" w:type="dxa"/>
            <w:tcBorders>
              <w:top w:val="nil"/>
              <w:bottom w:val="single" w:sz="4" w:space="0" w:color="auto"/>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TOTAL</w:t>
            </w:r>
          </w:p>
        </w:tc>
        <w:tc>
          <w:tcPr>
            <w:tcW w:w="828" w:type="dxa"/>
            <w:tcBorders>
              <w:top w:val="nil"/>
              <w:bottom w:val="single" w:sz="4" w:space="0" w:color="auto"/>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COST</w:t>
            </w:r>
          </w:p>
        </w:tc>
        <w:tc>
          <w:tcPr>
            <w:tcW w:w="1483" w:type="dxa"/>
            <w:tcBorders>
              <w:top w:val="nil"/>
              <w:bottom w:val="single" w:sz="4" w:space="0" w:color="auto"/>
            </w:tcBorders>
            <w:shd w:val="clear" w:color="auto" w:fill="BFBFBF"/>
            <w:noWrap/>
            <w:vAlign w:val="bottom"/>
            <w:hideMark/>
          </w:tcPr>
          <w:p w:rsidR="00856D12" w:rsidRPr="002B6091" w:rsidRDefault="00856D12" w:rsidP="00082413">
            <w:pPr>
              <w:jc w:val="center"/>
              <w:rPr>
                <w:b/>
                <w:bCs/>
                <w:color w:val="000000"/>
                <w:sz w:val="22"/>
                <w:szCs w:val="22"/>
              </w:rPr>
            </w:pPr>
            <w:r w:rsidRPr="002B6091">
              <w:rPr>
                <w:b/>
                <w:bCs/>
                <w:color w:val="000000"/>
                <w:sz w:val="22"/>
                <w:szCs w:val="22"/>
              </w:rPr>
              <w:t>COST</w:t>
            </w:r>
          </w:p>
        </w:tc>
      </w:tr>
      <w:tr w:rsidR="00856D12" w:rsidRPr="002B6091" w:rsidTr="00082413">
        <w:trPr>
          <w:trHeight w:val="300"/>
        </w:trPr>
        <w:tc>
          <w:tcPr>
            <w:tcW w:w="388"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146"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243"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145"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292"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268"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828"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483" w:type="dxa"/>
            <w:tcBorders>
              <w:top w:val="single" w:sz="4" w:space="0" w:color="auto"/>
            </w:tcBorders>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1</w:t>
            </w:r>
            <w:r>
              <w:rPr>
                <w:color w:val="000000"/>
                <w:sz w:val="22"/>
                <w:szCs w:val="22"/>
              </w:rPr>
              <w:t>.</w:t>
            </w:r>
          </w:p>
        </w:tc>
        <w:tc>
          <w:tcPr>
            <w:tcW w:w="3032"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TOTAL COMMON EQUITY</w:t>
            </w:r>
          </w:p>
        </w:tc>
        <w:tc>
          <w:tcPr>
            <w:tcW w:w="1146"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 xml:space="preserve">$30,660 </w:t>
            </w:r>
          </w:p>
        </w:tc>
        <w:tc>
          <w:tcPr>
            <w:tcW w:w="1243"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 xml:space="preserve">$63,818 </w:t>
            </w:r>
          </w:p>
        </w:tc>
        <w:tc>
          <w:tcPr>
            <w:tcW w:w="1855"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 xml:space="preserve">$94,478 </w:t>
            </w:r>
          </w:p>
        </w:tc>
        <w:tc>
          <w:tcPr>
            <w:tcW w:w="1145" w:type="dxa"/>
            <w:shd w:val="clear" w:color="auto" w:fill="auto"/>
            <w:noWrap/>
            <w:vAlign w:val="bottom"/>
            <w:hideMark/>
          </w:tcPr>
          <w:p w:rsidR="00856D12" w:rsidRPr="002B6091" w:rsidRDefault="00856D12" w:rsidP="00082413">
            <w:pPr>
              <w:jc w:val="right"/>
              <w:rPr>
                <w:color w:val="000000"/>
                <w:sz w:val="22"/>
                <w:szCs w:val="22"/>
              </w:rPr>
            </w:pPr>
            <w:r>
              <w:rPr>
                <w:color w:val="000000"/>
                <w:sz w:val="22"/>
                <w:szCs w:val="22"/>
              </w:rPr>
              <w:t>($18,182</w:t>
            </w:r>
            <w:r w:rsidRPr="002B6091">
              <w:rPr>
                <w:color w:val="000000"/>
                <w:sz w:val="22"/>
                <w:szCs w:val="22"/>
              </w:rPr>
              <w:t>)</w:t>
            </w:r>
          </w:p>
        </w:tc>
        <w:tc>
          <w:tcPr>
            <w:tcW w:w="1292" w:type="dxa"/>
            <w:shd w:val="clear" w:color="auto" w:fill="auto"/>
            <w:noWrap/>
            <w:vAlign w:val="bottom"/>
            <w:hideMark/>
          </w:tcPr>
          <w:p w:rsidR="00856D12" w:rsidRPr="002B6091" w:rsidRDefault="00856D12" w:rsidP="00082413">
            <w:pPr>
              <w:jc w:val="right"/>
              <w:rPr>
                <w:color w:val="000000"/>
                <w:sz w:val="22"/>
                <w:szCs w:val="22"/>
              </w:rPr>
            </w:pPr>
            <w:r>
              <w:rPr>
                <w:color w:val="000000"/>
                <w:sz w:val="22"/>
                <w:szCs w:val="22"/>
              </w:rPr>
              <w:t>$76,296</w:t>
            </w:r>
            <w:r w:rsidRPr="002B6091">
              <w:rPr>
                <w:color w:val="000000"/>
                <w:sz w:val="22"/>
                <w:szCs w:val="22"/>
              </w:rPr>
              <w:t xml:space="preserve"> </w:t>
            </w:r>
          </w:p>
        </w:tc>
        <w:tc>
          <w:tcPr>
            <w:tcW w:w="1268"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92.18%</w:t>
            </w:r>
          </w:p>
        </w:tc>
        <w:tc>
          <w:tcPr>
            <w:tcW w:w="828"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8.74%</w:t>
            </w:r>
          </w:p>
        </w:tc>
        <w:tc>
          <w:tcPr>
            <w:tcW w:w="1483"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8.06%</w:t>
            </w: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shd w:val="clear" w:color="auto" w:fill="auto"/>
            <w:noWrap/>
            <w:vAlign w:val="bottom"/>
            <w:hideMark/>
          </w:tcPr>
          <w:p w:rsidR="00856D12" w:rsidRPr="002B6091" w:rsidRDefault="00856D12" w:rsidP="00082413">
            <w:pPr>
              <w:rPr>
                <w:color w:val="000000"/>
                <w:sz w:val="22"/>
                <w:szCs w:val="22"/>
              </w:rPr>
            </w:pPr>
          </w:p>
        </w:tc>
        <w:tc>
          <w:tcPr>
            <w:tcW w:w="1146" w:type="dxa"/>
            <w:shd w:val="clear" w:color="auto" w:fill="auto"/>
            <w:noWrap/>
            <w:vAlign w:val="bottom"/>
            <w:hideMark/>
          </w:tcPr>
          <w:p w:rsidR="00856D12" w:rsidRPr="002B6091" w:rsidRDefault="00856D12" w:rsidP="00082413">
            <w:pPr>
              <w:rPr>
                <w:color w:val="000000"/>
                <w:sz w:val="22"/>
                <w:szCs w:val="22"/>
              </w:rPr>
            </w:pPr>
          </w:p>
        </w:tc>
        <w:tc>
          <w:tcPr>
            <w:tcW w:w="1243" w:type="dxa"/>
            <w:shd w:val="clear" w:color="auto" w:fill="auto"/>
            <w:noWrap/>
            <w:vAlign w:val="bottom"/>
            <w:hideMark/>
          </w:tcPr>
          <w:p w:rsidR="00856D12" w:rsidRPr="002B6091" w:rsidRDefault="00856D12" w:rsidP="00082413">
            <w:pPr>
              <w:rPr>
                <w:color w:val="000000"/>
                <w:sz w:val="22"/>
                <w:szCs w:val="22"/>
              </w:rPr>
            </w:pPr>
          </w:p>
        </w:tc>
        <w:tc>
          <w:tcPr>
            <w:tcW w:w="1855" w:type="dxa"/>
            <w:shd w:val="clear" w:color="auto" w:fill="auto"/>
            <w:noWrap/>
            <w:vAlign w:val="bottom"/>
            <w:hideMark/>
          </w:tcPr>
          <w:p w:rsidR="00856D12" w:rsidRPr="002B6091" w:rsidRDefault="00856D12" w:rsidP="00082413">
            <w:pPr>
              <w:rPr>
                <w:color w:val="000000"/>
                <w:sz w:val="22"/>
                <w:szCs w:val="22"/>
              </w:rPr>
            </w:pPr>
          </w:p>
        </w:tc>
        <w:tc>
          <w:tcPr>
            <w:tcW w:w="1145" w:type="dxa"/>
            <w:shd w:val="clear" w:color="auto" w:fill="auto"/>
            <w:noWrap/>
            <w:vAlign w:val="bottom"/>
            <w:hideMark/>
          </w:tcPr>
          <w:p w:rsidR="00856D12" w:rsidRPr="002B6091" w:rsidRDefault="00856D12" w:rsidP="00082413">
            <w:pPr>
              <w:rPr>
                <w:color w:val="000000"/>
                <w:sz w:val="22"/>
                <w:szCs w:val="22"/>
              </w:rPr>
            </w:pPr>
          </w:p>
        </w:tc>
        <w:tc>
          <w:tcPr>
            <w:tcW w:w="1292" w:type="dxa"/>
            <w:shd w:val="clear" w:color="auto" w:fill="auto"/>
            <w:noWrap/>
            <w:vAlign w:val="bottom"/>
            <w:hideMark/>
          </w:tcPr>
          <w:p w:rsidR="00856D12" w:rsidRPr="002B6091" w:rsidRDefault="00856D12" w:rsidP="00082413">
            <w:pPr>
              <w:rPr>
                <w:color w:val="000000"/>
                <w:sz w:val="22"/>
                <w:szCs w:val="22"/>
              </w:rPr>
            </w:pPr>
          </w:p>
        </w:tc>
        <w:tc>
          <w:tcPr>
            <w:tcW w:w="1268" w:type="dxa"/>
            <w:shd w:val="clear" w:color="auto" w:fill="auto"/>
            <w:noWrap/>
            <w:vAlign w:val="bottom"/>
            <w:hideMark/>
          </w:tcPr>
          <w:p w:rsidR="00856D12" w:rsidRPr="002B6091" w:rsidRDefault="00856D12" w:rsidP="00082413">
            <w:pPr>
              <w:rPr>
                <w:color w:val="000000"/>
                <w:sz w:val="22"/>
                <w:szCs w:val="22"/>
              </w:rPr>
            </w:pPr>
          </w:p>
        </w:tc>
        <w:tc>
          <w:tcPr>
            <w:tcW w:w="828" w:type="dxa"/>
            <w:shd w:val="clear" w:color="auto" w:fill="auto"/>
            <w:noWrap/>
            <w:vAlign w:val="bottom"/>
            <w:hideMark/>
          </w:tcPr>
          <w:p w:rsidR="00856D12" w:rsidRPr="002B6091" w:rsidRDefault="00856D12" w:rsidP="00082413">
            <w:pPr>
              <w:rPr>
                <w:color w:val="000000"/>
                <w:sz w:val="22"/>
                <w:szCs w:val="22"/>
              </w:rPr>
            </w:pPr>
          </w:p>
        </w:tc>
        <w:tc>
          <w:tcPr>
            <w:tcW w:w="1483" w:type="dxa"/>
            <w:shd w:val="clear" w:color="auto" w:fill="auto"/>
            <w:noWrap/>
            <w:vAlign w:val="bottom"/>
            <w:hideMark/>
          </w:tcPr>
          <w:p w:rsidR="00856D12" w:rsidRPr="002B6091" w:rsidRDefault="00856D12" w:rsidP="00082413">
            <w:pPr>
              <w:rPr>
                <w:color w:val="000000"/>
                <w:sz w:val="22"/>
                <w:szCs w:val="22"/>
              </w:rPr>
            </w:pP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2</w:t>
            </w:r>
            <w:r>
              <w:rPr>
                <w:color w:val="000000"/>
                <w:sz w:val="22"/>
                <w:szCs w:val="22"/>
              </w:rPr>
              <w:t>.</w:t>
            </w:r>
          </w:p>
        </w:tc>
        <w:tc>
          <w:tcPr>
            <w:tcW w:w="3032"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LONG TERM DEBT</w:t>
            </w:r>
          </w:p>
        </w:tc>
        <w:tc>
          <w:tcPr>
            <w:tcW w:w="1146" w:type="dxa"/>
            <w:shd w:val="clear" w:color="auto" w:fill="auto"/>
            <w:noWrap/>
            <w:vAlign w:val="bottom"/>
            <w:hideMark/>
          </w:tcPr>
          <w:p w:rsidR="00856D12" w:rsidRPr="002B6091" w:rsidRDefault="00856D12" w:rsidP="00082413">
            <w:pPr>
              <w:jc w:val="right"/>
              <w:rPr>
                <w:color w:val="000000"/>
                <w:sz w:val="22"/>
                <w:szCs w:val="22"/>
              </w:rPr>
            </w:pPr>
            <w:r>
              <w:rPr>
                <w:color w:val="000000"/>
                <w:sz w:val="22"/>
                <w:szCs w:val="22"/>
              </w:rPr>
              <w:t>0</w:t>
            </w:r>
          </w:p>
        </w:tc>
        <w:tc>
          <w:tcPr>
            <w:tcW w:w="1243"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 xml:space="preserve">0 </w:t>
            </w:r>
          </w:p>
        </w:tc>
        <w:tc>
          <w:tcPr>
            <w:tcW w:w="1855"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0</w:t>
            </w:r>
          </w:p>
        </w:tc>
        <w:tc>
          <w:tcPr>
            <w:tcW w:w="1145"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 xml:space="preserve">0 </w:t>
            </w:r>
          </w:p>
        </w:tc>
        <w:tc>
          <w:tcPr>
            <w:tcW w:w="1292"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 xml:space="preserve">0 </w:t>
            </w:r>
          </w:p>
        </w:tc>
        <w:tc>
          <w:tcPr>
            <w:tcW w:w="1268"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0.00%</w:t>
            </w:r>
          </w:p>
        </w:tc>
        <w:tc>
          <w:tcPr>
            <w:tcW w:w="828"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0.00%</w:t>
            </w:r>
          </w:p>
        </w:tc>
        <w:tc>
          <w:tcPr>
            <w:tcW w:w="1483"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0.00%</w:t>
            </w: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shd w:val="clear" w:color="auto" w:fill="auto"/>
            <w:noWrap/>
            <w:vAlign w:val="bottom"/>
            <w:hideMark/>
          </w:tcPr>
          <w:p w:rsidR="00856D12" w:rsidRPr="002B6091" w:rsidRDefault="00856D12" w:rsidP="00082413">
            <w:pPr>
              <w:rPr>
                <w:color w:val="000000"/>
                <w:sz w:val="22"/>
                <w:szCs w:val="22"/>
              </w:rPr>
            </w:pPr>
          </w:p>
        </w:tc>
        <w:tc>
          <w:tcPr>
            <w:tcW w:w="1146" w:type="dxa"/>
            <w:shd w:val="clear" w:color="auto" w:fill="auto"/>
            <w:noWrap/>
            <w:vAlign w:val="bottom"/>
            <w:hideMark/>
          </w:tcPr>
          <w:p w:rsidR="00856D12" w:rsidRPr="002B6091" w:rsidRDefault="00856D12" w:rsidP="00082413">
            <w:pPr>
              <w:rPr>
                <w:color w:val="000000"/>
                <w:sz w:val="22"/>
                <w:szCs w:val="22"/>
              </w:rPr>
            </w:pPr>
          </w:p>
        </w:tc>
        <w:tc>
          <w:tcPr>
            <w:tcW w:w="1243" w:type="dxa"/>
            <w:shd w:val="clear" w:color="auto" w:fill="auto"/>
            <w:noWrap/>
            <w:vAlign w:val="bottom"/>
            <w:hideMark/>
          </w:tcPr>
          <w:p w:rsidR="00856D12" w:rsidRPr="002B6091" w:rsidRDefault="00856D12" w:rsidP="00082413">
            <w:pPr>
              <w:rPr>
                <w:color w:val="000000"/>
                <w:sz w:val="22"/>
                <w:szCs w:val="22"/>
              </w:rPr>
            </w:pPr>
          </w:p>
        </w:tc>
        <w:tc>
          <w:tcPr>
            <w:tcW w:w="1855" w:type="dxa"/>
            <w:shd w:val="clear" w:color="auto" w:fill="auto"/>
            <w:noWrap/>
            <w:vAlign w:val="bottom"/>
            <w:hideMark/>
          </w:tcPr>
          <w:p w:rsidR="00856D12" w:rsidRPr="002B6091" w:rsidRDefault="00856D12" w:rsidP="00082413">
            <w:pPr>
              <w:rPr>
                <w:color w:val="000000"/>
                <w:sz w:val="22"/>
                <w:szCs w:val="22"/>
              </w:rPr>
            </w:pPr>
          </w:p>
        </w:tc>
        <w:tc>
          <w:tcPr>
            <w:tcW w:w="1145" w:type="dxa"/>
            <w:shd w:val="clear" w:color="auto" w:fill="auto"/>
            <w:noWrap/>
            <w:vAlign w:val="bottom"/>
            <w:hideMark/>
          </w:tcPr>
          <w:p w:rsidR="00856D12" w:rsidRPr="002B6091" w:rsidRDefault="00856D12" w:rsidP="00082413">
            <w:pPr>
              <w:rPr>
                <w:color w:val="000000"/>
                <w:sz w:val="22"/>
                <w:szCs w:val="22"/>
              </w:rPr>
            </w:pPr>
          </w:p>
        </w:tc>
        <w:tc>
          <w:tcPr>
            <w:tcW w:w="1292" w:type="dxa"/>
            <w:shd w:val="clear" w:color="auto" w:fill="auto"/>
            <w:noWrap/>
            <w:vAlign w:val="bottom"/>
            <w:hideMark/>
          </w:tcPr>
          <w:p w:rsidR="00856D12" w:rsidRPr="002B6091" w:rsidRDefault="00856D12" w:rsidP="00082413">
            <w:pPr>
              <w:rPr>
                <w:color w:val="000000"/>
                <w:sz w:val="22"/>
                <w:szCs w:val="22"/>
              </w:rPr>
            </w:pPr>
          </w:p>
        </w:tc>
        <w:tc>
          <w:tcPr>
            <w:tcW w:w="1268" w:type="dxa"/>
            <w:shd w:val="clear" w:color="auto" w:fill="auto"/>
            <w:noWrap/>
            <w:vAlign w:val="bottom"/>
            <w:hideMark/>
          </w:tcPr>
          <w:p w:rsidR="00856D12" w:rsidRPr="002B6091" w:rsidRDefault="00856D12" w:rsidP="00082413">
            <w:pPr>
              <w:rPr>
                <w:color w:val="000000"/>
                <w:sz w:val="22"/>
                <w:szCs w:val="22"/>
              </w:rPr>
            </w:pPr>
          </w:p>
        </w:tc>
        <w:tc>
          <w:tcPr>
            <w:tcW w:w="828" w:type="dxa"/>
            <w:shd w:val="clear" w:color="auto" w:fill="auto"/>
            <w:noWrap/>
            <w:vAlign w:val="bottom"/>
            <w:hideMark/>
          </w:tcPr>
          <w:p w:rsidR="00856D12" w:rsidRPr="002B6091" w:rsidRDefault="00856D12" w:rsidP="00082413">
            <w:pPr>
              <w:rPr>
                <w:color w:val="000000"/>
                <w:sz w:val="22"/>
                <w:szCs w:val="22"/>
              </w:rPr>
            </w:pPr>
          </w:p>
        </w:tc>
        <w:tc>
          <w:tcPr>
            <w:tcW w:w="1483" w:type="dxa"/>
            <w:shd w:val="clear" w:color="auto" w:fill="auto"/>
            <w:noWrap/>
            <w:vAlign w:val="bottom"/>
            <w:hideMark/>
          </w:tcPr>
          <w:p w:rsidR="00856D12" w:rsidRPr="002B6091" w:rsidRDefault="00856D12" w:rsidP="00082413">
            <w:pPr>
              <w:rPr>
                <w:color w:val="000000"/>
                <w:sz w:val="22"/>
                <w:szCs w:val="22"/>
              </w:rPr>
            </w:pP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3</w:t>
            </w:r>
            <w:r>
              <w:rPr>
                <w:color w:val="000000"/>
                <w:sz w:val="22"/>
                <w:szCs w:val="22"/>
              </w:rPr>
              <w:t>.</w:t>
            </w:r>
          </w:p>
        </w:tc>
        <w:tc>
          <w:tcPr>
            <w:tcW w:w="3032"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CUSTOMER DEPOSITS</w:t>
            </w:r>
          </w:p>
        </w:tc>
        <w:tc>
          <w:tcPr>
            <w:tcW w:w="1146" w:type="dxa"/>
            <w:shd w:val="clear" w:color="auto" w:fill="auto"/>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 xml:space="preserve">4,132 </w:t>
            </w:r>
          </w:p>
        </w:tc>
        <w:tc>
          <w:tcPr>
            <w:tcW w:w="1243" w:type="dxa"/>
            <w:shd w:val="clear" w:color="auto" w:fill="auto"/>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 xml:space="preserve">2,552 </w:t>
            </w:r>
          </w:p>
        </w:tc>
        <w:tc>
          <w:tcPr>
            <w:tcW w:w="1855" w:type="dxa"/>
            <w:shd w:val="clear" w:color="auto" w:fill="auto"/>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 xml:space="preserve">6,684 </w:t>
            </w:r>
          </w:p>
        </w:tc>
        <w:tc>
          <w:tcPr>
            <w:tcW w:w="1145" w:type="dxa"/>
            <w:shd w:val="clear" w:color="auto" w:fill="auto"/>
            <w:noWrap/>
            <w:vAlign w:val="bottom"/>
            <w:hideMark/>
          </w:tcPr>
          <w:p w:rsidR="00856D12" w:rsidRPr="002B6091" w:rsidRDefault="00856D12" w:rsidP="00082413">
            <w:pPr>
              <w:jc w:val="right"/>
              <w:rPr>
                <w:color w:val="000000"/>
                <w:sz w:val="22"/>
                <w:szCs w:val="22"/>
                <w:u w:val="single"/>
              </w:rPr>
            </w:pPr>
            <w:r>
              <w:rPr>
                <w:color w:val="000000"/>
                <w:sz w:val="22"/>
                <w:szCs w:val="22"/>
                <w:u w:val="single"/>
              </w:rPr>
              <w:t>(1,286)</w:t>
            </w:r>
          </w:p>
        </w:tc>
        <w:tc>
          <w:tcPr>
            <w:tcW w:w="1292" w:type="dxa"/>
            <w:shd w:val="clear" w:color="auto" w:fill="auto"/>
            <w:noWrap/>
            <w:vAlign w:val="bottom"/>
            <w:hideMark/>
          </w:tcPr>
          <w:p w:rsidR="00856D12" w:rsidRPr="002B6091" w:rsidRDefault="00856D12" w:rsidP="00082413">
            <w:pPr>
              <w:jc w:val="right"/>
              <w:rPr>
                <w:color w:val="000000"/>
                <w:sz w:val="22"/>
                <w:szCs w:val="22"/>
                <w:u w:val="single"/>
              </w:rPr>
            </w:pPr>
            <w:r>
              <w:rPr>
                <w:color w:val="000000"/>
                <w:sz w:val="22"/>
                <w:szCs w:val="22"/>
                <w:u w:val="single"/>
              </w:rPr>
              <w:t>5,398</w:t>
            </w:r>
            <w:r w:rsidRPr="002B6091">
              <w:rPr>
                <w:color w:val="000000"/>
                <w:sz w:val="22"/>
                <w:szCs w:val="22"/>
                <w:u w:val="single"/>
              </w:rPr>
              <w:t xml:space="preserve"> </w:t>
            </w:r>
          </w:p>
        </w:tc>
        <w:tc>
          <w:tcPr>
            <w:tcW w:w="1268" w:type="dxa"/>
            <w:shd w:val="clear" w:color="auto" w:fill="auto"/>
            <w:noWrap/>
            <w:vAlign w:val="bottom"/>
            <w:hideMark/>
          </w:tcPr>
          <w:p w:rsidR="00856D12" w:rsidRPr="002B6091" w:rsidRDefault="00856D12" w:rsidP="00082413">
            <w:pPr>
              <w:jc w:val="right"/>
              <w:rPr>
                <w:color w:val="000000"/>
                <w:sz w:val="22"/>
                <w:szCs w:val="22"/>
                <w:u w:val="single"/>
              </w:rPr>
            </w:pPr>
            <w:r>
              <w:rPr>
                <w:color w:val="000000"/>
                <w:sz w:val="22"/>
                <w:szCs w:val="22"/>
                <w:u w:val="single"/>
              </w:rPr>
              <w:t>6.61</w:t>
            </w:r>
            <w:r w:rsidRPr="002B6091">
              <w:rPr>
                <w:color w:val="000000"/>
                <w:sz w:val="22"/>
                <w:szCs w:val="22"/>
                <w:u w:val="single"/>
              </w:rPr>
              <w:t>%</w:t>
            </w:r>
          </w:p>
        </w:tc>
        <w:tc>
          <w:tcPr>
            <w:tcW w:w="828"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2.00%</w:t>
            </w:r>
          </w:p>
        </w:tc>
        <w:tc>
          <w:tcPr>
            <w:tcW w:w="1483" w:type="dxa"/>
            <w:shd w:val="clear" w:color="auto" w:fill="auto"/>
            <w:noWrap/>
            <w:vAlign w:val="bottom"/>
            <w:hideMark/>
          </w:tcPr>
          <w:p w:rsidR="00856D12" w:rsidRPr="002B6091" w:rsidRDefault="00856D12" w:rsidP="00082413">
            <w:pPr>
              <w:jc w:val="right"/>
              <w:rPr>
                <w:color w:val="000000"/>
                <w:sz w:val="22"/>
                <w:szCs w:val="22"/>
                <w:u w:val="single"/>
              </w:rPr>
            </w:pPr>
            <w:r>
              <w:rPr>
                <w:color w:val="000000"/>
                <w:sz w:val="22"/>
                <w:szCs w:val="22"/>
                <w:u w:val="single"/>
              </w:rPr>
              <w:t>0.13</w:t>
            </w:r>
            <w:r w:rsidRPr="002B6091">
              <w:rPr>
                <w:color w:val="000000"/>
                <w:sz w:val="22"/>
                <w:szCs w:val="22"/>
                <w:u w:val="single"/>
              </w:rPr>
              <w:t>%</w:t>
            </w: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shd w:val="clear" w:color="auto" w:fill="auto"/>
            <w:noWrap/>
            <w:vAlign w:val="bottom"/>
            <w:hideMark/>
          </w:tcPr>
          <w:p w:rsidR="00856D12" w:rsidRPr="002B6091" w:rsidRDefault="00856D12" w:rsidP="00082413">
            <w:pPr>
              <w:rPr>
                <w:color w:val="000000"/>
                <w:sz w:val="22"/>
                <w:szCs w:val="22"/>
              </w:rPr>
            </w:pPr>
          </w:p>
        </w:tc>
        <w:tc>
          <w:tcPr>
            <w:tcW w:w="1146" w:type="dxa"/>
            <w:shd w:val="clear" w:color="auto" w:fill="auto"/>
            <w:noWrap/>
            <w:vAlign w:val="bottom"/>
            <w:hideMark/>
          </w:tcPr>
          <w:p w:rsidR="00856D12" w:rsidRPr="002B6091" w:rsidRDefault="00856D12" w:rsidP="00082413">
            <w:pPr>
              <w:rPr>
                <w:color w:val="000000"/>
                <w:sz w:val="22"/>
                <w:szCs w:val="22"/>
              </w:rPr>
            </w:pPr>
          </w:p>
        </w:tc>
        <w:tc>
          <w:tcPr>
            <w:tcW w:w="1243" w:type="dxa"/>
            <w:shd w:val="clear" w:color="auto" w:fill="auto"/>
            <w:noWrap/>
            <w:vAlign w:val="bottom"/>
            <w:hideMark/>
          </w:tcPr>
          <w:p w:rsidR="00856D12" w:rsidRPr="002B6091" w:rsidRDefault="00856D12" w:rsidP="00082413">
            <w:pPr>
              <w:rPr>
                <w:color w:val="000000"/>
                <w:sz w:val="22"/>
                <w:szCs w:val="22"/>
              </w:rPr>
            </w:pPr>
          </w:p>
        </w:tc>
        <w:tc>
          <w:tcPr>
            <w:tcW w:w="1855" w:type="dxa"/>
            <w:shd w:val="clear" w:color="auto" w:fill="auto"/>
            <w:noWrap/>
            <w:vAlign w:val="bottom"/>
            <w:hideMark/>
          </w:tcPr>
          <w:p w:rsidR="00856D12" w:rsidRPr="002B6091" w:rsidRDefault="00856D12" w:rsidP="00082413">
            <w:pPr>
              <w:rPr>
                <w:color w:val="000000"/>
                <w:sz w:val="22"/>
                <w:szCs w:val="22"/>
              </w:rPr>
            </w:pPr>
          </w:p>
        </w:tc>
        <w:tc>
          <w:tcPr>
            <w:tcW w:w="1145" w:type="dxa"/>
            <w:shd w:val="clear" w:color="auto" w:fill="auto"/>
            <w:noWrap/>
            <w:vAlign w:val="bottom"/>
            <w:hideMark/>
          </w:tcPr>
          <w:p w:rsidR="00856D12" w:rsidRPr="002B6091" w:rsidRDefault="00856D12" w:rsidP="00082413">
            <w:pPr>
              <w:rPr>
                <w:color w:val="000000"/>
                <w:sz w:val="22"/>
                <w:szCs w:val="22"/>
              </w:rPr>
            </w:pPr>
          </w:p>
        </w:tc>
        <w:tc>
          <w:tcPr>
            <w:tcW w:w="1292" w:type="dxa"/>
            <w:shd w:val="clear" w:color="auto" w:fill="auto"/>
            <w:noWrap/>
            <w:vAlign w:val="bottom"/>
            <w:hideMark/>
          </w:tcPr>
          <w:p w:rsidR="00856D12" w:rsidRPr="002B6091" w:rsidRDefault="00856D12" w:rsidP="00082413">
            <w:pPr>
              <w:rPr>
                <w:color w:val="000000"/>
                <w:sz w:val="22"/>
                <w:szCs w:val="22"/>
              </w:rPr>
            </w:pPr>
          </w:p>
        </w:tc>
        <w:tc>
          <w:tcPr>
            <w:tcW w:w="1268" w:type="dxa"/>
            <w:shd w:val="clear" w:color="auto" w:fill="auto"/>
            <w:noWrap/>
            <w:vAlign w:val="bottom"/>
            <w:hideMark/>
          </w:tcPr>
          <w:p w:rsidR="00856D12" w:rsidRPr="002B6091" w:rsidRDefault="00856D12" w:rsidP="00082413">
            <w:pPr>
              <w:rPr>
                <w:color w:val="000000"/>
                <w:sz w:val="22"/>
                <w:szCs w:val="22"/>
              </w:rPr>
            </w:pPr>
          </w:p>
        </w:tc>
        <w:tc>
          <w:tcPr>
            <w:tcW w:w="828" w:type="dxa"/>
            <w:shd w:val="clear" w:color="auto" w:fill="auto"/>
            <w:noWrap/>
            <w:vAlign w:val="bottom"/>
            <w:hideMark/>
          </w:tcPr>
          <w:p w:rsidR="00856D12" w:rsidRPr="002B6091" w:rsidRDefault="00856D12" w:rsidP="00082413">
            <w:pPr>
              <w:rPr>
                <w:color w:val="000000"/>
                <w:sz w:val="22"/>
                <w:szCs w:val="22"/>
              </w:rPr>
            </w:pPr>
          </w:p>
        </w:tc>
        <w:tc>
          <w:tcPr>
            <w:tcW w:w="1483" w:type="dxa"/>
            <w:shd w:val="clear" w:color="auto" w:fill="auto"/>
            <w:noWrap/>
            <w:vAlign w:val="bottom"/>
            <w:hideMark/>
          </w:tcPr>
          <w:p w:rsidR="00856D12" w:rsidRPr="002B6091" w:rsidRDefault="00856D12" w:rsidP="00082413">
            <w:pPr>
              <w:rPr>
                <w:color w:val="000000"/>
                <w:sz w:val="22"/>
                <w:szCs w:val="22"/>
              </w:rPr>
            </w:pP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jc w:val="right"/>
              <w:rPr>
                <w:color w:val="000000"/>
                <w:sz w:val="22"/>
                <w:szCs w:val="22"/>
              </w:rPr>
            </w:pPr>
            <w:r w:rsidRPr="002B6091">
              <w:rPr>
                <w:color w:val="000000"/>
                <w:sz w:val="22"/>
                <w:szCs w:val="22"/>
              </w:rPr>
              <w:t>4</w:t>
            </w:r>
            <w:r>
              <w:rPr>
                <w:color w:val="000000"/>
                <w:sz w:val="22"/>
                <w:szCs w:val="22"/>
              </w:rPr>
              <w:t>.</w:t>
            </w:r>
          </w:p>
        </w:tc>
        <w:tc>
          <w:tcPr>
            <w:tcW w:w="3032"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TOTAL</w:t>
            </w:r>
          </w:p>
        </w:tc>
        <w:tc>
          <w:tcPr>
            <w:tcW w:w="1146" w:type="dxa"/>
            <w:shd w:val="clear" w:color="auto" w:fill="auto"/>
            <w:noWrap/>
            <w:vAlign w:val="bottom"/>
            <w:hideMark/>
          </w:tcPr>
          <w:p w:rsidR="00856D12" w:rsidRPr="002B6091" w:rsidRDefault="00856D12" w:rsidP="00082413">
            <w:pPr>
              <w:jc w:val="right"/>
              <w:rPr>
                <w:color w:val="000000"/>
                <w:sz w:val="22"/>
                <w:szCs w:val="22"/>
                <w:u w:val="double"/>
              </w:rPr>
            </w:pPr>
            <w:r w:rsidRPr="002B6091">
              <w:rPr>
                <w:color w:val="000000"/>
                <w:sz w:val="22"/>
                <w:szCs w:val="22"/>
                <w:u w:val="double"/>
              </w:rPr>
              <w:t xml:space="preserve">$34,792 </w:t>
            </w:r>
          </w:p>
        </w:tc>
        <w:tc>
          <w:tcPr>
            <w:tcW w:w="1243" w:type="dxa"/>
            <w:shd w:val="clear" w:color="auto" w:fill="auto"/>
            <w:noWrap/>
            <w:vAlign w:val="bottom"/>
            <w:hideMark/>
          </w:tcPr>
          <w:p w:rsidR="00856D12" w:rsidRPr="002B6091" w:rsidRDefault="00856D12" w:rsidP="00082413">
            <w:pPr>
              <w:jc w:val="right"/>
              <w:rPr>
                <w:color w:val="000000"/>
                <w:sz w:val="22"/>
                <w:szCs w:val="22"/>
                <w:u w:val="double"/>
              </w:rPr>
            </w:pPr>
            <w:r w:rsidRPr="002B6091">
              <w:rPr>
                <w:color w:val="000000"/>
                <w:sz w:val="22"/>
                <w:szCs w:val="22"/>
                <w:u w:val="double"/>
              </w:rPr>
              <w:t xml:space="preserve">$66,370 </w:t>
            </w:r>
          </w:p>
        </w:tc>
        <w:tc>
          <w:tcPr>
            <w:tcW w:w="1855" w:type="dxa"/>
            <w:shd w:val="clear" w:color="auto" w:fill="auto"/>
            <w:noWrap/>
            <w:vAlign w:val="bottom"/>
            <w:hideMark/>
          </w:tcPr>
          <w:p w:rsidR="00856D12" w:rsidRPr="002B6091" w:rsidRDefault="00856D12" w:rsidP="00082413">
            <w:pPr>
              <w:jc w:val="right"/>
              <w:rPr>
                <w:color w:val="000000"/>
                <w:sz w:val="22"/>
                <w:szCs w:val="22"/>
                <w:u w:val="double"/>
              </w:rPr>
            </w:pPr>
            <w:r w:rsidRPr="002B6091">
              <w:rPr>
                <w:color w:val="000000"/>
                <w:sz w:val="22"/>
                <w:szCs w:val="22"/>
                <w:u w:val="double"/>
              </w:rPr>
              <w:t xml:space="preserve">$101,162 </w:t>
            </w:r>
          </w:p>
        </w:tc>
        <w:tc>
          <w:tcPr>
            <w:tcW w:w="1145" w:type="dxa"/>
            <w:shd w:val="clear" w:color="auto" w:fill="auto"/>
            <w:noWrap/>
            <w:vAlign w:val="bottom"/>
            <w:hideMark/>
          </w:tcPr>
          <w:p w:rsidR="00856D12" w:rsidRPr="002B6091" w:rsidRDefault="00856D12" w:rsidP="00082413">
            <w:pPr>
              <w:jc w:val="right"/>
              <w:rPr>
                <w:color w:val="000000"/>
                <w:sz w:val="22"/>
                <w:szCs w:val="22"/>
                <w:u w:val="double"/>
              </w:rPr>
            </w:pPr>
            <w:r>
              <w:rPr>
                <w:color w:val="000000"/>
                <w:sz w:val="22"/>
                <w:szCs w:val="22"/>
                <w:u w:val="double"/>
              </w:rPr>
              <w:t>($19,468</w:t>
            </w:r>
            <w:r w:rsidRPr="002B6091">
              <w:rPr>
                <w:color w:val="000000"/>
                <w:sz w:val="22"/>
                <w:szCs w:val="22"/>
                <w:u w:val="double"/>
              </w:rPr>
              <w:t>)</w:t>
            </w:r>
          </w:p>
        </w:tc>
        <w:tc>
          <w:tcPr>
            <w:tcW w:w="1292" w:type="dxa"/>
            <w:shd w:val="clear" w:color="auto" w:fill="auto"/>
            <w:noWrap/>
            <w:vAlign w:val="bottom"/>
            <w:hideMark/>
          </w:tcPr>
          <w:p w:rsidR="00856D12" w:rsidRPr="002B6091" w:rsidRDefault="00856D12" w:rsidP="00082413">
            <w:pPr>
              <w:jc w:val="right"/>
              <w:rPr>
                <w:color w:val="000000"/>
                <w:sz w:val="22"/>
                <w:szCs w:val="22"/>
                <w:u w:val="double"/>
              </w:rPr>
            </w:pPr>
            <w:r>
              <w:rPr>
                <w:color w:val="000000"/>
                <w:sz w:val="22"/>
                <w:szCs w:val="22"/>
                <w:u w:val="double"/>
              </w:rPr>
              <w:t>$81,694</w:t>
            </w:r>
            <w:r w:rsidRPr="002B6091">
              <w:rPr>
                <w:color w:val="000000"/>
                <w:sz w:val="22"/>
                <w:szCs w:val="22"/>
                <w:u w:val="double"/>
              </w:rPr>
              <w:t xml:space="preserve"> </w:t>
            </w:r>
          </w:p>
        </w:tc>
        <w:tc>
          <w:tcPr>
            <w:tcW w:w="1268" w:type="dxa"/>
            <w:shd w:val="clear" w:color="auto" w:fill="auto"/>
            <w:noWrap/>
            <w:vAlign w:val="bottom"/>
            <w:hideMark/>
          </w:tcPr>
          <w:p w:rsidR="00856D12" w:rsidRPr="002B6091" w:rsidRDefault="00856D12" w:rsidP="00082413">
            <w:pPr>
              <w:jc w:val="right"/>
              <w:rPr>
                <w:color w:val="000000"/>
                <w:sz w:val="22"/>
                <w:szCs w:val="22"/>
                <w:u w:val="double"/>
              </w:rPr>
            </w:pPr>
            <w:r>
              <w:rPr>
                <w:color w:val="000000"/>
                <w:sz w:val="22"/>
                <w:szCs w:val="22"/>
                <w:u w:val="double"/>
              </w:rPr>
              <w:t>98.79</w:t>
            </w:r>
            <w:r w:rsidRPr="002B6091">
              <w:rPr>
                <w:color w:val="000000"/>
                <w:sz w:val="22"/>
                <w:szCs w:val="22"/>
                <w:u w:val="double"/>
              </w:rPr>
              <w:t>%</w:t>
            </w:r>
          </w:p>
        </w:tc>
        <w:tc>
          <w:tcPr>
            <w:tcW w:w="828" w:type="dxa"/>
            <w:shd w:val="clear" w:color="auto" w:fill="auto"/>
            <w:noWrap/>
            <w:vAlign w:val="bottom"/>
            <w:hideMark/>
          </w:tcPr>
          <w:p w:rsidR="00856D12" w:rsidRPr="002B6091" w:rsidRDefault="00856D12" w:rsidP="00082413">
            <w:pPr>
              <w:rPr>
                <w:color w:val="000000"/>
                <w:sz w:val="22"/>
                <w:szCs w:val="22"/>
              </w:rPr>
            </w:pPr>
          </w:p>
        </w:tc>
        <w:tc>
          <w:tcPr>
            <w:tcW w:w="1483" w:type="dxa"/>
            <w:shd w:val="clear" w:color="auto" w:fill="auto"/>
            <w:noWrap/>
            <w:vAlign w:val="bottom"/>
            <w:hideMark/>
          </w:tcPr>
          <w:p w:rsidR="00856D12" w:rsidRPr="002B6091" w:rsidRDefault="00856D12" w:rsidP="00082413">
            <w:pPr>
              <w:jc w:val="right"/>
              <w:rPr>
                <w:color w:val="000000"/>
                <w:sz w:val="22"/>
                <w:szCs w:val="22"/>
                <w:u w:val="double"/>
              </w:rPr>
            </w:pPr>
            <w:r>
              <w:rPr>
                <w:color w:val="000000"/>
                <w:sz w:val="22"/>
                <w:szCs w:val="22"/>
                <w:u w:val="double"/>
              </w:rPr>
              <w:t>8.19</w:t>
            </w:r>
            <w:r w:rsidRPr="002B6091">
              <w:rPr>
                <w:color w:val="000000"/>
                <w:sz w:val="22"/>
                <w:szCs w:val="22"/>
                <w:u w:val="double"/>
              </w:rPr>
              <w:t>%</w:t>
            </w: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shd w:val="clear" w:color="auto" w:fill="auto"/>
            <w:noWrap/>
            <w:vAlign w:val="bottom"/>
            <w:hideMark/>
          </w:tcPr>
          <w:p w:rsidR="00856D12" w:rsidRPr="002B6091" w:rsidRDefault="00856D12" w:rsidP="00082413">
            <w:pPr>
              <w:rPr>
                <w:color w:val="000000"/>
                <w:sz w:val="22"/>
                <w:szCs w:val="22"/>
              </w:rPr>
            </w:pPr>
          </w:p>
        </w:tc>
        <w:tc>
          <w:tcPr>
            <w:tcW w:w="1146" w:type="dxa"/>
            <w:shd w:val="clear" w:color="auto" w:fill="auto"/>
            <w:noWrap/>
            <w:vAlign w:val="bottom"/>
            <w:hideMark/>
          </w:tcPr>
          <w:p w:rsidR="00856D12" w:rsidRPr="002B6091" w:rsidRDefault="00856D12" w:rsidP="00082413">
            <w:pPr>
              <w:rPr>
                <w:color w:val="000000"/>
                <w:sz w:val="22"/>
                <w:szCs w:val="22"/>
              </w:rPr>
            </w:pPr>
          </w:p>
        </w:tc>
        <w:tc>
          <w:tcPr>
            <w:tcW w:w="1243" w:type="dxa"/>
            <w:shd w:val="clear" w:color="auto" w:fill="auto"/>
            <w:noWrap/>
            <w:vAlign w:val="bottom"/>
            <w:hideMark/>
          </w:tcPr>
          <w:p w:rsidR="00856D12" w:rsidRPr="002B6091" w:rsidRDefault="00856D12" w:rsidP="00082413">
            <w:pPr>
              <w:rPr>
                <w:color w:val="000000"/>
                <w:sz w:val="22"/>
                <w:szCs w:val="22"/>
              </w:rPr>
            </w:pPr>
          </w:p>
        </w:tc>
        <w:tc>
          <w:tcPr>
            <w:tcW w:w="1855" w:type="dxa"/>
            <w:shd w:val="clear" w:color="auto" w:fill="auto"/>
            <w:noWrap/>
            <w:vAlign w:val="bottom"/>
            <w:hideMark/>
          </w:tcPr>
          <w:p w:rsidR="00856D12" w:rsidRPr="002B6091" w:rsidRDefault="00856D12" w:rsidP="00082413">
            <w:pPr>
              <w:rPr>
                <w:color w:val="000000"/>
                <w:sz w:val="22"/>
                <w:szCs w:val="22"/>
              </w:rPr>
            </w:pPr>
          </w:p>
        </w:tc>
        <w:tc>
          <w:tcPr>
            <w:tcW w:w="1145" w:type="dxa"/>
            <w:shd w:val="clear" w:color="auto" w:fill="auto"/>
            <w:noWrap/>
            <w:vAlign w:val="bottom"/>
            <w:hideMark/>
          </w:tcPr>
          <w:p w:rsidR="00856D12" w:rsidRPr="002B6091" w:rsidRDefault="00856D12" w:rsidP="00082413">
            <w:pPr>
              <w:rPr>
                <w:color w:val="000000"/>
                <w:sz w:val="22"/>
                <w:szCs w:val="22"/>
              </w:rPr>
            </w:pPr>
          </w:p>
        </w:tc>
        <w:tc>
          <w:tcPr>
            <w:tcW w:w="1292" w:type="dxa"/>
            <w:shd w:val="clear" w:color="auto" w:fill="auto"/>
            <w:noWrap/>
            <w:vAlign w:val="bottom"/>
            <w:hideMark/>
          </w:tcPr>
          <w:p w:rsidR="00856D12" w:rsidRPr="002B6091" w:rsidRDefault="00856D12" w:rsidP="00082413">
            <w:pPr>
              <w:rPr>
                <w:color w:val="000000"/>
                <w:sz w:val="22"/>
                <w:szCs w:val="22"/>
              </w:rPr>
            </w:pPr>
          </w:p>
        </w:tc>
        <w:tc>
          <w:tcPr>
            <w:tcW w:w="1268" w:type="dxa"/>
            <w:shd w:val="clear" w:color="auto" w:fill="auto"/>
            <w:noWrap/>
            <w:vAlign w:val="bottom"/>
            <w:hideMark/>
          </w:tcPr>
          <w:p w:rsidR="00856D12" w:rsidRPr="002B6091" w:rsidRDefault="00856D12" w:rsidP="00082413">
            <w:pPr>
              <w:rPr>
                <w:color w:val="000000"/>
                <w:sz w:val="22"/>
                <w:szCs w:val="22"/>
                <w:u w:val="double"/>
              </w:rPr>
            </w:pPr>
          </w:p>
        </w:tc>
        <w:tc>
          <w:tcPr>
            <w:tcW w:w="828" w:type="dxa"/>
            <w:shd w:val="clear" w:color="auto" w:fill="auto"/>
            <w:noWrap/>
            <w:vAlign w:val="bottom"/>
            <w:hideMark/>
          </w:tcPr>
          <w:p w:rsidR="00856D12" w:rsidRPr="002B6091" w:rsidRDefault="00856D12" w:rsidP="00082413">
            <w:pPr>
              <w:rPr>
                <w:color w:val="000000"/>
                <w:sz w:val="22"/>
                <w:szCs w:val="22"/>
              </w:rPr>
            </w:pPr>
          </w:p>
        </w:tc>
        <w:tc>
          <w:tcPr>
            <w:tcW w:w="1483" w:type="dxa"/>
            <w:shd w:val="clear" w:color="auto" w:fill="auto"/>
            <w:noWrap/>
            <w:vAlign w:val="bottom"/>
            <w:hideMark/>
          </w:tcPr>
          <w:p w:rsidR="00856D12" w:rsidRPr="002B6091" w:rsidRDefault="00856D12" w:rsidP="00082413">
            <w:pPr>
              <w:rPr>
                <w:color w:val="000000"/>
                <w:sz w:val="22"/>
                <w:szCs w:val="22"/>
              </w:rPr>
            </w:pP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shd w:val="clear" w:color="auto" w:fill="auto"/>
            <w:noWrap/>
            <w:vAlign w:val="bottom"/>
            <w:hideMark/>
          </w:tcPr>
          <w:p w:rsidR="00856D12" w:rsidRPr="002B6091" w:rsidRDefault="00856D12" w:rsidP="00082413">
            <w:pPr>
              <w:rPr>
                <w:color w:val="000000"/>
                <w:sz w:val="22"/>
                <w:szCs w:val="22"/>
              </w:rPr>
            </w:pPr>
          </w:p>
        </w:tc>
        <w:tc>
          <w:tcPr>
            <w:tcW w:w="1146" w:type="dxa"/>
            <w:shd w:val="clear" w:color="auto" w:fill="auto"/>
            <w:noWrap/>
            <w:vAlign w:val="bottom"/>
            <w:hideMark/>
          </w:tcPr>
          <w:p w:rsidR="00856D12" w:rsidRPr="002B6091" w:rsidRDefault="00856D12" w:rsidP="00082413">
            <w:pPr>
              <w:rPr>
                <w:color w:val="000000"/>
                <w:sz w:val="22"/>
                <w:szCs w:val="22"/>
              </w:rPr>
            </w:pPr>
          </w:p>
        </w:tc>
        <w:tc>
          <w:tcPr>
            <w:tcW w:w="1243" w:type="dxa"/>
            <w:shd w:val="clear" w:color="auto" w:fill="auto"/>
            <w:noWrap/>
            <w:vAlign w:val="bottom"/>
            <w:hideMark/>
          </w:tcPr>
          <w:p w:rsidR="00856D12" w:rsidRPr="002B6091" w:rsidRDefault="00856D12" w:rsidP="00082413">
            <w:pPr>
              <w:rPr>
                <w:color w:val="000000"/>
                <w:sz w:val="22"/>
                <w:szCs w:val="22"/>
              </w:rPr>
            </w:pPr>
          </w:p>
        </w:tc>
        <w:tc>
          <w:tcPr>
            <w:tcW w:w="4292" w:type="dxa"/>
            <w:gridSpan w:val="3"/>
            <w:shd w:val="clear" w:color="auto" w:fill="auto"/>
            <w:noWrap/>
            <w:vAlign w:val="bottom"/>
            <w:hideMark/>
          </w:tcPr>
          <w:p w:rsidR="00856D12" w:rsidRPr="002B6091" w:rsidRDefault="00856D12" w:rsidP="00082413">
            <w:pPr>
              <w:rPr>
                <w:b/>
                <w:bCs/>
                <w:color w:val="000000"/>
                <w:sz w:val="22"/>
                <w:szCs w:val="22"/>
              </w:rPr>
            </w:pPr>
            <w:r w:rsidRPr="002B6091">
              <w:rPr>
                <w:b/>
                <w:bCs/>
                <w:color w:val="000000"/>
                <w:sz w:val="22"/>
                <w:szCs w:val="22"/>
              </w:rPr>
              <w:t>RANGE OF REASONABLENESS</w:t>
            </w:r>
          </w:p>
        </w:tc>
        <w:tc>
          <w:tcPr>
            <w:tcW w:w="1268" w:type="dxa"/>
            <w:shd w:val="clear" w:color="auto" w:fill="auto"/>
            <w:noWrap/>
            <w:vAlign w:val="bottom"/>
            <w:hideMark/>
          </w:tcPr>
          <w:p w:rsidR="00856D12" w:rsidRPr="002B6091" w:rsidRDefault="00856D12" w:rsidP="00082413">
            <w:pPr>
              <w:jc w:val="center"/>
              <w:rPr>
                <w:b/>
                <w:bCs/>
                <w:color w:val="000000"/>
                <w:sz w:val="22"/>
                <w:szCs w:val="22"/>
                <w:u w:val="single"/>
              </w:rPr>
            </w:pPr>
            <w:r w:rsidRPr="002B6091">
              <w:rPr>
                <w:b/>
                <w:bCs/>
                <w:color w:val="000000"/>
                <w:sz w:val="22"/>
                <w:szCs w:val="22"/>
                <w:u w:val="single"/>
              </w:rPr>
              <w:t>LOW</w:t>
            </w:r>
          </w:p>
        </w:tc>
        <w:tc>
          <w:tcPr>
            <w:tcW w:w="828" w:type="dxa"/>
            <w:shd w:val="clear" w:color="auto" w:fill="auto"/>
            <w:noWrap/>
            <w:vAlign w:val="bottom"/>
            <w:hideMark/>
          </w:tcPr>
          <w:p w:rsidR="00856D12" w:rsidRPr="002B6091" w:rsidRDefault="00856D12" w:rsidP="00082413">
            <w:pPr>
              <w:jc w:val="center"/>
              <w:rPr>
                <w:b/>
                <w:bCs/>
                <w:color w:val="000000"/>
                <w:sz w:val="22"/>
                <w:szCs w:val="22"/>
                <w:u w:val="single"/>
              </w:rPr>
            </w:pPr>
            <w:r w:rsidRPr="002B6091">
              <w:rPr>
                <w:b/>
                <w:bCs/>
                <w:color w:val="000000"/>
                <w:sz w:val="22"/>
                <w:szCs w:val="22"/>
                <w:u w:val="single"/>
              </w:rPr>
              <w:t>HIGH</w:t>
            </w:r>
          </w:p>
        </w:tc>
        <w:tc>
          <w:tcPr>
            <w:tcW w:w="1483" w:type="dxa"/>
            <w:shd w:val="clear" w:color="auto" w:fill="auto"/>
            <w:noWrap/>
            <w:vAlign w:val="bottom"/>
            <w:hideMark/>
          </w:tcPr>
          <w:p w:rsidR="00856D12" w:rsidRPr="002B6091" w:rsidRDefault="00856D12" w:rsidP="00082413">
            <w:pPr>
              <w:rPr>
                <w:color w:val="000000"/>
                <w:sz w:val="22"/>
                <w:szCs w:val="22"/>
              </w:rPr>
            </w:pP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shd w:val="clear" w:color="auto" w:fill="auto"/>
            <w:noWrap/>
            <w:vAlign w:val="bottom"/>
            <w:hideMark/>
          </w:tcPr>
          <w:p w:rsidR="00856D12" w:rsidRPr="002B6091" w:rsidRDefault="00856D12" w:rsidP="00082413">
            <w:pPr>
              <w:rPr>
                <w:color w:val="000000"/>
                <w:sz w:val="22"/>
                <w:szCs w:val="22"/>
              </w:rPr>
            </w:pPr>
          </w:p>
        </w:tc>
        <w:tc>
          <w:tcPr>
            <w:tcW w:w="1146" w:type="dxa"/>
            <w:shd w:val="clear" w:color="auto" w:fill="auto"/>
            <w:noWrap/>
            <w:vAlign w:val="bottom"/>
            <w:hideMark/>
          </w:tcPr>
          <w:p w:rsidR="00856D12" w:rsidRPr="002B6091" w:rsidRDefault="00856D12" w:rsidP="00082413">
            <w:pPr>
              <w:rPr>
                <w:color w:val="000000"/>
                <w:sz w:val="22"/>
                <w:szCs w:val="22"/>
              </w:rPr>
            </w:pPr>
          </w:p>
        </w:tc>
        <w:tc>
          <w:tcPr>
            <w:tcW w:w="1243" w:type="dxa"/>
            <w:shd w:val="clear" w:color="auto" w:fill="auto"/>
            <w:noWrap/>
            <w:vAlign w:val="bottom"/>
            <w:hideMark/>
          </w:tcPr>
          <w:p w:rsidR="00856D12" w:rsidRPr="002B6091" w:rsidRDefault="00856D12" w:rsidP="00082413">
            <w:pPr>
              <w:rPr>
                <w:color w:val="000000"/>
                <w:sz w:val="22"/>
                <w:szCs w:val="22"/>
              </w:rPr>
            </w:pPr>
          </w:p>
        </w:tc>
        <w:tc>
          <w:tcPr>
            <w:tcW w:w="3000" w:type="dxa"/>
            <w:gridSpan w:val="2"/>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xml:space="preserve">    RETURN ON EQUITY</w:t>
            </w:r>
          </w:p>
        </w:tc>
        <w:tc>
          <w:tcPr>
            <w:tcW w:w="1292" w:type="dxa"/>
            <w:shd w:val="clear" w:color="auto" w:fill="auto"/>
            <w:noWrap/>
            <w:vAlign w:val="bottom"/>
            <w:hideMark/>
          </w:tcPr>
          <w:p w:rsidR="00856D12" w:rsidRPr="002B6091" w:rsidRDefault="00856D12" w:rsidP="00082413">
            <w:pPr>
              <w:rPr>
                <w:color w:val="000000"/>
                <w:sz w:val="22"/>
                <w:szCs w:val="22"/>
              </w:rPr>
            </w:pPr>
          </w:p>
        </w:tc>
        <w:tc>
          <w:tcPr>
            <w:tcW w:w="1268" w:type="dxa"/>
            <w:shd w:val="clear" w:color="auto" w:fill="auto"/>
            <w:noWrap/>
            <w:vAlign w:val="bottom"/>
            <w:hideMark/>
          </w:tcPr>
          <w:p w:rsidR="00856D12" w:rsidRPr="002B6091" w:rsidRDefault="00856D12" w:rsidP="00082413">
            <w:pPr>
              <w:jc w:val="right"/>
              <w:rPr>
                <w:color w:val="000000"/>
                <w:sz w:val="22"/>
                <w:szCs w:val="22"/>
                <w:u w:val="double"/>
              </w:rPr>
            </w:pPr>
            <w:r w:rsidRPr="002B6091">
              <w:rPr>
                <w:color w:val="000000"/>
                <w:sz w:val="22"/>
                <w:szCs w:val="22"/>
                <w:u w:val="double"/>
              </w:rPr>
              <w:t>7.74%</w:t>
            </w:r>
          </w:p>
        </w:tc>
        <w:tc>
          <w:tcPr>
            <w:tcW w:w="828" w:type="dxa"/>
            <w:shd w:val="clear" w:color="auto" w:fill="auto"/>
            <w:noWrap/>
            <w:vAlign w:val="bottom"/>
            <w:hideMark/>
          </w:tcPr>
          <w:p w:rsidR="00856D12" w:rsidRPr="002B6091" w:rsidRDefault="00856D12" w:rsidP="00082413">
            <w:pPr>
              <w:jc w:val="right"/>
              <w:rPr>
                <w:color w:val="000000"/>
                <w:sz w:val="22"/>
                <w:szCs w:val="22"/>
                <w:u w:val="double"/>
              </w:rPr>
            </w:pPr>
            <w:r w:rsidRPr="002B6091">
              <w:rPr>
                <w:color w:val="000000"/>
                <w:sz w:val="22"/>
                <w:szCs w:val="22"/>
                <w:u w:val="double"/>
              </w:rPr>
              <w:t>9.74%</w:t>
            </w:r>
          </w:p>
        </w:tc>
        <w:tc>
          <w:tcPr>
            <w:tcW w:w="1483" w:type="dxa"/>
            <w:shd w:val="clear" w:color="auto" w:fill="auto"/>
            <w:noWrap/>
            <w:vAlign w:val="bottom"/>
            <w:hideMark/>
          </w:tcPr>
          <w:p w:rsidR="00856D12" w:rsidRPr="002B6091" w:rsidRDefault="00856D12" w:rsidP="00082413">
            <w:pPr>
              <w:rPr>
                <w:color w:val="000000"/>
                <w:sz w:val="22"/>
                <w:szCs w:val="22"/>
              </w:rPr>
            </w:pP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shd w:val="clear" w:color="auto" w:fill="auto"/>
            <w:noWrap/>
            <w:vAlign w:val="bottom"/>
            <w:hideMark/>
          </w:tcPr>
          <w:p w:rsidR="00856D12" w:rsidRPr="002B6091" w:rsidRDefault="00856D12" w:rsidP="00082413">
            <w:pPr>
              <w:rPr>
                <w:color w:val="000000"/>
                <w:sz w:val="22"/>
                <w:szCs w:val="22"/>
              </w:rPr>
            </w:pPr>
          </w:p>
        </w:tc>
        <w:tc>
          <w:tcPr>
            <w:tcW w:w="1146" w:type="dxa"/>
            <w:shd w:val="clear" w:color="auto" w:fill="auto"/>
            <w:noWrap/>
            <w:vAlign w:val="bottom"/>
            <w:hideMark/>
          </w:tcPr>
          <w:p w:rsidR="00856D12" w:rsidRPr="002B6091" w:rsidRDefault="00856D12" w:rsidP="00082413">
            <w:pPr>
              <w:rPr>
                <w:color w:val="000000"/>
                <w:sz w:val="22"/>
                <w:szCs w:val="22"/>
              </w:rPr>
            </w:pPr>
          </w:p>
        </w:tc>
        <w:tc>
          <w:tcPr>
            <w:tcW w:w="1243" w:type="dxa"/>
            <w:shd w:val="clear" w:color="auto" w:fill="auto"/>
            <w:noWrap/>
            <w:vAlign w:val="bottom"/>
            <w:hideMark/>
          </w:tcPr>
          <w:p w:rsidR="00856D12" w:rsidRPr="002B6091" w:rsidRDefault="00856D12" w:rsidP="00082413">
            <w:pPr>
              <w:rPr>
                <w:color w:val="000000"/>
                <w:sz w:val="22"/>
                <w:szCs w:val="22"/>
              </w:rPr>
            </w:pPr>
          </w:p>
        </w:tc>
        <w:tc>
          <w:tcPr>
            <w:tcW w:w="4292" w:type="dxa"/>
            <w:gridSpan w:val="3"/>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xml:space="preserve">    OVERALL RATE OF RETURN</w:t>
            </w:r>
          </w:p>
        </w:tc>
        <w:tc>
          <w:tcPr>
            <w:tcW w:w="1268" w:type="dxa"/>
            <w:shd w:val="clear" w:color="auto" w:fill="auto"/>
            <w:noWrap/>
            <w:vAlign w:val="bottom"/>
            <w:hideMark/>
          </w:tcPr>
          <w:p w:rsidR="00856D12" w:rsidRPr="002B6091" w:rsidRDefault="00856D12" w:rsidP="00082413">
            <w:pPr>
              <w:jc w:val="right"/>
              <w:rPr>
                <w:color w:val="000000"/>
                <w:sz w:val="22"/>
                <w:szCs w:val="22"/>
                <w:u w:val="double"/>
              </w:rPr>
            </w:pPr>
            <w:r>
              <w:rPr>
                <w:color w:val="000000"/>
                <w:sz w:val="22"/>
                <w:szCs w:val="22"/>
                <w:u w:val="double"/>
              </w:rPr>
              <w:t>7.27</w:t>
            </w:r>
            <w:r w:rsidRPr="002B6091">
              <w:rPr>
                <w:color w:val="000000"/>
                <w:sz w:val="22"/>
                <w:szCs w:val="22"/>
                <w:u w:val="double"/>
              </w:rPr>
              <w:t>%</w:t>
            </w:r>
          </w:p>
        </w:tc>
        <w:tc>
          <w:tcPr>
            <w:tcW w:w="828" w:type="dxa"/>
            <w:shd w:val="clear" w:color="auto" w:fill="auto"/>
            <w:noWrap/>
            <w:vAlign w:val="bottom"/>
            <w:hideMark/>
          </w:tcPr>
          <w:p w:rsidR="00856D12" w:rsidRPr="002B6091" w:rsidRDefault="00856D12" w:rsidP="00082413">
            <w:pPr>
              <w:jc w:val="right"/>
              <w:rPr>
                <w:color w:val="000000"/>
                <w:sz w:val="22"/>
                <w:szCs w:val="22"/>
                <w:u w:val="double"/>
              </w:rPr>
            </w:pPr>
            <w:r>
              <w:rPr>
                <w:color w:val="000000"/>
                <w:sz w:val="22"/>
                <w:szCs w:val="22"/>
                <w:u w:val="double"/>
              </w:rPr>
              <w:t>9.11</w:t>
            </w:r>
            <w:r w:rsidRPr="002B6091">
              <w:rPr>
                <w:color w:val="000000"/>
                <w:sz w:val="22"/>
                <w:szCs w:val="22"/>
                <w:u w:val="double"/>
              </w:rPr>
              <w:t>%</w:t>
            </w:r>
          </w:p>
        </w:tc>
        <w:tc>
          <w:tcPr>
            <w:tcW w:w="1483" w:type="dxa"/>
            <w:shd w:val="clear" w:color="auto" w:fill="auto"/>
            <w:noWrap/>
            <w:vAlign w:val="bottom"/>
            <w:hideMark/>
          </w:tcPr>
          <w:p w:rsidR="00856D12" w:rsidRPr="002B6091" w:rsidRDefault="00856D12" w:rsidP="00082413">
            <w:pPr>
              <w:rPr>
                <w:color w:val="000000"/>
                <w:sz w:val="22"/>
                <w:szCs w:val="22"/>
              </w:rPr>
            </w:pPr>
          </w:p>
        </w:tc>
      </w:tr>
      <w:tr w:rsidR="00856D12" w:rsidRPr="002B6091" w:rsidTr="00082413">
        <w:trPr>
          <w:trHeight w:val="300"/>
        </w:trPr>
        <w:tc>
          <w:tcPr>
            <w:tcW w:w="38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032"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146"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243"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145"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292"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26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828"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483" w:type="dxa"/>
            <w:shd w:val="clear" w:color="auto" w:fill="auto"/>
            <w:noWrap/>
            <w:vAlign w:val="bottom"/>
            <w:hideMark/>
          </w:tcPr>
          <w:p w:rsidR="00856D12" w:rsidRPr="002B6091" w:rsidRDefault="00856D12" w:rsidP="00082413">
            <w:pPr>
              <w:rPr>
                <w:color w:val="000000"/>
                <w:sz w:val="22"/>
                <w:szCs w:val="22"/>
              </w:rPr>
            </w:pPr>
            <w:r w:rsidRPr="002B6091">
              <w:rPr>
                <w:color w:val="000000"/>
                <w:sz w:val="22"/>
                <w:szCs w:val="22"/>
              </w:rPr>
              <w:t> </w:t>
            </w:r>
          </w:p>
        </w:tc>
      </w:tr>
    </w:tbl>
    <w:p w:rsidR="00856D12" w:rsidRDefault="00856D12">
      <w:pPr>
        <w:sectPr w:rsidR="00856D12" w:rsidSect="00856D12">
          <w:headerReference w:type="default" r:id="rId23"/>
          <w:pgSz w:w="15840" w:h="12240" w:orient="landscape" w:code="1"/>
          <w:pgMar w:top="1440" w:right="1584" w:bottom="1440" w:left="1440" w:header="720" w:footer="720" w:gutter="0"/>
          <w:cols w:space="720"/>
          <w:formProt w:val="0"/>
          <w:docGrid w:linePitch="360"/>
        </w:sectPr>
      </w:pPr>
    </w:p>
    <w:tbl>
      <w:tblPr>
        <w:tblW w:w="13063" w:type="dxa"/>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8"/>
        <w:gridCol w:w="3348"/>
        <w:gridCol w:w="354"/>
        <w:gridCol w:w="1114"/>
        <w:gridCol w:w="596"/>
        <w:gridCol w:w="1855"/>
        <w:gridCol w:w="1745"/>
        <w:gridCol w:w="1620"/>
        <w:gridCol w:w="1903"/>
      </w:tblGrid>
      <w:tr w:rsidR="00C22DE7" w:rsidRPr="002B6091" w:rsidTr="00082413">
        <w:trPr>
          <w:trHeight w:val="300"/>
        </w:trPr>
        <w:tc>
          <w:tcPr>
            <w:tcW w:w="528" w:type="dxa"/>
            <w:shd w:val="clear" w:color="000000" w:fill="FFFFFF"/>
            <w:noWrap/>
            <w:vAlign w:val="bottom"/>
            <w:hideMark/>
          </w:tcPr>
          <w:p w:rsidR="00C22DE7" w:rsidRPr="003466E4" w:rsidRDefault="00C22DE7" w:rsidP="00082413">
            <w:pPr>
              <w:rPr>
                <w:rFonts w:ascii="SWISS" w:hAnsi="SWISS" w:cs="Arial"/>
                <w:b/>
                <w:bCs/>
                <w:color w:val="000000"/>
                <w:sz w:val="20"/>
                <w:szCs w:val="20"/>
              </w:rPr>
            </w:pPr>
            <w:r w:rsidRPr="003466E4">
              <w:rPr>
                <w:rFonts w:ascii="SWISS" w:hAnsi="SWISS" w:cs="Arial"/>
                <w:b/>
                <w:bCs/>
                <w:color w:val="000000"/>
                <w:sz w:val="20"/>
                <w:szCs w:val="20"/>
              </w:rPr>
              <w:lastRenderedPageBreak/>
              <w:t> </w:t>
            </w:r>
          </w:p>
        </w:tc>
        <w:tc>
          <w:tcPr>
            <w:tcW w:w="4816" w:type="dxa"/>
            <w:gridSpan w:val="3"/>
            <w:shd w:val="clear" w:color="000000" w:fill="FFFFFF"/>
            <w:noWrap/>
            <w:vAlign w:val="bottom"/>
            <w:hideMark/>
          </w:tcPr>
          <w:p w:rsidR="00C22DE7" w:rsidRPr="003466E4" w:rsidRDefault="00C22DE7" w:rsidP="00C22DE7">
            <w:pPr>
              <w:rPr>
                <w:rFonts w:ascii="SWISS" w:hAnsi="SWISS" w:cs="Arial"/>
                <w:b/>
                <w:bCs/>
                <w:color w:val="000000"/>
                <w:sz w:val="20"/>
                <w:szCs w:val="20"/>
              </w:rPr>
            </w:pPr>
            <w:r w:rsidRPr="003466E4">
              <w:rPr>
                <w:rFonts w:ascii="SWISS" w:hAnsi="SWISS" w:cs="Arial"/>
                <w:b/>
                <w:bCs/>
                <w:color w:val="000000"/>
                <w:sz w:val="20"/>
                <w:szCs w:val="20"/>
              </w:rPr>
              <w:t>BREVARD WATERWORKS, INC.</w:t>
            </w:r>
            <w:r w:rsidRPr="000C4262">
              <w:rPr>
                <w:rFonts w:ascii="SWISS" w:hAnsi="SWISS" w:cs="Arial"/>
                <w:bCs/>
                <w:color w:val="000000"/>
                <w:sz w:val="20"/>
                <w:szCs w:val="20"/>
              </w:rPr>
              <w:fldChar w:fldCharType="begin"/>
            </w:r>
            <w:r w:rsidRPr="000C4262">
              <w:rPr>
                <w:rFonts w:ascii="SWISS" w:hAnsi="SWISS" w:cs="Arial"/>
                <w:bCs/>
                <w:color w:val="000000"/>
                <w:sz w:val="20"/>
                <w:szCs w:val="20"/>
              </w:rPr>
              <w:instrText xml:space="preserve"> TC "</w:instrText>
            </w:r>
            <w:bookmarkStart w:id="36" w:name="_Toc423953776"/>
            <w:r w:rsidRPr="000C4262">
              <w:rPr>
                <w:rFonts w:ascii="SWISS" w:hAnsi="SWISS" w:cs="Arial"/>
                <w:bCs/>
                <w:color w:val="000000"/>
                <w:sz w:val="20"/>
                <w:szCs w:val="20"/>
              </w:rPr>
              <w:tab/>
              <w:instrText>Schedule No. 3-A Water Operating Income</w:instrText>
            </w:r>
            <w:bookmarkEnd w:id="36"/>
            <w:r w:rsidRPr="000C4262">
              <w:rPr>
                <w:rFonts w:ascii="SWISS" w:hAnsi="SWISS" w:cs="Arial"/>
                <w:bCs/>
                <w:color w:val="000000"/>
                <w:sz w:val="20"/>
                <w:szCs w:val="20"/>
              </w:rPr>
              <w:instrText xml:space="preserve">" \l 1 </w:instrText>
            </w:r>
            <w:r w:rsidRPr="000C4262">
              <w:rPr>
                <w:rFonts w:ascii="SWISS" w:hAnsi="SWISS" w:cs="Arial"/>
                <w:bCs/>
                <w:color w:val="000000"/>
                <w:sz w:val="20"/>
                <w:szCs w:val="20"/>
              </w:rPr>
              <w:fldChar w:fldCharType="end"/>
            </w:r>
            <w:r w:rsidRPr="003466E4">
              <w:rPr>
                <w:rFonts w:ascii="SWISS" w:hAnsi="SWISS" w:cs="Arial"/>
                <w:b/>
                <w:bCs/>
                <w:color w:val="000000"/>
                <w:sz w:val="20"/>
                <w:szCs w:val="20"/>
              </w:rPr>
              <w:t> </w:t>
            </w:r>
          </w:p>
        </w:tc>
        <w:tc>
          <w:tcPr>
            <w:tcW w:w="2451" w:type="dxa"/>
            <w:gridSpan w:val="2"/>
            <w:shd w:val="clear" w:color="000000" w:fill="FFFFFF"/>
            <w:noWrap/>
            <w:vAlign w:val="bottom"/>
            <w:hideMark/>
          </w:tcPr>
          <w:p w:rsidR="00C22DE7" w:rsidRPr="003466E4" w:rsidRDefault="00C22DE7" w:rsidP="00082413">
            <w:pPr>
              <w:rPr>
                <w:rFonts w:ascii="SWISS" w:hAnsi="SWISS" w:cs="Arial"/>
                <w:b/>
                <w:bCs/>
                <w:color w:val="000000"/>
                <w:sz w:val="20"/>
                <w:szCs w:val="20"/>
              </w:rPr>
            </w:pPr>
            <w:r w:rsidRPr="003466E4">
              <w:rPr>
                <w:rFonts w:ascii="SWISS" w:hAnsi="SWISS" w:cs="Arial"/>
                <w:b/>
                <w:bCs/>
                <w:color w:val="000000"/>
                <w:sz w:val="20"/>
                <w:szCs w:val="20"/>
              </w:rPr>
              <w:t> </w:t>
            </w:r>
          </w:p>
        </w:tc>
        <w:tc>
          <w:tcPr>
            <w:tcW w:w="1745" w:type="dxa"/>
            <w:shd w:val="clear" w:color="000000" w:fill="FFFFFF"/>
            <w:noWrap/>
            <w:vAlign w:val="bottom"/>
            <w:hideMark/>
          </w:tcPr>
          <w:p w:rsidR="00C22DE7" w:rsidRPr="003466E4" w:rsidRDefault="00C22DE7" w:rsidP="00082413">
            <w:pPr>
              <w:rPr>
                <w:rFonts w:ascii="SWISS" w:hAnsi="SWISS" w:cs="Arial"/>
                <w:b/>
                <w:bCs/>
                <w:color w:val="000000"/>
                <w:sz w:val="20"/>
                <w:szCs w:val="20"/>
              </w:rPr>
            </w:pPr>
            <w:r w:rsidRPr="003466E4">
              <w:rPr>
                <w:rFonts w:ascii="SWISS" w:hAnsi="SWISS" w:cs="Arial"/>
                <w:b/>
                <w:bCs/>
                <w:color w:val="000000"/>
                <w:sz w:val="20"/>
                <w:szCs w:val="20"/>
              </w:rPr>
              <w:t> </w:t>
            </w:r>
          </w:p>
        </w:tc>
        <w:tc>
          <w:tcPr>
            <w:tcW w:w="3523" w:type="dxa"/>
            <w:gridSpan w:val="2"/>
            <w:shd w:val="clear" w:color="000000" w:fill="FFFFFF"/>
            <w:noWrap/>
            <w:vAlign w:val="bottom"/>
            <w:hideMark/>
          </w:tcPr>
          <w:p w:rsidR="00C22DE7" w:rsidRPr="003466E4" w:rsidRDefault="00C22DE7" w:rsidP="00082413">
            <w:pPr>
              <w:jc w:val="right"/>
              <w:rPr>
                <w:rFonts w:ascii="SWISS" w:hAnsi="SWISS" w:cs="Arial"/>
                <w:b/>
                <w:bCs/>
                <w:color w:val="000000"/>
                <w:sz w:val="20"/>
                <w:szCs w:val="20"/>
              </w:rPr>
            </w:pPr>
            <w:r w:rsidRPr="003466E4">
              <w:rPr>
                <w:rFonts w:ascii="SWISS" w:hAnsi="SWISS" w:cs="Arial"/>
                <w:b/>
                <w:bCs/>
                <w:color w:val="000000"/>
                <w:sz w:val="20"/>
                <w:szCs w:val="20"/>
              </w:rPr>
              <w:t> SCHEDULE NO. 3-A</w:t>
            </w:r>
          </w:p>
        </w:tc>
      </w:tr>
      <w:tr w:rsidR="00856D12" w:rsidRPr="002B6091" w:rsidTr="009504AC">
        <w:trPr>
          <w:trHeight w:val="225"/>
        </w:trPr>
        <w:tc>
          <w:tcPr>
            <w:tcW w:w="528" w:type="dxa"/>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 </w:t>
            </w:r>
          </w:p>
        </w:tc>
        <w:tc>
          <w:tcPr>
            <w:tcW w:w="3348" w:type="dxa"/>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TEST YEAR ENDED  08/31/14</w:t>
            </w:r>
          </w:p>
        </w:tc>
        <w:tc>
          <w:tcPr>
            <w:tcW w:w="1468" w:type="dxa"/>
            <w:gridSpan w:val="2"/>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 </w:t>
            </w:r>
          </w:p>
        </w:tc>
        <w:tc>
          <w:tcPr>
            <w:tcW w:w="2451" w:type="dxa"/>
            <w:gridSpan w:val="2"/>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 </w:t>
            </w:r>
          </w:p>
        </w:tc>
        <w:tc>
          <w:tcPr>
            <w:tcW w:w="1745" w:type="dxa"/>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 </w:t>
            </w:r>
          </w:p>
        </w:tc>
        <w:tc>
          <w:tcPr>
            <w:tcW w:w="3523" w:type="dxa"/>
            <w:gridSpan w:val="2"/>
            <w:shd w:val="clear" w:color="000000" w:fill="FFFFFF"/>
            <w:noWrap/>
            <w:vAlign w:val="bottom"/>
            <w:hideMark/>
          </w:tcPr>
          <w:p w:rsidR="00856D12" w:rsidRPr="003466E4" w:rsidRDefault="00856D12" w:rsidP="00082413">
            <w:pPr>
              <w:jc w:val="right"/>
              <w:rPr>
                <w:rFonts w:ascii="SWISS" w:hAnsi="SWISS" w:cs="Arial"/>
                <w:b/>
                <w:bCs/>
                <w:color w:val="000000"/>
                <w:sz w:val="20"/>
                <w:szCs w:val="20"/>
              </w:rPr>
            </w:pPr>
            <w:r w:rsidRPr="003466E4">
              <w:rPr>
                <w:rFonts w:ascii="SWISS" w:hAnsi="SWISS" w:cs="Arial"/>
                <w:b/>
                <w:bCs/>
                <w:color w:val="000000"/>
                <w:sz w:val="20"/>
                <w:szCs w:val="20"/>
              </w:rPr>
              <w:t> DOCKET NO</w:t>
            </w:r>
            <w:r w:rsidR="00FC0507" w:rsidRPr="003466E4">
              <w:rPr>
                <w:rFonts w:ascii="SWISS" w:hAnsi="SWISS" w:cs="Arial"/>
                <w:b/>
                <w:bCs/>
                <w:color w:val="000000"/>
                <w:sz w:val="20"/>
                <w:szCs w:val="20"/>
              </w:rPr>
              <w:t xml:space="preserve">. </w:t>
            </w:r>
            <w:r w:rsidRPr="003466E4">
              <w:rPr>
                <w:rFonts w:ascii="SWISS" w:hAnsi="SWISS" w:cs="Arial"/>
                <w:b/>
                <w:bCs/>
                <w:color w:val="000000"/>
                <w:sz w:val="20"/>
                <w:szCs w:val="20"/>
              </w:rPr>
              <w:t>140186-WU</w:t>
            </w:r>
          </w:p>
        </w:tc>
      </w:tr>
      <w:tr w:rsidR="00856D12" w:rsidRPr="002B6091" w:rsidTr="009504AC">
        <w:trPr>
          <w:trHeight w:val="243"/>
        </w:trPr>
        <w:tc>
          <w:tcPr>
            <w:tcW w:w="528" w:type="dxa"/>
            <w:tcBorders>
              <w:bottom w:val="single" w:sz="4" w:space="0" w:color="auto"/>
            </w:tcBorders>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 </w:t>
            </w:r>
          </w:p>
        </w:tc>
        <w:tc>
          <w:tcPr>
            <w:tcW w:w="7267" w:type="dxa"/>
            <w:gridSpan w:val="5"/>
            <w:tcBorders>
              <w:bottom w:val="single" w:sz="4" w:space="0" w:color="auto"/>
            </w:tcBorders>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SCHEDULE OF WATER OPERATING INCOME</w:t>
            </w:r>
          </w:p>
        </w:tc>
        <w:tc>
          <w:tcPr>
            <w:tcW w:w="1745" w:type="dxa"/>
            <w:tcBorders>
              <w:bottom w:val="single" w:sz="4" w:space="0" w:color="auto"/>
            </w:tcBorders>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 </w:t>
            </w:r>
          </w:p>
        </w:tc>
        <w:tc>
          <w:tcPr>
            <w:tcW w:w="1620" w:type="dxa"/>
            <w:tcBorders>
              <w:bottom w:val="single" w:sz="4" w:space="0" w:color="auto"/>
            </w:tcBorders>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 </w:t>
            </w:r>
          </w:p>
        </w:tc>
        <w:tc>
          <w:tcPr>
            <w:tcW w:w="1903" w:type="dxa"/>
            <w:tcBorders>
              <w:bottom w:val="single" w:sz="4" w:space="0" w:color="auto"/>
            </w:tcBorders>
            <w:shd w:val="clear" w:color="000000" w:fill="FFFFFF"/>
            <w:noWrap/>
            <w:vAlign w:val="bottom"/>
            <w:hideMark/>
          </w:tcPr>
          <w:p w:rsidR="00856D12" w:rsidRPr="003466E4" w:rsidRDefault="00856D12" w:rsidP="00082413">
            <w:pPr>
              <w:rPr>
                <w:rFonts w:ascii="SWISS" w:hAnsi="SWISS" w:cs="Arial"/>
                <w:b/>
                <w:bCs/>
                <w:color w:val="000000"/>
                <w:sz w:val="20"/>
                <w:szCs w:val="20"/>
              </w:rPr>
            </w:pPr>
            <w:r w:rsidRPr="003466E4">
              <w:rPr>
                <w:rFonts w:ascii="SWISS" w:hAnsi="SWISS" w:cs="Arial"/>
                <w:b/>
                <w:bCs/>
                <w:color w:val="000000"/>
                <w:sz w:val="20"/>
                <w:szCs w:val="20"/>
              </w:rPr>
              <w:t> </w:t>
            </w:r>
          </w:p>
        </w:tc>
      </w:tr>
      <w:tr w:rsidR="00856D12" w:rsidRPr="002B6091" w:rsidTr="00082413">
        <w:trPr>
          <w:trHeight w:val="300"/>
        </w:trPr>
        <w:tc>
          <w:tcPr>
            <w:tcW w:w="528" w:type="dxa"/>
            <w:tcBorders>
              <w:top w:val="single" w:sz="4" w:space="0" w:color="auto"/>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tcBorders>
              <w:top w:val="single" w:sz="4" w:space="0" w:color="auto"/>
              <w:bottom w:val="nil"/>
            </w:tcBorders>
            <w:shd w:val="clear" w:color="auto" w:fill="BFBFBF"/>
            <w:noWrap/>
            <w:vAlign w:val="bottom"/>
            <w:hideMark/>
          </w:tcPr>
          <w:p w:rsidR="00856D12" w:rsidRPr="002B6091" w:rsidRDefault="00856D12" w:rsidP="00082413">
            <w:pPr>
              <w:rPr>
                <w:b/>
                <w:color w:val="000000"/>
                <w:sz w:val="22"/>
                <w:szCs w:val="22"/>
              </w:rPr>
            </w:pPr>
            <w:r w:rsidRPr="002B6091">
              <w:rPr>
                <w:b/>
                <w:color w:val="000000"/>
                <w:sz w:val="22"/>
                <w:szCs w:val="22"/>
              </w:rPr>
              <w:t> </w:t>
            </w:r>
          </w:p>
        </w:tc>
        <w:tc>
          <w:tcPr>
            <w:tcW w:w="1710" w:type="dxa"/>
            <w:gridSpan w:val="2"/>
            <w:tcBorders>
              <w:top w:val="single" w:sz="4" w:space="0" w:color="auto"/>
              <w:bottom w:val="nil"/>
            </w:tcBorders>
            <w:shd w:val="clear" w:color="auto" w:fill="BFBFBF"/>
            <w:noWrap/>
            <w:vAlign w:val="bottom"/>
            <w:hideMark/>
          </w:tcPr>
          <w:p w:rsidR="00856D12" w:rsidRPr="002B6091" w:rsidRDefault="00856D12" w:rsidP="00082413">
            <w:pPr>
              <w:rPr>
                <w:b/>
                <w:color w:val="000000"/>
                <w:sz w:val="22"/>
                <w:szCs w:val="22"/>
              </w:rPr>
            </w:pPr>
            <w:r w:rsidRPr="002B6091">
              <w:rPr>
                <w:b/>
                <w:color w:val="000000"/>
                <w:sz w:val="22"/>
                <w:szCs w:val="22"/>
              </w:rPr>
              <w:t> </w:t>
            </w:r>
          </w:p>
        </w:tc>
        <w:tc>
          <w:tcPr>
            <w:tcW w:w="1855" w:type="dxa"/>
            <w:tcBorders>
              <w:top w:val="single" w:sz="4" w:space="0" w:color="auto"/>
              <w:bottom w:val="nil"/>
            </w:tcBorders>
            <w:shd w:val="clear" w:color="auto" w:fill="BFBFBF"/>
            <w:noWrap/>
            <w:vAlign w:val="bottom"/>
            <w:hideMark/>
          </w:tcPr>
          <w:p w:rsidR="00856D12" w:rsidRPr="002B6091" w:rsidRDefault="00856D12" w:rsidP="00082413">
            <w:pPr>
              <w:rPr>
                <w:b/>
                <w:color w:val="000000"/>
                <w:sz w:val="22"/>
                <w:szCs w:val="22"/>
              </w:rPr>
            </w:pPr>
            <w:r w:rsidRPr="002B6091">
              <w:rPr>
                <w:b/>
                <w:color w:val="000000"/>
                <w:sz w:val="22"/>
                <w:szCs w:val="22"/>
              </w:rPr>
              <w:t> </w:t>
            </w:r>
          </w:p>
        </w:tc>
        <w:tc>
          <w:tcPr>
            <w:tcW w:w="1745" w:type="dxa"/>
            <w:tcBorders>
              <w:top w:val="single" w:sz="4" w:space="0" w:color="auto"/>
              <w:bottom w:val="nil"/>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STAFF</w:t>
            </w:r>
          </w:p>
        </w:tc>
        <w:tc>
          <w:tcPr>
            <w:tcW w:w="1620" w:type="dxa"/>
            <w:tcBorders>
              <w:top w:val="single" w:sz="4" w:space="0" w:color="auto"/>
              <w:bottom w:val="nil"/>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ADJUST.</w:t>
            </w:r>
          </w:p>
        </w:tc>
        <w:tc>
          <w:tcPr>
            <w:tcW w:w="1903" w:type="dxa"/>
            <w:tcBorders>
              <w:top w:val="single" w:sz="4" w:space="0" w:color="auto"/>
              <w:bottom w:val="nil"/>
            </w:tcBorders>
            <w:shd w:val="clear" w:color="auto" w:fill="BFBFBF"/>
            <w:noWrap/>
            <w:vAlign w:val="bottom"/>
            <w:hideMark/>
          </w:tcPr>
          <w:p w:rsidR="00856D12" w:rsidRPr="002B6091" w:rsidRDefault="00856D12" w:rsidP="00082413">
            <w:pPr>
              <w:rPr>
                <w:b/>
                <w:color w:val="000000"/>
                <w:sz w:val="22"/>
                <w:szCs w:val="22"/>
              </w:rPr>
            </w:pPr>
            <w:r w:rsidRPr="002B6091">
              <w:rPr>
                <w:b/>
                <w:color w:val="000000"/>
                <w:sz w:val="22"/>
                <w:szCs w:val="22"/>
              </w:rPr>
              <w:t> </w:t>
            </w:r>
          </w:p>
        </w:tc>
      </w:tr>
      <w:tr w:rsidR="00856D12" w:rsidRPr="002B6091" w:rsidTr="00082413">
        <w:trPr>
          <w:trHeight w:val="300"/>
        </w:trPr>
        <w:tc>
          <w:tcPr>
            <w:tcW w:w="528" w:type="dxa"/>
            <w:tcBorders>
              <w:top w:val="nil"/>
              <w:bottom w:val="nil"/>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tcBorders>
              <w:top w:val="nil"/>
              <w:bottom w:val="nil"/>
            </w:tcBorders>
            <w:shd w:val="clear" w:color="auto" w:fill="BFBFBF"/>
            <w:noWrap/>
            <w:vAlign w:val="bottom"/>
            <w:hideMark/>
          </w:tcPr>
          <w:p w:rsidR="00856D12" w:rsidRPr="002B6091" w:rsidRDefault="00856D12" w:rsidP="00082413">
            <w:pPr>
              <w:rPr>
                <w:b/>
                <w:color w:val="000000"/>
                <w:sz w:val="22"/>
                <w:szCs w:val="22"/>
              </w:rPr>
            </w:pPr>
            <w:r w:rsidRPr="002B6091">
              <w:rPr>
                <w:b/>
                <w:color w:val="000000"/>
                <w:sz w:val="22"/>
                <w:szCs w:val="22"/>
              </w:rPr>
              <w:t> </w:t>
            </w:r>
          </w:p>
        </w:tc>
        <w:tc>
          <w:tcPr>
            <w:tcW w:w="1710" w:type="dxa"/>
            <w:gridSpan w:val="2"/>
            <w:tcBorders>
              <w:top w:val="nil"/>
              <w:bottom w:val="nil"/>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TEST YEAR</w:t>
            </w:r>
          </w:p>
        </w:tc>
        <w:tc>
          <w:tcPr>
            <w:tcW w:w="1855" w:type="dxa"/>
            <w:tcBorders>
              <w:top w:val="nil"/>
              <w:bottom w:val="nil"/>
            </w:tcBorders>
            <w:shd w:val="clear" w:color="auto" w:fill="BFBFBF"/>
            <w:noWrap/>
            <w:vAlign w:val="bottom"/>
            <w:hideMark/>
          </w:tcPr>
          <w:p w:rsidR="00856D12" w:rsidRPr="002B6091" w:rsidRDefault="00856D12" w:rsidP="00082413">
            <w:pPr>
              <w:jc w:val="center"/>
              <w:rPr>
                <w:b/>
                <w:sz w:val="22"/>
                <w:szCs w:val="22"/>
              </w:rPr>
            </w:pPr>
            <w:r>
              <w:rPr>
                <w:b/>
                <w:sz w:val="22"/>
                <w:szCs w:val="22"/>
              </w:rPr>
              <w:t>STAFF</w:t>
            </w:r>
          </w:p>
        </w:tc>
        <w:tc>
          <w:tcPr>
            <w:tcW w:w="1745" w:type="dxa"/>
            <w:tcBorders>
              <w:top w:val="nil"/>
              <w:bottom w:val="nil"/>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ADJUSTED</w:t>
            </w:r>
          </w:p>
        </w:tc>
        <w:tc>
          <w:tcPr>
            <w:tcW w:w="1620" w:type="dxa"/>
            <w:tcBorders>
              <w:top w:val="nil"/>
              <w:bottom w:val="nil"/>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FOR</w:t>
            </w:r>
          </w:p>
        </w:tc>
        <w:tc>
          <w:tcPr>
            <w:tcW w:w="1903" w:type="dxa"/>
            <w:tcBorders>
              <w:top w:val="nil"/>
              <w:bottom w:val="nil"/>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REVENUE</w:t>
            </w:r>
          </w:p>
        </w:tc>
      </w:tr>
      <w:tr w:rsidR="00856D12" w:rsidRPr="002B6091" w:rsidTr="00082413">
        <w:trPr>
          <w:trHeight w:val="300"/>
        </w:trPr>
        <w:tc>
          <w:tcPr>
            <w:tcW w:w="528" w:type="dxa"/>
            <w:tcBorders>
              <w:top w:val="nil"/>
              <w:bottom w:val="single" w:sz="4" w:space="0" w:color="auto"/>
            </w:tcBorders>
            <w:shd w:val="clear" w:color="auto" w:fill="BFBFB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tcBorders>
              <w:top w:val="nil"/>
              <w:bottom w:val="single" w:sz="4" w:space="0" w:color="auto"/>
            </w:tcBorders>
            <w:shd w:val="clear" w:color="auto" w:fill="BFBFBF"/>
            <w:noWrap/>
            <w:vAlign w:val="bottom"/>
            <w:hideMark/>
          </w:tcPr>
          <w:p w:rsidR="00856D12" w:rsidRPr="002B6091" w:rsidRDefault="00856D12" w:rsidP="00082413">
            <w:pPr>
              <w:rPr>
                <w:b/>
                <w:color w:val="000000"/>
                <w:sz w:val="22"/>
                <w:szCs w:val="22"/>
              </w:rPr>
            </w:pPr>
            <w:r w:rsidRPr="002B6091">
              <w:rPr>
                <w:b/>
                <w:color w:val="000000"/>
                <w:sz w:val="22"/>
                <w:szCs w:val="22"/>
              </w:rPr>
              <w:t> </w:t>
            </w:r>
          </w:p>
        </w:tc>
        <w:tc>
          <w:tcPr>
            <w:tcW w:w="1710" w:type="dxa"/>
            <w:gridSpan w:val="2"/>
            <w:tcBorders>
              <w:top w:val="nil"/>
              <w:bottom w:val="single" w:sz="4" w:space="0" w:color="auto"/>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PER UTILITY</w:t>
            </w:r>
          </w:p>
        </w:tc>
        <w:tc>
          <w:tcPr>
            <w:tcW w:w="1855" w:type="dxa"/>
            <w:tcBorders>
              <w:top w:val="nil"/>
              <w:bottom w:val="single" w:sz="4" w:space="0" w:color="auto"/>
            </w:tcBorders>
            <w:shd w:val="clear" w:color="auto" w:fill="BFBFBF"/>
            <w:noWrap/>
            <w:vAlign w:val="bottom"/>
            <w:hideMark/>
          </w:tcPr>
          <w:p w:rsidR="00856D12" w:rsidRPr="002B6091" w:rsidRDefault="00856D12" w:rsidP="00082413">
            <w:pPr>
              <w:jc w:val="center"/>
              <w:rPr>
                <w:b/>
                <w:color w:val="000000"/>
                <w:sz w:val="22"/>
                <w:szCs w:val="22"/>
              </w:rPr>
            </w:pPr>
            <w:r>
              <w:rPr>
                <w:b/>
                <w:color w:val="000000"/>
                <w:sz w:val="22"/>
                <w:szCs w:val="22"/>
              </w:rPr>
              <w:t>ADJUSTMENTS</w:t>
            </w:r>
          </w:p>
        </w:tc>
        <w:tc>
          <w:tcPr>
            <w:tcW w:w="1745" w:type="dxa"/>
            <w:tcBorders>
              <w:top w:val="nil"/>
              <w:bottom w:val="single" w:sz="4" w:space="0" w:color="auto"/>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TEST YEAR</w:t>
            </w:r>
          </w:p>
        </w:tc>
        <w:tc>
          <w:tcPr>
            <w:tcW w:w="1620" w:type="dxa"/>
            <w:tcBorders>
              <w:top w:val="nil"/>
              <w:bottom w:val="single" w:sz="4" w:space="0" w:color="auto"/>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INCREASE</w:t>
            </w:r>
          </w:p>
        </w:tc>
        <w:tc>
          <w:tcPr>
            <w:tcW w:w="1903" w:type="dxa"/>
            <w:tcBorders>
              <w:top w:val="nil"/>
              <w:bottom w:val="single" w:sz="4" w:space="0" w:color="auto"/>
            </w:tcBorders>
            <w:shd w:val="clear" w:color="auto" w:fill="BFBFBF"/>
            <w:noWrap/>
            <w:vAlign w:val="bottom"/>
            <w:hideMark/>
          </w:tcPr>
          <w:p w:rsidR="00856D12" w:rsidRPr="002B6091" w:rsidRDefault="00856D12" w:rsidP="00082413">
            <w:pPr>
              <w:jc w:val="center"/>
              <w:rPr>
                <w:b/>
                <w:color w:val="000000"/>
                <w:sz w:val="22"/>
                <w:szCs w:val="22"/>
              </w:rPr>
            </w:pPr>
            <w:r w:rsidRPr="002B6091">
              <w:rPr>
                <w:b/>
                <w:color w:val="000000"/>
                <w:sz w:val="22"/>
                <w:szCs w:val="22"/>
              </w:rPr>
              <w:t>REQUIREMENT</w:t>
            </w:r>
          </w:p>
        </w:tc>
      </w:tr>
      <w:tr w:rsidR="00856D12" w:rsidRPr="002B6091" w:rsidTr="00082413">
        <w:trPr>
          <w:trHeight w:val="300"/>
        </w:trPr>
        <w:tc>
          <w:tcPr>
            <w:tcW w:w="528" w:type="dxa"/>
            <w:tcBorders>
              <w:top w:val="single" w:sz="4" w:space="0" w:color="auto"/>
            </w:tcBorders>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tcBorders>
              <w:top w:val="single" w:sz="4" w:space="0" w:color="auto"/>
            </w:tcBorders>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tcBorders>
              <w:top w:val="single" w:sz="4" w:space="0" w:color="auto"/>
            </w:tcBorders>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tcBorders>
              <w:top w:val="single" w:sz="4" w:space="0" w:color="auto"/>
            </w:tcBorders>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tcBorders>
              <w:top w:val="single" w:sz="4" w:space="0" w:color="auto"/>
            </w:tcBorders>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tcBorders>
              <w:top w:val="single" w:sz="4" w:space="0" w:color="auto"/>
            </w:tcBorders>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tcBorders>
              <w:top w:val="single" w:sz="4" w:space="0" w:color="auto"/>
            </w:tcBorders>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1.</w:t>
            </w:r>
          </w:p>
        </w:tc>
        <w:tc>
          <w:tcPr>
            <w:tcW w:w="3702" w:type="dxa"/>
            <w:gridSpan w:val="2"/>
            <w:shd w:val="clear" w:color="000000" w:fill="FFFFFF"/>
            <w:noWrap/>
            <w:vAlign w:val="bottom"/>
            <w:hideMark/>
          </w:tcPr>
          <w:p w:rsidR="00856D12" w:rsidRPr="002B6091" w:rsidRDefault="00856D12" w:rsidP="00082413">
            <w:pPr>
              <w:rPr>
                <w:b/>
                <w:bCs/>
                <w:color w:val="000000"/>
                <w:sz w:val="22"/>
                <w:szCs w:val="22"/>
              </w:rPr>
            </w:pPr>
            <w:r w:rsidRPr="002B6091">
              <w:rPr>
                <w:b/>
                <w:bCs/>
                <w:color w:val="000000"/>
                <w:sz w:val="22"/>
                <w:szCs w:val="22"/>
              </w:rPr>
              <w:t xml:space="preserve">OPERATING REVENUES               </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$115,601</w:t>
            </w:r>
          </w:p>
        </w:tc>
        <w:tc>
          <w:tcPr>
            <w:tcW w:w="1855" w:type="dxa"/>
            <w:shd w:val="clear" w:color="000000" w:fill="FFFFFF"/>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 xml:space="preserve">$12,246 </w:t>
            </w:r>
          </w:p>
        </w:tc>
        <w:tc>
          <w:tcPr>
            <w:tcW w:w="1745" w:type="dxa"/>
            <w:shd w:val="clear" w:color="000000" w:fill="FFFFFF"/>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$127,847</w:t>
            </w:r>
          </w:p>
        </w:tc>
        <w:tc>
          <w:tcPr>
            <w:tcW w:w="1620" w:type="dxa"/>
            <w:shd w:val="clear" w:color="000000" w:fill="FFFFFF"/>
            <w:noWrap/>
            <w:vAlign w:val="bottom"/>
            <w:hideMark/>
          </w:tcPr>
          <w:p w:rsidR="00856D12" w:rsidRPr="002B6091" w:rsidRDefault="00856D12" w:rsidP="00082413">
            <w:pPr>
              <w:jc w:val="right"/>
              <w:rPr>
                <w:color w:val="000000"/>
                <w:sz w:val="22"/>
                <w:szCs w:val="22"/>
                <w:u w:val="single"/>
              </w:rPr>
            </w:pPr>
            <w:r>
              <w:rPr>
                <w:color w:val="000000"/>
                <w:sz w:val="22"/>
                <w:szCs w:val="22"/>
                <w:u w:val="single"/>
              </w:rPr>
              <w:t>$35,780</w:t>
            </w:r>
          </w:p>
        </w:tc>
        <w:tc>
          <w:tcPr>
            <w:tcW w:w="1903" w:type="dxa"/>
            <w:shd w:val="clear" w:color="000000" w:fill="FFFFFF"/>
            <w:noWrap/>
            <w:vAlign w:val="bottom"/>
            <w:hideMark/>
          </w:tcPr>
          <w:p w:rsidR="00856D12" w:rsidRPr="002B6091" w:rsidRDefault="00856D12" w:rsidP="00082413">
            <w:pPr>
              <w:jc w:val="right"/>
              <w:rPr>
                <w:color w:val="000000"/>
                <w:sz w:val="22"/>
                <w:szCs w:val="22"/>
                <w:u w:val="single"/>
              </w:rPr>
            </w:pPr>
            <w:r>
              <w:rPr>
                <w:color w:val="000000"/>
                <w:sz w:val="22"/>
                <w:szCs w:val="22"/>
                <w:u w:val="single"/>
              </w:rPr>
              <w:t>$163,627</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27.99</w:t>
            </w:r>
            <w:r w:rsidRPr="002B6091">
              <w:rPr>
                <w:color w:val="000000"/>
                <w:sz w:val="22"/>
                <w:szCs w:val="22"/>
              </w:rPr>
              <w:t>%</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b/>
                <w:bCs/>
                <w:color w:val="000000"/>
                <w:sz w:val="22"/>
                <w:szCs w:val="22"/>
              </w:rPr>
            </w:pPr>
            <w:r w:rsidRPr="002B6091">
              <w:rPr>
                <w:b/>
                <w:bCs/>
                <w:color w:val="000000"/>
                <w:sz w:val="22"/>
                <w:szCs w:val="22"/>
              </w:rPr>
              <w:t>OPERATING EXPENSES:</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2.</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xml:space="preserve">  OPERATION &amp; MAINTENANCE</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 xml:space="preserve">$150,671 </w:t>
            </w:r>
          </w:p>
        </w:tc>
        <w:tc>
          <w:tcPr>
            <w:tcW w:w="1855"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($6,101</w:t>
            </w:r>
            <w:r w:rsidRPr="002B6091">
              <w:rPr>
                <w:color w:val="000000"/>
                <w:sz w:val="22"/>
                <w:szCs w:val="22"/>
              </w:rPr>
              <w:t>)</w:t>
            </w:r>
          </w:p>
        </w:tc>
        <w:tc>
          <w:tcPr>
            <w:tcW w:w="1745"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$144,569</w:t>
            </w:r>
            <w:r w:rsidRPr="002B6091">
              <w:rPr>
                <w:color w:val="000000"/>
                <w:sz w:val="22"/>
                <w:szCs w:val="22"/>
              </w:rPr>
              <w:t xml:space="preserve"> </w:t>
            </w:r>
          </w:p>
        </w:tc>
        <w:tc>
          <w:tcPr>
            <w:tcW w:w="1620"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 xml:space="preserve">$0 </w:t>
            </w:r>
          </w:p>
        </w:tc>
        <w:tc>
          <w:tcPr>
            <w:tcW w:w="1903"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$144,569</w:t>
            </w:r>
            <w:r w:rsidRPr="002B6091">
              <w:rPr>
                <w:color w:val="000000"/>
                <w:sz w:val="22"/>
                <w:szCs w:val="22"/>
              </w:rPr>
              <w:t xml:space="preserve">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3.</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xml:space="preserve">  DEPRECIATION (NET)</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4,725</w:t>
            </w:r>
          </w:p>
        </w:tc>
        <w:tc>
          <w:tcPr>
            <w:tcW w:w="1855"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137</w:t>
            </w:r>
            <w:r w:rsidRPr="002B6091">
              <w:rPr>
                <w:color w:val="000000"/>
                <w:sz w:val="22"/>
                <w:szCs w:val="22"/>
              </w:rPr>
              <w:t xml:space="preserve"> </w:t>
            </w:r>
          </w:p>
        </w:tc>
        <w:tc>
          <w:tcPr>
            <w:tcW w:w="1745"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4,862</w:t>
            </w:r>
          </w:p>
        </w:tc>
        <w:tc>
          <w:tcPr>
            <w:tcW w:w="1620"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0</w:t>
            </w:r>
          </w:p>
        </w:tc>
        <w:tc>
          <w:tcPr>
            <w:tcW w:w="1903"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4,862</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4.</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xml:space="preserve">  CIAC AMORTIZATION EXPENSE</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w:t>
            </w:r>
            <w:r w:rsidRPr="002B6091">
              <w:rPr>
                <w:color w:val="000000"/>
                <w:sz w:val="22"/>
                <w:szCs w:val="22"/>
              </w:rPr>
              <w:t>221)</w:t>
            </w:r>
          </w:p>
        </w:tc>
        <w:tc>
          <w:tcPr>
            <w:tcW w:w="1855"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w:t>
            </w:r>
            <w:r w:rsidRPr="002B6091">
              <w:rPr>
                <w:color w:val="000000"/>
                <w:sz w:val="22"/>
                <w:szCs w:val="22"/>
              </w:rPr>
              <w:t>74)</w:t>
            </w:r>
          </w:p>
        </w:tc>
        <w:tc>
          <w:tcPr>
            <w:tcW w:w="1745"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w:t>
            </w:r>
            <w:r w:rsidRPr="002B6091">
              <w:rPr>
                <w:color w:val="000000"/>
                <w:sz w:val="22"/>
                <w:szCs w:val="22"/>
              </w:rPr>
              <w:t>295)</w:t>
            </w:r>
          </w:p>
        </w:tc>
        <w:tc>
          <w:tcPr>
            <w:tcW w:w="1620"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0</w:t>
            </w:r>
          </w:p>
        </w:tc>
        <w:tc>
          <w:tcPr>
            <w:tcW w:w="1903"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w:t>
            </w:r>
            <w:r w:rsidRPr="002B6091">
              <w:rPr>
                <w:color w:val="000000"/>
                <w:sz w:val="22"/>
                <w:szCs w:val="22"/>
              </w:rPr>
              <w:t>295)</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5.</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xml:space="preserve">  TAXES OTHER THAN INCOME</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5,659</w:t>
            </w:r>
          </w:p>
        </w:tc>
        <w:tc>
          <w:tcPr>
            <w:tcW w:w="1855"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532</w:t>
            </w:r>
            <w:r w:rsidRPr="002B6091">
              <w:rPr>
                <w:color w:val="000000"/>
                <w:sz w:val="22"/>
                <w:szCs w:val="22"/>
              </w:rPr>
              <w:t xml:space="preserve"> </w:t>
            </w:r>
          </w:p>
        </w:tc>
        <w:tc>
          <w:tcPr>
            <w:tcW w:w="1745"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6,191</w:t>
            </w:r>
          </w:p>
        </w:tc>
        <w:tc>
          <w:tcPr>
            <w:tcW w:w="1620"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1,610</w:t>
            </w:r>
          </w:p>
        </w:tc>
        <w:tc>
          <w:tcPr>
            <w:tcW w:w="1903" w:type="dxa"/>
            <w:shd w:val="clear" w:color="000000" w:fill="FFFFFF"/>
            <w:noWrap/>
            <w:vAlign w:val="bottom"/>
            <w:hideMark/>
          </w:tcPr>
          <w:p w:rsidR="00856D12" w:rsidRPr="002B6091" w:rsidRDefault="00856D12" w:rsidP="00082413">
            <w:pPr>
              <w:jc w:val="right"/>
              <w:rPr>
                <w:color w:val="000000"/>
                <w:sz w:val="22"/>
                <w:szCs w:val="22"/>
              </w:rPr>
            </w:pPr>
            <w:r>
              <w:rPr>
                <w:color w:val="000000"/>
                <w:sz w:val="22"/>
                <w:szCs w:val="22"/>
              </w:rPr>
              <w:t>7,801</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6.</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xml:space="preserve">  INCOME TAXES</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0</w:t>
            </w:r>
          </w:p>
        </w:tc>
        <w:tc>
          <w:tcPr>
            <w:tcW w:w="1855" w:type="dxa"/>
            <w:shd w:val="clear" w:color="000000" w:fill="FFFFFF"/>
            <w:noWrap/>
            <w:vAlign w:val="bottom"/>
            <w:hideMark/>
          </w:tcPr>
          <w:p w:rsidR="00856D12" w:rsidRPr="0059160F" w:rsidRDefault="00856D12" w:rsidP="00082413">
            <w:pPr>
              <w:jc w:val="right"/>
              <w:rPr>
                <w:color w:val="000000"/>
                <w:sz w:val="22"/>
                <w:szCs w:val="22"/>
                <w:u w:val="single"/>
              </w:rPr>
            </w:pPr>
            <w:r w:rsidRPr="0059160F">
              <w:rPr>
                <w:color w:val="000000"/>
                <w:sz w:val="22"/>
                <w:szCs w:val="22"/>
                <w:u w:val="single"/>
              </w:rPr>
              <w:t xml:space="preserve">0 </w:t>
            </w:r>
          </w:p>
        </w:tc>
        <w:tc>
          <w:tcPr>
            <w:tcW w:w="1745" w:type="dxa"/>
            <w:shd w:val="clear" w:color="000000" w:fill="FFFFFF"/>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0</w:t>
            </w:r>
          </w:p>
        </w:tc>
        <w:tc>
          <w:tcPr>
            <w:tcW w:w="1620" w:type="dxa"/>
            <w:shd w:val="clear" w:color="000000" w:fill="FFFFFF"/>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0</w:t>
            </w:r>
          </w:p>
        </w:tc>
        <w:tc>
          <w:tcPr>
            <w:tcW w:w="1903" w:type="dxa"/>
            <w:shd w:val="clear" w:color="000000" w:fill="FFFFFF"/>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0</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7.</w:t>
            </w:r>
          </w:p>
        </w:tc>
        <w:tc>
          <w:tcPr>
            <w:tcW w:w="3702" w:type="dxa"/>
            <w:gridSpan w:val="2"/>
            <w:shd w:val="clear" w:color="000000" w:fill="FFFFFF"/>
            <w:noWrap/>
            <w:vAlign w:val="bottom"/>
            <w:hideMark/>
          </w:tcPr>
          <w:p w:rsidR="00856D12" w:rsidRPr="002B6091" w:rsidRDefault="00856D12" w:rsidP="00082413">
            <w:pPr>
              <w:rPr>
                <w:b/>
                <w:bCs/>
                <w:color w:val="000000"/>
                <w:sz w:val="22"/>
                <w:szCs w:val="22"/>
              </w:rPr>
            </w:pPr>
            <w:r w:rsidRPr="002B6091">
              <w:rPr>
                <w:b/>
                <w:bCs/>
                <w:color w:val="000000"/>
                <w:sz w:val="22"/>
                <w:szCs w:val="22"/>
              </w:rPr>
              <w:t xml:space="preserve">TOTAL OPERATING EXPENSES    </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u w:val="single"/>
              </w:rPr>
            </w:pPr>
            <w:r w:rsidRPr="002B6091">
              <w:rPr>
                <w:color w:val="000000"/>
                <w:sz w:val="22"/>
                <w:szCs w:val="22"/>
                <w:u w:val="single"/>
              </w:rPr>
              <w:t>$160,834</w:t>
            </w:r>
          </w:p>
        </w:tc>
        <w:tc>
          <w:tcPr>
            <w:tcW w:w="1855" w:type="dxa"/>
            <w:shd w:val="clear" w:color="000000" w:fill="FFFFFF"/>
            <w:noWrap/>
            <w:vAlign w:val="bottom"/>
            <w:hideMark/>
          </w:tcPr>
          <w:p w:rsidR="00856D12" w:rsidRPr="002B6091" w:rsidRDefault="00856D12" w:rsidP="00082413">
            <w:pPr>
              <w:jc w:val="right"/>
              <w:rPr>
                <w:color w:val="000000"/>
                <w:sz w:val="22"/>
                <w:szCs w:val="22"/>
                <w:u w:val="single"/>
              </w:rPr>
            </w:pPr>
            <w:r>
              <w:rPr>
                <w:color w:val="000000"/>
                <w:sz w:val="22"/>
                <w:szCs w:val="22"/>
                <w:u w:val="single"/>
              </w:rPr>
              <w:t>($5,508)</w:t>
            </w:r>
          </w:p>
        </w:tc>
        <w:tc>
          <w:tcPr>
            <w:tcW w:w="1745" w:type="dxa"/>
            <w:shd w:val="clear" w:color="000000" w:fill="FFFFFF"/>
            <w:noWrap/>
            <w:vAlign w:val="bottom"/>
            <w:hideMark/>
          </w:tcPr>
          <w:p w:rsidR="00856D12" w:rsidRPr="002B6091" w:rsidRDefault="00856D12" w:rsidP="00082413">
            <w:pPr>
              <w:jc w:val="right"/>
              <w:rPr>
                <w:color w:val="000000"/>
                <w:sz w:val="22"/>
                <w:szCs w:val="22"/>
                <w:u w:val="single"/>
              </w:rPr>
            </w:pPr>
            <w:r>
              <w:rPr>
                <w:color w:val="000000"/>
                <w:sz w:val="22"/>
                <w:szCs w:val="22"/>
                <w:u w:val="single"/>
              </w:rPr>
              <w:t>$155,326</w:t>
            </w:r>
          </w:p>
        </w:tc>
        <w:tc>
          <w:tcPr>
            <w:tcW w:w="1620" w:type="dxa"/>
            <w:shd w:val="clear" w:color="000000" w:fill="FFFFFF"/>
            <w:noWrap/>
            <w:vAlign w:val="bottom"/>
            <w:hideMark/>
          </w:tcPr>
          <w:p w:rsidR="00856D12" w:rsidRPr="002B6091" w:rsidRDefault="00856D12" w:rsidP="00082413">
            <w:pPr>
              <w:jc w:val="right"/>
              <w:rPr>
                <w:color w:val="000000"/>
                <w:sz w:val="22"/>
                <w:szCs w:val="22"/>
                <w:u w:val="single"/>
              </w:rPr>
            </w:pPr>
            <w:r>
              <w:rPr>
                <w:color w:val="000000"/>
                <w:sz w:val="22"/>
                <w:szCs w:val="22"/>
                <w:u w:val="single"/>
              </w:rPr>
              <w:t>$1,610</w:t>
            </w:r>
          </w:p>
        </w:tc>
        <w:tc>
          <w:tcPr>
            <w:tcW w:w="1903" w:type="dxa"/>
            <w:shd w:val="clear" w:color="000000" w:fill="FFFFFF"/>
            <w:noWrap/>
            <w:vAlign w:val="bottom"/>
            <w:hideMark/>
          </w:tcPr>
          <w:p w:rsidR="00856D12" w:rsidRPr="002B6091" w:rsidRDefault="00856D12" w:rsidP="00082413">
            <w:pPr>
              <w:jc w:val="right"/>
              <w:rPr>
                <w:color w:val="000000"/>
                <w:sz w:val="22"/>
                <w:szCs w:val="22"/>
                <w:u w:val="single"/>
              </w:rPr>
            </w:pPr>
            <w:r>
              <w:rPr>
                <w:color w:val="000000"/>
                <w:sz w:val="22"/>
                <w:szCs w:val="22"/>
                <w:u w:val="single"/>
              </w:rPr>
              <w:t>$156,936</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8.</w:t>
            </w:r>
          </w:p>
        </w:tc>
        <w:tc>
          <w:tcPr>
            <w:tcW w:w="3702" w:type="dxa"/>
            <w:gridSpan w:val="2"/>
            <w:shd w:val="clear" w:color="000000" w:fill="FFFFFF"/>
            <w:noWrap/>
            <w:vAlign w:val="bottom"/>
            <w:hideMark/>
          </w:tcPr>
          <w:p w:rsidR="00856D12" w:rsidRPr="002B6091" w:rsidRDefault="00856D12" w:rsidP="00082413">
            <w:pPr>
              <w:rPr>
                <w:b/>
                <w:bCs/>
                <w:color w:val="000000"/>
                <w:sz w:val="22"/>
                <w:szCs w:val="22"/>
              </w:rPr>
            </w:pPr>
            <w:r w:rsidRPr="002B6091">
              <w:rPr>
                <w:b/>
                <w:bCs/>
                <w:color w:val="000000"/>
                <w:sz w:val="22"/>
                <w:szCs w:val="22"/>
              </w:rPr>
              <w:t xml:space="preserve">OPERATING INCOME/(LOSS)        </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u w:val="double"/>
              </w:rPr>
            </w:pPr>
            <w:r w:rsidRPr="002B6091">
              <w:rPr>
                <w:color w:val="000000"/>
                <w:sz w:val="22"/>
                <w:szCs w:val="22"/>
                <w:u w:val="double"/>
              </w:rPr>
              <w:t>($45,233)</w:t>
            </w:r>
          </w:p>
        </w:tc>
        <w:tc>
          <w:tcPr>
            <w:tcW w:w="1855" w:type="dxa"/>
            <w:shd w:val="clear" w:color="000000" w:fill="FFFFFF"/>
            <w:noWrap/>
            <w:vAlign w:val="bottom"/>
            <w:hideMark/>
          </w:tcPr>
          <w:p w:rsidR="00856D12" w:rsidRPr="002B6091" w:rsidRDefault="00856D12" w:rsidP="00082413">
            <w:pPr>
              <w:rPr>
                <w:color w:val="000000"/>
                <w:sz w:val="22"/>
                <w:szCs w:val="22"/>
                <w:u w:val="double"/>
              </w:rPr>
            </w:pPr>
          </w:p>
        </w:tc>
        <w:tc>
          <w:tcPr>
            <w:tcW w:w="1745" w:type="dxa"/>
            <w:shd w:val="clear" w:color="000000" w:fill="FFFFFF"/>
            <w:noWrap/>
            <w:vAlign w:val="bottom"/>
            <w:hideMark/>
          </w:tcPr>
          <w:p w:rsidR="00856D12" w:rsidRPr="002B6091" w:rsidRDefault="00856D12" w:rsidP="00082413">
            <w:pPr>
              <w:jc w:val="right"/>
              <w:rPr>
                <w:color w:val="000000"/>
                <w:sz w:val="22"/>
                <w:szCs w:val="22"/>
                <w:u w:val="double"/>
              </w:rPr>
            </w:pPr>
            <w:r>
              <w:rPr>
                <w:color w:val="000000"/>
                <w:sz w:val="22"/>
                <w:szCs w:val="22"/>
                <w:u w:val="double"/>
              </w:rPr>
              <w:t>($27,479)</w:t>
            </w:r>
          </w:p>
        </w:tc>
        <w:tc>
          <w:tcPr>
            <w:tcW w:w="1620" w:type="dxa"/>
            <w:shd w:val="clear" w:color="000000" w:fill="FFFFFF"/>
            <w:noWrap/>
            <w:vAlign w:val="bottom"/>
            <w:hideMark/>
          </w:tcPr>
          <w:p w:rsidR="00856D12" w:rsidRPr="002B6091" w:rsidRDefault="00856D12" w:rsidP="00082413">
            <w:pPr>
              <w:rPr>
                <w:color w:val="000000"/>
                <w:sz w:val="22"/>
                <w:szCs w:val="22"/>
                <w:u w:val="double"/>
              </w:rPr>
            </w:pPr>
          </w:p>
        </w:tc>
        <w:tc>
          <w:tcPr>
            <w:tcW w:w="1903" w:type="dxa"/>
            <w:shd w:val="clear" w:color="000000" w:fill="FFFFFF"/>
            <w:noWrap/>
            <w:vAlign w:val="bottom"/>
            <w:hideMark/>
          </w:tcPr>
          <w:p w:rsidR="00856D12" w:rsidRPr="002B6091" w:rsidRDefault="00856D12" w:rsidP="00082413">
            <w:pPr>
              <w:jc w:val="right"/>
              <w:rPr>
                <w:color w:val="000000"/>
                <w:sz w:val="22"/>
                <w:szCs w:val="22"/>
                <w:u w:val="double"/>
              </w:rPr>
            </w:pPr>
            <w:r>
              <w:rPr>
                <w:color w:val="000000"/>
                <w:sz w:val="22"/>
                <w:szCs w:val="22"/>
                <w:u w:val="double"/>
              </w:rPr>
              <w:t>$6,691</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9.</w:t>
            </w:r>
          </w:p>
        </w:tc>
        <w:tc>
          <w:tcPr>
            <w:tcW w:w="3702" w:type="dxa"/>
            <w:gridSpan w:val="2"/>
            <w:shd w:val="clear" w:color="000000" w:fill="FFFFFF"/>
            <w:noWrap/>
            <w:vAlign w:val="bottom"/>
            <w:hideMark/>
          </w:tcPr>
          <w:p w:rsidR="00856D12" w:rsidRPr="002B6091" w:rsidRDefault="00856D12" w:rsidP="00082413">
            <w:pPr>
              <w:rPr>
                <w:b/>
                <w:bCs/>
                <w:color w:val="000000"/>
                <w:sz w:val="22"/>
                <w:szCs w:val="22"/>
              </w:rPr>
            </w:pPr>
            <w:r w:rsidRPr="002B6091">
              <w:rPr>
                <w:b/>
                <w:bCs/>
                <w:color w:val="000000"/>
                <w:sz w:val="22"/>
                <w:szCs w:val="22"/>
              </w:rPr>
              <w:t xml:space="preserve">WATER RATE BASE           </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u w:val="double"/>
              </w:rPr>
            </w:pPr>
            <w:r w:rsidRPr="002B6091">
              <w:rPr>
                <w:color w:val="000000"/>
                <w:sz w:val="22"/>
                <w:szCs w:val="22"/>
                <w:u w:val="double"/>
              </w:rPr>
              <w:t>$76,628</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jc w:val="right"/>
              <w:rPr>
                <w:color w:val="000000"/>
                <w:sz w:val="22"/>
                <w:szCs w:val="22"/>
                <w:u w:val="double"/>
              </w:rPr>
            </w:pPr>
            <w:r>
              <w:rPr>
                <w:color w:val="000000"/>
                <w:sz w:val="22"/>
                <w:szCs w:val="22"/>
                <w:u w:val="double"/>
              </w:rPr>
              <w:t>$81,694</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jc w:val="right"/>
              <w:rPr>
                <w:color w:val="000000"/>
                <w:sz w:val="22"/>
                <w:szCs w:val="22"/>
                <w:u w:val="double"/>
              </w:rPr>
            </w:pPr>
            <w:r>
              <w:rPr>
                <w:color w:val="000000"/>
                <w:sz w:val="22"/>
                <w:szCs w:val="22"/>
                <w:u w:val="double"/>
              </w:rPr>
              <w:t>$81,694</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right"/>
              <w:rPr>
                <w:color w:val="000000"/>
                <w:sz w:val="22"/>
                <w:szCs w:val="22"/>
              </w:rPr>
            </w:pPr>
            <w:r w:rsidRPr="002B6091">
              <w:rPr>
                <w:color w:val="000000"/>
                <w:sz w:val="22"/>
                <w:szCs w:val="22"/>
              </w:rPr>
              <w:t>10.</w:t>
            </w:r>
          </w:p>
        </w:tc>
        <w:tc>
          <w:tcPr>
            <w:tcW w:w="3702" w:type="dxa"/>
            <w:gridSpan w:val="2"/>
            <w:shd w:val="clear" w:color="000000" w:fill="FFFFFF"/>
            <w:noWrap/>
            <w:vAlign w:val="bottom"/>
            <w:hideMark/>
          </w:tcPr>
          <w:p w:rsidR="00856D12" w:rsidRPr="002B6091" w:rsidRDefault="00856D12" w:rsidP="00082413">
            <w:pPr>
              <w:rPr>
                <w:b/>
                <w:bCs/>
                <w:color w:val="000000"/>
                <w:sz w:val="22"/>
                <w:szCs w:val="22"/>
              </w:rPr>
            </w:pPr>
            <w:r w:rsidRPr="002B6091">
              <w:rPr>
                <w:b/>
                <w:bCs/>
                <w:color w:val="000000"/>
                <w:sz w:val="22"/>
                <w:szCs w:val="22"/>
              </w:rPr>
              <w:t>RATE OF RETURN</w:t>
            </w:r>
          </w:p>
        </w:tc>
        <w:tc>
          <w:tcPr>
            <w:tcW w:w="1710" w:type="dxa"/>
            <w:gridSpan w:val="2"/>
            <w:shd w:val="clear" w:color="000000" w:fill="FFFFFF"/>
            <w:noWrap/>
            <w:vAlign w:val="bottom"/>
            <w:hideMark/>
          </w:tcPr>
          <w:p w:rsidR="00856D12" w:rsidRPr="002B6091" w:rsidRDefault="00856D12" w:rsidP="00082413">
            <w:pPr>
              <w:jc w:val="right"/>
              <w:rPr>
                <w:color w:val="000000"/>
                <w:sz w:val="22"/>
                <w:szCs w:val="22"/>
                <w:u w:val="double"/>
              </w:rPr>
            </w:pPr>
            <w:r>
              <w:rPr>
                <w:color w:val="000000"/>
                <w:sz w:val="22"/>
                <w:szCs w:val="22"/>
                <w:u w:val="double"/>
              </w:rPr>
              <w:t>(</w:t>
            </w:r>
            <w:r w:rsidRPr="002B6091">
              <w:rPr>
                <w:color w:val="000000"/>
                <w:sz w:val="22"/>
                <w:szCs w:val="22"/>
                <w:u w:val="double"/>
              </w:rPr>
              <w:t>59.03%</w:t>
            </w:r>
            <w:r>
              <w:rPr>
                <w:color w:val="000000"/>
                <w:sz w:val="22"/>
                <w:szCs w:val="22"/>
                <w:u w:val="double"/>
              </w:rPr>
              <w:t>)</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jc w:val="right"/>
              <w:rPr>
                <w:color w:val="000000"/>
                <w:sz w:val="22"/>
                <w:szCs w:val="22"/>
                <w:u w:val="double"/>
              </w:rPr>
            </w:pPr>
            <w:r>
              <w:rPr>
                <w:color w:val="000000"/>
                <w:sz w:val="22"/>
                <w:szCs w:val="22"/>
                <w:u w:val="double"/>
              </w:rPr>
              <w:t>(33.64</w:t>
            </w:r>
            <w:r w:rsidRPr="002B6091">
              <w:rPr>
                <w:color w:val="000000"/>
                <w:sz w:val="22"/>
                <w:szCs w:val="22"/>
                <w:u w:val="double"/>
              </w:rPr>
              <w:t>%</w:t>
            </w:r>
            <w:r>
              <w:rPr>
                <w:color w:val="000000"/>
                <w:sz w:val="22"/>
                <w:szCs w:val="22"/>
                <w:u w:val="double"/>
              </w:rPr>
              <w:t>)</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jc w:val="right"/>
              <w:rPr>
                <w:color w:val="000000"/>
                <w:sz w:val="22"/>
                <w:szCs w:val="22"/>
                <w:u w:val="double"/>
              </w:rPr>
            </w:pPr>
            <w:r>
              <w:rPr>
                <w:color w:val="000000"/>
                <w:sz w:val="22"/>
                <w:szCs w:val="22"/>
                <w:u w:val="double"/>
              </w:rPr>
              <w:t>8.19</w:t>
            </w:r>
            <w:r w:rsidRPr="002B6091">
              <w:rPr>
                <w:color w:val="000000"/>
                <w:sz w:val="22"/>
                <w:szCs w:val="22"/>
                <w:u w:val="double"/>
              </w:rPr>
              <w:t>%</w:t>
            </w:r>
          </w:p>
        </w:tc>
      </w:tr>
      <w:tr w:rsidR="00856D12" w:rsidRPr="002B6091" w:rsidTr="00082413">
        <w:trPr>
          <w:trHeight w:val="300"/>
        </w:trPr>
        <w:tc>
          <w:tcPr>
            <w:tcW w:w="528" w:type="dxa"/>
            <w:shd w:val="clear" w:color="000000" w:fill="FFFFFF"/>
            <w:noWrap/>
            <w:vAlign w:val="bottom"/>
            <w:hideMark/>
          </w:tcPr>
          <w:p w:rsidR="00856D12" w:rsidRPr="002B6091" w:rsidRDefault="00856D12" w:rsidP="00082413">
            <w:pPr>
              <w:jc w:val="cente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85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745"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620"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c>
          <w:tcPr>
            <w:tcW w:w="1903" w:type="dxa"/>
            <w:shd w:val="clear" w:color="000000" w:fill="FFFFFF"/>
            <w:noWrap/>
            <w:vAlign w:val="bottom"/>
            <w:hideMark/>
          </w:tcPr>
          <w:p w:rsidR="00856D12" w:rsidRPr="002B6091" w:rsidRDefault="00856D12" w:rsidP="00082413">
            <w:pPr>
              <w:rPr>
                <w:color w:val="000000"/>
                <w:sz w:val="22"/>
                <w:szCs w:val="22"/>
              </w:rPr>
            </w:pPr>
            <w:r w:rsidRPr="002B6091">
              <w:rPr>
                <w:color w:val="000000"/>
                <w:sz w:val="22"/>
                <w:szCs w:val="22"/>
              </w:rPr>
              <w:t> </w:t>
            </w:r>
          </w:p>
        </w:tc>
      </w:tr>
    </w:tbl>
    <w:p w:rsidR="005104E9" w:rsidRDefault="005104E9">
      <w:pPr>
        <w:sectPr w:rsidR="005104E9" w:rsidSect="00856D12">
          <w:headerReference w:type="default" r:id="rId24"/>
          <w:pgSz w:w="15840" w:h="12240" w:orient="landscape" w:code="1"/>
          <w:pgMar w:top="1440" w:right="1584" w:bottom="1440" w:left="1440" w:header="720" w:footer="720" w:gutter="0"/>
          <w:cols w:space="720"/>
          <w:formProt w:val="0"/>
          <w:docGrid w:linePitch="360"/>
        </w:sect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7014"/>
        <w:gridCol w:w="197"/>
        <w:gridCol w:w="1153"/>
        <w:gridCol w:w="1440"/>
      </w:tblGrid>
      <w:tr w:rsidR="005104E9" w:rsidTr="00933DA1">
        <w:trPr>
          <w:trHeight w:val="300"/>
        </w:trPr>
        <w:tc>
          <w:tcPr>
            <w:tcW w:w="366" w:type="dxa"/>
            <w:tcBorders>
              <w:top w:val="single" w:sz="4" w:space="0" w:color="auto"/>
              <w:left w:val="single" w:sz="4" w:space="0" w:color="auto"/>
              <w:bottom w:val="nil"/>
              <w:right w:val="nil"/>
            </w:tcBorders>
            <w:shd w:val="clear" w:color="auto" w:fill="BFBFBF" w:themeFill="background1" w:themeFillShade="BF"/>
            <w:noWrap/>
            <w:vAlign w:val="bottom"/>
            <w:hideMark/>
          </w:tcPr>
          <w:p w:rsidR="005104E9" w:rsidRDefault="005104E9" w:rsidP="00082413">
            <w:pPr>
              <w:jc w:val="right"/>
              <w:rPr>
                <w:rFonts w:ascii="SWISS" w:hAnsi="SWISS" w:cs="Arial"/>
                <w:sz w:val="20"/>
                <w:szCs w:val="20"/>
              </w:rPr>
            </w:pPr>
            <w:r>
              <w:rPr>
                <w:rFonts w:ascii="SWISS" w:hAnsi="SWISS" w:cs="Arial"/>
                <w:sz w:val="20"/>
                <w:szCs w:val="20"/>
              </w:rPr>
              <w:lastRenderedPageBreak/>
              <w:t> </w:t>
            </w:r>
          </w:p>
        </w:tc>
        <w:tc>
          <w:tcPr>
            <w:tcW w:w="7211" w:type="dxa"/>
            <w:gridSpan w:val="2"/>
            <w:tcBorders>
              <w:top w:val="single" w:sz="4" w:space="0" w:color="auto"/>
              <w:left w:val="nil"/>
              <w:bottom w:val="nil"/>
              <w:right w:val="nil"/>
            </w:tcBorders>
            <w:shd w:val="clear" w:color="auto" w:fill="BFBFBF" w:themeFill="background1" w:themeFillShade="BF"/>
            <w:noWrap/>
            <w:vAlign w:val="bottom"/>
            <w:hideMark/>
          </w:tcPr>
          <w:p w:rsidR="005104E9" w:rsidRDefault="005104E9" w:rsidP="004D1A96">
            <w:pPr>
              <w:rPr>
                <w:rFonts w:ascii="SWISS" w:hAnsi="SWISS" w:cs="Arial"/>
                <w:b/>
                <w:bCs/>
                <w:color w:val="000000"/>
                <w:sz w:val="20"/>
                <w:szCs w:val="20"/>
              </w:rPr>
            </w:pPr>
            <w:r>
              <w:rPr>
                <w:rFonts w:ascii="SWISS" w:hAnsi="SWISS" w:cs="Arial"/>
                <w:b/>
                <w:bCs/>
                <w:color w:val="000000"/>
                <w:sz w:val="20"/>
                <w:szCs w:val="20"/>
              </w:rPr>
              <w:t>BREVARD WATERWORKS</w:t>
            </w:r>
            <w:r w:rsidR="00C22DE7">
              <w:rPr>
                <w:rFonts w:ascii="SWISS" w:hAnsi="SWISS" w:cs="Arial"/>
                <w:b/>
                <w:bCs/>
                <w:color w:val="000000"/>
                <w:sz w:val="20"/>
                <w:szCs w:val="20"/>
              </w:rPr>
              <w:t>, INC.</w:t>
            </w:r>
            <w:r w:rsidR="004D6011">
              <w:fldChar w:fldCharType="begin"/>
            </w:r>
            <w:r w:rsidR="004D6011">
              <w:instrText xml:space="preserve"> TC "</w:instrText>
            </w:r>
            <w:bookmarkStart w:id="37" w:name="_Toc423953777"/>
            <w:r w:rsidR="004D6011">
              <w:tab/>
              <w:instrText xml:space="preserve">Schedule No. 3-B Adjustments to </w:instrText>
            </w:r>
            <w:r w:rsidR="004D1A96">
              <w:instrText>N</w:instrText>
            </w:r>
            <w:r w:rsidR="004D6011">
              <w:instrText>OI</w:instrText>
            </w:r>
            <w:bookmarkEnd w:id="37"/>
            <w:r w:rsidR="004D6011">
              <w:instrText xml:space="preserve">" \l 1 </w:instrText>
            </w:r>
            <w:r w:rsidR="004D6011">
              <w:fldChar w:fldCharType="end"/>
            </w:r>
          </w:p>
        </w:tc>
        <w:tc>
          <w:tcPr>
            <w:tcW w:w="2593" w:type="dxa"/>
            <w:gridSpan w:val="2"/>
            <w:tcBorders>
              <w:top w:val="single" w:sz="4" w:space="0" w:color="auto"/>
              <w:left w:val="nil"/>
              <w:bottom w:val="nil"/>
              <w:right w:val="single" w:sz="4" w:space="0" w:color="auto"/>
            </w:tcBorders>
            <w:shd w:val="clear" w:color="auto" w:fill="BFBFBF" w:themeFill="background1" w:themeFillShade="BF"/>
            <w:noWrap/>
            <w:vAlign w:val="bottom"/>
            <w:hideMark/>
          </w:tcPr>
          <w:p w:rsidR="005104E9" w:rsidRDefault="005104E9" w:rsidP="00082413">
            <w:pPr>
              <w:jc w:val="right"/>
              <w:rPr>
                <w:rFonts w:ascii="SWISS" w:hAnsi="SWISS" w:cs="Arial"/>
                <w:b/>
                <w:bCs/>
                <w:sz w:val="20"/>
                <w:szCs w:val="20"/>
              </w:rPr>
            </w:pPr>
            <w:r>
              <w:rPr>
                <w:rFonts w:ascii="SWISS" w:hAnsi="SWISS" w:cs="Arial"/>
                <w:b/>
                <w:bCs/>
                <w:sz w:val="20"/>
                <w:szCs w:val="20"/>
              </w:rPr>
              <w:t>SCHEDULE NO. 3-B</w:t>
            </w:r>
          </w:p>
        </w:tc>
      </w:tr>
      <w:tr w:rsidR="005104E9" w:rsidTr="00933DA1">
        <w:trPr>
          <w:trHeight w:val="144"/>
        </w:trPr>
        <w:tc>
          <w:tcPr>
            <w:tcW w:w="366" w:type="dxa"/>
            <w:tcBorders>
              <w:top w:val="nil"/>
              <w:left w:val="single" w:sz="4" w:space="0" w:color="auto"/>
              <w:bottom w:val="nil"/>
              <w:right w:val="nil"/>
            </w:tcBorders>
            <w:shd w:val="clear" w:color="auto" w:fill="BFBFBF" w:themeFill="background1" w:themeFillShade="BF"/>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7014" w:type="dxa"/>
            <w:tcBorders>
              <w:top w:val="nil"/>
              <w:left w:val="nil"/>
              <w:bottom w:val="nil"/>
              <w:right w:val="nil"/>
            </w:tcBorders>
            <w:shd w:val="clear" w:color="auto" w:fill="BFBFBF" w:themeFill="background1" w:themeFillShade="BF"/>
            <w:noWrap/>
            <w:vAlign w:val="bottom"/>
            <w:hideMark/>
          </w:tcPr>
          <w:p w:rsidR="005104E9" w:rsidRDefault="005104E9" w:rsidP="00082413">
            <w:pPr>
              <w:rPr>
                <w:rFonts w:ascii="SWISS" w:hAnsi="SWISS" w:cs="Arial"/>
                <w:b/>
                <w:bCs/>
                <w:color w:val="000000"/>
                <w:sz w:val="20"/>
                <w:szCs w:val="20"/>
              </w:rPr>
            </w:pPr>
            <w:r>
              <w:rPr>
                <w:rFonts w:ascii="SWISS" w:hAnsi="SWISS" w:cs="Arial"/>
                <w:b/>
                <w:bCs/>
                <w:color w:val="000000"/>
                <w:sz w:val="20"/>
                <w:szCs w:val="20"/>
              </w:rPr>
              <w:t>TEST YEAR ENDED  08/31/14</w:t>
            </w:r>
          </w:p>
        </w:tc>
        <w:tc>
          <w:tcPr>
            <w:tcW w:w="2790" w:type="dxa"/>
            <w:gridSpan w:val="3"/>
            <w:tcBorders>
              <w:top w:val="nil"/>
              <w:left w:val="nil"/>
              <w:bottom w:val="nil"/>
              <w:right w:val="single" w:sz="4" w:space="0" w:color="auto"/>
            </w:tcBorders>
            <w:shd w:val="clear" w:color="auto" w:fill="BFBFBF" w:themeFill="background1" w:themeFillShade="BF"/>
            <w:noWrap/>
            <w:vAlign w:val="bottom"/>
            <w:hideMark/>
          </w:tcPr>
          <w:p w:rsidR="005104E9" w:rsidRDefault="005104E9" w:rsidP="00082413">
            <w:pPr>
              <w:jc w:val="right"/>
              <w:rPr>
                <w:rFonts w:ascii="SWISS" w:hAnsi="SWISS" w:cs="Arial"/>
                <w:b/>
                <w:bCs/>
                <w:sz w:val="20"/>
                <w:szCs w:val="20"/>
              </w:rPr>
            </w:pPr>
            <w:r w:rsidRPr="007442E5">
              <w:rPr>
                <w:rFonts w:ascii="SWISS" w:hAnsi="SWISS" w:cs="Arial"/>
                <w:b/>
                <w:bCs/>
                <w:sz w:val="20"/>
                <w:szCs w:val="20"/>
              </w:rPr>
              <w:t>DOCKET NO</w:t>
            </w:r>
            <w:r w:rsidR="00FC0507" w:rsidRPr="007442E5">
              <w:rPr>
                <w:rFonts w:ascii="SWISS" w:hAnsi="SWISS" w:cs="Arial"/>
                <w:b/>
                <w:bCs/>
                <w:sz w:val="20"/>
                <w:szCs w:val="20"/>
              </w:rPr>
              <w:t xml:space="preserve">. </w:t>
            </w:r>
            <w:r w:rsidRPr="007442E5">
              <w:rPr>
                <w:rFonts w:ascii="SWISS" w:hAnsi="SWISS" w:cs="Arial"/>
                <w:b/>
                <w:bCs/>
                <w:sz w:val="20"/>
                <w:szCs w:val="20"/>
              </w:rPr>
              <w:t>140186-WU</w:t>
            </w:r>
          </w:p>
        </w:tc>
      </w:tr>
      <w:tr w:rsidR="005104E9" w:rsidTr="00933DA1">
        <w:trPr>
          <w:trHeight w:val="171"/>
        </w:trPr>
        <w:tc>
          <w:tcPr>
            <w:tcW w:w="366" w:type="dxa"/>
            <w:tcBorders>
              <w:top w:val="nil"/>
              <w:left w:val="single" w:sz="4" w:space="0" w:color="auto"/>
              <w:bottom w:val="single" w:sz="4" w:space="0" w:color="auto"/>
              <w:right w:val="nil"/>
            </w:tcBorders>
            <w:shd w:val="clear" w:color="auto" w:fill="BFBFBF" w:themeFill="background1" w:themeFillShade="BF"/>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tcBorders>
              <w:top w:val="nil"/>
              <w:left w:val="nil"/>
              <w:bottom w:val="single" w:sz="4" w:space="0" w:color="auto"/>
              <w:right w:val="nil"/>
            </w:tcBorders>
            <w:shd w:val="clear" w:color="auto" w:fill="BFBFBF" w:themeFill="background1" w:themeFillShade="BF"/>
            <w:noWrap/>
            <w:vAlign w:val="bottom"/>
            <w:hideMark/>
          </w:tcPr>
          <w:p w:rsidR="005104E9" w:rsidRDefault="005104E9" w:rsidP="00082413">
            <w:pPr>
              <w:rPr>
                <w:rFonts w:ascii="SWISS" w:hAnsi="SWISS" w:cs="Arial"/>
                <w:b/>
                <w:bCs/>
                <w:sz w:val="20"/>
                <w:szCs w:val="20"/>
              </w:rPr>
            </w:pPr>
            <w:r>
              <w:rPr>
                <w:rFonts w:ascii="SWISS" w:hAnsi="SWISS" w:cs="Arial"/>
                <w:b/>
                <w:bCs/>
                <w:sz w:val="20"/>
                <w:szCs w:val="20"/>
              </w:rPr>
              <w:t>ADJUSTMENTS TO OPERATING INCOME</w:t>
            </w:r>
          </w:p>
        </w:tc>
        <w:tc>
          <w:tcPr>
            <w:tcW w:w="1440" w:type="dxa"/>
            <w:tcBorders>
              <w:top w:val="nil"/>
              <w:left w:val="nil"/>
              <w:bottom w:val="single" w:sz="4" w:space="0" w:color="auto"/>
              <w:right w:val="single" w:sz="4" w:space="0" w:color="auto"/>
            </w:tcBorders>
            <w:shd w:val="clear" w:color="auto" w:fill="BFBFBF" w:themeFill="background1" w:themeFillShade="BF"/>
            <w:noWrap/>
            <w:vAlign w:val="bottom"/>
            <w:hideMark/>
          </w:tcPr>
          <w:p w:rsidR="005104E9" w:rsidRDefault="005104E9" w:rsidP="00082413">
            <w:pPr>
              <w:jc w:val="right"/>
              <w:rPr>
                <w:rFonts w:ascii="SWISS" w:hAnsi="SWISS" w:cs="Arial"/>
                <w:b/>
                <w:bCs/>
                <w:sz w:val="20"/>
                <w:szCs w:val="20"/>
              </w:rPr>
            </w:pPr>
            <w:r>
              <w:rPr>
                <w:rFonts w:ascii="SWISS" w:hAnsi="SWISS" w:cs="Arial"/>
                <w:b/>
                <w:bCs/>
                <w:sz w:val="20"/>
                <w:szCs w:val="20"/>
              </w:rPr>
              <w:t>PAGE 1 OF 2</w:t>
            </w:r>
          </w:p>
        </w:tc>
      </w:tr>
      <w:tr w:rsidR="005104E9" w:rsidTr="00082413">
        <w:trPr>
          <w:trHeight w:val="300"/>
        </w:trPr>
        <w:tc>
          <w:tcPr>
            <w:tcW w:w="366" w:type="dxa"/>
            <w:tcBorders>
              <w:top w:val="single" w:sz="4" w:space="0" w:color="auto"/>
            </w:tcBorders>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tcBorders>
              <w:top w:val="single" w:sz="4" w:space="0" w:color="auto"/>
            </w:tcBorders>
            <w:shd w:val="clear" w:color="auto" w:fill="auto"/>
            <w:noWrap/>
            <w:vAlign w:val="bottom"/>
            <w:hideMark/>
          </w:tcPr>
          <w:p w:rsidR="005104E9" w:rsidRDefault="005104E9" w:rsidP="00082413">
            <w:pPr>
              <w:rPr>
                <w:rFonts w:ascii="SWISS" w:hAnsi="SWISS" w:cs="Arial"/>
                <w:sz w:val="20"/>
                <w:szCs w:val="20"/>
              </w:rPr>
            </w:pPr>
          </w:p>
        </w:tc>
        <w:tc>
          <w:tcPr>
            <w:tcW w:w="1440" w:type="dxa"/>
            <w:tcBorders>
              <w:top w:val="single" w:sz="4" w:space="0" w:color="auto"/>
            </w:tcBorders>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 </w:t>
            </w: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p>
        </w:tc>
        <w:tc>
          <w:tcPr>
            <w:tcW w:w="1440" w:type="dxa"/>
            <w:shd w:val="clear" w:color="auto" w:fill="auto"/>
            <w:noWrap/>
            <w:vAlign w:val="bottom"/>
            <w:hideMark/>
          </w:tcPr>
          <w:p w:rsidR="005104E9" w:rsidRDefault="005104E9" w:rsidP="00082413">
            <w:pPr>
              <w:jc w:val="right"/>
              <w:rPr>
                <w:rFonts w:ascii="SWISS" w:hAnsi="SWISS" w:cs="Arial"/>
                <w:b/>
                <w:bCs/>
                <w:sz w:val="20"/>
                <w:szCs w:val="20"/>
                <w:u w:val="single"/>
              </w:rPr>
            </w:pPr>
            <w:r>
              <w:rPr>
                <w:rFonts w:ascii="SWISS" w:hAnsi="SWISS" w:cs="Arial"/>
                <w:b/>
                <w:bCs/>
                <w:sz w:val="20"/>
                <w:szCs w:val="20"/>
                <w:u w:val="single"/>
              </w:rPr>
              <w:t>WATER</w:t>
            </w: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5104E9" w:rsidRDefault="005104E9" w:rsidP="00082413">
            <w:pPr>
              <w:rPr>
                <w:rFonts w:ascii="SWISS" w:hAnsi="SWISS" w:cs="Arial"/>
                <w:b/>
                <w:bCs/>
                <w:sz w:val="20"/>
                <w:szCs w:val="20"/>
              </w:rPr>
            </w:pPr>
            <w:r>
              <w:rPr>
                <w:rFonts w:ascii="SWISS" w:hAnsi="SWISS" w:cs="Arial"/>
                <w:b/>
                <w:bCs/>
                <w:sz w:val="20"/>
                <w:szCs w:val="20"/>
              </w:rPr>
              <w:t>OPERATING REVENUES</w:t>
            </w:r>
          </w:p>
        </w:tc>
        <w:tc>
          <w:tcPr>
            <w:tcW w:w="1440" w:type="dxa"/>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 </w:t>
            </w: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1.</w:t>
            </w:r>
          </w:p>
        </w:tc>
        <w:tc>
          <w:tcPr>
            <w:tcW w:w="8364" w:type="dxa"/>
            <w:gridSpan w:val="3"/>
            <w:shd w:val="clear" w:color="auto" w:fill="auto"/>
            <w:vAlign w:val="bottom"/>
            <w:hideMark/>
          </w:tcPr>
          <w:p w:rsidR="005104E9" w:rsidRDefault="005104E9" w:rsidP="00082413">
            <w:pPr>
              <w:rPr>
                <w:rFonts w:ascii="SWISS" w:hAnsi="SWISS" w:cs="Arial"/>
                <w:sz w:val="20"/>
                <w:szCs w:val="20"/>
              </w:rPr>
            </w:pPr>
            <w:r>
              <w:rPr>
                <w:rFonts w:ascii="SWISS" w:hAnsi="SWISS" w:cs="Arial"/>
                <w:sz w:val="20"/>
                <w:szCs w:val="20"/>
              </w:rPr>
              <w:t>a. T</w:t>
            </w:r>
            <w:r w:rsidRPr="00E01EC8">
              <w:rPr>
                <w:rFonts w:ascii="SWISS" w:hAnsi="SWISS" w:cs="Arial"/>
                <w:sz w:val="20"/>
                <w:szCs w:val="20"/>
              </w:rPr>
              <w:t>o reflect the appropriate test year services revenues.</w:t>
            </w:r>
          </w:p>
        </w:tc>
        <w:tc>
          <w:tcPr>
            <w:tcW w:w="1440" w:type="dxa"/>
            <w:shd w:val="clear" w:color="auto" w:fill="auto"/>
            <w:noWrap/>
            <w:vAlign w:val="bottom"/>
            <w:hideMark/>
          </w:tcPr>
          <w:p w:rsidR="005104E9" w:rsidRPr="005E0DB7" w:rsidRDefault="005104E9" w:rsidP="00082413">
            <w:pPr>
              <w:jc w:val="right"/>
              <w:rPr>
                <w:rFonts w:ascii="SWISS" w:hAnsi="SWISS" w:cs="Arial"/>
                <w:sz w:val="20"/>
                <w:szCs w:val="20"/>
                <w:u w:val="double"/>
              </w:rPr>
            </w:pPr>
            <w:r w:rsidRPr="005E0DB7">
              <w:rPr>
                <w:rFonts w:ascii="SWISS" w:hAnsi="SWISS" w:cs="Arial"/>
                <w:sz w:val="20"/>
                <w:szCs w:val="20"/>
                <w:u w:val="double"/>
              </w:rPr>
              <w:t xml:space="preserve">$12,246 </w:t>
            </w:r>
          </w:p>
        </w:tc>
      </w:tr>
      <w:tr w:rsidR="005104E9" w:rsidTr="00082413">
        <w:trPr>
          <w:trHeight w:val="189"/>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p>
        </w:tc>
        <w:tc>
          <w:tcPr>
            <w:tcW w:w="1440" w:type="dxa"/>
            <w:shd w:val="clear" w:color="auto" w:fill="auto"/>
            <w:noWrap/>
            <w:vAlign w:val="bottom"/>
            <w:hideMark/>
          </w:tcPr>
          <w:p w:rsidR="005104E9" w:rsidRDefault="005104E9" w:rsidP="00082413">
            <w:pPr>
              <w:rPr>
                <w:rFonts w:ascii="SWISS" w:hAnsi="SWISS" w:cs="Arial"/>
                <w:sz w:val="20"/>
                <w:szCs w:val="20"/>
                <w:u w:val="double"/>
              </w:rPr>
            </w:pP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5104E9" w:rsidRDefault="005104E9" w:rsidP="00082413">
            <w:pPr>
              <w:rPr>
                <w:rFonts w:ascii="SWISS" w:hAnsi="SWISS" w:cs="Arial"/>
                <w:b/>
                <w:bCs/>
                <w:sz w:val="20"/>
                <w:szCs w:val="20"/>
              </w:rPr>
            </w:pPr>
            <w:r>
              <w:rPr>
                <w:rFonts w:ascii="SWISS" w:hAnsi="SWISS" w:cs="Arial"/>
                <w:b/>
                <w:bCs/>
                <w:sz w:val="20"/>
                <w:szCs w:val="20"/>
              </w:rPr>
              <w:t>OPERATION AND MAINTENANCE EXPENSES</w:t>
            </w:r>
          </w:p>
        </w:tc>
        <w:tc>
          <w:tcPr>
            <w:tcW w:w="1440" w:type="dxa"/>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 </w:t>
            </w:r>
          </w:p>
        </w:tc>
      </w:tr>
      <w:tr w:rsidR="005104E9" w:rsidTr="00082413">
        <w:trPr>
          <w:trHeight w:val="216"/>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p>
        </w:tc>
        <w:tc>
          <w:tcPr>
            <w:tcW w:w="1440" w:type="dxa"/>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 </w:t>
            </w: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sz w:val="20"/>
                <w:szCs w:val="20"/>
              </w:rPr>
              <w:t>Purchased Water Expense (610)</w:t>
            </w:r>
          </w:p>
        </w:tc>
        <w:tc>
          <w:tcPr>
            <w:tcW w:w="1440" w:type="dxa"/>
            <w:shd w:val="clear" w:color="auto" w:fill="auto"/>
            <w:noWrap/>
            <w:vAlign w:val="bottom"/>
          </w:tcPr>
          <w:p w:rsidR="005104E9" w:rsidRDefault="005104E9" w:rsidP="00082413">
            <w:pPr>
              <w:jc w:val="right"/>
              <w:rPr>
                <w:rFonts w:ascii="SWISS" w:hAnsi="SWISS" w:cs="Arial"/>
                <w:sz w:val="20"/>
                <w:szCs w:val="20"/>
              </w:rPr>
            </w:pP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sz w:val="20"/>
                <w:szCs w:val="20"/>
              </w:rPr>
              <w:t>a. To reflect the appropriate expense within the test year.</w:t>
            </w:r>
          </w:p>
        </w:tc>
        <w:tc>
          <w:tcPr>
            <w:tcW w:w="1440" w:type="dxa"/>
            <w:shd w:val="clear" w:color="auto" w:fill="auto"/>
            <w:noWrap/>
            <w:vAlign w:val="bottom"/>
          </w:tcPr>
          <w:p w:rsidR="005104E9" w:rsidRDefault="005104E9" w:rsidP="00082413">
            <w:pPr>
              <w:jc w:val="right"/>
              <w:rPr>
                <w:rFonts w:ascii="SWISS" w:hAnsi="SWISS" w:cs="Arial"/>
                <w:sz w:val="20"/>
                <w:szCs w:val="20"/>
              </w:rPr>
            </w:pPr>
            <w:r>
              <w:rPr>
                <w:rFonts w:ascii="SWISS" w:hAnsi="SWISS" w:cs="Arial"/>
                <w:sz w:val="20"/>
                <w:szCs w:val="20"/>
              </w:rPr>
              <w:t>$2,449</w:t>
            </w: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sz w:val="20"/>
                <w:szCs w:val="20"/>
              </w:rPr>
              <w:t>b. To annualize the 2015 rate increase.</w:t>
            </w:r>
          </w:p>
        </w:tc>
        <w:tc>
          <w:tcPr>
            <w:tcW w:w="1440" w:type="dxa"/>
            <w:shd w:val="clear" w:color="auto" w:fill="auto"/>
            <w:noWrap/>
            <w:vAlign w:val="bottom"/>
          </w:tcPr>
          <w:p w:rsidR="005104E9" w:rsidRDefault="005104E9" w:rsidP="00082413">
            <w:pPr>
              <w:jc w:val="right"/>
              <w:rPr>
                <w:rFonts w:ascii="SWISS" w:hAnsi="SWISS" w:cs="Arial"/>
                <w:sz w:val="20"/>
                <w:szCs w:val="20"/>
              </w:rPr>
            </w:pPr>
            <w:r>
              <w:rPr>
                <w:rFonts w:ascii="SWISS" w:hAnsi="SWISS" w:cs="Arial"/>
                <w:sz w:val="20"/>
                <w:szCs w:val="20"/>
              </w:rPr>
              <w:t>2,107</w:t>
            </w: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sz w:val="20"/>
                <w:szCs w:val="20"/>
              </w:rPr>
              <w:t>c. To reflect EUW adjustment based on the total annualized expense.</w:t>
            </w:r>
          </w:p>
        </w:tc>
        <w:tc>
          <w:tcPr>
            <w:tcW w:w="1440" w:type="dxa"/>
            <w:shd w:val="clear" w:color="auto" w:fill="auto"/>
            <w:noWrap/>
            <w:vAlign w:val="bottom"/>
          </w:tcPr>
          <w:p w:rsidR="005104E9" w:rsidRDefault="005104E9" w:rsidP="00082413">
            <w:pPr>
              <w:jc w:val="right"/>
              <w:rPr>
                <w:rFonts w:ascii="SWISS" w:hAnsi="SWISS" w:cs="Arial"/>
                <w:sz w:val="20"/>
                <w:szCs w:val="20"/>
              </w:rPr>
            </w:pPr>
            <w:r>
              <w:rPr>
                <w:rFonts w:ascii="SWISS" w:hAnsi="SWISS" w:cs="Arial"/>
                <w:sz w:val="20"/>
                <w:szCs w:val="20"/>
                <w:u w:val="single"/>
              </w:rPr>
              <w:t>(591)</w:t>
            </w: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sz w:val="20"/>
                <w:szCs w:val="20"/>
              </w:rPr>
              <w:t xml:space="preserve">             Total</w:t>
            </w:r>
          </w:p>
        </w:tc>
        <w:tc>
          <w:tcPr>
            <w:tcW w:w="1440" w:type="dxa"/>
            <w:shd w:val="clear" w:color="auto" w:fill="auto"/>
            <w:noWrap/>
            <w:vAlign w:val="bottom"/>
          </w:tcPr>
          <w:p w:rsidR="005104E9" w:rsidRDefault="005104E9" w:rsidP="00082413">
            <w:pPr>
              <w:jc w:val="right"/>
              <w:rPr>
                <w:rFonts w:ascii="SWISS" w:hAnsi="SWISS" w:cs="Arial"/>
                <w:sz w:val="20"/>
                <w:szCs w:val="20"/>
              </w:rPr>
            </w:pPr>
            <w:r>
              <w:rPr>
                <w:rFonts w:ascii="SWISS" w:hAnsi="SWISS" w:cs="Arial"/>
                <w:sz w:val="20"/>
                <w:szCs w:val="20"/>
                <w:u w:val="double"/>
              </w:rPr>
              <w:t>$3,965</w:t>
            </w: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sz w:val="20"/>
                <w:szCs w:val="20"/>
              </w:rPr>
            </w:pPr>
          </w:p>
        </w:tc>
        <w:tc>
          <w:tcPr>
            <w:tcW w:w="1440" w:type="dxa"/>
            <w:shd w:val="clear" w:color="auto" w:fill="auto"/>
            <w:noWrap/>
            <w:vAlign w:val="bottom"/>
          </w:tcPr>
          <w:p w:rsidR="005104E9" w:rsidRDefault="005104E9" w:rsidP="00082413">
            <w:pPr>
              <w:jc w:val="right"/>
              <w:rPr>
                <w:rFonts w:ascii="SWISS" w:hAnsi="SWISS" w:cs="Arial"/>
                <w:sz w:val="20"/>
                <w:szCs w:val="20"/>
              </w:rPr>
            </w:pPr>
          </w:p>
        </w:tc>
      </w:tr>
      <w:tr w:rsidR="005104E9" w:rsidTr="00082413">
        <w:trPr>
          <w:trHeight w:val="300"/>
        </w:trPr>
        <w:tc>
          <w:tcPr>
            <w:tcW w:w="366" w:type="dxa"/>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Contractual Services – Other (636)</w:t>
            </w:r>
          </w:p>
        </w:tc>
        <w:tc>
          <w:tcPr>
            <w:tcW w:w="1440" w:type="dxa"/>
            <w:shd w:val="clear" w:color="auto" w:fill="auto"/>
            <w:noWrap/>
            <w:vAlign w:val="bottom"/>
            <w:hideMark/>
          </w:tcPr>
          <w:p w:rsidR="005104E9" w:rsidRDefault="005104E9" w:rsidP="00082413">
            <w:pPr>
              <w:jc w:val="right"/>
              <w:rPr>
                <w:rFonts w:ascii="SWISS" w:hAnsi="SWISS" w:cs="Arial"/>
                <w:sz w:val="20"/>
                <w:szCs w:val="20"/>
              </w:rPr>
            </w:pPr>
          </w:p>
        </w:tc>
      </w:tr>
      <w:tr w:rsidR="005104E9" w:rsidTr="00082413">
        <w:trPr>
          <w:trHeight w:val="300"/>
        </w:trPr>
        <w:tc>
          <w:tcPr>
            <w:tcW w:w="366" w:type="dxa"/>
            <w:shd w:val="clear" w:color="auto" w:fill="auto"/>
            <w:noWrap/>
            <w:vAlign w:val="bottom"/>
            <w:hideMark/>
          </w:tcPr>
          <w:p w:rsidR="005104E9" w:rsidRDefault="005104E9" w:rsidP="00082413">
            <w:pPr>
              <w:rPr>
                <w:rFonts w:ascii="SWISS" w:hAnsi="SWISS" w:cs="Arial"/>
                <w:sz w:val="20"/>
                <w:szCs w:val="20"/>
              </w:rPr>
            </w:pPr>
          </w:p>
        </w:tc>
        <w:tc>
          <w:tcPr>
            <w:tcW w:w="8364" w:type="dxa"/>
            <w:gridSpan w:val="3"/>
            <w:shd w:val="clear" w:color="auto" w:fill="auto"/>
            <w:noWrap/>
            <w:vAlign w:val="bottom"/>
            <w:hideMark/>
          </w:tcPr>
          <w:p w:rsidR="005104E9" w:rsidRDefault="005104E9" w:rsidP="00082413">
            <w:pPr>
              <w:rPr>
                <w:rFonts w:ascii="SWISS" w:hAnsi="SWISS" w:cs="Arial"/>
                <w:sz w:val="20"/>
                <w:szCs w:val="20"/>
              </w:rPr>
            </w:pPr>
            <w:r w:rsidRPr="0059160F">
              <w:rPr>
                <w:rFonts w:ascii="SWISS" w:hAnsi="SWISS" w:cs="Arial"/>
                <w:sz w:val="20"/>
                <w:szCs w:val="20"/>
              </w:rPr>
              <w:t>a.</w:t>
            </w:r>
            <w:r>
              <w:rPr>
                <w:rFonts w:ascii="SWISS" w:hAnsi="SWISS" w:cs="Arial"/>
                <w:sz w:val="20"/>
                <w:szCs w:val="20"/>
              </w:rPr>
              <w:t xml:space="preserve"> To reflect the appropriate test year expense.</w:t>
            </w:r>
          </w:p>
        </w:tc>
        <w:tc>
          <w:tcPr>
            <w:tcW w:w="1440" w:type="dxa"/>
            <w:shd w:val="clear" w:color="auto" w:fill="auto"/>
            <w:noWrap/>
            <w:vAlign w:val="bottom"/>
            <w:hideMark/>
          </w:tcPr>
          <w:p w:rsidR="005104E9" w:rsidRPr="00B20263" w:rsidRDefault="005104E9" w:rsidP="00082413">
            <w:pPr>
              <w:jc w:val="right"/>
              <w:rPr>
                <w:rFonts w:ascii="SWISS" w:hAnsi="SWISS" w:cs="Arial"/>
                <w:sz w:val="20"/>
                <w:szCs w:val="20"/>
              </w:rPr>
            </w:pPr>
            <w:r w:rsidRPr="00B20263">
              <w:rPr>
                <w:rFonts w:ascii="SWISS" w:hAnsi="SWISS" w:cs="Arial"/>
                <w:sz w:val="20"/>
                <w:szCs w:val="20"/>
              </w:rPr>
              <w:t> $358</w:t>
            </w:r>
          </w:p>
        </w:tc>
      </w:tr>
      <w:tr w:rsidR="005104E9" w:rsidTr="00082413">
        <w:trPr>
          <w:trHeight w:val="300"/>
        </w:trPr>
        <w:tc>
          <w:tcPr>
            <w:tcW w:w="366" w:type="dxa"/>
            <w:shd w:val="clear" w:color="auto" w:fill="auto"/>
            <w:noWrap/>
            <w:vAlign w:val="bottom"/>
          </w:tcPr>
          <w:p w:rsidR="005104E9" w:rsidRDefault="005104E9" w:rsidP="00082413">
            <w:pPr>
              <w:rPr>
                <w:rFonts w:ascii="SWISS" w:hAnsi="SWISS" w:cs="Arial"/>
                <w:sz w:val="20"/>
                <w:szCs w:val="20"/>
              </w:rPr>
            </w:pPr>
          </w:p>
        </w:tc>
        <w:tc>
          <w:tcPr>
            <w:tcW w:w="8364" w:type="dxa"/>
            <w:gridSpan w:val="3"/>
            <w:shd w:val="clear" w:color="auto" w:fill="auto"/>
            <w:noWrap/>
            <w:vAlign w:val="bottom"/>
          </w:tcPr>
          <w:p w:rsidR="005104E9" w:rsidRPr="0059160F" w:rsidRDefault="005104E9" w:rsidP="00082413">
            <w:pPr>
              <w:rPr>
                <w:rFonts w:ascii="SWISS" w:hAnsi="SWISS" w:cs="Arial"/>
                <w:sz w:val="20"/>
                <w:szCs w:val="20"/>
              </w:rPr>
            </w:pPr>
            <w:r>
              <w:rPr>
                <w:rFonts w:ascii="SWISS" w:hAnsi="SWISS" w:cs="Arial"/>
                <w:sz w:val="20"/>
                <w:szCs w:val="20"/>
              </w:rPr>
              <w:t xml:space="preserve">b. To reflect the appropriate fuel, vehicle maintenance, and salary costs. </w:t>
            </w:r>
          </w:p>
        </w:tc>
        <w:tc>
          <w:tcPr>
            <w:tcW w:w="1440" w:type="dxa"/>
            <w:shd w:val="clear" w:color="auto" w:fill="auto"/>
            <w:noWrap/>
            <w:vAlign w:val="bottom"/>
          </w:tcPr>
          <w:p w:rsidR="005104E9" w:rsidRPr="00B20263" w:rsidRDefault="005104E9" w:rsidP="00082413">
            <w:pPr>
              <w:jc w:val="right"/>
              <w:rPr>
                <w:rFonts w:ascii="SWISS" w:hAnsi="SWISS" w:cs="Arial"/>
                <w:sz w:val="20"/>
                <w:szCs w:val="20"/>
                <w:u w:val="single"/>
              </w:rPr>
            </w:pPr>
            <w:r w:rsidRPr="00B20263">
              <w:rPr>
                <w:rFonts w:ascii="SWISS" w:hAnsi="SWISS" w:cs="Arial"/>
                <w:sz w:val="20"/>
                <w:szCs w:val="20"/>
                <w:u w:val="single"/>
              </w:rPr>
              <w:t>(976)</w:t>
            </w:r>
          </w:p>
        </w:tc>
      </w:tr>
      <w:tr w:rsidR="005104E9" w:rsidTr="00082413">
        <w:trPr>
          <w:trHeight w:val="300"/>
        </w:trPr>
        <w:tc>
          <w:tcPr>
            <w:tcW w:w="366" w:type="dxa"/>
            <w:shd w:val="clear" w:color="auto" w:fill="auto"/>
            <w:noWrap/>
            <w:vAlign w:val="bottom"/>
          </w:tcPr>
          <w:p w:rsidR="005104E9" w:rsidRDefault="005104E9" w:rsidP="00082413">
            <w:pPr>
              <w:rPr>
                <w:rFonts w:ascii="SWISS" w:hAnsi="SWISS" w:cs="Arial"/>
                <w:sz w:val="20"/>
                <w:szCs w:val="20"/>
              </w:rPr>
            </w:pPr>
          </w:p>
        </w:tc>
        <w:tc>
          <w:tcPr>
            <w:tcW w:w="8364" w:type="dxa"/>
            <w:gridSpan w:val="3"/>
            <w:shd w:val="clear" w:color="auto" w:fill="auto"/>
            <w:noWrap/>
            <w:vAlign w:val="bottom"/>
          </w:tcPr>
          <w:p w:rsidR="005104E9" w:rsidRDefault="005104E9" w:rsidP="00082413">
            <w:pPr>
              <w:ind w:left="720"/>
              <w:rPr>
                <w:rFonts w:ascii="SWISS" w:hAnsi="SWISS" w:cs="Arial"/>
                <w:sz w:val="20"/>
                <w:szCs w:val="20"/>
              </w:rPr>
            </w:pPr>
            <w:r>
              <w:rPr>
                <w:rFonts w:ascii="SWISS" w:hAnsi="SWISS" w:cs="Arial"/>
                <w:sz w:val="20"/>
                <w:szCs w:val="20"/>
              </w:rPr>
              <w:t>Total</w:t>
            </w:r>
          </w:p>
        </w:tc>
        <w:tc>
          <w:tcPr>
            <w:tcW w:w="1440" w:type="dxa"/>
            <w:shd w:val="clear" w:color="auto" w:fill="auto"/>
            <w:noWrap/>
            <w:vAlign w:val="bottom"/>
          </w:tcPr>
          <w:p w:rsidR="005104E9" w:rsidRPr="00B20263" w:rsidRDefault="005104E9" w:rsidP="00082413">
            <w:pPr>
              <w:jc w:val="right"/>
              <w:rPr>
                <w:rFonts w:ascii="SWISS" w:hAnsi="SWISS" w:cs="Arial"/>
                <w:sz w:val="20"/>
                <w:szCs w:val="20"/>
                <w:u w:val="double"/>
              </w:rPr>
            </w:pPr>
            <w:r w:rsidRPr="00B20263">
              <w:rPr>
                <w:rFonts w:ascii="SWISS" w:hAnsi="SWISS" w:cs="Arial"/>
                <w:sz w:val="20"/>
                <w:szCs w:val="20"/>
                <w:u w:val="double"/>
              </w:rPr>
              <w:t>($618)</w:t>
            </w: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3.</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Insurance Expense (655)</w:t>
            </w:r>
          </w:p>
        </w:tc>
        <w:tc>
          <w:tcPr>
            <w:tcW w:w="1440"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r>
      <w:tr w:rsidR="005104E9" w:rsidTr="00082413">
        <w:trPr>
          <w:trHeight w:val="314"/>
        </w:trPr>
        <w:tc>
          <w:tcPr>
            <w:tcW w:w="366" w:type="dxa"/>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 </w:t>
            </w:r>
          </w:p>
        </w:tc>
        <w:tc>
          <w:tcPr>
            <w:tcW w:w="8364" w:type="dxa"/>
            <w:gridSpan w:val="3"/>
            <w:shd w:val="clear" w:color="auto" w:fill="auto"/>
            <w:vAlign w:val="bottom"/>
            <w:hideMark/>
          </w:tcPr>
          <w:p w:rsidR="005104E9" w:rsidRDefault="005104E9" w:rsidP="00082413">
            <w:pPr>
              <w:rPr>
                <w:rFonts w:ascii="SWISS" w:hAnsi="SWISS" w:cs="Arial"/>
                <w:sz w:val="20"/>
                <w:szCs w:val="20"/>
              </w:rPr>
            </w:pPr>
            <w:r>
              <w:rPr>
                <w:rFonts w:ascii="SWISS" w:hAnsi="SWISS" w:cs="Arial"/>
                <w:sz w:val="20"/>
                <w:szCs w:val="20"/>
              </w:rPr>
              <w:t>a. To reflect the appropriate balance per supporting documentation.</w:t>
            </w:r>
          </w:p>
        </w:tc>
        <w:tc>
          <w:tcPr>
            <w:tcW w:w="1440" w:type="dxa"/>
            <w:shd w:val="clear" w:color="auto" w:fill="auto"/>
            <w:noWrap/>
            <w:vAlign w:val="bottom"/>
            <w:hideMark/>
          </w:tcPr>
          <w:p w:rsidR="005104E9" w:rsidRPr="005E0DB7" w:rsidRDefault="005104E9" w:rsidP="00082413">
            <w:pPr>
              <w:jc w:val="right"/>
              <w:rPr>
                <w:rFonts w:ascii="SWISS" w:hAnsi="SWISS" w:cs="Arial"/>
                <w:sz w:val="20"/>
                <w:szCs w:val="20"/>
                <w:u w:val="double"/>
              </w:rPr>
            </w:pPr>
            <w:r w:rsidRPr="005E0DB7">
              <w:rPr>
                <w:rFonts w:ascii="SWISS" w:hAnsi="SWISS" w:cs="Arial"/>
                <w:sz w:val="20"/>
                <w:szCs w:val="20"/>
                <w:u w:val="double"/>
              </w:rPr>
              <w:t>($811)</w:t>
            </w:r>
          </w:p>
        </w:tc>
      </w:tr>
      <w:tr w:rsidR="005104E9" w:rsidTr="00082413">
        <w:trPr>
          <w:trHeight w:val="300"/>
        </w:trPr>
        <w:tc>
          <w:tcPr>
            <w:tcW w:w="366" w:type="dxa"/>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p>
        </w:tc>
        <w:tc>
          <w:tcPr>
            <w:tcW w:w="1440"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4.</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Rate Case Expense (665)</w:t>
            </w:r>
          </w:p>
        </w:tc>
        <w:tc>
          <w:tcPr>
            <w:tcW w:w="1440"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r>
      <w:tr w:rsidR="005104E9" w:rsidTr="00082413">
        <w:trPr>
          <w:trHeight w:val="300"/>
        </w:trPr>
        <w:tc>
          <w:tcPr>
            <w:tcW w:w="366" w:type="dxa"/>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 </w:t>
            </w:r>
          </w:p>
        </w:tc>
        <w:tc>
          <w:tcPr>
            <w:tcW w:w="8364" w:type="dxa"/>
            <w:gridSpan w:val="3"/>
            <w:shd w:val="clear" w:color="auto" w:fill="auto"/>
            <w:vAlign w:val="bottom"/>
            <w:hideMark/>
          </w:tcPr>
          <w:p w:rsidR="005104E9" w:rsidRDefault="005104E9" w:rsidP="00082413">
            <w:pPr>
              <w:rPr>
                <w:rFonts w:ascii="SWISS" w:hAnsi="SWISS" w:cs="Arial"/>
                <w:sz w:val="20"/>
                <w:szCs w:val="20"/>
              </w:rPr>
            </w:pPr>
            <w:r>
              <w:rPr>
                <w:rFonts w:ascii="SWISS" w:hAnsi="SWISS" w:cs="Arial"/>
                <w:sz w:val="20"/>
                <w:szCs w:val="20"/>
              </w:rPr>
              <w:t>a. To reflect appropriate rate case expense.</w:t>
            </w:r>
          </w:p>
        </w:tc>
        <w:tc>
          <w:tcPr>
            <w:tcW w:w="1440" w:type="dxa"/>
            <w:shd w:val="clear" w:color="auto" w:fill="auto"/>
            <w:noWrap/>
            <w:vAlign w:val="bottom"/>
            <w:hideMark/>
          </w:tcPr>
          <w:p w:rsidR="005104E9" w:rsidRPr="005E0DB7" w:rsidRDefault="005104E9" w:rsidP="00082413">
            <w:pPr>
              <w:jc w:val="right"/>
              <w:rPr>
                <w:rFonts w:ascii="SWISS" w:hAnsi="SWISS" w:cs="Arial"/>
                <w:sz w:val="20"/>
                <w:szCs w:val="20"/>
                <w:u w:val="double"/>
              </w:rPr>
            </w:pPr>
            <w:r>
              <w:rPr>
                <w:rFonts w:ascii="SWISS" w:hAnsi="SWISS" w:cs="Arial"/>
                <w:sz w:val="20"/>
                <w:szCs w:val="20"/>
                <w:u w:val="double"/>
              </w:rPr>
              <w:t>$264</w:t>
            </w: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p>
        </w:tc>
        <w:tc>
          <w:tcPr>
            <w:tcW w:w="1440" w:type="dxa"/>
            <w:shd w:val="clear" w:color="auto" w:fill="auto"/>
            <w:noWrap/>
            <w:vAlign w:val="bottom"/>
            <w:hideMark/>
          </w:tcPr>
          <w:p w:rsidR="005104E9" w:rsidRDefault="005104E9" w:rsidP="00082413">
            <w:pPr>
              <w:jc w:val="right"/>
              <w:rPr>
                <w:rFonts w:ascii="SWISS" w:hAnsi="SWISS" w:cs="Arial"/>
                <w:sz w:val="20"/>
                <w:szCs w:val="20"/>
              </w:rPr>
            </w:pP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5.</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Regulatory Commission Expense-Other (667)</w:t>
            </w:r>
          </w:p>
        </w:tc>
        <w:tc>
          <w:tcPr>
            <w:tcW w:w="1440"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 xml:space="preserve"> a. To reflect appropriate reclassification and amortization of transfer costs.</w:t>
            </w:r>
          </w:p>
        </w:tc>
        <w:tc>
          <w:tcPr>
            <w:tcW w:w="1440" w:type="dxa"/>
            <w:shd w:val="clear" w:color="auto" w:fill="auto"/>
            <w:noWrap/>
            <w:vAlign w:val="bottom"/>
            <w:hideMark/>
          </w:tcPr>
          <w:p w:rsidR="005104E9" w:rsidRPr="005E0DB7" w:rsidRDefault="005104E9" w:rsidP="00082413">
            <w:pPr>
              <w:jc w:val="right"/>
              <w:rPr>
                <w:rFonts w:ascii="SWISS" w:hAnsi="SWISS" w:cs="Arial"/>
                <w:sz w:val="20"/>
                <w:szCs w:val="20"/>
                <w:u w:val="double"/>
              </w:rPr>
            </w:pPr>
            <w:r>
              <w:rPr>
                <w:rFonts w:ascii="SWISS" w:hAnsi="SWISS" w:cs="Arial"/>
                <w:sz w:val="20"/>
                <w:szCs w:val="20"/>
                <w:u w:val="double"/>
              </w:rPr>
              <w:t>$150</w:t>
            </w:r>
          </w:p>
        </w:tc>
      </w:tr>
      <w:tr w:rsidR="005104E9" w:rsidTr="00082413">
        <w:trPr>
          <w:trHeight w:val="300"/>
        </w:trPr>
        <w:tc>
          <w:tcPr>
            <w:tcW w:w="366" w:type="dxa"/>
            <w:shd w:val="clear" w:color="auto" w:fill="auto"/>
            <w:noWrap/>
            <w:vAlign w:val="bottom"/>
            <w:hideMark/>
          </w:tcPr>
          <w:p w:rsidR="005104E9" w:rsidRDefault="005104E9"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5104E9" w:rsidRDefault="005104E9" w:rsidP="00082413">
            <w:pPr>
              <w:rPr>
                <w:rFonts w:ascii="SWISS" w:hAnsi="SWISS" w:cs="Arial"/>
                <w:sz w:val="20"/>
                <w:szCs w:val="20"/>
              </w:rPr>
            </w:pPr>
            <w:r>
              <w:rPr>
                <w:rFonts w:ascii="SWISS" w:hAnsi="SWISS" w:cs="Arial"/>
                <w:sz w:val="20"/>
                <w:szCs w:val="20"/>
              </w:rPr>
              <w:t xml:space="preserve">     </w:t>
            </w:r>
          </w:p>
        </w:tc>
        <w:tc>
          <w:tcPr>
            <w:tcW w:w="1440" w:type="dxa"/>
            <w:shd w:val="clear" w:color="auto" w:fill="auto"/>
            <w:noWrap/>
            <w:vAlign w:val="bottom"/>
            <w:hideMark/>
          </w:tcPr>
          <w:p w:rsidR="005104E9" w:rsidRPr="00F42868" w:rsidRDefault="005104E9" w:rsidP="00082413">
            <w:pPr>
              <w:jc w:val="right"/>
              <w:rPr>
                <w:rFonts w:ascii="SWISS" w:hAnsi="SWISS" w:cs="Arial"/>
                <w:sz w:val="20"/>
                <w:szCs w:val="20"/>
                <w:u w:val="double"/>
              </w:rPr>
            </w:pP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r>
              <w:rPr>
                <w:rFonts w:ascii="SWISS" w:hAnsi="SWISS" w:cs="Arial"/>
                <w:sz w:val="20"/>
                <w:szCs w:val="20"/>
              </w:rPr>
              <w:t>6.</w:t>
            </w: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sz w:val="20"/>
                <w:szCs w:val="20"/>
              </w:rPr>
              <w:t>Bad Debt Expense (670)</w:t>
            </w:r>
          </w:p>
        </w:tc>
        <w:tc>
          <w:tcPr>
            <w:tcW w:w="1440" w:type="dxa"/>
            <w:shd w:val="clear" w:color="auto" w:fill="auto"/>
            <w:noWrap/>
            <w:vAlign w:val="bottom"/>
          </w:tcPr>
          <w:p w:rsidR="005104E9" w:rsidRPr="00F42868" w:rsidRDefault="005104E9" w:rsidP="00082413">
            <w:pPr>
              <w:jc w:val="right"/>
              <w:rPr>
                <w:rFonts w:ascii="SWISS" w:hAnsi="SWISS" w:cs="Arial"/>
                <w:sz w:val="20"/>
                <w:szCs w:val="20"/>
                <w:u w:val="double"/>
              </w:rPr>
            </w:pP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sz w:val="20"/>
                <w:szCs w:val="20"/>
              </w:rPr>
              <w:t>a. To reflect appropriate bad debt expense.</w:t>
            </w:r>
          </w:p>
        </w:tc>
        <w:tc>
          <w:tcPr>
            <w:tcW w:w="1440" w:type="dxa"/>
            <w:shd w:val="clear" w:color="auto" w:fill="auto"/>
            <w:noWrap/>
            <w:vAlign w:val="bottom"/>
          </w:tcPr>
          <w:p w:rsidR="005104E9" w:rsidRPr="00F42868" w:rsidRDefault="005104E9" w:rsidP="00082413">
            <w:pPr>
              <w:jc w:val="right"/>
              <w:rPr>
                <w:rFonts w:ascii="SWISS" w:hAnsi="SWISS" w:cs="Arial"/>
                <w:sz w:val="20"/>
                <w:szCs w:val="20"/>
                <w:u w:val="double"/>
              </w:rPr>
            </w:pPr>
            <w:r>
              <w:rPr>
                <w:rFonts w:ascii="SWISS" w:hAnsi="SWISS" w:cs="Arial"/>
                <w:sz w:val="20"/>
                <w:szCs w:val="20"/>
                <w:u w:val="double"/>
              </w:rPr>
              <w:t>($8,704</w:t>
            </w:r>
            <w:r w:rsidRPr="005E0DB7">
              <w:rPr>
                <w:rFonts w:ascii="SWISS" w:hAnsi="SWISS" w:cs="Arial"/>
                <w:sz w:val="20"/>
                <w:szCs w:val="20"/>
                <w:u w:val="double"/>
              </w:rPr>
              <w:t>)</w:t>
            </w: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sz w:val="20"/>
                <w:szCs w:val="20"/>
              </w:rPr>
            </w:pPr>
          </w:p>
        </w:tc>
        <w:tc>
          <w:tcPr>
            <w:tcW w:w="1440" w:type="dxa"/>
            <w:shd w:val="clear" w:color="auto" w:fill="auto"/>
            <w:noWrap/>
            <w:vAlign w:val="bottom"/>
          </w:tcPr>
          <w:p w:rsidR="005104E9" w:rsidRPr="00F42868" w:rsidRDefault="005104E9" w:rsidP="00082413">
            <w:pPr>
              <w:jc w:val="right"/>
              <w:rPr>
                <w:rFonts w:ascii="SWISS" w:hAnsi="SWISS" w:cs="Arial"/>
                <w:sz w:val="20"/>
                <w:szCs w:val="20"/>
                <w:u w:val="double"/>
              </w:rPr>
            </w:pP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r>
              <w:rPr>
                <w:rFonts w:ascii="SWISS" w:hAnsi="SWISS" w:cs="Arial"/>
                <w:sz w:val="20"/>
                <w:szCs w:val="20"/>
              </w:rPr>
              <w:t>7.</w:t>
            </w: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sz w:val="20"/>
                <w:szCs w:val="20"/>
              </w:rPr>
              <w:t>Miscellaneous Expense (675)</w:t>
            </w:r>
          </w:p>
        </w:tc>
        <w:tc>
          <w:tcPr>
            <w:tcW w:w="1440" w:type="dxa"/>
            <w:shd w:val="clear" w:color="auto" w:fill="auto"/>
            <w:noWrap/>
            <w:vAlign w:val="bottom"/>
          </w:tcPr>
          <w:p w:rsidR="005104E9" w:rsidRPr="00F42868" w:rsidRDefault="005104E9" w:rsidP="00082413">
            <w:pPr>
              <w:jc w:val="right"/>
              <w:rPr>
                <w:rFonts w:ascii="SWISS" w:hAnsi="SWISS" w:cs="Arial"/>
                <w:sz w:val="20"/>
                <w:szCs w:val="20"/>
                <w:u w:val="double"/>
              </w:rPr>
            </w:pP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sz w:val="20"/>
                <w:szCs w:val="20"/>
              </w:rPr>
              <w:t xml:space="preserve"> a. To</w:t>
            </w:r>
            <w:r w:rsidRPr="0020794C">
              <w:rPr>
                <w:sz w:val="20"/>
                <w:szCs w:val="20"/>
              </w:rPr>
              <w:t xml:space="preserve"> properly r</w:t>
            </w:r>
            <w:r>
              <w:rPr>
                <w:sz w:val="20"/>
                <w:szCs w:val="20"/>
              </w:rPr>
              <w:t xml:space="preserve">eclassify property taxes and </w:t>
            </w:r>
            <w:r w:rsidRPr="0020794C">
              <w:rPr>
                <w:sz w:val="20"/>
                <w:szCs w:val="20"/>
              </w:rPr>
              <w:t>remove out-of-period expenses.</w:t>
            </w:r>
          </w:p>
        </w:tc>
        <w:tc>
          <w:tcPr>
            <w:tcW w:w="1440" w:type="dxa"/>
            <w:shd w:val="clear" w:color="auto" w:fill="auto"/>
            <w:noWrap/>
            <w:vAlign w:val="bottom"/>
          </w:tcPr>
          <w:p w:rsidR="005104E9" w:rsidRPr="00F42868" w:rsidRDefault="005104E9" w:rsidP="00082413">
            <w:pPr>
              <w:jc w:val="right"/>
              <w:rPr>
                <w:rFonts w:ascii="SWISS" w:hAnsi="SWISS" w:cs="Arial"/>
                <w:sz w:val="20"/>
                <w:szCs w:val="20"/>
                <w:u w:val="double"/>
              </w:rPr>
            </w:pPr>
            <w:r w:rsidRPr="005E0DB7">
              <w:rPr>
                <w:rFonts w:ascii="SWISS" w:hAnsi="SWISS" w:cs="Arial"/>
                <w:sz w:val="20"/>
                <w:szCs w:val="20"/>
                <w:u w:val="double"/>
              </w:rPr>
              <w:t>($347)</w:t>
            </w: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b/>
                <w:bCs/>
                <w:sz w:val="20"/>
                <w:szCs w:val="20"/>
              </w:rPr>
            </w:pPr>
          </w:p>
        </w:tc>
        <w:tc>
          <w:tcPr>
            <w:tcW w:w="1440" w:type="dxa"/>
            <w:shd w:val="clear" w:color="auto" w:fill="auto"/>
            <w:noWrap/>
            <w:vAlign w:val="bottom"/>
          </w:tcPr>
          <w:p w:rsidR="005104E9" w:rsidRDefault="005104E9" w:rsidP="00082413">
            <w:pPr>
              <w:jc w:val="right"/>
              <w:rPr>
                <w:rFonts w:ascii="SWISS" w:hAnsi="SWISS" w:cs="Arial"/>
                <w:sz w:val="20"/>
                <w:szCs w:val="20"/>
                <w:u w:val="double"/>
              </w:rPr>
            </w:pP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sz w:val="20"/>
                <w:szCs w:val="20"/>
              </w:rPr>
            </w:pPr>
            <w:r>
              <w:rPr>
                <w:rFonts w:ascii="SWISS" w:hAnsi="SWISS" w:cs="Arial"/>
                <w:b/>
                <w:bCs/>
                <w:sz w:val="20"/>
                <w:szCs w:val="20"/>
              </w:rPr>
              <w:t>TOTAL OPERATION &amp; MAINTENANCE ADJUSTMENTS</w:t>
            </w:r>
          </w:p>
        </w:tc>
        <w:tc>
          <w:tcPr>
            <w:tcW w:w="1440" w:type="dxa"/>
            <w:shd w:val="clear" w:color="auto" w:fill="auto"/>
            <w:noWrap/>
            <w:vAlign w:val="bottom"/>
          </w:tcPr>
          <w:p w:rsidR="005104E9" w:rsidRPr="00F42868" w:rsidRDefault="005104E9" w:rsidP="00082413">
            <w:pPr>
              <w:jc w:val="right"/>
              <w:rPr>
                <w:rFonts w:ascii="SWISS" w:hAnsi="SWISS" w:cs="Arial"/>
                <w:sz w:val="20"/>
                <w:szCs w:val="20"/>
                <w:u w:val="double"/>
              </w:rPr>
            </w:pPr>
            <w:r>
              <w:rPr>
                <w:rFonts w:ascii="SWISS" w:hAnsi="SWISS" w:cs="Arial"/>
                <w:sz w:val="20"/>
                <w:szCs w:val="20"/>
                <w:u w:val="double"/>
              </w:rPr>
              <w:t>($6,101</w:t>
            </w:r>
            <w:r w:rsidRPr="00F42868">
              <w:rPr>
                <w:rFonts w:ascii="SWISS" w:hAnsi="SWISS" w:cs="Arial"/>
                <w:sz w:val="20"/>
                <w:szCs w:val="20"/>
                <w:u w:val="double"/>
              </w:rPr>
              <w:t>)</w:t>
            </w:r>
          </w:p>
        </w:tc>
      </w:tr>
      <w:tr w:rsidR="005104E9" w:rsidTr="00082413">
        <w:trPr>
          <w:trHeight w:val="300"/>
        </w:trPr>
        <w:tc>
          <w:tcPr>
            <w:tcW w:w="366" w:type="dxa"/>
            <w:shd w:val="clear" w:color="auto" w:fill="auto"/>
            <w:noWrap/>
            <w:vAlign w:val="bottom"/>
          </w:tcPr>
          <w:p w:rsidR="005104E9" w:rsidRDefault="005104E9" w:rsidP="00082413">
            <w:pPr>
              <w:jc w:val="right"/>
              <w:rPr>
                <w:rFonts w:ascii="SWISS" w:hAnsi="SWISS" w:cs="Arial"/>
                <w:sz w:val="20"/>
                <w:szCs w:val="20"/>
              </w:rPr>
            </w:pPr>
          </w:p>
        </w:tc>
        <w:tc>
          <w:tcPr>
            <w:tcW w:w="8364" w:type="dxa"/>
            <w:gridSpan w:val="3"/>
            <w:shd w:val="clear" w:color="auto" w:fill="auto"/>
            <w:noWrap/>
            <w:vAlign w:val="bottom"/>
          </w:tcPr>
          <w:p w:rsidR="005104E9" w:rsidRDefault="005104E9" w:rsidP="00082413">
            <w:pPr>
              <w:rPr>
                <w:rFonts w:ascii="SWISS" w:hAnsi="SWISS" w:cs="Arial"/>
                <w:b/>
                <w:bCs/>
                <w:sz w:val="20"/>
                <w:szCs w:val="20"/>
              </w:rPr>
            </w:pPr>
          </w:p>
        </w:tc>
        <w:tc>
          <w:tcPr>
            <w:tcW w:w="1440" w:type="dxa"/>
            <w:shd w:val="clear" w:color="auto" w:fill="auto"/>
            <w:noWrap/>
            <w:vAlign w:val="bottom"/>
          </w:tcPr>
          <w:p w:rsidR="005104E9" w:rsidRDefault="005104E9" w:rsidP="00082413">
            <w:pPr>
              <w:jc w:val="right"/>
              <w:rPr>
                <w:rFonts w:ascii="SWISS" w:hAnsi="SWISS" w:cs="Arial"/>
                <w:sz w:val="20"/>
                <w:szCs w:val="20"/>
                <w:u w:val="double"/>
              </w:rPr>
            </w:pPr>
          </w:p>
        </w:tc>
      </w:tr>
    </w:tbl>
    <w:p w:rsidR="00432313" w:rsidRDefault="00432313">
      <w:pPr>
        <w:sectPr w:rsidR="00432313" w:rsidSect="005104E9">
          <w:headerReference w:type="default" r:id="rId25"/>
          <w:pgSz w:w="12240" w:h="15840" w:code="1"/>
          <w:pgMar w:top="1584" w:right="1440" w:bottom="1440" w:left="1440" w:header="720" w:footer="720" w:gutter="0"/>
          <w:cols w:space="720"/>
          <w:formProt w:val="0"/>
          <w:docGrid w:linePitch="360"/>
        </w:sect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7014"/>
        <w:gridCol w:w="197"/>
        <w:gridCol w:w="1153"/>
        <w:gridCol w:w="1440"/>
      </w:tblGrid>
      <w:tr w:rsidR="00432313" w:rsidTr="00933DA1">
        <w:trPr>
          <w:trHeight w:val="300"/>
        </w:trPr>
        <w:tc>
          <w:tcPr>
            <w:tcW w:w="366" w:type="dxa"/>
            <w:tcBorders>
              <w:top w:val="single" w:sz="4" w:space="0" w:color="auto"/>
              <w:bottom w:val="nil"/>
            </w:tcBorders>
            <w:shd w:val="clear" w:color="auto" w:fill="BFBFBF" w:themeFill="background1" w:themeFillShade="BF"/>
            <w:noWrap/>
            <w:vAlign w:val="bottom"/>
            <w:hideMark/>
          </w:tcPr>
          <w:p w:rsidR="00432313" w:rsidRDefault="00432313" w:rsidP="00082413">
            <w:pPr>
              <w:jc w:val="center"/>
              <w:rPr>
                <w:rFonts w:ascii="SWISS" w:hAnsi="SWISS" w:cs="Arial"/>
                <w:sz w:val="20"/>
                <w:szCs w:val="20"/>
              </w:rPr>
            </w:pPr>
            <w:r>
              <w:rPr>
                <w:rFonts w:ascii="SWISS" w:hAnsi="SWISS" w:cs="Arial"/>
                <w:sz w:val="20"/>
                <w:szCs w:val="20"/>
              </w:rPr>
              <w:lastRenderedPageBreak/>
              <w:t> </w:t>
            </w:r>
          </w:p>
        </w:tc>
        <w:tc>
          <w:tcPr>
            <w:tcW w:w="7211" w:type="dxa"/>
            <w:gridSpan w:val="2"/>
            <w:tcBorders>
              <w:top w:val="single" w:sz="4" w:space="0" w:color="auto"/>
              <w:bottom w:val="nil"/>
            </w:tcBorders>
            <w:shd w:val="clear" w:color="auto" w:fill="BFBFBF" w:themeFill="background1" w:themeFillShade="BF"/>
            <w:noWrap/>
            <w:vAlign w:val="bottom"/>
            <w:hideMark/>
          </w:tcPr>
          <w:p w:rsidR="00432313" w:rsidRDefault="00432313" w:rsidP="004D6011">
            <w:pPr>
              <w:rPr>
                <w:rFonts w:ascii="SWISS" w:hAnsi="SWISS" w:cs="Arial"/>
                <w:b/>
                <w:bCs/>
                <w:color w:val="000000"/>
                <w:sz w:val="20"/>
                <w:szCs w:val="20"/>
              </w:rPr>
            </w:pPr>
            <w:r>
              <w:rPr>
                <w:rFonts w:ascii="SWISS" w:hAnsi="SWISS" w:cs="Arial"/>
                <w:b/>
                <w:bCs/>
                <w:color w:val="000000"/>
                <w:sz w:val="20"/>
                <w:szCs w:val="20"/>
              </w:rPr>
              <w:t>BREVARD WATERWORKS</w:t>
            </w:r>
            <w:r w:rsidR="00C22DE7">
              <w:rPr>
                <w:rFonts w:ascii="SWISS" w:hAnsi="SWISS" w:cs="Arial"/>
                <w:b/>
                <w:bCs/>
                <w:color w:val="000000"/>
                <w:sz w:val="20"/>
                <w:szCs w:val="20"/>
              </w:rPr>
              <w:t>, INC.</w:t>
            </w:r>
          </w:p>
        </w:tc>
        <w:tc>
          <w:tcPr>
            <w:tcW w:w="2593" w:type="dxa"/>
            <w:gridSpan w:val="2"/>
            <w:tcBorders>
              <w:top w:val="single" w:sz="4" w:space="0" w:color="auto"/>
              <w:bottom w:val="nil"/>
            </w:tcBorders>
            <w:shd w:val="clear" w:color="auto" w:fill="BFBFBF" w:themeFill="background1" w:themeFillShade="BF"/>
            <w:noWrap/>
            <w:vAlign w:val="bottom"/>
            <w:hideMark/>
          </w:tcPr>
          <w:p w:rsidR="00432313" w:rsidRDefault="00432313" w:rsidP="00082413">
            <w:pPr>
              <w:jc w:val="right"/>
              <w:rPr>
                <w:rFonts w:ascii="SWISS" w:hAnsi="SWISS" w:cs="Arial"/>
                <w:b/>
                <w:bCs/>
                <w:sz w:val="20"/>
                <w:szCs w:val="20"/>
              </w:rPr>
            </w:pPr>
            <w:r>
              <w:rPr>
                <w:rFonts w:ascii="SWISS" w:hAnsi="SWISS" w:cs="Arial"/>
                <w:b/>
                <w:bCs/>
                <w:sz w:val="20"/>
                <w:szCs w:val="20"/>
              </w:rPr>
              <w:t>SCHEDULE NO. 3-B</w:t>
            </w:r>
          </w:p>
        </w:tc>
      </w:tr>
      <w:tr w:rsidR="00432313" w:rsidTr="00933DA1">
        <w:trPr>
          <w:trHeight w:val="144"/>
        </w:trPr>
        <w:tc>
          <w:tcPr>
            <w:tcW w:w="366" w:type="dxa"/>
            <w:tcBorders>
              <w:top w:val="nil"/>
              <w:bottom w:val="nil"/>
            </w:tcBorders>
            <w:shd w:val="clear" w:color="auto" w:fill="BFBFBF" w:themeFill="background1" w:themeFillShade="BF"/>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7014" w:type="dxa"/>
            <w:tcBorders>
              <w:top w:val="nil"/>
              <w:bottom w:val="nil"/>
            </w:tcBorders>
            <w:shd w:val="clear" w:color="auto" w:fill="BFBFBF" w:themeFill="background1" w:themeFillShade="BF"/>
            <w:noWrap/>
            <w:vAlign w:val="bottom"/>
            <w:hideMark/>
          </w:tcPr>
          <w:p w:rsidR="00432313" w:rsidRDefault="00432313" w:rsidP="00082413">
            <w:pPr>
              <w:rPr>
                <w:rFonts w:ascii="SWISS" w:hAnsi="SWISS" w:cs="Arial"/>
                <w:b/>
                <w:bCs/>
                <w:color w:val="000000"/>
                <w:sz w:val="20"/>
                <w:szCs w:val="20"/>
              </w:rPr>
            </w:pPr>
            <w:r>
              <w:rPr>
                <w:rFonts w:ascii="SWISS" w:hAnsi="SWISS" w:cs="Arial"/>
                <w:b/>
                <w:bCs/>
                <w:color w:val="000000"/>
                <w:sz w:val="20"/>
                <w:szCs w:val="20"/>
              </w:rPr>
              <w:t>TEST YEAR ENDED  08/31/14</w:t>
            </w:r>
          </w:p>
        </w:tc>
        <w:tc>
          <w:tcPr>
            <w:tcW w:w="2790" w:type="dxa"/>
            <w:gridSpan w:val="3"/>
            <w:tcBorders>
              <w:top w:val="nil"/>
              <w:bottom w:val="nil"/>
            </w:tcBorders>
            <w:shd w:val="clear" w:color="auto" w:fill="BFBFBF" w:themeFill="background1" w:themeFillShade="BF"/>
            <w:noWrap/>
            <w:vAlign w:val="bottom"/>
            <w:hideMark/>
          </w:tcPr>
          <w:p w:rsidR="00432313" w:rsidRDefault="00432313" w:rsidP="00082413">
            <w:pPr>
              <w:jc w:val="right"/>
              <w:rPr>
                <w:rFonts w:ascii="SWISS" w:hAnsi="SWISS" w:cs="Arial"/>
                <w:b/>
                <w:bCs/>
                <w:sz w:val="20"/>
                <w:szCs w:val="20"/>
              </w:rPr>
            </w:pPr>
            <w:r w:rsidRPr="007442E5">
              <w:rPr>
                <w:rFonts w:ascii="SWISS" w:hAnsi="SWISS" w:cs="Arial"/>
                <w:b/>
                <w:bCs/>
                <w:sz w:val="20"/>
                <w:szCs w:val="20"/>
              </w:rPr>
              <w:t>DOCKET NO</w:t>
            </w:r>
            <w:r w:rsidR="00FC0507" w:rsidRPr="007442E5">
              <w:rPr>
                <w:rFonts w:ascii="SWISS" w:hAnsi="SWISS" w:cs="Arial"/>
                <w:b/>
                <w:bCs/>
                <w:sz w:val="20"/>
                <w:szCs w:val="20"/>
              </w:rPr>
              <w:t xml:space="preserve">. </w:t>
            </w:r>
            <w:r w:rsidRPr="007442E5">
              <w:rPr>
                <w:rFonts w:ascii="SWISS" w:hAnsi="SWISS" w:cs="Arial"/>
                <w:b/>
                <w:bCs/>
                <w:sz w:val="20"/>
                <w:szCs w:val="20"/>
              </w:rPr>
              <w:t>140186-WU</w:t>
            </w:r>
          </w:p>
        </w:tc>
      </w:tr>
      <w:tr w:rsidR="00432313" w:rsidTr="00933DA1">
        <w:trPr>
          <w:trHeight w:val="171"/>
        </w:trPr>
        <w:tc>
          <w:tcPr>
            <w:tcW w:w="366" w:type="dxa"/>
            <w:tcBorders>
              <w:top w:val="nil"/>
              <w:bottom w:val="single" w:sz="4" w:space="0" w:color="auto"/>
            </w:tcBorders>
            <w:shd w:val="clear" w:color="auto" w:fill="BFBFBF" w:themeFill="background1" w:themeFillShade="BF"/>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8364" w:type="dxa"/>
            <w:gridSpan w:val="3"/>
            <w:tcBorders>
              <w:top w:val="nil"/>
              <w:bottom w:val="single" w:sz="4" w:space="0" w:color="auto"/>
            </w:tcBorders>
            <w:shd w:val="clear" w:color="auto" w:fill="BFBFBF" w:themeFill="background1" w:themeFillShade="BF"/>
            <w:noWrap/>
            <w:vAlign w:val="bottom"/>
            <w:hideMark/>
          </w:tcPr>
          <w:p w:rsidR="00432313" w:rsidRDefault="00432313" w:rsidP="00082413">
            <w:pPr>
              <w:rPr>
                <w:rFonts w:ascii="SWISS" w:hAnsi="SWISS" w:cs="Arial"/>
                <w:b/>
                <w:bCs/>
                <w:sz w:val="20"/>
                <w:szCs w:val="20"/>
              </w:rPr>
            </w:pPr>
            <w:r>
              <w:rPr>
                <w:rFonts w:ascii="SWISS" w:hAnsi="SWISS" w:cs="Arial"/>
                <w:b/>
                <w:bCs/>
                <w:sz w:val="20"/>
                <w:szCs w:val="20"/>
              </w:rPr>
              <w:t>ADJUSTMENTS TO OPERATING INCOME</w:t>
            </w:r>
          </w:p>
        </w:tc>
        <w:tc>
          <w:tcPr>
            <w:tcW w:w="1440" w:type="dxa"/>
            <w:tcBorders>
              <w:top w:val="nil"/>
              <w:bottom w:val="single" w:sz="4" w:space="0" w:color="auto"/>
            </w:tcBorders>
            <w:shd w:val="clear" w:color="auto" w:fill="BFBFBF" w:themeFill="background1" w:themeFillShade="BF"/>
            <w:noWrap/>
            <w:vAlign w:val="bottom"/>
            <w:hideMark/>
          </w:tcPr>
          <w:p w:rsidR="00432313" w:rsidRDefault="00432313" w:rsidP="00082413">
            <w:pPr>
              <w:jc w:val="right"/>
              <w:rPr>
                <w:rFonts w:ascii="SWISS" w:hAnsi="SWISS" w:cs="Arial"/>
                <w:b/>
                <w:bCs/>
                <w:sz w:val="20"/>
                <w:szCs w:val="20"/>
              </w:rPr>
            </w:pPr>
            <w:r>
              <w:rPr>
                <w:rFonts w:ascii="SWISS" w:hAnsi="SWISS" w:cs="Arial"/>
                <w:b/>
                <w:bCs/>
                <w:sz w:val="20"/>
                <w:szCs w:val="20"/>
              </w:rPr>
              <w:t>PAGE 2 OF 2</w:t>
            </w:r>
          </w:p>
        </w:tc>
      </w:tr>
      <w:tr w:rsidR="00432313" w:rsidTr="00082413">
        <w:trPr>
          <w:trHeight w:val="300"/>
        </w:trPr>
        <w:tc>
          <w:tcPr>
            <w:tcW w:w="366" w:type="dxa"/>
            <w:shd w:val="clear" w:color="auto" w:fill="auto"/>
            <w:noWrap/>
            <w:vAlign w:val="bottom"/>
          </w:tcPr>
          <w:p w:rsidR="00432313" w:rsidRDefault="00432313" w:rsidP="00082413">
            <w:pPr>
              <w:jc w:val="right"/>
              <w:rPr>
                <w:rFonts w:ascii="SWISS" w:hAnsi="SWISS" w:cs="Arial"/>
                <w:sz w:val="20"/>
                <w:szCs w:val="20"/>
              </w:rPr>
            </w:pPr>
          </w:p>
        </w:tc>
        <w:tc>
          <w:tcPr>
            <w:tcW w:w="8364" w:type="dxa"/>
            <w:gridSpan w:val="3"/>
            <w:shd w:val="clear" w:color="auto" w:fill="auto"/>
            <w:noWrap/>
            <w:vAlign w:val="bottom"/>
          </w:tcPr>
          <w:p w:rsidR="00432313" w:rsidRDefault="00432313" w:rsidP="00082413">
            <w:pPr>
              <w:rPr>
                <w:rFonts w:ascii="SWISS" w:hAnsi="SWISS" w:cs="Arial"/>
                <w:b/>
                <w:bCs/>
                <w:sz w:val="20"/>
                <w:szCs w:val="20"/>
              </w:rPr>
            </w:pPr>
          </w:p>
        </w:tc>
        <w:tc>
          <w:tcPr>
            <w:tcW w:w="1440" w:type="dxa"/>
            <w:shd w:val="clear" w:color="auto" w:fill="auto"/>
            <w:noWrap/>
            <w:vAlign w:val="bottom"/>
          </w:tcPr>
          <w:p w:rsidR="00432313" w:rsidRDefault="00432313" w:rsidP="00082413">
            <w:pPr>
              <w:rPr>
                <w:rFonts w:ascii="SWISS" w:hAnsi="SWISS" w:cs="Arial"/>
                <w:sz w:val="20"/>
                <w:szCs w:val="20"/>
              </w:rPr>
            </w:pP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432313" w:rsidRDefault="00432313" w:rsidP="00082413">
            <w:pPr>
              <w:rPr>
                <w:rFonts w:ascii="SWISS" w:hAnsi="SWISS" w:cs="Arial"/>
                <w:b/>
                <w:bCs/>
                <w:color w:val="000000"/>
                <w:sz w:val="20"/>
                <w:szCs w:val="20"/>
              </w:rPr>
            </w:pPr>
            <w:r>
              <w:rPr>
                <w:rFonts w:ascii="SWISS" w:hAnsi="SWISS" w:cs="Arial"/>
                <w:b/>
                <w:bCs/>
                <w:sz w:val="20"/>
                <w:szCs w:val="20"/>
              </w:rPr>
              <w:t>DEPRECIATION EXPENSE</w:t>
            </w:r>
          </w:p>
        </w:tc>
        <w:tc>
          <w:tcPr>
            <w:tcW w:w="1440" w:type="dxa"/>
            <w:shd w:val="clear" w:color="auto" w:fill="auto"/>
            <w:noWrap/>
            <w:vAlign w:val="bottom"/>
            <w:hideMark/>
          </w:tcPr>
          <w:p w:rsidR="00432313" w:rsidRDefault="00432313" w:rsidP="00082413">
            <w:pPr>
              <w:rPr>
                <w:rFonts w:ascii="SWISS" w:hAnsi="SWISS" w:cs="Arial"/>
              </w:rPr>
            </w:pPr>
            <w:r>
              <w:rPr>
                <w:rFonts w:ascii="SWISS" w:hAnsi="SWISS" w:cs="Arial"/>
                <w:sz w:val="20"/>
                <w:szCs w:val="20"/>
              </w:rPr>
              <w:t> </w:t>
            </w: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hideMark/>
          </w:tcPr>
          <w:p w:rsidR="00432313" w:rsidRDefault="00432313" w:rsidP="00082413">
            <w:pPr>
              <w:rPr>
                <w:rFonts w:ascii="SWISS" w:hAnsi="SWISS" w:cs="Arial"/>
                <w:b/>
                <w:bCs/>
                <w:color w:val="000000"/>
                <w:sz w:val="20"/>
                <w:szCs w:val="20"/>
              </w:rPr>
            </w:pPr>
            <w:r>
              <w:rPr>
                <w:rFonts w:ascii="SWISS" w:hAnsi="SWISS" w:cs="Arial"/>
                <w:sz w:val="20"/>
                <w:szCs w:val="20"/>
              </w:rPr>
              <w:t>To reflect the reclassification of plant.</w:t>
            </w:r>
          </w:p>
        </w:tc>
        <w:tc>
          <w:tcPr>
            <w:tcW w:w="1440" w:type="dxa"/>
            <w:shd w:val="clear" w:color="auto" w:fill="auto"/>
            <w:noWrap/>
            <w:vAlign w:val="bottom"/>
            <w:hideMark/>
          </w:tcPr>
          <w:p w:rsidR="00432313" w:rsidRDefault="00432313" w:rsidP="00082413">
            <w:pPr>
              <w:jc w:val="right"/>
              <w:rPr>
                <w:rFonts w:ascii="SWISS" w:hAnsi="SWISS" w:cs="Arial"/>
                <w:b/>
                <w:bCs/>
                <w:sz w:val="20"/>
                <w:szCs w:val="20"/>
              </w:rPr>
            </w:pPr>
            <w:r>
              <w:rPr>
                <w:rFonts w:ascii="SWISS" w:hAnsi="SWISS" w:cs="Arial"/>
                <w:sz w:val="20"/>
                <w:szCs w:val="20"/>
              </w:rPr>
              <w:t>($19)</w:t>
            </w: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hideMark/>
          </w:tcPr>
          <w:p w:rsidR="00432313" w:rsidRDefault="00432313" w:rsidP="00082413">
            <w:pPr>
              <w:rPr>
                <w:rFonts w:ascii="SWISS" w:hAnsi="SWISS" w:cs="Arial"/>
                <w:b/>
                <w:bCs/>
                <w:sz w:val="20"/>
                <w:szCs w:val="20"/>
              </w:rPr>
            </w:pPr>
            <w:r>
              <w:rPr>
                <w:rFonts w:ascii="SWISS" w:hAnsi="SWISS" w:cs="Arial"/>
                <w:color w:val="000000"/>
                <w:sz w:val="20"/>
                <w:szCs w:val="20"/>
              </w:rPr>
              <w:t>To reflect pro forma pipe replacement.</w:t>
            </w:r>
          </w:p>
        </w:tc>
        <w:tc>
          <w:tcPr>
            <w:tcW w:w="1440" w:type="dxa"/>
            <w:shd w:val="clear" w:color="auto" w:fill="auto"/>
            <w:noWrap/>
            <w:vAlign w:val="bottom"/>
            <w:hideMark/>
          </w:tcPr>
          <w:p w:rsidR="00432313" w:rsidRDefault="00432313" w:rsidP="00082413">
            <w:pPr>
              <w:jc w:val="right"/>
              <w:rPr>
                <w:rFonts w:ascii="SWISS" w:hAnsi="SWISS" w:cs="Arial"/>
                <w:b/>
                <w:bCs/>
                <w:sz w:val="20"/>
                <w:szCs w:val="20"/>
              </w:rPr>
            </w:pPr>
            <w:r>
              <w:rPr>
                <w:rFonts w:ascii="SWISS" w:hAnsi="SWISS" w:cs="Arial"/>
                <w:sz w:val="20"/>
                <w:szCs w:val="20"/>
                <w:u w:val="single"/>
              </w:rPr>
              <w:t xml:space="preserve">156 </w:t>
            </w: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432313" w:rsidRDefault="00432313" w:rsidP="00082413">
            <w:pPr>
              <w:rPr>
                <w:rFonts w:ascii="SWISS" w:hAnsi="SWISS" w:cs="Arial"/>
                <w:b/>
                <w:bCs/>
                <w:sz w:val="20"/>
                <w:szCs w:val="20"/>
              </w:rPr>
            </w:pPr>
            <w:r>
              <w:rPr>
                <w:rFonts w:ascii="SWISS" w:hAnsi="SWISS" w:cs="Arial"/>
                <w:sz w:val="20"/>
                <w:szCs w:val="20"/>
              </w:rPr>
              <w:t xml:space="preserve">           Total</w:t>
            </w:r>
          </w:p>
        </w:tc>
        <w:tc>
          <w:tcPr>
            <w:tcW w:w="1440" w:type="dxa"/>
            <w:shd w:val="clear" w:color="auto" w:fill="auto"/>
            <w:noWrap/>
            <w:vAlign w:val="bottom"/>
            <w:hideMark/>
          </w:tcPr>
          <w:p w:rsidR="00432313" w:rsidRDefault="00432313" w:rsidP="00082413">
            <w:pPr>
              <w:jc w:val="right"/>
              <w:rPr>
                <w:rFonts w:ascii="SWISS" w:hAnsi="SWISS" w:cs="Arial"/>
                <w:sz w:val="20"/>
                <w:szCs w:val="20"/>
              </w:rPr>
            </w:pPr>
            <w:r w:rsidRPr="00F42868">
              <w:rPr>
                <w:rFonts w:ascii="SWISS" w:hAnsi="SWISS" w:cs="Arial"/>
                <w:sz w:val="20"/>
                <w:szCs w:val="20"/>
                <w:u w:val="double"/>
              </w:rPr>
              <w:t>$1</w:t>
            </w:r>
            <w:r>
              <w:rPr>
                <w:rFonts w:ascii="SWISS" w:hAnsi="SWISS" w:cs="Arial"/>
                <w:sz w:val="20"/>
                <w:szCs w:val="20"/>
                <w:u w:val="double"/>
              </w:rPr>
              <w:t>37</w:t>
            </w:r>
            <w:r w:rsidRPr="00F42868">
              <w:rPr>
                <w:rFonts w:ascii="SWISS" w:hAnsi="SWISS" w:cs="Arial"/>
                <w:sz w:val="20"/>
                <w:szCs w:val="20"/>
                <w:u w:val="double"/>
              </w:rPr>
              <w:t xml:space="preserve"> </w:t>
            </w: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432313" w:rsidRDefault="00432313" w:rsidP="00082413">
            <w:pPr>
              <w:rPr>
                <w:rFonts w:ascii="SWISS" w:hAnsi="SWISS" w:cs="Arial"/>
                <w:sz w:val="20"/>
                <w:szCs w:val="20"/>
              </w:rPr>
            </w:pPr>
          </w:p>
        </w:tc>
        <w:tc>
          <w:tcPr>
            <w:tcW w:w="1440" w:type="dxa"/>
            <w:shd w:val="clear" w:color="auto" w:fill="auto"/>
            <w:noWrap/>
            <w:vAlign w:val="bottom"/>
            <w:hideMark/>
          </w:tcPr>
          <w:p w:rsidR="00432313" w:rsidRPr="00F42868" w:rsidRDefault="00432313" w:rsidP="00082413">
            <w:pPr>
              <w:jc w:val="right"/>
              <w:rPr>
                <w:rFonts w:ascii="SWISS" w:hAnsi="SWISS" w:cs="Arial"/>
                <w:sz w:val="20"/>
                <w:szCs w:val="20"/>
                <w:u w:val="double"/>
              </w:rPr>
            </w:pP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432313" w:rsidRDefault="00432313" w:rsidP="00082413">
            <w:pPr>
              <w:rPr>
                <w:rFonts w:ascii="SWISS" w:hAnsi="SWISS" w:cs="Arial"/>
                <w:sz w:val="20"/>
                <w:szCs w:val="20"/>
              </w:rPr>
            </w:pPr>
            <w:r>
              <w:rPr>
                <w:rFonts w:ascii="SWISS" w:hAnsi="SWISS" w:cs="Arial"/>
                <w:b/>
                <w:bCs/>
                <w:sz w:val="20"/>
                <w:szCs w:val="20"/>
              </w:rPr>
              <w:t>AMORTIZATION EXPENSE</w:t>
            </w:r>
          </w:p>
        </w:tc>
        <w:tc>
          <w:tcPr>
            <w:tcW w:w="1440" w:type="dxa"/>
            <w:shd w:val="clear" w:color="auto" w:fill="auto"/>
            <w:noWrap/>
            <w:vAlign w:val="bottom"/>
          </w:tcPr>
          <w:p w:rsidR="00432313" w:rsidRDefault="00432313" w:rsidP="00082413">
            <w:pPr>
              <w:jc w:val="right"/>
              <w:rPr>
                <w:rFonts w:ascii="SWISS" w:hAnsi="SWISS" w:cs="Arial"/>
                <w:sz w:val="20"/>
                <w:szCs w:val="20"/>
              </w:rPr>
            </w:pP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sz w:val="20"/>
                <w:szCs w:val="20"/>
              </w:rPr>
              <w:t>To reflect the appropriate amortization expense.</w:t>
            </w:r>
          </w:p>
        </w:tc>
        <w:tc>
          <w:tcPr>
            <w:tcW w:w="1440" w:type="dxa"/>
            <w:shd w:val="clear" w:color="auto" w:fill="auto"/>
            <w:noWrap/>
            <w:vAlign w:val="bottom"/>
          </w:tcPr>
          <w:p w:rsidR="00432313" w:rsidRDefault="00432313" w:rsidP="00082413">
            <w:pPr>
              <w:jc w:val="right"/>
              <w:rPr>
                <w:rFonts w:ascii="SWISS" w:hAnsi="SWISS" w:cs="Arial"/>
                <w:sz w:val="20"/>
                <w:szCs w:val="20"/>
                <w:u w:val="single"/>
              </w:rPr>
            </w:pPr>
            <w:r>
              <w:rPr>
                <w:rFonts w:ascii="SWISS" w:hAnsi="SWISS" w:cs="Arial"/>
                <w:sz w:val="20"/>
                <w:szCs w:val="20"/>
              </w:rPr>
              <w:t xml:space="preserve">$42 </w:t>
            </w: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hideMark/>
          </w:tcPr>
          <w:p w:rsidR="00432313" w:rsidRDefault="00432313" w:rsidP="00082413">
            <w:pPr>
              <w:rPr>
                <w:rFonts w:ascii="SWISS" w:hAnsi="SWISS" w:cs="Arial"/>
                <w:sz w:val="20"/>
                <w:szCs w:val="20"/>
              </w:rPr>
            </w:pPr>
            <w:r>
              <w:rPr>
                <w:rFonts w:ascii="SWISS" w:hAnsi="SWISS" w:cs="Arial"/>
                <w:sz w:val="20"/>
                <w:szCs w:val="20"/>
              </w:rPr>
              <w:t xml:space="preserve">To </w:t>
            </w:r>
            <w:r w:rsidRPr="0020794C">
              <w:rPr>
                <w:sz w:val="20"/>
                <w:szCs w:val="20"/>
              </w:rPr>
              <w:t>reclassify and remove out-of-period expense.</w:t>
            </w:r>
          </w:p>
        </w:tc>
        <w:tc>
          <w:tcPr>
            <w:tcW w:w="1440"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u w:val="single"/>
              </w:rPr>
              <w:t>(116)</w:t>
            </w: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432313" w:rsidRDefault="00432313" w:rsidP="00082413">
            <w:pPr>
              <w:rPr>
                <w:rFonts w:ascii="SWISS" w:hAnsi="SWISS" w:cs="Arial"/>
                <w:sz w:val="20"/>
                <w:szCs w:val="20"/>
              </w:rPr>
            </w:pPr>
            <w:r>
              <w:rPr>
                <w:rFonts w:ascii="SWISS" w:hAnsi="SWISS" w:cs="Arial"/>
                <w:sz w:val="20"/>
                <w:szCs w:val="20"/>
              </w:rPr>
              <w:t xml:space="preserve">           Total</w:t>
            </w:r>
          </w:p>
        </w:tc>
        <w:tc>
          <w:tcPr>
            <w:tcW w:w="1440" w:type="dxa"/>
            <w:shd w:val="clear" w:color="auto" w:fill="auto"/>
            <w:noWrap/>
            <w:vAlign w:val="bottom"/>
            <w:hideMark/>
          </w:tcPr>
          <w:p w:rsidR="00432313" w:rsidRDefault="00432313" w:rsidP="00082413">
            <w:pPr>
              <w:jc w:val="right"/>
              <w:rPr>
                <w:rFonts w:ascii="SWISS" w:hAnsi="SWISS" w:cs="Arial"/>
                <w:sz w:val="20"/>
                <w:szCs w:val="20"/>
                <w:u w:val="double"/>
              </w:rPr>
            </w:pPr>
            <w:r w:rsidRPr="00F42868">
              <w:rPr>
                <w:rFonts w:ascii="SWISS" w:hAnsi="SWISS" w:cs="Arial"/>
                <w:sz w:val="20"/>
                <w:szCs w:val="20"/>
                <w:u w:val="double"/>
              </w:rPr>
              <w:t>($74)</w:t>
            </w: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432313" w:rsidRDefault="00432313" w:rsidP="00082413">
            <w:pPr>
              <w:rPr>
                <w:rFonts w:ascii="SWISS" w:hAnsi="SWISS" w:cs="Arial"/>
                <w:b/>
                <w:bCs/>
                <w:sz w:val="20"/>
                <w:szCs w:val="20"/>
              </w:rPr>
            </w:pPr>
          </w:p>
        </w:tc>
        <w:tc>
          <w:tcPr>
            <w:tcW w:w="1440" w:type="dxa"/>
            <w:shd w:val="clear" w:color="auto" w:fill="auto"/>
            <w:noWrap/>
            <w:vAlign w:val="bottom"/>
            <w:hideMark/>
          </w:tcPr>
          <w:p w:rsidR="00432313" w:rsidRPr="00F42868" w:rsidRDefault="00432313" w:rsidP="00082413">
            <w:pPr>
              <w:jc w:val="right"/>
              <w:rPr>
                <w:rFonts w:ascii="SWISS" w:hAnsi="SWISS" w:cs="Arial"/>
                <w:sz w:val="20"/>
                <w:szCs w:val="20"/>
                <w:u w:val="double"/>
              </w:rPr>
            </w:pPr>
            <w:r>
              <w:rPr>
                <w:rFonts w:ascii="SWISS" w:hAnsi="SWISS" w:cs="Arial"/>
                <w:color w:val="000000"/>
                <w:sz w:val="20"/>
                <w:szCs w:val="20"/>
              </w:rPr>
              <w:t> </w:t>
            </w: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432313" w:rsidRDefault="00432313" w:rsidP="00082413">
            <w:pPr>
              <w:rPr>
                <w:rFonts w:ascii="SWISS" w:hAnsi="SWISS" w:cs="Arial"/>
                <w:sz w:val="20"/>
                <w:szCs w:val="20"/>
              </w:rPr>
            </w:pPr>
            <w:r>
              <w:rPr>
                <w:rFonts w:ascii="SWISS" w:hAnsi="SWISS" w:cs="Arial"/>
                <w:b/>
                <w:bCs/>
                <w:sz w:val="20"/>
                <w:szCs w:val="20"/>
              </w:rPr>
              <w:t>TAXES OTHER THAN INCOME</w:t>
            </w:r>
          </w:p>
        </w:tc>
        <w:tc>
          <w:tcPr>
            <w:tcW w:w="1440"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r>
      <w:tr w:rsidR="00432313" w:rsidTr="00082413">
        <w:trPr>
          <w:trHeight w:val="117"/>
        </w:trPr>
        <w:tc>
          <w:tcPr>
            <w:tcW w:w="366" w:type="dxa"/>
            <w:shd w:val="clear" w:color="auto" w:fill="auto"/>
            <w:noWrap/>
            <w:vAlign w:val="bottom"/>
            <w:hideMark/>
          </w:tcPr>
          <w:p w:rsidR="00432313" w:rsidRDefault="00432313" w:rsidP="00082413">
            <w:pPr>
              <w:jc w:val="right"/>
              <w:rPr>
                <w:rFonts w:ascii="SWISS" w:hAnsi="SWISS" w:cs="Arial"/>
                <w:sz w:val="20"/>
                <w:szCs w:val="20"/>
              </w:rPr>
            </w:pPr>
          </w:p>
          <w:p w:rsidR="00432313" w:rsidRDefault="00432313" w:rsidP="00082413">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hideMark/>
          </w:tcPr>
          <w:p w:rsidR="00432313" w:rsidRDefault="00432313" w:rsidP="00082413">
            <w:pPr>
              <w:rPr>
                <w:rFonts w:ascii="SWISS" w:hAnsi="SWISS" w:cs="Arial"/>
                <w:sz w:val="20"/>
                <w:szCs w:val="20"/>
              </w:rPr>
            </w:pPr>
            <w:r>
              <w:rPr>
                <w:rFonts w:ascii="SWISS" w:hAnsi="SWISS" w:cs="Arial"/>
                <w:sz w:val="20"/>
                <w:szCs w:val="20"/>
              </w:rPr>
              <w:t>To adjust RAFs of test year, reclassify tangible taxes, and true-up property taxes from 2014 tax bills.</w:t>
            </w:r>
          </w:p>
        </w:tc>
        <w:tc>
          <w:tcPr>
            <w:tcW w:w="1440" w:type="dxa"/>
            <w:shd w:val="clear" w:color="auto" w:fill="auto"/>
            <w:noWrap/>
            <w:vAlign w:val="bottom"/>
            <w:hideMark/>
          </w:tcPr>
          <w:p w:rsidR="00432313" w:rsidRDefault="00432313" w:rsidP="00082413">
            <w:pPr>
              <w:jc w:val="right"/>
              <w:rPr>
                <w:rFonts w:ascii="SWISS" w:hAnsi="SWISS" w:cs="Arial"/>
                <w:sz w:val="20"/>
                <w:szCs w:val="20"/>
                <w:u w:val="single"/>
              </w:rPr>
            </w:pPr>
            <w:r>
              <w:rPr>
                <w:rFonts w:ascii="SWISS" w:hAnsi="SWISS" w:cs="Arial"/>
                <w:sz w:val="20"/>
                <w:szCs w:val="20"/>
              </w:rPr>
              <w:t xml:space="preserve">$445 </w:t>
            </w:r>
          </w:p>
        </w:tc>
      </w:tr>
      <w:tr w:rsidR="00432313" w:rsidTr="00082413">
        <w:trPr>
          <w:trHeight w:val="297"/>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hideMark/>
          </w:tcPr>
          <w:p w:rsidR="00432313" w:rsidRDefault="00432313" w:rsidP="00082413">
            <w:pPr>
              <w:rPr>
                <w:rFonts w:ascii="SWISS" w:hAnsi="SWISS" w:cs="Arial"/>
                <w:sz w:val="20"/>
                <w:szCs w:val="20"/>
              </w:rPr>
            </w:pPr>
            <w:r>
              <w:rPr>
                <w:rFonts w:ascii="SWISS" w:hAnsi="SWISS" w:cs="Arial"/>
                <w:color w:val="000000"/>
                <w:sz w:val="20"/>
                <w:szCs w:val="20"/>
              </w:rPr>
              <w:t>To reflect property taxes associated with pro forma pipe replacement.</w:t>
            </w:r>
          </w:p>
        </w:tc>
        <w:tc>
          <w:tcPr>
            <w:tcW w:w="1440"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u w:val="single"/>
              </w:rPr>
              <w:t xml:space="preserve">87 </w:t>
            </w:r>
          </w:p>
        </w:tc>
      </w:tr>
      <w:tr w:rsidR="00432313" w:rsidTr="00082413">
        <w:trPr>
          <w:trHeight w:val="300"/>
        </w:trPr>
        <w:tc>
          <w:tcPr>
            <w:tcW w:w="366" w:type="dxa"/>
            <w:shd w:val="clear" w:color="auto" w:fill="auto"/>
            <w:noWrap/>
            <w:vAlign w:val="bottom"/>
            <w:hideMark/>
          </w:tcPr>
          <w:p w:rsidR="00432313" w:rsidRDefault="00432313" w:rsidP="000824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432313" w:rsidRDefault="00432313" w:rsidP="00082413">
            <w:pPr>
              <w:rPr>
                <w:rFonts w:ascii="SWISS" w:hAnsi="SWISS" w:cs="Arial"/>
                <w:sz w:val="20"/>
                <w:szCs w:val="20"/>
              </w:rPr>
            </w:pPr>
            <w:r>
              <w:rPr>
                <w:rFonts w:ascii="SWISS" w:hAnsi="SWISS" w:cs="Arial"/>
                <w:color w:val="000000"/>
                <w:sz w:val="20"/>
                <w:szCs w:val="20"/>
              </w:rPr>
              <w:t xml:space="preserve">           Total</w:t>
            </w:r>
          </w:p>
        </w:tc>
        <w:tc>
          <w:tcPr>
            <w:tcW w:w="1440" w:type="dxa"/>
            <w:shd w:val="clear" w:color="auto" w:fill="auto"/>
            <w:noWrap/>
            <w:vAlign w:val="bottom"/>
            <w:hideMark/>
          </w:tcPr>
          <w:p w:rsidR="00432313" w:rsidRDefault="00432313" w:rsidP="00082413">
            <w:pPr>
              <w:jc w:val="right"/>
              <w:rPr>
                <w:rFonts w:ascii="SWISS" w:hAnsi="SWISS" w:cs="Arial"/>
                <w:color w:val="000000"/>
                <w:sz w:val="20"/>
                <w:szCs w:val="20"/>
              </w:rPr>
            </w:pPr>
            <w:r w:rsidRPr="00F42868">
              <w:rPr>
                <w:rFonts w:ascii="SWISS" w:hAnsi="SWISS" w:cs="Arial"/>
                <w:sz w:val="20"/>
                <w:szCs w:val="20"/>
                <w:u w:val="double"/>
              </w:rPr>
              <w:t>$5</w:t>
            </w:r>
            <w:r>
              <w:rPr>
                <w:rFonts w:ascii="SWISS" w:hAnsi="SWISS" w:cs="Arial"/>
                <w:sz w:val="20"/>
                <w:szCs w:val="20"/>
                <w:u w:val="double"/>
              </w:rPr>
              <w:t>32</w:t>
            </w:r>
            <w:r w:rsidRPr="00F42868">
              <w:rPr>
                <w:rFonts w:ascii="SWISS" w:hAnsi="SWISS" w:cs="Arial"/>
                <w:sz w:val="20"/>
                <w:szCs w:val="20"/>
                <w:u w:val="double"/>
              </w:rPr>
              <w:t xml:space="preserve"> </w:t>
            </w:r>
          </w:p>
        </w:tc>
      </w:tr>
      <w:tr w:rsidR="00432313" w:rsidTr="00082413">
        <w:trPr>
          <w:trHeight w:val="300"/>
        </w:trPr>
        <w:tc>
          <w:tcPr>
            <w:tcW w:w="366" w:type="dxa"/>
            <w:tcBorders>
              <w:top w:val="nil"/>
              <w:left w:val="single" w:sz="4" w:space="0" w:color="auto"/>
              <w:bottom w:val="single" w:sz="4" w:space="0" w:color="auto"/>
            </w:tcBorders>
            <w:shd w:val="clear" w:color="auto" w:fill="auto"/>
            <w:noWrap/>
            <w:vAlign w:val="bottom"/>
          </w:tcPr>
          <w:p w:rsidR="00432313" w:rsidRDefault="00432313" w:rsidP="00082413">
            <w:pPr>
              <w:jc w:val="right"/>
              <w:rPr>
                <w:rFonts w:ascii="SWISS" w:hAnsi="SWISS" w:cs="Arial"/>
                <w:sz w:val="20"/>
                <w:szCs w:val="20"/>
              </w:rPr>
            </w:pPr>
          </w:p>
        </w:tc>
        <w:tc>
          <w:tcPr>
            <w:tcW w:w="8364" w:type="dxa"/>
            <w:gridSpan w:val="3"/>
            <w:tcBorders>
              <w:bottom w:val="single" w:sz="4" w:space="0" w:color="auto"/>
            </w:tcBorders>
            <w:shd w:val="clear" w:color="auto" w:fill="auto"/>
            <w:noWrap/>
            <w:vAlign w:val="bottom"/>
          </w:tcPr>
          <w:p w:rsidR="00432313" w:rsidRDefault="00432313" w:rsidP="00082413">
            <w:pPr>
              <w:rPr>
                <w:rFonts w:ascii="SWISS" w:hAnsi="SWISS" w:cs="Arial"/>
                <w:sz w:val="20"/>
                <w:szCs w:val="20"/>
              </w:rPr>
            </w:pPr>
          </w:p>
        </w:tc>
        <w:tc>
          <w:tcPr>
            <w:tcW w:w="1440" w:type="dxa"/>
            <w:tcBorders>
              <w:bottom w:val="single" w:sz="4" w:space="0" w:color="auto"/>
            </w:tcBorders>
            <w:shd w:val="clear" w:color="auto" w:fill="auto"/>
            <w:noWrap/>
            <w:vAlign w:val="bottom"/>
          </w:tcPr>
          <w:p w:rsidR="00432313" w:rsidRDefault="00432313" w:rsidP="00082413">
            <w:pPr>
              <w:rPr>
                <w:rFonts w:ascii="SWISS" w:hAnsi="SWISS" w:cs="Arial"/>
                <w:sz w:val="20"/>
                <w:szCs w:val="20"/>
              </w:rPr>
            </w:pPr>
          </w:p>
        </w:tc>
      </w:tr>
    </w:tbl>
    <w:p w:rsidR="00432313" w:rsidRDefault="00432313">
      <w:pPr>
        <w:sectPr w:rsidR="00432313" w:rsidSect="005104E9">
          <w:pgSz w:w="12240" w:h="15840" w:code="1"/>
          <w:pgMar w:top="1584" w:right="1440" w:bottom="1440" w:left="1440" w:header="720" w:footer="720" w:gutter="0"/>
          <w:cols w:space="720"/>
          <w:formProt w:val="0"/>
          <w:docGrid w:linePitch="360"/>
        </w:sectPr>
      </w:pPr>
    </w:p>
    <w:tbl>
      <w:tblPr>
        <w:tblW w:w="10004" w:type="dxa"/>
        <w:tblInd w:w="-1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44"/>
        <w:gridCol w:w="200"/>
        <w:gridCol w:w="1254"/>
        <w:gridCol w:w="1530"/>
        <w:gridCol w:w="2076"/>
      </w:tblGrid>
      <w:tr w:rsidR="00432313" w:rsidTr="00082413">
        <w:trPr>
          <w:trHeight w:val="300"/>
        </w:trPr>
        <w:tc>
          <w:tcPr>
            <w:tcW w:w="4944" w:type="dxa"/>
            <w:tcBorders>
              <w:top w:val="single" w:sz="4" w:space="0" w:color="auto"/>
              <w:bottom w:val="nil"/>
            </w:tcBorders>
            <w:shd w:val="clear" w:color="auto" w:fill="auto"/>
            <w:noWrap/>
            <w:vAlign w:val="bottom"/>
            <w:hideMark/>
          </w:tcPr>
          <w:p w:rsidR="00432313" w:rsidRDefault="00432313" w:rsidP="004D1A96">
            <w:pPr>
              <w:rPr>
                <w:rFonts w:ascii="SWISS" w:hAnsi="SWISS" w:cs="Arial"/>
                <w:color w:val="000000"/>
                <w:sz w:val="20"/>
                <w:szCs w:val="20"/>
              </w:rPr>
            </w:pPr>
            <w:r>
              <w:rPr>
                <w:rFonts w:ascii="SWISS" w:hAnsi="SWISS" w:cs="Arial"/>
                <w:b/>
                <w:bCs/>
                <w:color w:val="000000"/>
                <w:sz w:val="20"/>
                <w:szCs w:val="20"/>
              </w:rPr>
              <w:lastRenderedPageBreak/>
              <w:t>BREVARD WATERWORKS</w:t>
            </w:r>
            <w:r w:rsidR="00C22DE7">
              <w:rPr>
                <w:rFonts w:ascii="SWISS" w:hAnsi="SWISS" w:cs="Arial"/>
                <w:b/>
                <w:bCs/>
                <w:color w:val="000000"/>
                <w:sz w:val="20"/>
                <w:szCs w:val="20"/>
              </w:rPr>
              <w:t>, INC.</w:t>
            </w:r>
            <w:r w:rsidR="004D6011">
              <w:fldChar w:fldCharType="begin"/>
            </w:r>
            <w:r w:rsidR="004D6011">
              <w:instrText xml:space="preserve"> TC "</w:instrText>
            </w:r>
            <w:bookmarkStart w:id="38" w:name="_Toc423953778"/>
            <w:r w:rsidR="004D6011">
              <w:tab/>
              <w:instrText xml:space="preserve">Schedule No. 3-C </w:instrText>
            </w:r>
            <w:r w:rsidR="004D1A96">
              <w:instrText>Water O&amp;M Expense</w:instrText>
            </w:r>
            <w:bookmarkEnd w:id="38"/>
            <w:r w:rsidR="004D6011">
              <w:instrText xml:space="preserve">" \l 1 </w:instrText>
            </w:r>
            <w:r w:rsidR="004D6011">
              <w:fldChar w:fldCharType="end"/>
            </w:r>
          </w:p>
        </w:tc>
        <w:tc>
          <w:tcPr>
            <w:tcW w:w="1454" w:type="dxa"/>
            <w:gridSpan w:val="2"/>
            <w:tcBorders>
              <w:top w:val="single" w:sz="4" w:space="0" w:color="auto"/>
              <w:bottom w:val="nil"/>
            </w:tcBorders>
            <w:shd w:val="clear" w:color="auto" w:fill="auto"/>
            <w:noWrap/>
            <w:vAlign w:val="bottom"/>
            <w:hideMark/>
          </w:tcPr>
          <w:p w:rsidR="00432313" w:rsidRDefault="00432313" w:rsidP="00082413">
            <w:pPr>
              <w:rPr>
                <w:rFonts w:ascii="SWISS" w:hAnsi="SWISS" w:cs="Arial"/>
                <w:color w:val="000000"/>
                <w:sz w:val="20"/>
                <w:szCs w:val="20"/>
              </w:rPr>
            </w:pPr>
          </w:p>
        </w:tc>
        <w:tc>
          <w:tcPr>
            <w:tcW w:w="3606" w:type="dxa"/>
            <w:gridSpan w:val="2"/>
            <w:tcBorders>
              <w:top w:val="single" w:sz="4" w:space="0" w:color="auto"/>
              <w:bottom w:val="nil"/>
            </w:tcBorders>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b/>
                <w:bCs/>
                <w:color w:val="000000"/>
                <w:sz w:val="20"/>
                <w:szCs w:val="20"/>
              </w:rPr>
              <w:t>SCHEDULE NO. 3-C</w:t>
            </w:r>
          </w:p>
        </w:tc>
      </w:tr>
      <w:tr w:rsidR="00432313" w:rsidTr="009504AC">
        <w:trPr>
          <w:trHeight w:val="234"/>
        </w:trPr>
        <w:tc>
          <w:tcPr>
            <w:tcW w:w="4944" w:type="dxa"/>
            <w:tcBorders>
              <w:top w:val="nil"/>
              <w:bottom w:val="nil"/>
            </w:tcBorders>
            <w:shd w:val="clear" w:color="auto" w:fill="auto"/>
            <w:noWrap/>
            <w:vAlign w:val="bottom"/>
            <w:hideMark/>
          </w:tcPr>
          <w:p w:rsidR="00432313" w:rsidRDefault="00432313" w:rsidP="00082413">
            <w:pPr>
              <w:rPr>
                <w:rFonts w:ascii="SWISS" w:hAnsi="SWISS" w:cs="Arial"/>
                <w:b/>
                <w:bCs/>
                <w:color w:val="000000"/>
                <w:sz w:val="20"/>
                <w:szCs w:val="20"/>
              </w:rPr>
            </w:pPr>
            <w:r>
              <w:rPr>
                <w:rFonts w:ascii="SWISS" w:hAnsi="SWISS" w:cs="Arial"/>
                <w:b/>
                <w:bCs/>
                <w:color w:val="000000"/>
                <w:sz w:val="20"/>
                <w:szCs w:val="20"/>
              </w:rPr>
              <w:t>TEST YEAR ENDED  08/31/14</w:t>
            </w:r>
          </w:p>
        </w:tc>
        <w:tc>
          <w:tcPr>
            <w:tcW w:w="1454" w:type="dxa"/>
            <w:gridSpan w:val="2"/>
            <w:tcBorders>
              <w:top w:val="nil"/>
              <w:bottom w:val="nil"/>
            </w:tcBorders>
            <w:shd w:val="clear" w:color="auto" w:fill="auto"/>
            <w:noWrap/>
            <w:vAlign w:val="bottom"/>
            <w:hideMark/>
          </w:tcPr>
          <w:p w:rsidR="00432313" w:rsidRDefault="00432313" w:rsidP="00082413">
            <w:pPr>
              <w:rPr>
                <w:rFonts w:ascii="SWISS" w:hAnsi="SWISS" w:cs="Arial"/>
                <w:color w:val="000000"/>
                <w:sz w:val="20"/>
                <w:szCs w:val="20"/>
              </w:rPr>
            </w:pPr>
          </w:p>
        </w:tc>
        <w:tc>
          <w:tcPr>
            <w:tcW w:w="3606" w:type="dxa"/>
            <w:gridSpan w:val="2"/>
            <w:tcBorders>
              <w:top w:val="nil"/>
              <w:bottom w:val="nil"/>
            </w:tcBorders>
            <w:shd w:val="clear" w:color="auto" w:fill="auto"/>
            <w:noWrap/>
            <w:vAlign w:val="bottom"/>
            <w:hideMark/>
          </w:tcPr>
          <w:p w:rsidR="00432313" w:rsidRDefault="00432313" w:rsidP="00082413">
            <w:pPr>
              <w:jc w:val="right"/>
              <w:rPr>
                <w:rFonts w:ascii="SWISS" w:hAnsi="SWISS" w:cs="Arial"/>
              </w:rPr>
            </w:pPr>
            <w:r>
              <w:rPr>
                <w:rFonts w:ascii="SWISS" w:hAnsi="SWISS" w:cs="Arial"/>
                <w:b/>
                <w:bCs/>
                <w:color w:val="000000"/>
                <w:sz w:val="20"/>
                <w:szCs w:val="20"/>
              </w:rPr>
              <w:t>DOCKET NO</w:t>
            </w:r>
            <w:r w:rsidR="00FC0507">
              <w:rPr>
                <w:rFonts w:ascii="SWISS" w:hAnsi="SWISS" w:cs="Arial"/>
                <w:b/>
                <w:bCs/>
                <w:color w:val="000000"/>
                <w:sz w:val="20"/>
                <w:szCs w:val="20"/>
              </w:rPr>
              <w:t xml:space="preserve">. </w:t>
            </w:r>
            <w:r>
              <w:rPr>
                <w:rFonts w:ascii="SWISS" w:hAnsi="SWISS" w:cs="Arial"/>
                <w:b/>
                <w:bCs/>
                <w:color w:val="000000"/>
                <w:sz w:val="20"/>
                <w:szCs w:val="20"/>
              </w:rPr>
              <w:t>140186-WU</w:t>
            </w:r>
          </w:p>
        </w:tc>
      </w:tr>
      <w:tr w:rsidR="00432313" w:rsidTr="009504AC">
        <w:trPr>
          <w:trHeight w:val="207"/>
        </w:trPr>
        <w:tc>
          <w:tcPr>
            <w:tcW w:w="10004" w:type="dxa"/>
            <w:gridSpan w:val="5"/>
            <w:tcBorders>
              <w:top w:val="nil"/>
              <w:bottom w:val="nil"/>
            </w:tcBorders>
            <w:shd w:val="clear" w:color="auto" w:fill="auto"/>
            <w:noWrap/>
            <w:vAlign w:val="bottom"/>
            <w:hideMark/>
          </w:tcPr>
          <w:p w:rsidR="00432313" w:rsidRDefault="00432313" w:rsidP="00082413">
            <w:pPr>
              <w:rPr>
                <w:rFonts w:ascii="SWISS" w:hAnsi="SWISS" w:cs="Arial"/>
              </w:rPr>
            </w:pPr>
            <w:r>
              <w:rPr>
                <w:rFonts w:ascii="SWISS" w:hAnsi="SWISS" w:cs="Arial"/>
                <w:b/>
                <w:bCs/>
                <w:color w:val="000000"/>
                <w:sz w:val="20"/>
                <w:szCs w:val="20"/>
              </w:rPr>
              <w:t>ANALYSIS OF WATER OPERATION AND MAINTENANCE EXPENSE</w:t>
            </w:r>
          </w:p>
        </w:tc>
      </w:tr>
      <w:tr w:rsidR="00432313" w:rsidTr="00082413">
        <w:trPr>
          <w:trHeight w:val="300"/>
        </w:trPr>
        <w:tc>
          <w:tcPr>
            <w:tcW w:w="5144" w:type="dxa"/>
            <w:gridSpan w:val="2"/>
            <w:tcBorders>
              <w:top w:val="single" w:sz="4" w:space="0" w:color="auto"/>
              <w:bottom w:val="nil"/>
            </w:tcBorders>
            <w:shd w:val="clear" w:color="auto" w:fill="BFBFBF"/>
            <w:noWrap/>
            <w:vAlign w:val="bottom"/>
            <w:hideMark/>
          </w:tcPr>
          <w:p w:rsidR="00432313" w:rsidRDefault="00432313" w:rsidP="00082413">
            <w:pPr>
              <w:rPr>
                <w:rFonts w:ascii="SWISS" w:hAnsi="SWISS" w:cs="Arial"/>
                <w:b/>
                <w:bCs/>
                <w:color w:val="000000"/>
                <w:sz w:val="20"/>
                <w:szCs w:val="20"/>
              </w:rPr>
            </w:pPr>
            <w:r>
              <w:rPr>
                <w:rFonts w:ascii="SWISS" w:hAnsi="SWISS" w:cs="Arial"/>
                <w:color w:val="000000"/>
                <w:sz w:val="20"/>
                <w:szCs w:val="20"/>
              </w:rPr>
              <w:t> </w:t>
            </w:r>
          </w:p>
        </w:tc>
        <w:tc>
          <w:tcPr>
            <w:tcW w:w="1254" w:type="dxa"/>
            <w:tcBorders>
              <w:top w:val="single" w:sz="4" w:space="0" w:color="auto"/>
              <w:bottom w:val="nil"/>
            </w:tcBorders>
            <w:shd w:val="clear" w:color="auto" w:fill="BFBFBF"/>
            <w:noWrap/>
            <w:vAlign w:val="bottom"/>
            <w:hideMark/>
          </w:tcPr>
          <w:p w:rsidR="00432313" w:rsidRPr="001F1A85" w:rsidRDefault="00432313" w:rsidP="00082413">
            <w:pPr>
              <w:jc w:val="center"/>
              <w:rPr>
                <w:rFonts w:ascii="SWISS" w:hAnsi="SWISS" w:cs="Arial"/>
                <w:b/>
                <w:color w:val="000000"/>
                <w:sz w:val="20"/>
                <w:szCs w:val="20"/>
              </w:rPr>
            </w:pPr>
            <w:r w:rsidRPr="001F1A85">
              <w:rPr>
                <w:rFonts w:ascii="SWISS" w:hAnsi="SWISS" w:cs="Arial"/>
                <w:b/>
                <w:color w:val="000000"/>
                <w:sz w:val="20"/>
                <w:szCs w:val="20"/>
              </w:rPr>
              <w:t>TOTAL</w:t>
            </w:r>
          </w:p>
        </w:tc>
        <w:tc>
          <w:tcPr>
            <w:tcW w:w="1530" w:type="dxa"/>
            <w:tcBorders>
              <w:top w:val="single" w:sz="4" w:space="0" w:color="auto"/>
              <w:bottom w:val="nil"/>
            </w:tcBorders>
            <w:shd w:val="clear" w:color="auto" w:fill="BFBFBF"/>
            <w:noWrap/>
            <w:vAlign w:val="bottom"/>
            <w:hideMark/>
          </w:tcPr>
          <w:p w:rsidR="00432313" w:rsidRPr="001F1A85" w:rsidRDefault="00432313" w:rsidP="00082413">
            <w:pPr>
              <w:jc w:val="center"/>
              <w:rPr>
                <w:rFonts w:ascii="SWISS" w:hAnsi="SWISS" w:cs="Arial"/>
                <w:b/>
                <w:color w:val="000000"/>
                <w:sz w:val="20"/>
                <w:szCs w:val="20"/>
              </w:rPr>
            </w:pPr>
            <w:r w:rsidRPr="001F1A85">
              <w:rPr>
                <w:rFonts w:ascii="SWISS" w:hAnsi="SWISS" w:cs="Arial"/>
                <w:b/>
                <w:color w:val="000000"/>
                <w:sz w:val="20"/>
                <w:szCs w:val="20"/>
              </w:rPr>
              <w:t>STAFF</w:t>
            </w:r>
          </w:p>
        </w:tc>
        <w:tc>
          <w:tcPr>
            <w:tcW w:w="2076" w:type="dxa"/>
            <w:tcBorders>
              <w:top w:val="single" w:sz="4" w:space="0" w:color="auto"/>
              <w:bottom w:val="nil"/>
            </w:tcBorders>
            <w:shd w:val="clear" w:color="auto" w:fill="BFBFBF"/>
            <w:noWrap/>
            <w:vAlign w:val="bottom"/>
            <w:hideMark/>
          </w:tcPr>
          <w:p w:rsidR="00432313" w:rsidRPr="001F1A85" w:rsidRDefault="00432313" w:rsidP="00082413">
            <w:pPr>
              <w:jc w:val="center"/>
              <w:rPr>
                <w:rFonts w:ascii="SWISS" w:hAnsi="SWISS" w:cs="Arial"/>
                <w:b/>
                <w:color w:val="000000"/>
                <w:sz w:val="20"/>
                <w:szCs w:val="20"/>
              </w:rPr>
            </w:pPr>
            <w:r w:rsidRPr="001F1A85">
              <w:rPr>
                <w:rFonts w:ascii="SWISS" w:hAnsi="SWISS" w:cs="Arial"/>
                <w:b/>
                <w:color w:val="000000"/>
                <w:sz w:val="20"/>
                <w:szCs w:val="20"/>
              </w:rPr>
              <w:t>TOTAL</w:t>
            </w:r>
          </w:p>
        </w:tc>
      </w:tr>
      <w:tr w:rsidR="00432313" w:rsidTr="00082413">
        <w:trPr>
          <w:trHeight w:val="300"/>
        </w:trPr>
        <w:tc>
          <w:tcPr>
            <w:tcW w:w="5144" w:type="dxa"/>
            <w:gridSpan w:val="2"/>
            <w:tcBorders>
              <w:top w:val="nil"/>
              <w:bottom w:val="nil"/>
            </w:tcBorders>
            <w:shd w:val="clear" w:color="auto" w:fill="BFBFBF"/>
            <w:noWrap/>
            <w:vAlign w:val="bottom"/>
            <w:hideMark/>
          </w:tcPr>
          <w:p w:rsidR="00432313" w:rsidRDefault="00432313" w:rsidP="00082413">
            <w:pPr>
              <w:rPr>
                <w:rFonts w:ascii="SWISS" w:hAnsi="SWISS" w:cs="Arial"/>
                <w:color w:val="000000"/>
                <w:sz w:val="20"/>
                <w:szCs w:val="20"/>
              </w:rPr>
            </w:pPr>
          </w:p>
        </w:tc>
        <w:tc>
          <w:tcPr>
            <w:tcW w:w="1254" w:type="dxa"/>
            <w:tcBorders>
              <w:top w:val="nil"/>
              <w:bottom w:val="nil"/>
            </w:tcBorders>
            <w:shd w:val="clear" w:color="auto" w:fill="BFBFBF"/>
            <w:noWrap/>
            <w:vAlign w:val="bottom"/>
            <w:hideMark/>
          </w:tcPr>
          <w:p w:rsidR="00432313" w:rsidRPr="001F1A85" w:rsidRDefault="00432313" w:rsidP="00082413">
            <w:pPr>
              <w:jc w:val="center"/>
              <w:rPr>
                <w:rFonts w:ascii="SWISS" w:hAnsi="SWISS" w:cs="Arial"/>
                <w:b/>
                <w:color w:val="000000"/>
                <w:sz w:val="20"/>
                <w:szCs w:val="20"/>
              </w:rPr>
            </w:pPr>
            <w:r w:rsidRPr="001F1A85">
              <w:rPr>
                <w:rFonts w:ascii="SWISS" w:hAnsi="SWISS" w:cs="Arial"/>
                <w:b/>
                <w:color w:val="000000"/>
                <w:sz w:val="20"/>
                <w:szCs w:val="20"/>
              </w:rPr>
              <w:t>PER</w:t>
            </w:r>
          </w:p>
        </w:tc>
        <w:tc>
          <w:tcPr>
            <w:tcW w:w="1530" w:type="dxa"/>
            <w:tcBorders>
              <w:top w:val="nil"/>
              <w:bottom w:val="nil"/>
            </w:tcBorders>
            <w:shd w:val="clear" w:color="auto" w:fill="BFBFBF"/>
            <w:noWrap/>
            <w:vAlign w:val="bottom"/>
            <w:hideMark/>
          </w:tcPr>
          <w:p w:rsidR="00432313" w:rsidRPr="001F1A85" w:rsidRDefault="00432313" w:rsidP="00082413">
            <w:pPr>
              <w:jc w:val="center"/>
              <w:rPr>
                <w:rFonts w:ascii="SWISS" w:hAnsi="SWISS" w:cs="Arial"/>
                <w:b/>
                <w:color w:val="000000"/>
                <w:sz w:val="20"/>
                <w:szCs w:val="20"/>
              </w:rPr>
            </w:pPr>
            <w:r w:rsidRPr="001F1A85">
              <w:rPr>
                <w:rFonts w:ascii="SWISS" w:hAnsi="SWISS" w:cs="Arial"/>
                <w:b/>
                <w:color w:val="000000"/>
                <w:sz w:val="20"/>
                <w:szCs w:val="20"/>
              </w:rPr>
              <w:t>PER</w:t>
            </w:r>
          </w:p>
        </w:tc>
        <w:tc>
          <w:tcPr>
            <w:tcW w:w="2076" w:type="dxa"/>
            <w:tcBorders>
              <w:top w:val="nil"/>
              <w:bottom w:val="nil"/>
            </w:tcBorders>
            <w:shd w:val="clear" w:color="auto" w:fill="BFBFBF"/>
            <w:noWrap/>
            <w:vAlign w:val="bottom"/>
            <w:hideMark/>
          </w:tcPr>
          <w:p w:rsidR="00432313" w:rsidRPr="001F1A85" w:rsidRDefault="00432313" w:rsidP="00082413">
            <w:pPr>
              <w:jc w:val="center"/>
              <w:rPr>
                <w:rFonts w:ascii="SWISS" w:hAnsi="SWISS" w:cs="Arial"/>
                <w:b/>
                <w:color w:val="000000"/>
                <w:sz w:val="20"/>
                <w:szCs w:val="20"/>
              </w:rPr>
            </w:pPr>
            <w:r w:rsidRPr="001F1A85">
              <w:rPr>
                <w:rFonts w:ascii="SWISS" w:hAnsi="SWISS" w:cs="Arial"/>
                <w:b/>
                <w:color w:val="000000"/>
                <w:sz w:val="20"/>
                <w:szCs w:val="20"/>
              </w:rPr>
              <w:t>PER</w:t>
            </w:r>
          </w:p>
        </w:tc>
      </w:tr>
      <w:tr w:rsidR="00432313" w:rsidTr="00082413">
        <w:trPr>
          <w:trHeight w:val="300"/>
        </w:trPr>
        <w:tc>
          <w:tcPr>
            <w:tcW w:w="5144" w:type="dxa"/>
            <w:gridSpan w:val="2"/>
            <w:tcBorders>
              <w:top w:val="nil"/>
              <w:bottom w:val="single" w:sz="4" w:space="0" w:color="auto"/>
            </w:tcBorders>
            <w:shd w:val="clear" w:color="auto" w:fill="BFBFBF"/>
            <w:noWrap/>
            <w:vAlign w:val="bottom"/>
            <w:hideMark/>
          </w:tcPr>
          <w:p w:rsidR="00432313" w:rsidRDefault="00432313" w:rsidP="00082413">
            <w:pPr>
              <w:rPr>
                <w:rFonts w:ascii="SWISS" w:hAnsi="SWISS" w:cs="Arial"/>
                <w:color w:val="000000"/>
              </w:rPr>
            </w:pPr>
          </w:p>
        </w:tc>
        <w:tc>
          <w:tcPr>
            <w:tcW w:w="1254" w:type="dxa"/>
            <w:tcBorders>
              <w:top w:val="nil"/>
              <w:bottom w:val="single" w:sz="4" w:space="0" w:color="auto"/>
            </w:tcBorders>
            <w:shd w:val="clear" w:color="auto" w:fill="BFBFBF"/>
            <w:noWrap/>
            <w:vAlign w:val="bottom"/>
            <w:hideMark/>
          </w:tcPr>
          <w:p w:rsidR="00432313" w:rsidRPr="001F1A85" w:rsidRDefault="00432313" w:rsidP="00082413">
            <w:pPr>
              <w:jc w:val="center"/>
              <w:rPr>
                <w:rFonts w:ascii="SWISS" w:hAnsi="SWISS" w:cs="Arial"/>
                <w:b/>
                <w:color w:val="000000"/>
                <w:sz w:val="20"/>
                <w:szCs w:val="20"/>
              </w:rPr>
            </w:pPr>
            <w:r w:rsidRPr="001F1A85">
              <w:rPr>
                <w:rFonts w:ascii="SWISS" w:hAnsi="SWISS" w:cs="Arial"/>
                <w:b/>
                <w:color w:val="000000"/>
                <w:sz w:val="20"/>
                <w:szCs w:val="20"/>
              </w:rPr>
              <w:t>UTILITY</w:t>
            </w:r>
          </w:p>
        </w:tc>
        <w:tc>
          <w:tcPr>
            <w:tcW w:w="1530" w:type="dxa"/>
            <w:tcBorders>
              <w:top w:val="nil"/>
              <w:bottom w:val="single" w:sz="4" w:space="0" w:color="auto"/>
            </w:tcBorders>
            <w:shd w:val="clear" w:color="auto" w:fill="BFBFBF"/>
            <w:noWrap/>
            <w:vAlign w:val="bottom"/>
            <w:hideMark/>
          </w:tcPr>
          <w:p w:rsidR="00432313" w:rsidRPr="001F1A85" w:rsidRDefault="00432313" w:rsidP="00082413">
            <w:pPr>
              <w:jc w:val="center"/>
              <w:rPr>
                <w:rFonts w:ascii="SWISS" w:hAnsi="SWISS" w:cs="Arial"/>
                <w:b/>
                <w:color w:val="000000"/>
                <w:sz w:val="20"/>
                <w:szCs w:val="20"/>
              </w:rPr>
            </w:pPr>
            <w:r w:rsidRPr="001F1A85">
              <w:rPr>
                <w:rFonts w:ascii="SWISS" w:hAnsi="SWISS" w:cs="Arial"/>
                <w:b/>
                <w:color w:val="000000"/>
                <w:sz w:val="20"/>
                <w:szCs w:val="20"/>
              </w:rPr>
              <w:t>ADJUST.</w:t>
            </w:r>
          </w:p>
        </w:tc>
        <w:tc>
          <w:tcPr>
            <w:tcW w:w="2076" w:type="dxa"/>
            <w:tcBorders>
              <w:top w:val="nil"/>
              <w:bottom w:val="single" w:sz="4" w:space="0" w:color="auto"/>
            </w:tcBorders>
            <w:shd w:val="clear" w:color="auto" w:fill="BFBFBF"/>
            <w:noWrap/>
            <w:vAlign w:val="bottom"/>
            <w:hideMark/>
          </w:tcPr>
          <w:p w:rsidR="00432313" w:rsidRPr="001F1A85" w:rsidRDefault="00432313" w:rsidP="00082413">
            <w:pPr>
              <w:jc w:val="center"/>
              <w:rPr>
                <w:rFonts w:ascii="SWISS" w:hAnsi="SWISS" w:cs="Arial"/>
                <w:b/>
                <w:color w:val="000000"/>
                <w:sz w:val="20"/>
                <w:szCs w:val="20"/>
              </w:rPr>
            </w:pPr>
            <w:r w:rsidRPr="001F1A85">
              <w:rPr>
                <w:rFonts w:ascii="SWISS" w:hAnsi="SWISS" w:cs="Arial"/>
                <w:b/>
                <w:color w:val="000000"/>
                <w:sz w:val="20"/>
                <w:szCs w:val="20"/>
              </w:rPr>
              <w:t>PER STAFF</w:t>
            </w:r>
          </w:p>
        </w:tc>
      </w:tr>
      <w:tr w:rsidR="00432313" w:rsidTr="00082413">
        <w:trPr>
          <w:trHeight w:val="300"/>
        </w:trPr>
        <w:tc>
          <w:tcPr>
            <w:tcW w:w="5144" w:type="dxa"/>
            <w:gridSpan w:val="2"/>
            <w:tcBorders>
              <w:top w:val="single" w:sz="4" w:space="0" w:color="auto"/>
            </w:tcBorders>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 </w:t>
            </w:r>
          </w:p>
        </w:tc>
        <w:tc>
          <w:tcPr>
            <w:tcW w:w="1254" w:type="dxa"/>
            <w:tcBorders>
              <w:top w:val="single" w:sz="4" w:space="0" w:color="auto"/>
            </w:tcBorders>
            <w:shd w:val="clear" w:color="auto" w:fill="auto"/>
            <w:noWrap/>
            <w:vAlign w:val="bottom"/>
            <w:hideMark/>
          </w:tcPr>
          <w:p w:rsidR="00432313" w:rsidRDefault="00432313" w:rsidP="00082413">
            <w:pPr>
              <w:jc w:val="center"/>
              <w:rPr>
                <w:rFonts w:ascii="SWISS" w:hAnsi="SWISS" w:cs="Arial"/>
                <w:color w:val="000000"/>
                <w:sz w:val="20"/>
                <w:szCs w:val="20"/>
              </w:rPr>
            </w:pPr>
            <w:r>
              <w:rPr>
                <w:rFonts w:ascii="SWISS" w:hAnsi="SWISS" w:cs="Arial"/>
                <w:color w:val="000000"/>
                <w:sz w:val="20"/>
                <w:szCs w:val="20"/>
              </w:rPr>
              <w:t> </w:t>
            </w:r>
          </w:p>
        </w:tc>
        <w:tc>
          <w:tcPr>
            <w:tcW w:w="1530" w:type="dxa"/>
            <w:tcBorders>
              <w:top w:val="single" w:sz="4" w:space="0" w:color="auto"/>
            </w:tcBorders>
            <w:shd w:val="clear" w:color="auto" w:fill="auto"/>
            <w:noWrap/>
            <w:vAlign w:val="bottom"/>
            <w:hideMark/>
          </w:tcPr>
          <w:p w:rsidR="00432313" w:rsidRDefault="00432313" w:rsidP="00082413">
            <w:pPr>
              <w:jc w:val="center"/>
              <w:rPr>
                <w:rFonts w:ascii="SWISS" w:hAnsi="SWISS" w:cs="Arial"/>
                <w:color w:val="000000"/>
                <w:sz w:val="20"/>
                <w:szCs w:val="20"/>
              </w:rPr>
            </w:pPr>
            <w:r>
              <w:rPr>
                <w:rFonts w:ascii="SWISS" w:hAnsi="SWISS" w:cs="Arial"/>
                <w:color w:val="000000"/>
                <w:sz w:val="20"/>
                <w:szCs w:val="20"/>
              </w:rPr>
              <w:t> </w:t>
            </w:r>
          </w:p>
        </w:tc>
        <w:tc>
          <w:tcPr>
            <w:tcW w:w="2076" w:type="dxa"/>
            <w:tcBorders>
              <w:top w:val="single" w:sz="4" w:space="0" w:color="auto"/>
            </w:tcBorders>
            <w:shd w:val="clear" w:color="auto" w:fill="auto"/>
            <w:noWrap/>
            <w:vAlign w:val="bottom"/>
            <w:hideMark/>
          </w:tcPr>
          <w:p w:rsidR="00432313" w:rsidRDefault="00432313" w:rsidP="00082413">
            <w:pPr>
              <w:jc w:val="center"/>
              <w:rPr>
                <w:rFonts w:ascii="SWISS" w:hAnsi="SWISS" w:cs="Arial"/>
                <w:color w:val="000000"/>
                <w:sz w:val="20"/>
                <w:szCs w:val="20"/>
              </w:rPr>
            </w:pPr>
            <w:r>
              <w:rPr>
                <w:rFonts w:ascii="SWISS" w:hAnsi="SWISS" w:cs="Arial"/>
                <w:color w:val="000000"/>
                <w:sz w:val="20"/>
                <w:szCs w:val="20"/>
              </w:rPr>
              <w:t>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(601) SALARIES AND WAGES - EMPLOYEES</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(603) SALARIES AND WAGES - OFFICERS</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5,000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5,000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(604) EMPLOYEE PENSION &amp; BENEFITS</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(610) PURCHASED WATER</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80,661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3,965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84,626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(615) PURCHASED POWER</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(616) FUEL FOR POWER PRODUCTION</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(618) CHEMICALS</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(620) MATERIALS AND SUPPLIES</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(630) CONTRACTUAL SERVICES - BILLING</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(632) CONTRACTUAL SERVICES – ACCOUNTING</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2,500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2,500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(633) CONTRACTUAL SERVICES - LEGAL</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195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195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(636) CONTRACTUAL SERVICES - OTHER</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41,188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(618)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40,570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(640) RENTS</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(650) TRANSPORTATION EXPENSE</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(655) INSURANCE EXPENSE - GEN LIABILITY</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2,125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(811)</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1,314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(666) REGULATORY COMMISSION EXPENSE</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260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264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524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(667) REGULATORY COMMISSION EXPENSE-OTHER</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100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150 </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250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(670) BAD DEBT EXPENSE</w:t>
            </w:r>
          </w:p>
        </w:tc>
        <w:tc>
          <w:tcPr>
            <w:tcW w:w="1254"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18,161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(8,704)</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rPr>
              <w:t xml:space="preserve">9,457 </w:t>
            </w:r>
          </w:p>
        </w:tc>
      </w:tr>
      <w:tr w:rsidR="00432313" w:rsidTr="00082413">
        <w:trPr>
          <w:trHeight w:val="300"/>
        </w:trPr>
        <w:tc>
          <w:tcPr>
            <w:tcW w:w="5144" w:type="dxa"/>
            <w:gridSpan w:val="2"/>
            <w:shd w:val="clear" w:color="auto" w:fill="auto"/>
            <w:noWrap/>
            <w:vAlign w:val="bottom"/>
            <w:hideMark/>
          </w:tcPr>
          <w:p w:rsidR="00432313" w:rsidRDefault="00432313" w:rsidP="00082413">
            <w:pPr>
              <w:rPr>
                <w:rFonts w:ascii="SWISS" w:hAnsi="SWISS" w:cs="Arial"/>
                <w:color w:val="000000"/>
                <w:sz w:val="20"/>
                <w:szCs w:val="20"/>
              </w:rPr>
            </w:pPr>
            <w:r>
              <w:rPr>
                <w:rFonts w:ascii="SWISS" w:hAnsi="SWISS" w:cs="Arial"/>
                <w:color w:val="000000"/>
                <w:sz w:val="20"/>
                <w:szCs w:val="20"/>
              </w:rPr>
              <w:t>(675) MISCELLANEOUS EXPENSES</w:t>
            </w:r>
          </w:p>
        </w:tc>
        <w:tc>
          <w:tcPr>
            <w:tcW w:w="1254" w:type="dxa"/>
            <w:shd w:val="clear" w:color="auto" w:fill="auto"/>
            <w:noWrap/>
            <w:vAlign w:val="bottom"/>
            <w:hideMark/>
          </w:tcPr>
          <w:p w:rsidR="00432313" w:rsidRPr="00C7508B" w:rsidRDefault="00432313" w:rsidP="00082413">
            <w:pPr>
              <w:jc w:val="right"/>
              <w:rPr>
                <w:rFonts w:ascii="SWISS" w:hAnsi="SWISS" w:cs="Arial"/>
                <w:color w:val="000000"/>
                <w:sz w:val="20"/>
                <w:szCs w:val="20"/>
                <w:u w:val="single"/>
              </w:rPr>
            </w:pPr>
            <w:r w:rsidRPr="00C7508B">
              <w:rPr>
                <w:rFonts w:ascii="SWISS" w:hAnsi="SWISS" w:cs="Arial"/>
                <w:color w:val="000000"/>
                <w:sz w:val="20"/>
                <w:szCs w:val="20"/>
                <w:u w:val="single"/>
              </w:rPr>
              <w:t xml:space="preserve">480 </w:t>
            </w:r>
          </w:p>
        </w:tc>
        <w:tc>
          <w:tcPr>
            <w:tcW w:w="1530"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u w:val="single"/>
              </w:rPr>
              <w:t>(347)</w:t>
            </w:r>
          </w:p>
        </w:tc>
        <w:tc>
          <w:tcPr>
            <w:tcW w:w="2076" w:type="dxa"/>
            <w:shd w:val="clear" w:color="auto" w:fill="auto"/>
            <w:noWrap/>
            <w:vAlign w:val="bottom"/>
            <w:hideMark/>
          </w:tcPr>
          <w:p w:rsidR="00432313" w:rsidRDefault="00432313" w:rsidP="00082413">
            <w:pPr>
              <w:jc w:val="right"/>
              <w:rPr>
                <w:rFonts w:ascii="SWISS" w:hAnsi="SWISS" w:cs="Arial"/>
                <w:color w:val="000000"/>
                <w:sz w:val="20"/>
                <w:szCs w:val="20"/>
              </w:rPr>
            </w:pPr>
            <w:r>
              <w:rPr>
                <w:rFonts w:ascii="SWISS" w:hAnsi="SWISS" w:cs="Arial"/>
                <w:color w:val="000000"/>
                <w:sz w:val="20"/>
                <w:szCs w:val="20"/>
                <w:u w:val="single"/>
              </w:rPr>
              <w:t xml:space="preserve">133 </w:t>
            </w:r>
          </w:p>
        </w:tc>
      </w:tr>
      <w:tr w:rsidR="00432313" w:rsidTr="00082413">
        <w:trPr>
          <w:trHeight w:val="345"/>
        </w:trPr>
        <w:tc>
          <w:tcPr>
            <w:tcW w:w="5144" w:type="dxa"/>
            <w:gridSpan w:val="2"/>
            <w:shd w:val="clear" w:color="auto" w:fill="auto"/>
            <w:noWrap/>
            <w:vAlign w:val="bottom"/>
            <w:hideMark/>
          </w:tcPr>
          <w:p w:rsidR="00432313" w:rsidRDefault="00432313" w:rsidP="00082413">
            <w:pPr>
              <w:spacing w:after="120"/>
              <w:ind w:left="720"/>
              <w:rPr>
                <w:rFonts w:ascii="SWISS" w:hAnsi="SWISS" w:cs="Arial"/>
                <w:color w:val="000000"/>
                <w:sz w:val="20"/>
                <w:szCs w:val="20"/>
              </w:rPr>
            </w:pPr>
            <w:r>
              <w:rPr>
                <w:rFonts w:ascii="SWISS" w:hAnsi="SWISS" w:cs="Arial"/>
                <w:color w:val="000000"/>
                <w:sz w:val="20"/>
                <w:szCs w:val="20"/>
              </w:rPr>
              <w:t>Total</w:t>
            </w:r>
          </w:p>
        </w:tc>
        <w:tc>
          <w:tcPr>
            <w:tcW w:w="1254" w:type="dxa"/>
            <w:shd w:val="clear" w:color="auto" w:fill="auto"/>
            <w:noWrap/>
            <w:vAlign w:val="bottom"/>
            <w:hideMark/>
          </w:tcPr>
          <w:p w:rsidR="00432313" w:rsidRDefault="00432313" w:rsidP="00082413">
            <w:pPr>
              <w:spacing w:after="120"/>
              <w:jc w:val="right"/>
              <w:rPr>
                <w:rFonts w:ascii="SWISS" w:hAnsi="SWISS" w:cs="Arial"/>
                <w:color w:val="000000"/>
                <w:sz w:val="20"/>
                <w:szCs w:val="20"/>
              </w:rPr>
            </w:pPr>
            <w:r>
              <w:rPr>
                <w:rFonts w:ascii="SWISS" w:hAnsi="SWISS" w:cs="Arial"/>
                <w:color w:val="000000"/>
                <w:sz w:val="20"/>
                <w:szCs w:val="20"/>
                <w:u w:val="double"/>
              </w:rPr>
              <w:t xml:space="preserve">$150,670 </w:t>
            </w:r>
          </w:p>
        </w:tc>
        <w:tc>
          <w:tcPr>
            <w:tcW w:w="1530" w:type="dxa"/>
            <w:shd w:val="clear" w:color="auto" w:fill="auto"/>
            <w:noWrap/>
            <w:vAlign w:val="bottom"/>
            <w:hideMark/>
          </w:tcPr>
          <w:p w:rsidR="00432313" w:rsidRDefault="00432313" w:rsidP="00082413">
            <w:pPr>
              <w:spacing w:after="120"/>
              <w:jc w:val="right"/>
              <w:rPr>
                <w:rFonts w:ascii="SWISS" w:hAnsi="SWISS" w:cs="Arial"/>
                <w:color w:val="000000"/>
                <w:sz w:val="20"/>
                <w:szCs w:val="20"/>
                <w:u w:val="single"/>
              </w:rPr>
            </w:pPr>
            <w:r>
              <w:rPr>
                <w:rFonts w:ascii="SWISS" w:hAnsi="SWISS" w:cs="Arial"/>
                <w:color w:val="000000"/>
                <w:sz w:val="20"/>
                <w:szCs w:val="20"/>
                <w:u w:val="double"/>
              </w:rPr>
              <w:t>($6,101)</w:t>
            </w:r>
          </w:p>
        </w:tc>
        <w:tc>
          <w:tcPr>
            <w:tcW w:w="2076" w:type="dxa"/>
            <w:shd w:val="clear" w:color="auto" w:fill="auto"/>
            <w:noWrap/>
            <w:vAlign w:val="bottom"/>
            <w:hideMark/>
          </w:tcPr>
          <w:p w:rsidR="00432313" w:rsidRDefault="00432313" w:rsidP="00082413">
            <w:pPr>
              <w:spacing w:after="120"/>
              <w:jc w:val="right"/>
              <w:rPr>
                <w:rFonts w:ascii="SWISS" w:hAnsi="SWISS" w:cs="Arial"/>
                <w:color w:val="000000"/>
                <w:sz w:val="20"/>
                <w:szCs w:val="20"/>
                <w:u w:val="single"/>
              </w:rPr>
            </w:pPr>
            <w:r>
              <w:rPr>
                <w:rFonts w:ascii="SWISS" w:hAnsi="SWISS" w:cs="Arial"/>
                <w:color w:val="000000"/>
                <w:sz w:val="20"/>
                <w:szCs w:val="20"/>
                <w:u w:val="double"/>
              </w:rPr>
              <w:t xml:space="preserve">$144,569 </w:t>
            </w:r>
          </w:p>
        </w:tc>
      </w:tr>
    </w:tbl>
    <w:p w:rsidR="00F51955" w:rsidRDefault="00F51955">
      <w:pPr>
        <w:sectPr w:rsidR="00F51955" w:rsidSect="005104E9">
          <w:headerReference w:type="default" r:id="rId26"/>
          <w:pgSz w:w="12240" w:h="15840" w:code="1"/>
          <w:pgMar w:top="1584" w:right="1440" w:bottom="1440" w:left="1440" w:header="720" w:footer="720" w:gutter="0"/>
          <w:cols w:space="720"/>
          <w:formProt w:val="0"/>
          <w:docGrid w:linePitch="360"/>
        </w:sectPr>
      </w:pPr>
    </w:p>
    <w:tbl>
      <w:tblPr>
        <w:tblpPr w:leftFromText="180" w:rightFromText="180" w:tblpY="315"/>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1165"/>
        <w:gridCol w:w="238"/>
        <w:gridCol w:w="3143"/>
        <w:gridCol w:w="1843"/>
      </w:tblGrid>
      <w:tr w:rsidR="00F51955" w:rsidRPr="002D3580" w:rsidTr="009504AC">
        <w:trPr>
          <w:trHeight w:val="873"/>
        </w:trPr>
        <w:tc>
          <w:tcPr>
            <w:tcW w:w="10449" w:type="dxa"/>
            <w:gridSpan w:val="5"/>
            <w:tcBorders>
              <w:top w:val="single" w:sz="12" w:space="0" w:color="auto"/>
              <w:left w:val="single" w:sz="12" w:space="0" w:color="auto"/>
              <w:bottom w:val="single" w:sz="12" w:space="0" w:color="auto"/>
              <w:right w:val="single" w:sz="12" w:space="0" w:color="auto"/>
            </w:tcBorders>
            <w:shd w:val="clear" w:color="auto" w:fill="auto"/>
          </w:tcPr>
          <w:p w:rsidR="00F51955" w:rsidRDefault="00F51955" w:rsidP="00F51955">
            <w:pPr>
              <w:jc w:val="center"/>
            </w:pPr>
            <w:r>
              <w:lastRenderedPageBreak/>
              <w:t>BREVARD WATERWORKS, INC.</w:t>
            </w:r>
            <w:r w:rsidR="007E28D7">
              <w:fldChar w:fldCharType="begin"/>
            </w:r>
            <w:r w:rsidR="007E28D7">
              <w:instrText xml:space="preserve"> TC "</w:instrText>
            </w:r>
            <w:bookmarkStart w:id="39" w:name="_Toc423953779"/>
            <w:r w:rsidR="007E28D7">
              <w:tab/>
            </w:r>
            <w:r w:rsidR="008F3779">
              <w:instrText xml:space="preserve">Schedule No. 4-A </w:instrText>
            </w:r>
            <w:r w:rsidR="007E28D7">
              <w:instrText>Water Rate Structure</w:instrText>
            </w:r>
            <w:bookmarkEnd w:id="39"/>
            <w:r w:rsidR="007E28D7">
              <w:instrText xml:space="preserve">" \l 1 </w:instrText>
            </w:r>
            <w:r w:rsidR="007E28D7">
              <w:fldChar w:fldCharType="end"/>
            </w:r>
          </w:p>
          <w:p w:rsidR="00F51955" w:rsidRPr="002D3580" w:rsidRDefault="00F51955" w:rsidP="00F51955">
            <w:pPr>
              <w:jc w:val="center"/>
            </w:pPr>
            <w:r>
              <w:t>DOCKET NO. 140186-WU</w:t>
            </w:r>
          </w:p>
          <w:p w:rsidR="00F51955" w:rsidRPr="002D3580" w:rsidRDefault="00F51955" w:rsidP="00674535">
            <w:pPr>
              <w:jc w:val="center"/>
              <w:rPr>
                <w:sz w:val="16"/>
                <w:szCs w:val="16"/>
              </w:rPr>
            </w:pPr>
            <w:r w:rsidRPr="002D3580">
              <w:t>STAFF’S RECOMMENDED AND ALTERNATIVE</w:t>
            </w:r>
            <w:r w:rsidR="00674535">
              <w:t xml:space="preserve"> </w:t>
            </w:r>
            <w:r w:rsidRPr="002D3580">
              <w:t xml:space="preserve">WATER RATE STRUCTURES AND RATES  </w:t>
            </w:r>
          </w:p>
        </w:tc>
      </w:tr>
      <w:tr w:rsidR="00F51955" w:rsidRPr="002D3580" w:rsidTr="00F51955">
        <w:trPr>
          <w:trHeight w:val="407"/>
        </w:trPr>
        <w:tc>
          <w:tcPr>
            <w:tcW w:w="5225"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F51955" w:rsidRPr="002D3580" w:rsidRDefault="00F51955" w:rsidP="00F51955">
            <w:pPr>
              <w:jc w:val="center"/>
              <w:rPr>
                <w:sz w:val="20"/>
                <w:szCs w:val="20"/>
              </w:rPr>
            </w:pPr>
            <w:r w:rsidRPr="002D3580">
              <w:rPr>
                <w:sz w:val="20"/>
                <w:szCs w:val="20"/>
              </w:rPr>
              <w:t>Test Year Rate Structure and Rates</w:t>
            </w:r>
          </w:p>
        </w:tc>
        <w:tc>
          <w:tcPr>
            <w:tcW w:w="238" w:type="dxa"/>
            <w:tcBorders>
              <w:top w:val="single" w:sz="12" w:space="0" w:color="auto"/>
              <w:left w:val="single" w:sz="4" w:space="0" w:color="auto"/>
              <w:bottom w:val="single" w:sz="8" w:space="0" w:color="auto"/>
              <w:right w:val="single" w:sz="8" w:space="0" w:color="auto"/>
            </w:tcBorders>
            <w:shd w:val="clear" w:color="auto" w:fill="E6E6E6"/>
            <w:vAlign w:val="center"/>
          </w:tcPr>
          <w:p w:rsidR="00F51955" w:rsidRPr="002D3580" w:rsidRDefault="00F51955" w:rsidP="00F51955">
            <w:pPr>
              <w:jc w:val="center"/>
              <w:rPr>
                <w:sz w:val="20"/>
                <w:szCs w:val="20"/>
              </w:rPr>
            </w:pPr>
          </w:p>
        </w:tc>
        <w:tc>
          <w:tcPr>
            <w:tcW w:w="4986"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F51955" w:rsidRPr="002D3580" w:rsidRDefault="00F51955" w:rsidP="00F51955">
            <w:pPr>
              <w:jc w:val="center"/>
              <w:rPr>
                <w:sz w:val="20"/>
                <w:szCs w:val="20"/>
              </w:rPr>
            </w:pPr>
            <w:r w:rsidRPr="002D3580">
              <w:rPr>
                <w:sz w:val="20"/>
                <w:szCs w:val="20"/>
              </w:rPr>
              <w:t>Recommended Rate Structure and Rates</w:t>
            </w:r>
          </w:p>
        </w:tc>
      </w:tr>
      <w:tr w:rsidR="00F51955" w:rsidRPr="002D3580" w:rsidTr="00F51955">
        <w:trPr>
          <w:trHeight w:val="617"/>
        </w:trPr>
        <w:tc>
          <w:tcPr>
            <w:tcW w:w="5225"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F51955" w:rsidRPr="002D3580" w:rsidRDefault="00E353C3" w:rsidP="00E353C3">
            <w:pPr>
              <w:jc w:val="center"/>
              <w:rPr>
                <w:sz w:val="20"/>
                <w:szCs w:val="20"/>
              </w:rPr>
            </w:pPr>
            <w:r>
              <w:rPr>
                <w:sz w:val="20"/>
                <w:szCs w:val="20"/>
              </w:rPr>
              <w:t>Monthly BFC/3-Tier Inclining Block Rate Structure</w:t>
            </w:r>
          </w:p>
        </w:tc>
        <w:tc>
          <w:tcPr>
            <w:tcW w:w="238" w:type="dxa"/>
            <w:tcBorders>
              <w:top w:val="single" w:sz="8" w:space="0" w:color="auto"/>
              <w:left w:val="single" w:sz="4" w:space="0" w:color="auto"/>
              <w:bottom w:val="single" w:sz="8" w:space="0" w:color="auto"/>
              <w:right w:val="single" w:sz="8" w:space="0" w:color="auto"/>
            </w:tcBorders>
            <w:shd w:val="clear" w:color="auto" w:fill="E6E6E6"/>
          </w:tcPr>
          <w:p w:rsidR="00F51955" w:rsidRPr="002D3580" w:rsidRDefault="00F51955" w:rsidP="00F51955">
            <w:pPr>
              <w:jc w:val="both"/>
              <w:rPr>
                <w:sz w:val="20"/>
                <w:szCs w:val="20"/>
              </w:rPr>
            </w:pPr>
          </w:p>
        </w:tc>
        <w:tc>
          <w:tcPr>
            <w:tcW w:w="4986" w:type="dxa"/>
            <w:gridSpan w:val="2"/>
            <w:tcBorders>
              <w:top w:val="single" w:sz="8" w:space="0" w:color="auto"/>
              <w:left w:val="single" w:sz="8" w:space="0" w:color="auto"/>
              <w:bottom w:val="single" w:sz="8" w:space="0" w:color="auto"/>
              <w:right w:val="single" w:sz="12" w:space="0" w:color="auto"/>
            </w:tcBorders>
            <w:shd w:val="clear" w:color="auto" w:fill="auto"/>
            <w:vAlign w:val="bottom"/>
          </w:tcPr>
          <w:p w:rsidR="00F51955" w:rsidRPr="002D3580" w:rsidRDefault="00F51955" w:rsidP="00F51955">
            <w:pPr>
              <w:jc w:val="center"/>
              <w:rPr>
                <w:sz w:val="20"/>
                <w:szCs w:val="20"/>
              </w:rPr>
            </w:pPr>
            <w:r>
              <w:rPr>
                <w:sz w:val="20"/>
                <w:szCs w:val="20"/>
              </w:rPr>
              <w:t>Monthly BFC/</w:t>
            </w:r>
            <w:r w:rsidR="00E353C3">
              <w:rPr>
                <w:sz w:val="20"/>
                <w:szCs w:val="20"/>
              </w:rPr>
              <w:t xml:space="preserve">2-Tier </w:t>
            </w:r>
            <w:r w:rsidRPr="002D3580">
              <w:rPr>
                <w:sz w:val="20"/>
                <w:szCs w:val="20"/>
              </w:rPr>
              <w:t>Rate Structure</w:t>
            </w:r>
          </w:p>
          <w:p w:rsidR="00F51955" w:rsidRPr="002D3580" w:rsidRDefault="00F51955" w:rsidP="00F51955">
            <w:pPr>
              <w:jc w:val="center"/>
              <w:rPr>
                <w:sz w:val="20"/>
                <w:szCs w:val="20"/>
              </w:rPr>
            </w:pPr>
            <w:r>
              <w:rPr>
                <w:sz w:val="20"/>
                <w:szCs w:val="20"/>
              </w:rPr>
              <w:t>BFC = 40</w:t>
            </w:r>
            <w:r w:rsidRPr="002D3580">
              <w:rPr>
                <w:sz w:val="20"/>
                <w:szCs w:val="20"/>
              </w:rPr>
              <w:t>%</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r w:rsidRPr="002D3580">
              <w:rPr>
                <w:sz w:val="20"/>
                <w:szCs w:val="20"/>
              </w:rPr>
              <w:t>BFC</w:t>
            </w:r>
          </w:p>
        </w:tc>
        <w:tc>
          <w:tcPr>
            <w:tcW w:w="1165" w:type="dxa"/>
            <w:tcBorders>
              <w:top w:val="single" w:sz="8" w:space="0" w:color="auto"/>
              <w:left w:val="single" w:sz="8" w:space="0" w:color="auto"/>
              <w:bottom w:val="single" w:sz="8" w:space="0" w:color="auto"/>
              <w:right w:val="single" w:sz="4" w:space="0" w:color="auto"/>
            </w:tcBorders>
            <w:shd w:val="clear" w:color="auto" w:fill="auto"/>
            <w:vAlign w:val="bottom"/>
          </w:tcPr>
          <w:p w:rsidR="00F51955" w:rsidRPr="002D3580" w:rsidRDefault="00F51955" w:rsidP="00674535">
            <w:pPr>
              <w:jc w:val="right"/>
              <w:rPr>
                <w:sz w:val="20"/>
                <w:szCs w:val="20"/>
              </w:rPr>
            </w:pPr>
            <w:r w:rsidRPr="002D3580">
              <w:rPr>
                <w:sz w:val="20"/>
                <w:szCs w:val="20"/>
              </w:rPr>
              <w:t>$</w:t>
            </w:r>
            <w:r>
              <w:rPr>
                <w:sz w:val="20"/>
                <w:szCs w:val="20"/>
              </w:rPr>
              <w:t>20.69</w:t>
            </w: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8"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r w:rsidRPr="002D3580">
              <w:rPr>
                <w:sz w:val="20"/>
                <w:szCs w:val="20"/>
              </w:rPr>
              <w:t>BFC</w:t>
            </w:r>
          </w:p>
        </w:tc>
        <w:tc>
          <w:tcPr>
            <w:tcW w:w="1843" w:type="dxa"/>
            <w:tcBorders>
              <w:top w:val="single" w:sz="8" w:space="0" w:color="auto"/>
              <w:left w:val="single" w:sz="8" w:space="0" w:color="auto"/>
              <w:bottom w:val="single" w:sz="8" w:space="0" w:color="auto"/>
              <w:right w:val="single" w:sz="12" w:space="0" w:color="auto"/>
            </w:tcBorders>
            <w:shd w:val="clear" w:color="auto" w:fill="auto"/>
            <w:vAlign w:val="bottom"/>
          </w:tcPr>
          <w:p w:rsidR="00F51955" w:rsidRPr="002D3580" w:rsidRDefault="00F51955" w:rsidP="00674535">
            <w:pPr>
              <w:jc w:val="right"/>
              <w:rPr>
                <w:sz w:val="20"/>
                <w:szCs w:val="20"/>
              </w:rPr>
            </w:pPr>
            <w:r w:rsidRPr="002D3580">
              <w:rPr>
                <w:sz w:val="20"/>
                <w:szCs w:val="20"/>
              </w:rPr>
              <w:t>$</w:t>
            </w:r>
            <w:r>
              <w:rPr>
                <w:sz w:val="20"/>
                <w:szCs w:val="20"/>
              </w:rPr>
              <w:t>21.38</w:t>
            </w:r>
          </w:p>
        </w:tc>
      </w:tr>
      <w:tr w:rsidR="00F51955" w:rsidRPr="002D3580" w:rsidTr="00674535">
        <w:trPr>
          <w:trHeight w:val="292"/>
        </w:trPr>
        <w:tc>
          <w:tcPr>
            <w:tcW w:w="4060" w:type="dxa"/>
            <w:tcBorders>
              <w:top w:val="single" w:sz="8" w:space="0" w:color="auto"/>
              <w:left w:val="single" w:sz="12"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r>
              <w:rPr>
                <w:sz w:val="20"/>
                <w:szCs w:val="20"/>
              </w:rPr>
              <w:t>0-6</w:t>
            </w:r>
            <w:r w:rsidRPr="002D3580">
              <w:rPr>
                <w:sz w:val="20"/>
                <w:szCs w:val="20"/>
              </w:rPr>
              <w:t xml:space="preserve"> kgals</w:t>
            </w:r>
          </w:p>
        </w:tc>
        <w:tc>
          <w:tcPr>
            <w:tcW w:w="1165" w:type="dxa"/>
            <w:tcBorders>
              <w:top w:val="single" w:sz="8" w:space="0" w:color="auto"/>
              <w:left w:val="single" w:sz="8" w:space="0" w:color="auto"/>
              <w:bottom w:val="single" w:sz="8" w:space="0" w:color="auto"/>
              <w:right w:val="single" w:sz="4" w:space="0" w:color="auto"/>
            </w:tcBorders>
            <w:shd w:val="clear" w:color="auto" w:fill="auto"/>
            <w:vAlign w:val="bottom"/>
          </w:tcPr>
          <w:p w:rsidR="00F51955" w:rsidRPr="002D3580" w:rsidRDefault="00F51955" w:rsidP="00674535">
            <w:pPr>
              <w:jc w:val="right"/>
              <w:rPr>
                <w:sz w:val="20"/>
                <w:szCs w:val="20"/>
              </w:rPr>
            </w:pPr>
            <w:r>
              <w:rPr>
                <w:sz w:val="20"/>
                <w:szCs w:val="20"/>
              </w:rPr>
              <w:t>$7.07</w:t>
            </w: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8" w:space="0" w:color="auto"/>
              <w:right w:val="single" w:sz="8" w:space="0" w:color="auto"/>
            </w:tcBorders>
            <w:shd w:val="clear" w:color="auto" w:fill="auto"/>
            <w:vAlign w:val="bottom"/>
          </w:tcPr>
          <w:p w:rsidR="00F51955" w:rsidRPr="002D3580" w:rsidRDefault="00F51955" w:rsidP="00674535">
            <w:pPr>
              <w:rPr>
                <w:sz w:val="20"/>
                <w:szCs w:val="20"/>
              </w:rPr>
            </w:pPr>
            <w:r>
              <w:rPr>
                <w:sz w:val="20"/>
                <w:szCs w:val="20"/>
              </w:rPr>
              <w:t>0-4 kgals</w:t>
            </w:r>
          </w:p>
        </w:tc>
        <w:tc>
          <w:tcPr>
            <w:tcW w:w="1843" w:type="dxa"/>
            <w:tcBorders>
              <w:top w:val="single" w:sz="8" w:space="0" w:color="auto"/>
              <w:left w:val="single" w:sz="8" w:space="0" w:color="auto"/>
              <w:right w:val="single" w:sz="12" w:space="0" w:color="auto"/>
            </w:tcBorders>
            <w:shd w:val="clear" w:color="auto" w:fill="auto"/>
            <w:vAlign w:val="bottom"/>
          </w:tcPr>
          <w:p w:rsidR="00F51955" w:rsidRPr="002D3580" w:rsidRDefault="00F51955" w:rsidP="00674535">
            <w:pPr>
              <w:jc w:val="right"/>
              <w:rPr>
                <w:sz w:val="20"/>
                <w:szCs w:val="20"/>
              </w:rPr>
            </w:pPr>
            <w:r>
              <w:rPr>
                <w:sz w:val="20"/>
                <w:szCs w:val="20"/>
              </w:rPr>
              <w:t>$10.7</w:t>
            </w:r>
            <w:r w:rsidR="00E353C3">
              <w:rPr>
                <w:sz w:val="20"/>
                <w:szCs w:val="20"/>
              </w:rPr>
              <w:t>3</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8" w:space="0" w:color="auto"/>
            </w:tcBorders>
            <w:shd w:val="clear" w:color="auto" w:fill="auto"/>
            <w:vAlign w:val="bottom"/>
          </w:tcPr>
          <w:p w:rsidR="00F51955" w:rsidRDefault="000412E3" w:rsidP="00674535">
            <w:pPr>
              <w:rPr>
                <w:sz w:val="20"/>
                <w:szCs w:val="20"/>
              </w:rPr>
            </w:pPr>
            <w:r>
              <w:rPr>
                <w:sz w:val="20"/>
                <w:szCs w:val="20"/>
              </w:rPr>
              <w:t>&gt;</w:t>
            </w:r>
            <w:r w:rsidR="00F51955">
              <w:rPr>
                <w:sz w:val="20"/>
                <w:szCs w:val="20"/>
              </w:rPr>
              <w:t>6-12 kgals</w:t>
            </w:r>
          </w:p>
        </w:tc>
        <w:tc>
          <w:tcPr>
            <w:tcW w:w="1165" w:type="dxa"/>
            <w:tcBorders>
              <w:top w:val="single" w:sz="8" w:space="0" w:color="auto"/>
              <w:left w:val="single" w:sz="8" w:space="0" w:color="auto"/>
              <w:bottom w:val="single" w:sz="8" w:space="0" w:color="auto"/>
              <w:right w:val="single" w:sz="4" w:space="0" w:color="auto"/>
            </w:tcBorders>
            <w:shd w:val="clear" w:color="auto" w:fill="auto"/>
            <w:vAlign w:val="bottom"/>
          </w:tcPr>
          <w:p w:rsidR="00F51955" w:rsidRDefault="00F51955" w:rsidP="00674535">
            <w:pPr>
              <w:jc w:val="right"/>
              <w:rPr>
                <w:sz w:val="20"/>
                <w:szCs w:val="20"/>
              </w:rPr>
            </w:pPr>
            <w:r>
              <w:rPr>
                <w:sz w:val="20"/>
                <w:szCs w:val="20"/>
              </w:rPr>
              <w:t>$10.62</w:t>
            </w: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20"/>
                <w:szCs w:val="20"/>
              </w:rPr>
            </w:pPr>
          </w:p>
        </w:tc>
        <w:tc>
          <w:tcPr>
            <w:tcW w:w="3143" w:type="dxa"/>
            <w:tcBorders>
              <w:left w:val="single" w:sz="8" w:space="0" w:color="auto"/>
              <w:right w:val="single" w:sz="8" w:space="0" w:color="auto"/>
            </w:tcBorders>
            <w:shd w:val="clear" w:color="auto" w:fill="auto"/>
            <w:vAlign w:val="bottom"/>
          </w:tcPr>
          <w:p w:rsidR="00F51955" w:rsidRPr="002D3580" w:rsidRDefault="00F51955" w:rsidP="00674535">
            <w:pPr>
              <w:rPr>
                <w:sz w:val="20"/>
                <w:szCs w:val="20"/>
              </w:rPr>
            </w:pPr>
            <w:r>
              <w:rPr>
                <w:sz w:val="20"/>
                <w:szCs w:val="20"/>
              </w:rPr>
              <w:t>&gt;4 kgals</w:t>
            </w:r>
          </w:p>
        </w:tc>
        <w:tc>
          <w:tcPr>
            <w:tcW w:w="1843" w:type="dxa"/>
            <w:tcBorders>
              <w:left w:val="single" w:sz="8" w:space="0" w:color="auto"/>
              <w:right w:val="single" w:sz="12" w:space="0" w:color="auto"/>
            </w:tcBorders>
            <w:shd w:val="clear" w:color="auto" w:fill="auto"/>
            <w:vAlign w:val="bottom"/>
          </w:tcPr>
          <w:p w:rsidR="00F51955" w:rsidRPr="002D3580" w:rsidRDefault="00E353C3" w:rsidP="00674535">
            <w:pPr>
              <w:jc w:val="right"/>
              <w:rPr>
                <w:sz w:val="20"/>
                <w:szCs w:val="20"/>
              </w:rPr>
            </w:pPr>
            <w:r>
              <w:rPr>
                <w:sz w:val="20"/>
                <w:szCs w:val="20"/>
              </w:rPr>
              <w:t>$16.10</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r>
              <w:rPr>
                <w:sz w:val="20"/>
                <w:szCs w:val="20"/>
              </w:rPr>
              <w:t>&gt;</w:t>
            </w:r>
            <w:r w:rsidRPr="002D3580">
              <w:rPr>
                <w:sz w:val="20"/>
                <w:szCs w:val="20"/>
              </w:rPr>
              <w:t xml:space="preserve"> </w:t>
            </w:r>
            <w:r>
              <w:rPr>
                <w:sz w:val="20"/>
                <w:szCs w:val="20"/>
              </w:rPr>
              <w:t xml:space="preserve">12 </w:t>
            </w:r>
            <w:r w:rsidRPr="002D3580">
              <w:rPr>
                <w:sz w:val="20"/>
                <w:szCs w:val="20"/>
              </w:rPr>
              <w:t>kgals</w:t>
            </w:r>
          </w:p>
        </w:tc>
        <w:tc>
          <w:tcPr>
            <w:tcW w:w="1165" w:type="dxa"/>
            <w:tcBorders>
              <w:top w:val="single" w:sz="8" w:space="0" w:color="auto"/>
              <w:left w:val="single" w:sz="8" w:space="0" w:color="auto"/>
              <w:bottom w:val="single" w:sz="8" w:space="0" w:color="auto"/>
              <w:right w:val="single" w:sz="4" w:space="0" w:color="auto"/>
            </w:tcBorders>
            <w:shd w:val="clear" w:color="auto" w:fill="auto"/>
            <w:vAlign w:val="bottom"/>
          </w:tcPr>
          <w:p w:rsidR="00F51955" w:rsidRPr="002D3580" w:rsidRDefault="00F51955" w:rsidP="00674535">
            <w:pPr>
              <w:jc w:val="right"/>
              <w:rPr>
                <w:sz w:val="20"/>
                <w:szCs w:val="20"/>
              </w:rPr>
            </w:pPr>
            <w:r>
              <w:rPr>
                <w:sz w:val="20"/>
                <w:szCs w:val="20"/>
              </w:rPr>
              <w:t>$14.14</w:t>
            </w: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20"/>
                <w:szCs w:val="20"/>
              </w:rPr>
            </w:pPr>
          </w:p>
        </w:tc>
        <w:tc>
          <w:tcPr>
            <w:tcW w:w="3143" w:type="dxa"/>
            <w:tcBorders>
              <w:left w:val="single" w:sz="8"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p>
        </w:tc>
        <w:tc>
          <w:tcPr>
            <w:tcW w:w="1843" w:type="dxa"/>
            <w:tcBorders>
              <w:left w:val="single" w:sz="8" w:space="0" w:color="auto"/>
              <w:bottom w:val="single" w:sz="8" w:space="0" w:color="auto"/>
              <w:right w:val="single" w:sz="12" w:space="0" w:color="auto"/>
            </w:tcBorders>
            <w:shd w:val="clear" w:color="auto" w:fill="auto"/>
            <w:vAlign w:val="bottom"/>
          </w:tcPr>
          <w:p w:rsidR="00F51955" w:rsidRPr="002D3580" w:rsidRDefault="00F51955" w:rsidP="00674535">
            <w:pPr>
              <w:rPr>
                <w:sz w:val="20"/>
                <w:szCs w:val="20"/>
              </w:rPr>
            </w:pPr>
          </w:p>
        </w:tc>
      </w:tr>
      <w:tr w:rsidR="00F51955" w:rsidRPr="002D3580" w:rsidTr="00674535">
        <w:trPr>
          <w:trHeight w:val="243"/>
        </w:trPr>
        <w:tc>
          <w:tcPr>
            <w:tcW w:w="5225" w:type="dxa"/>
            <w:gridSpan w:val="2"/>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jc w:val="center"/>
              <w:rPr>
                <w:sz w:val="18"/>
                <w:szCs w:val="18"/>
              </w:rPr>
            </w:pPr>
            <w:r w:rsidRPr="002D3580">
              <w:rPr>
                <w:sz w:val="18"/>
                <w:szCs w:val="18"/>
              </w:rPr>
              <w:t>Typical Monthly Bills</w:t>
            </w: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18"/>
                <w:szCs w:val="18"/>
              </w:rPr>
            </w:pPr>
          </w:p>
        </w:tc>
        <w:tc>
          <w:tcPr>
            <w:tcW w:w="4986" w:type="dxa"/>
            <w:gridSpan w:val="2"/>
            <w:tcBorders>
              <w:top w:val="single" w:sz="8" w:space="0" w:color="auto"/>
              <w:left w:val="single" w:sz="8" w:space="0" w:color="auto"/>
              <w:bottom w:val="single" w:sz="8" w:space="0" w:color="auto"/>
              <w:right w:val="single" w:sz="12" w:space="0" w:color="auto"/>
            </w:tcBorders>
            <w:shd w:val="clear" w:color="auto" w:fill="auto"/>
            <w:vAlign w:val="bottom"/>
          </w:tcPr>
          <w:p w:rsidR="00F51955" w:rsidRPr="002D3580" w:rsidRDefault="00F51955" w:rsidP="00674535">
            <w:pPr>
              <w:jc w:val="center"/>
              <w:rPr>
                <w:sz w:val="18"/>
                <w:szCs w:val="18"/>
              </w:rPr>
            </w:pPr>
            <w:r w:rsidRPr="002D3580">
              <w:rPr>
                <w:sz w:val="18"/>
                <w:szCs w:val="18"/>
              </w:rPr>
              <w:t>Typical Monthly Bills</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sidRPr="002D3580">
              <w:rPr>
                <w:sz w:val="20"/>
                <w:szCs w:val="20"/>
              </w:rPr>
              <w:t>Consumption (kgals)</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8"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r w:rsidRPr="002D3580">
              <w:rPr>
                <w:sz w:val="20"/>
                <w:szCs w:val="20"/>
              </w:rPr>
              <w:t>Consumption (kgals)</w:t>
            </w:r>
          </w:p>
        </w:tc>
        <w:tc>
          <w:tcPr>
            <w:tcW w:w="1843" w:type="dxa"/>
            <w:tcBorders>
              <w:top w:val="single" w:sz="8" w:space="0" w:color="auto"/>
              <w:left w:val="single" w:sz="8" w:space="0" w:color="auto"/>
              <w:bottom w:val="single" w:sz="8" w:space="0" w:color="auto"/>
              <w:right w:val="single" w:sz="12" w:space="0" w:color="auto"/>
            </w:tcBorders>
            <w:shd w:val="clear" w:color="auto" w:fill="auto"/>
            <w:vAlign w:val="bottom"/>
          </w:tcPr>
          <w:p w:rsidR="00F51955" w:rsidRPr="002D3580" w:rsidRDefault="00F51955" w:rsidP="00674535">
            <w:pPr>
              <w:rPr>
                <w:sz w:val="20"/>
                <w:szCs w:val="20"/>
              </w:rPr>
            </w:pPr>
          </w:p>
        </w:tc>
      </w:tr>
      <w:tr w:rsidR="00F51955" w:rsidRPr="002D3580" w:rsidTr="00674535">
        <w:trPr>
          <w:trHeight w:val="29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sidRPr="002D3580">
              <w:rPr>
                <w:sz w:val="20"/>
                <w:szCs w:val="20"/>
              </w:rPr>
              <w:t>0</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jc w:val="right"/>
              <w:rPr>
                <w:sz w:val="20"/>
                <w:szCs w:val="20"/>
              </w:rPr>
            </w:pPr>
            <w:r w:rsidRPr="002D3580">
              <w:rPr>
                <w:sz w:val="20"/>
                <w:szCs w:val="20"/>
              </w:rPr>
              <w:t>$</w:t>
            </w:r>
            <w:r>
              <w:rPr>
                <w:sz w:val="20"/>
                <w:szCs w:val="20"/>
              </w:rPr>
              <w:t>20.69</w:t>
            </w: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8"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r w:rsidRPr="002D3580">
              <w:rPr>
                <w:sz w:val="20"/>
                <w:szCs w:val="20"/>
              </w:rPr>
              <w:t>0</w:t>
            </w:r>
          </w:p>
        </w:tc>
        <w:tc>
          <w:tcPr>
            <w:tcW w:w="1843" w:type="dxa"/>
            <w:tcBorders>
              <w:top w:val="single" w:sz="8" w:space="0" w:color="auto"/>
              <w:left w:val="single" w:sz="8" w:space="0" w:color="auto"/>
              <w:bottom w:val="single" w:sz="8" w:space="0" w:color="auto"/>
              <w:right w:val="single" w:sz="12" w:space="0" w:color="auto"/>
            </w:tcBorders>
            <w:shd w:val="clear" w:color="auto" w:fill="auto"/>
            <w:vAlign w:val="bottom"/>
          </w:tcPr>
          <w:p w:rsidR="00F51955" w:rsidRPr="002D3580" w:rsidRDefault="00F51955" w:rsidP="00674535">
            <w:pPr>
              <w:jc w:val="right"/>
              <w:rPr>
                <w:sz w:val="20"/>
                <w:szCs w:val="20"/>
              </w:rPr>
            </w:pPr>
            <w:r>
              <w:rPr>
                <w:sz w:val="20"/>
                <w:szCs w:val="20"/>
              </w:rPr>
              <w:t>$21.38</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4</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F006A3" w:rsidRDefault="00F51955" w:rsidP="00674535">
            <w:pPr>
              <w:jc w:val="right"/>
              <w:rPr>
                <w:sz w:val="20"/>
                <w:szCs w:val="20"/>
              </w:rPr>
            </w:pPr>
            <w:r w:rsidRPr="00F006A3">
              <w:rPr>
                <w:sz w:val="20"/>
                <w:szCs w:val="20"/>
              </w:rPr>
              <w:t>$</w:t>
            </w:r>
            <w:r>
              <w:rPr>
                <w:sz w:val="20"/>
                <w:szCs w:val="20"/>
              </w:rPr>
              <w:t>48.97</w:t>
            </w: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8"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r>
              <w:rPr>
                <w:sz w:val="20"/>
                <w:szCs w:val="20"/>
              </w:rPr>
              <w:t>4</w:t>
            </w:r>
          </w:p>
        </w:tc>
        <w:tc>
          <w:tcPr>
            <w:tcW w:w="1843" w:type="dxa"/>
            <w:tcBorders>
              <w:top w:val="single" w:sz="8" w:space="0" w:color="auto"/>
              <w:left w:val="single" w:sz="8" w:space="0" w:color="auto"/>
              <w:bottom w:val="single" w:sz="8" w:space="0" w:color="auto"/>
              <w:right w:val="single" w:sz="12" w:space="0" w:color="auto"/>
            </w:tcBorders>
            <w:shd w:val="clear" w:color="auto" w:fill="auto"/>
            <w:vAlign w:val="bottom"/>
          </w:tcPr>
          <w:p w:rsidR="00F51955" w:rsidRPr="002D3580" w:rsidRDefault="00F51955" w:rsidP="00674535">
            <w:pPr>
              <w:jc w:val="right"/>
              <w:rPr>
                <w:sz w:val="20"/>
                <w:szCs w:val="20"/>
              </w:rPr>
            </w:pPr>
            <w:r>
              <w:rPr>
                <w:sz w:val="20"/>
                <w:szCs w:val="20"/>
              </w:rPr>
              <w:t>$64.</w:t>
            </w:r>
            <w:r w:rsidR="00E353C3">
              <w:rPr>
                <w:sz w:val="20"/>
                <w:szCs w:val="20"/>
              </w:rPr>
              <w:t>30</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6</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F006A3" w:rsidRDefault="00F51955" w:rsidP="00674535">
            <w:pPr>
              <w:jc w:val="right"/>
              <w:rPr>
                <w:sz w:val="20"/>
                <w:szCs w:val="20"/>
              </w:rPr>
            </w:pPr>
            <w:r>
              <w:rPr>
                <w:sz w:val="20"/>
                <w:szCs w:val="20"/>
              </w:rPr>
              <w:t>$62.69</w:t>
            </w: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8"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r>
              <w:rPr>
                <w:sz w:val="20"/>
                <w:szCs w:val="20"/>
              </w:rPr>
              <w:t>6</w:t>
            </w:r>
          </w:p>
        </w:tc>
        <w:tc>
          <w:tcPr>
            <w:tcW w:w="1843" w:type="dxa"/>
            <w:tcBorders>
              <w:top w:val="single" w:sz="8" w:space="0" w:color="auto"/>
              <w:left w:val="single" w:sz="8" w:space="0" w:color="auto"/>
              <w:bottom w:val="single" w:sz="8" w:space="0" w:color="auto"/>
              <w:right w:val="single" w:sz="12" w:space="0" w:color="auto"/>
            </w:tcBorders>
            <w:shd w:val="clear" w:color="auto" w:fill="auto"/>
            <w:vAlign w:val="bottom"/>
          </w:tcPr>
          <w:p w:rsidR="00F51955" w:rsidRPr="002D3580" w:rsidRDefault="00E353C3" w:rsidP="00674535">
            <w:pPr>
              <w:jc w:val="right"/>
              <w:rPr>
                <w:sz w:val="20"/>
                <w:szCs w:val="20"/>
              </w:rPr>
            </w:pPr>
            <w:r>
              <w:rPr>
                <w:sz w:val="20"/>
                <w:szCs w:val="20"/>
              </w:rPr>
              <w:t>$96.50</w:t>
            </w:r>
          </w:p>
        </w:tc>
      </w:tr>
      <w:tr w:rsidR="00F51955" w:rsidRPr="002D3580" w:rsidTr="00674535">
        <w:trPr>
          <w:trHeight w:val="29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10</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F006A3" w:rsidRDefault="00F51955" w:rsidP="00674535">
            <w:pPr>
              <w:jc w:val="right"/>
              <w:rPr>
                <w:sz w:val="20"/>
                <w:szCs w:val="20"/>
              </w:rPr>
            </w:pPr>
            <w:r>
              <w:rPr>
                <w:sz w:val="20"/>
                <w:szCs w:val="20"/>
              </w:rPr>
              <w:t>$105.17</w:t>
            </w:r>
          </w:p>
        </w:tc>
        <w:tc>
          <w:tcPr>
            <w:tcW w:w="238" w:type="dxa"/>
            <w:tcBorders>
              <w:top w:val="single" w:sz="8" w:space="0" w:color="auto"/>
              <w:left w:val="single" w:sz="4" w:space="0" w:color="auto"/>
              <w:bottom w:val="single" w:sz="8" w:space="0" w:color="auto"/>
              <w:right w:val="single" w:sz="8"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8" w:space="0" w:color="auto"/>
              <w:bottom w:val="single" w:sz="8" w:space="0" w:color="auto"/>
              <w:right w:val="single" w:sz="8" w:space="0" w:color="auto"/>
            </w:tcBorders>
            <w:shd w:val="clear" w:color="auto" w:fill="auto"/>
            <w:vAlign w:val="bottom"/>
          </w:tcPr>
          <w:p w:rsidR="00F51955" w:rsidRPr="002D3580" w:rsidRDefault="00F51955" w:rsidP="00674535">
            <w:pPr>
              <w:rPr>
                <w:sz w:val="20"/>
                <w:szCs w:val="20"/>
              </w:rPr>
            </w:pPr>
            <w:r>
              <w:rPr>
                <w:sz w:val="20"/>
                <w:szCs w:val="20"/>
              </w:rPr>
              <w:t>10</w:t>
            </w:r>
          </w:p>
        </w:tc>
        <w:tc>
          <w:tcPr>
            <w:tcW w:w="1843" w:type="dxa"/>
            <w:tcBorders>
              <w:top w:val="single" w:sz="8" w:space="0" w:color="auto"/>
              <w:left w:val="single" w:sz="8" w:space="0" w:color="auto"/>
              <w:bottom w:val="single" w:sz="8" w:space="0" w:color="auto"/>
              <w:right w:val="single" w:sz="12" w:space="0" w:color="auto"/>
            </w:tcBorders>
            <w:shd w:val="clear" w:color="auto" w:fill="auto"/>
            <w:vAlign w:val="bottom"/>
          </w:tcPr>
          <w:p w:rsidR="00F51955" w:rsidRPr="002D3580" w:rsidRDefault="00E353C3" w:rsidP="00674535">
            <w:pPr>
              <w:jc w:val="right"/>
              <w:rPr>
                <w:sz w:val="20"/>
                <w:szCs w:val="20"/>
              </w:rPr>
            </w:pPr>
            <w:r>
              <w:rPr>
                <w:sz w:val="20"/>
                <w:szCs w:val="20"/>
              </w:rPr>
              <w:t>$160.90</w:t>
            </w:r>
          </w:p>
        </w:tc>
      </w:tr>
      <w:tr w:rsidR="00F51955" w:rsidRPr="002D3580" w:rsidTr="00674535">
        <w:trPr>
          <w:trHeight w:val="442"/>
        </w:trPr>
        <w:tc>
          <w:tcPr>
            <w:tcW w:w="5225" w:type="dxa"/>
            <w:gridSpan w:val="2"/>
            <w:tcBorders>
              <w:top w:val="single" w:sz="12"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37052B">
            <w:pPr>
              <w:jc w:val="center"/>
              <w:rPr>
                <w:sz w:val="20"/>
                <w:szCs w:val="20"/>
              </w:rPr>
            </w:pPr>
            <w:r w:rsidRPr="002D3580">
              <w:rPr>
                <w:sz w:val="20"/>
                <w:szCs w:val="20"/>
              </w:rPr>
              <w:t>Alternative 1 Rate Structure and Rates</w:t>
            </w:r>
          </w:p>
        </w:tc>
        <w:tc>
          <w:tcPr>
            <w:tcW w:w="238" w:type="dxa"/>
            <w:tcBorders>
              <w:top w:val="single" w:sz="12"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20"/>
                <w:szCs w:val="20"/>
              </w:rPr>
            </w:pPr>
          </w:p>
        </w:tc>
        <w:tc>
          <w:tcPr>
            <w:tcW w:w="4986" w:type="dxa"/>
            <w:gridSpan w:val="2"/>
            <w:tcBorders>
              <w:top w:val="single" w:sz="12" w:space="0" w:color="auto"/>
              <w:left w:val="single" w:sz="4" w:space="0" w:color="auto"/>
              <w:bottom w:val="single" w:sz="8" w:space="0" w:color="auto"/>
              <w:right w:val="single" w:sz="12" w:space="0" w:color="auto"/>
            </w:tcBorders>
            <w:shd w:val="clear" w:color="auto" w:fill="auto"/>
            <w:vAlign w:val="bottom"/>
          </w:tcPr>
          <w:p w:rsidR="00F51955" w:rsidRPr="002D3580" w:rsidRDefault="00F51955" w:rsidP="0037052B">
            <w:pPr>
              <w:jc w:val="center"/>
              <w:rPr>
                <w:sz w:val="20"/>
                <w:szCs w:val="20"/>
              </w:rPr>
            </w:pPr>
            <w:r w:rsidRPr="002D3580">
              <w:rPr>
                <w:sz w:val="20"/>
                <w:szCs w:val="20"/>
              </w:rPr>
              <w:t>Alternative 2 Rate Structure and Rates</w:t>
            </w:r>
          </w:p>
        </w:tc>
      </w:tr>
      <w:tr w:rsidR="00F51955" w:rsidRPr="002D3580" w:rsidTr="00674535">
        <w:trPr>
          <w:trHeight w:val="604"/>
        </w:trPr>
        <w:tc>
          <w:tcPr>
            <w:tcW w:w="5225" w:type="dxa"/>
            <w:gridSpan w:val="2"/>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jc w:val="center"/>
              <w:rPr>
                <w:sz w:val="20"/>
                <w:szCs w:val="20"/>
              </w:rPr>
            </w:pPr>
            <w:r>
              <w:rPr>
                <w:sz w:val="20"/>
                <w:szCs w:val="20"/>
              </w:rPr>
              <w:t>Monthly BFC/</w:t>
            </w:r>
            <w:r w:rsidR="00E353C3">
              <w:rPr>
                <w:sz w:val="20"/>
                <w:szCs w:val="20"/>
              </w:rPr>
              <w:t>2-Tier</w:t>
            </w:r>
            <w:r w:rsidRPr="002D3580">
              <w:rPr>
                <w:sz w:val="20"/>
                <w:szCs w:val="20"/>
              </w:rPr>
              <w:t xml:space="preserve"> Rate Structure</w:t>
            </w:r>
          </w:p>
          <w:p w:rsidR="00F51955" w:rsidRPr="002D3580" w:rsidRDefault="00F51955" w:rsidP="00674535">
            <w:pPr>
              <w:jc w:val="center"/>
              <w:rPr>
                <w:sz w:val="20"/>
                <w:szCs w:val="20"/>
              </w:rPr>
            </w:pPr>
            <w:r w:rsidRPr="002D3580">
              <w:rPr>
                <w:sz w:val="20"/>
                <w:szCs w:val="20"/>
              </w:rPr>
              <w:t xml:space="preserve">BFC = </w:t>
            </w:r>
            <w:r>
              <w:rPr>
                <w:sz w:val="20"/>
                <w:szCs w:val="20"/>
              </w:rPr>
              <w:t>35</w:t>
            </w:r>
            <w:r w:rsidRPr="002D3580">
              <w:rPr>
                <w:sz w:val="20"/>
                <w:szCs w:val="20"/>
              </w:rPr>
              <w:t>%</w:t>
            </w:r>
          </w:p>
        </w:tc>
        <w:tc>
          <w:tcPr>
            <w:tcW w:w="238" w:type="dxa"/>
            <w:tcBorders>
              <w:top w:val="single" w:sz="8"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20"/>
                <w:szCs w:val="20"/>
              </w:rPr>
            </w:pPr>
          </w:p>
        </w:tc>
        <w:tc>
          <w:tcPr>
            <w:tcW w:w="4986" w:type="dxa"/>
            <w:gridSpan w:val="2"/>
            <w:tcBorders>
              <w:top w:val="single" w:sz="8" w:space="0" w:color="auto"/>
              <w:left w:val="single" w:sz="4" w:space="0" w:color="auto"/>
              <w:bottom w:val="single" w:sz="8" w:space="0" w:color="auto"/>
              <w:right w:val="single" w:sz="12" w:space="0" w:color="auto"/>
            </w:tcBorders>
            <w:shd w:val="clear" w:color="auto" w:fill="auto"/>
            <w:vAlign w:val="bottom"/>
          </w:tcPr>
          <w:p w:rsidR="00F51955" w:rsidRPr="002D3580" w:rsidRDefault="00F51955" w:rsidP="00674535">
            <w:pPr>
              <w:jc w:val="center"/>
              <w:rPr>
                <w:sz w:val="20"/>
                <w:szCs w:val="20"/>
              </w:rPr>
            </w:pPr>
            <w:r>
              <w:rPr>
                <w:sz w:val="20"/>
                <w:szCs w:val="20"/>
              </w:rPr>
              <w:t>Monthly BFC/</w:t>
            </w:r>
            <w:r w:rsidR="00E353C3">
              <w:rPr>
                <w:sz w:val="20"/>
                <w:szCs w:val="20"/>
              </w:rPr>
              <w:t>2-Tier</w:t>
            </w:r>
            <w:r w:rsidRPr="002D3580">
              <w:rPr>
                <w:sz w:val="20"/>
                <w:szCs w:val="20"/>
              </w:rPr>
              <w:t xml:space="preserve"> Rate Structure</w:t>
            </w:r>
          </w:p>
          <w:p w:rsidR="00F51955" w:rsidRPr="002D3580" w:rsidRDefault="00F51955" w:rsidP="00674535">
            <w:pPr>
              <w:jc w:val="center"/>
              <w:rPr>
                <w:sz w:val="20"/>
                <w:szCs w:val="20"/>
              </w:rPr>
            </w:pPr>
            <w:r w:rsidRPr="002D3580">
              <w:rPr>
                <w:sz w:val="20"/>
                <w:szCs w:val="20"/>
              </w:rPr>
              <w:t>BFC =</w:t>
            </w:r>
            <w:r>
              <w:rPr>
                <w:sz w:val="20"/>
                <w:szCs w:val="20"/>
              </w:rPr>
              <w:t>45</w:t>
            </w:r>
            <w:r w:rsidRPr="002D3580">
              <w:rPr>
                <w:sz w:val="20"/>
                <w:szCs w:val="20"/>
              </w:rPr>
              <w:t>%</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sidRPr="002D3580">
              <w:rPr>
                <w:sz w:val="20"/>
                <w:szCs w:val="20"/>
              </w:rPr>
              <w:t>BFC</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jc w:val="right"/>
              <w:rPr>
                <w:sz w:val="20"/>
                <w:szCs w:val="20"/>
              </w:rPr>
            </w:pPr>
            <w:r>
              <w:rPr>
                <w:sz w:val="20"/>
                <w:szCs w:val="20"/>
              </w:rPr>
              <w:t>$18.65</w:t>
            </w:r>
          </w:p>
        </w:tc>
        <w:tc>
          <w:tcPr>
            <w:tcW w:w="238" w:type="dxa"/>
            <w:tcBorders>
              <w:top w:val="single" w:sz="8"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sidRPr="002D3580">
              <w:rPr>
                <w:sz w:val="20"/>
                <w:szCs w:val="20"/>
              </w:rPr>
              <w:t>BFC</w:t>
            </w:r>
          </w:p>
        </w:tc>
        <w:tc>
          <w:tcPr>
            <w:tcW w:w="1843" w:type="dxa"/>
            <w:tcBorders>
              <w:top w:val="single" w:sz="8" w:space="0" w:color="auto"/>
              <w:left w:val="single" w:sz="4" w:space="0" w:color="auto"/>
              <w:bottom w:val="single" w:sz="8" w:space="0" w:color="auto"/>
              <w:right w:val="single" w:sz="12" w:space="0" w:color="auto"/>
            </w:tcBorders>
            <w:shd w:val="clear" w:color="auto" w:fill="auto"/>
            <w:vAlign w:val="bottom"/>
          </w:tcPr>
          <w:p w:rsidR="00F51955" w:rsidRPr="002D3580" w:rsidRDefault="00F51955" w:rsidP="00674535">
            <w:pPr>
              <w:jc w:val="right"/>
              <w:rPr>
                <w:sz w:val="20"/>
                <w:szCs w:val="20"/>
              </w:rPr>
            </w:pPr>
            <w:r>
              <w:rPr>
                <w:sz w:val="20"/>
                <w:szCs w:val="20"/>
              </w:rPr>
              <w:t>$24.13</w:t>
            </w:r>
          </w:p>
        </w:tc>
      </w:tr>
      <w:tr w:rsidR="00F51955" w:rsidRPr="002D3580" w:rsidTr="00674535">
        <w:trPr>
          <w:trHeight w:val="29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0-4 kgals</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Default="00F51955" w:rsidP="00674535">
            <w:pPr>
              <w:jc w:val="right"/>
              <w:rPr>
                <w:sz w:val="20"/>
                <w:szCs w:val="20"/>
              </w:rPr>
            </w:pPr>
            <w:r>
              <w:rPr>
                <w:sz w:val="20"/>
                <w:szCs w:val="20"/>
              </w:rPr>
              <w:t>$11.68</w:t>
            </w:r>
          </w:p>
        </w:tc>
        <w:tc>
          <w:tcPr>
            <w:tcW w:w="238" w:type="dxa"/>
            <w:tcBorders>
              <w:top w:val="single" w:sz="8"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0-4 kgals</w:t>
            </w:r>
          </w:p>
        </w:tc>
        <w:tc>
          <w:tcPr>
            <w:tcW w:w="1843" w:type="dxa"/>
            <w:tcBorders>
              <w:top w:val="single" w:sz="8" w:space="0" w:color="auto"/>
              <w:left w:val="single" w:sz="4" w:space="0" w:color="auto"/>
              <w:bottom w:val="single" w:sz="8" w:space="0" w:color="auto"/>
              <w:right w:val="single" w:sz="12" w:space="0" w:color="auto"/>
            </w:tcBorders>
            <w:shd w:val="clear" w:color="auto" w:fill="auto"/>
            <w:vAlign w:val="bottom"/>
          </w:tcPr>
          <w:p w:rsidR="00F51955" w:rsidRDefault="00F51955" w:rsidP="00674535">
            <w:pPr>
              <w:jc w:val="right"/>
              <w:rPr>
                <w:sz w:val="20"/>
                <w:szCs w:val="20"/>
              </w:rPr>
            </w:pPr>
            <w:r>
              <w:rPr>
                <w:sz w:val="20"/>
                <w:szCs w:val="20"/>
              </w:rPr>
              <w:t>$9.79</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&gt;4 kgals</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jc w:val="right"/>
              <w:rPr>
                <w:sz w:val="20"/>
                <w:szCs w:val="20"/>
              </w:rPr>
            </w:pPr>
            <w:r>
              <w:rPr>
                <w:sz w:val="20"/>
                <w:szCs w:val="20"/>
              </w:rPr>
              <w:t>$17.52</w:t>
            </w:r>
          </w:p>
        </w:tc>
        <w:tc>
          <w:tcPr>
            <w:tcW w:w="238" w:type="dxa"/>
            <w:tcBorders>
              <w:top w:val="single" w:sz="8"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&gt;4 kgals</w:t>
            </w:r>
          </w:p>
        </w:tc>
        <w:tc>
          <w:tcPr>
            <w:tcW w:w="1843" w:type="dxa"/>
            <w:tcBorders>
              <w:top w:val="single" w:sz="8" w:space="0" w:color="auto"/>
              <w:left w:val="single" w:sz="4" w:space="0" w:color="auto"/>
              <w:bottom w:val="single" w:sz="8" w:space="0" w:color="auto"/>
              <w:right w:val="single" w:sz="12" w:space="0" w:color="auto"/>
            </w:tcBorders>
            <w:shd w:val="clear" w:color="auto" w:fill="auto"/>
            <w:vAlign w:val="bottom"/>
          </w:tcPr>
          <w:p w:rsidR="00F51955" w:rsidRPr="002D3580" w:rsidRDefault="00F51955" w:rsidP="00674535">
            <w:pPr>
              <w:jc w:val="right"/>
              <w:rPr>
                <w:sz w:val="20"/>
                <w:szCs w:val="20"/>
              </w:rPr>
            </w:pPr>
            <w:r>
              <w:rPr>
                <w:sz w:val="20"/>
                <w:szCs w:val="20"/>
              </w:rPr>
              <w:t>$14.69</w:t>
            </w:r>
          </w:p>
        </w:tc>
      </w:tr>
      <w:tr w:rsidR="00F51955" w:rsidRPr="002D3580" w:rsidTr="00674535">
        <w:trPr>
          <w:trHeight w:val="244"/>
        </w:trPr>
        <w:tc>
          <w:tcPr>
            <w:tcW w:w="5225" w:type="dxa"/>
            <w:gridSpan w:val="2"/>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jc w:val="center"/>
              <w:rPr>
                <w:sz w:val="18"/>
                <w:szCs w:val="18"/>
              </w:rPr>
            </w:pPr>
            <w:r w:rsidRPr="002D3580">
              <w:rPr>
                <w:sz w:val="18"/>
                <w:szCs w:val="18"/>
              </w:rPr>
              <w:t>Typical Monthly Bills</w:t>
            </w:r>
          </w:p>
        </w:tc>
        <w:tc>
          <w:tcPr>
            <w:tcW w:w="238" w:type="dxa"/>
            <w:tcBorders>
              <w:top w:val="single" w:sz="8"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18"/>
                <w:szCs w:val="18"/>
              </w:rPr>
            </w:pPr>
          </w:p>
        </w:tc>
        <w:tc>
          <w:tcPr>
            <w:tcW w:w="4986" w:type="dxa"/>
            <w:gridSpan w:val="2"/>
            <w:tcBorders>
              <w:top w:val="single" w:sz="8" w:space="0" w:color="auto"/>
              <w:left w:val="single" w:sz="4" w:space="0" w:color="auto"/>
              <w:bottom w:val="single" w:sz="8" w:space="0" w:color="auto"/>
              <w:right w:val="single" w:sz="12" w:space="0" w:color="auto"/>
            </w:tcBorders>
            <w:shd w:val="clear" w:color="auto" w:fill="auto"/>
            <w:vAlign w:val="bottom"/>
          </w:tcPr>
          <w:p w:rsidR="00F51955" w:rsidRPr="002D3580" w:rsidRDefault="00F51955" w:rsidP="00674535">
            <w:pPr>
              <w:jc w:val="center"/>
              <w:rPr>
                <w:sz w:val="18"/>
                <w:szCs w:val="18"/>
              </w:rPr>
            </w:pPr>
            <w:r w:rsidRPr="002D3580">
              <w:rPr>
                <w:sz w:val="18"/>
                <w:szCs w:val="18"/>
              </w:rPr>
              <w:t>Typical Monthly Bills</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sidRPr="002D3580">
              <w:rPr>
                <w:sz w:val="20"/>
                <w:szCs w:val="20"/>
              </w:rPr>
              <w:t>Consumption (kgals)</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p>
        </w:tc>
        <w:tc>
          <w:tcPr>
            <w:tcW w:w="238" w:type="dxa"/>
            <w:tcBorders>
              <w:top w:val="single" w:sz="8"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sidRPr="002D3580">
              <w:rPr>
                <w:sz w:val="20"/>
                <w:szCs w:val="20"/>
              </w:rPr>
              <w:t>Consumption (kgals)</w:t>
            </w:r>
          </w:p>
        </w:tc>
        <w:tc>
          <w:tcPr>
            <w:tcW w:w="1843" w:type="dxa"/>
            <w:tcBorders>
              <w:top w:val="single" w:sz="8" w:space="0" w:color="auto"/>
              <w:left w:val="single" w:sz="4" w:space="0" w:color="auto"/>
              <w:bottom w:val="single" w:sz="8" w:space="0" w:color="auto"/>
              <w:right w:val="single" w:sz="12" w:space="0" w:color="auto"/>
            </w:tcBorders>
            <w:shd w:val="clear" w:color="auto" w:fill="auto"/>
            <w:vAlign w:val="bottom"/>
          </w:tcPr>
          <w:p w:rsidR="00F51955" w:rsidRPr="002D3580" w:rsidRDefault="00F51955" w:rsidP="00674535">
            <w:pPr>
              <w:rPr>
                <w:sz w:val="20"/>
                <w:szCs w:val="20"/>
              </w:rPr>
            </w:pPr>
          </w:p>
        </w:tc>
      </w:tr>
      <w:tr w:rsidR="00F51955" w:rsidRPr="002D3580" w:rsidTr="00674535">
        <w:trPr>
          <w:trHeight w:val="29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sidRPr="002D3580">
              <w:rPr>
                <w:sz w:val="20"/>
                <w:szCs w:val="20"/>
              </w:rPr>
              <w:t>0</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jc w:val="right"/>
              <w:rPr>
                <w:sz w:val="20"/>
                <w:szCs w:val="20"/>
              </w:rPr>
            </w:pPr>
            <w:r>
              <w:rPr>
                <w:sz w:val="20"/>
                <w:szCs w:val="20"/>
              </w:rPr>
              <w:t>$18.65</w:t>
            </w:r>
          </w:p>
        </w:tc>
        <w:tc>
          <w:tcPr>
            <w:tcW w:w="238" w:type="dxa"/>
            <w:tcBorders>
              <w:top w:val="single" w:sz="8"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sidRPr="002D3580">
              <w:rPr>
                <w:sz w:val="20"/>
                <w:szCs w:val="20"/>
              </w:rPr>
              <w:t>0</w:t>
            </w:r>
          </w:p>
        </w:tc>
        <w:tc>
          <w:tcPr>
            <w:tcW w:w="1843" w:type="dxa"/>
            <w:tcBorders>
              <w:top w:val="single" w:sz="8" w:space="0" w:color="auto"/>
              <w:left w:val="single" w:sz="4" w:space="0" w:color="auto"/>
              <w:bottom w:val="single" w:sz="8" w:space="0" w:color="auto"/>
              <w:right w:val="single" w:sz="12" w:space="0" w:color="auto"/>
            </w:tcBorders>
            <w:shd w:val="clear" w:color="auto" w:fill="auto"/>
            <w:vAlign w:val="bottom"/>
          </w:tcPr>
          <w:p w:rsidR="00F51955" w:rsidRPr="002D3580" w:rsidRDefault="00F51955" w:rsidP="00674535">
            <w:pPr>
              <w:jc w:val="right"/>
              <w:rPr>
                <w:sz w:val="20"/>
                <w:szCs w:val="20"/>
              </w:rPr>
            </w:pPr>
            <w:r>
              <w:rPr>
                <w:sz w:val="20"/>
                <w:szCs w:val="20"/>
              </w:rPr>
              <w:t>$24.13</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4</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jc w:val="right"/>
              <w:rPr>
                <w:sz w:val="20"/>
                <w:szCs w:val="20"/>
              </w:rPr>
            </w:pPr>
            <w:r>
              <w:rPr>
                <w:sz w:val="20"/>
                <w:szCs w:val="20"/>
              </w:rPr>
              <w:t>$65.37</w:t>
            </w:r>
          </w:p>
        </w:tc>
        <w:tc>
          <w:tcPr>
            <w:tcW w:w="238" w:type="dxa"/>
            <w:tcBorders>
              <w:top w:val="single" w:sz="8"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4</w:t>
            </w:r>
          </w:p>
        </w:tc>
        <w:tc>
          <w:tcPr>
            <w:tcW w:w="1843" w:type="dxa"/>
            <w:tcBorders>
              <w:top w:val="single" w:sz="8" w:space="0" w:color="auto"/>
              <w:left w:val="single" w:sz="4" w:space="0" w:color="auto"/>
              <w:bottom w:val="single" w:sz="8" w:space="0" w:color="auto"/>
              <w:right w:val="single" w:sz="12" w:space="0" w:color="auto"/>
            </w:tcBorders>
            <w:shd w:val="clear" w:color="auto" w:fill="auto"/>
            <w:vAlign w:val="bottom"/>
          </w:tcPr>
          <w:p w:rsidR="00F51955" w:rsidRPr="002D3580" w:rsidRDefault="00F51955" w:rsidP="00674535">
            <w:pPr>
              <w:jc w:val="right"/>
              <w:rPr>
                <w:sz w:val="20"/>
                <w:szCs w:val="20"/>
              </w:rPr>
            </w:pPr>
            <w:r>
              <w:rPr>
                <w:sz w:val="20"/>
                <w:szCs w:val="20"/>
              </w:rPr>
              <w:t>$63.29</w:t>
            </w:r>
          </w:p>
        </w:tc>
      </w:tr>
      <w:tr w:rsidR="00F51955" w:rsidRPr="002D3580" w:rsidTr="00674535">
        <w:trPr>
          <w:trHeight w:val="312"/>
        </w:trPr>
        <w:tc>
          <w:tcPr>
            <w:tcW w:w="4060" w:type="dxa"/>
            <w:tcBorders>
              <w:top w:val="single" w:sz="8" w:space="0" w:color="auto"/>
              <w:left w:val="single" w:sz="12"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6</w:t>
            </w:r>
          </w:p>
        </w:tc>
        <w:tc>
          <w:tcPr>
            <w:tcW w:w="1165"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jc w:val="right"/>
              <w:rPr>
                <w:sz w:val="20"/>
                <w:szCs w:val="20"/>
              </w:rPr>
            </w:pPr>
            <w:r>
              <w:rPr>
                <w:sz w:val="20"/>
                <w:szCs w:val="20"/>
              </w:rPr>
              <w:t>$100.41</w:t>
            </w:r>
          </w:p>
        </w:tc>
        <w:tc>
          <w:tcPr>
            <w:tcW w:w="238" w:type="dxa"/>
            <w:tcBorders>
              <w:top w:val="single" w:sz="8" w:space="0" w:color="auto"/>
              <w:left w:val="single" w:sz="4" w:space="0" w:color="auto"/>
              <w:bottom w:val="single" w:sz="8" w:space="0" w:color="auto"/>
              <w:right w:val="single" w:sz="4"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4" w:space="0" w:color="auto"/>
              <w:bottom w:val="single" w:sz="8"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6</w:t>
            </w:r>
          </w:p>
        </w:tc>
        <w:tc>
          <w:tcPr>
            <w:tcW w:w="1843" w:type="dxa"/>
            <w:tcBorders>
              <w:top w:val="single" w:sz="8" w:space="0" w:color="auto"/>
              <w:left w:val="single" w:sz="4" w:space="0" w:color="auto"/>
              <w:bottom w:val="single" w:sz="8" w:space="0" w:color="auto"/>
              <w:right w:val="single" w:sz="12" w:space="0" w:color="auto"/>
            </w:tcBorders>
            <w:shd w:val="clear" w:color="auto" w:fill="auto"/>
            <w:vAlign w:val="bottom"/>
          </w:tcPr>
          <w:p w:rsidR="00F51955" w:rsidRPr="002D3580" w:rsidRDefault="00F51955" w:rsidP="00674535">
            <w:pPr>
              <w:jc w:val="right"/>
              <w:rPr>
                <w:sz w:val="20"/>
                <w:szCs w:val="20"/>
              </w:rPr>
            </w:pPr>
            <w:r>
              <w:rPr>
                <w:sz w:val="20"/>
                <w:szCs w:val="20"/>
              </w:rPr>
              <w:t>$92.67</w:t>
            </w:r>
          </w:p>
        </w:tc>
      </w:tr>
      <w:tr w:rsidR="00F51955" w:rsidRPr="002D3580" w:rsidTr="00674535">
        <w:trPr>
          <w:trHeight w:val="312"/>
        </w:trPr>
        <w:tc>
          <w:tcPr>
            <w:tcW w:w="4060" w:type="dxa"/>
            <w:tcBorders>
              <w:top w:val="single" w:sz="8" w:space="0" w:color="auto"/>
              <w:left w:val="single" w:sz="12" w:space="0" w:color="auto"/>
              <w:bottom w:val="single" w:sz="12"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10</w:t>
            </w:r>
          </w:p>
        </w:tc>
        <w:tc>
          <w:tcPr>
            <w:tcW w:w="1165" w:type="dxa"/>
            <w:tcBorders>
              <w:top w:val="single" w:sz="8" w:space="0" w:color="auto"/>
              <w:left w:val="single" w:sz="4" w:space="0" w:color="auto"/>
              <w:bottom w:val="single" w:sz="12" w:space="0" w:color="auto"/>
              <w:right w:val="single" w:sz="4" w:space="0" w:color="auto"/>
            </w:tcBorders>
            <w:shd w:val="clear" w:color="auto" w:fill="auto"/>
            <w:vAlign w:val="bottom"/>
          </w:tcPr>
          <w:p w:rsidR="00F51955" w:rsidRPr="002D3580" w:rsidRDefault="00F51955" w:rsidP="00674535">
            <w:pPr>
              <w:jc w:val="right"/>
              <w:rPr>
                <w:sz w:val="20"/>
                <w:szCs w:val="20"/>
              </w:rPr>
            </w:pPr>
            <w:r>
              <w:rPr>
                <w:sz w:val="20"/>
                <w:szCs w:val="20"/>
              </w:rPr>
              <w:t>$170.49</w:t>
            </w:r>
          </w:p>
        </w:tc>
        <w:tc>
          <w:tcPr>
            <w:tcW w:w="238" w:type="dxa"/>
            <w:tcBorders>
              <w:top w:val="single" w:sz="8" w:space="0" w:color="auto"/>
              <w:left w:val="single" w:sz="4" w:space="0" w:color="auto"/>
              <w:bottom w:val="single" w:sz="12" w:space="0" w:color="auto"/>
              <w:right w:val="single" w:sz="4" w:space="0" w:color="auto"/>
            </w:tcBorders>
            <w:shd w:val="clear" w:color="auto" w:fill="E6E6E6"/>
            <w:vAlign w:val="bottom"/>
          </w:tcPr>
          <w:p w:rsidR="00F51955" w:rsidRPr="002D3580" w:rsidRDefault="00F51955" w:rsidP="00674535">
            <w:pPr>
              <w:rPr>
                <w:sz w:val="20"/>
                <w:szCs w:val="20"/>
              </w:rPr>
            </w:pPr>
          </w:p>
        </w:tc>
        <w:tc>
          <w:tcPr>
            <w:tcW w:w="3143" w:type="dxa"/>
            <w:tcBorders>
              <w:top w:val="single" w:sz="8" w:space="0" w:color="auto"/>
              <w:left w:val="single" w:sz="4" w:space="0" w:color="auto"/>
              <w:bottom w:val="single" w:sz="12" w:space="0" w:color="auto"/>
              <w:right w:val="single" w:sz="4" w:space="0" w:color="auto"/>
            </w:tcBorders>
            <w:shd w:val="clear" w:color="auto" w:fill="auto"/>
            <w:vAlign w:val="bottom"/>
          </w:tcPr>
          <w:p w:rsidR="00F51955" w:rsidRPr="002D3580" w:rsidRDefault="00F51955" w:rsidP="00674535">
            <w:pPr>
              <w:rPr>
                <w:sz w:val="20"/>
                <w:szCs w:val="20"/>
              </w:rPr>
            </w:pPr>
            <w:r>
              <w:rPr>
                <w:sz w:val="20"/>
                <w:szCs w:val="20"/>
              </w:rPr>
              <w:t>10</w:t>
            </w:r>
          </w:p>
        </w:tc>
        <w:tc>
          <w:tcPr>
            <w:tcW w:w="1843" w:type="dxa"/>
            <w:tcBorders>
              <w:top w:val="single" w:sz="8" w:space="0" w:color="auto"/>
              <w:left w:val="single" w:sz="4" w:space="0" w:color="auto"/>
              <w:bottom w:val="single" w:sz="12" w:space="0" w:color="auto"/>
              <w:right w:val="single" w:sz="12" w:space="0" w:color="auto"/>
            </w:tcBorders>
            <w:shd w:val="clear" w:color="auto" w:fill="auto"/>
            <w:vAlign w:val="bottom"/>
          </w:tcPr>
          <w:p w:rsidR="00F51955" w:rsidRPr="002D3580" w:rsidRDefault="00F51955" w:rsidP="00674535">
            <w:pPr>
              <w:jc w:val="right"/>
              <w:rPr>
                <w:sz w:val="20"/>
                <w:szCs w:val="20"/>
              </w:rPr>
            </w:pPr>
            <w:r>
              <w:rPr>
                <w:sz w:val="20"/>
                <w:szCs w:val="20"/>
              </w:rPr>
              <w:t>$151.43</w:t>
            </w:r>
          </w:p>
        </w:tc>
      </w:tr>
    </w:tbl>
    <w:p w:rsidR="00FD2E93" w:rsidRDefault="00FD2E93">
      <w:pPr>
        <w:sectPr w:rsidR="00FD2E93" w:rsidSect="0068481F">
          <w:headerReference w:type="default" r:id="rId27"/>
          <w:pgSz w:w="12240" w:h="15840" w:code="1"/>
          <w:pgMar w:top="1584" w:right="1440" w:bottom="1440" w:left="1440" w:header="720" w:footer="720" w:gutter="0"/>
          <w:cols w:space="720"/>
          <w:formProt w:val="0"/>
          <w:docGrid w:linePitch="360"/>
        </w:sectPr>
      </w:pPr>
    </w:p>
    <w:tbl>
      <w:tblPr>
        <w:tblW w:w="11604" w:type="dxa"/>
        <w:tblInd w:w="-972" w:type="dxa"/>
        <w:tblLook w:val="04A0" w:firstRow="1" w:lastRow="0" w:firstColumn="1" w:lastColumn="0" w:noHBand="0" w:noVBand="1"/>
      </w:tblPr>
      <w:tblGrid>
        <w:gridCol w:w="380"/>
        <w:gridCol w:w="4660"/>
        <w:gridCol w:w="1540"/>
        <w:gridCol w:w="1572"/>
        <w:gridCol w:w="1872"/>
        <w:gridCol w:w="1580"/>
      </w:tblGrid>
      <w:tr w:rsidR="009504AC" w:rsidTr="00082413">
        <w:trPr>
          <w:trHeight w:val="300"/>
        </w:trPr>
        <w:tc>
          <w:tcPr>
            <w:tcW w:w="380" w:type="dxa"/>
            <w:tcBorders>
              <w:top w:val="single" w:sz="8" w:space="0" w:color="000000"/>
              <w:left w:val="single" w:sz="8" w:space="0" w:color="000000"/>
              <w:bottom w:val="nil"/>
              <w:right w:val="nil"/>
            </w:tcBorders>
            <w:shd w:val="clear" w:color="auto" w:fill="auto"/>
            <w:noWrap/>
            <w:vAlign w:val="bottom"/>
            <w:hideMark/>
          </w:tcPr>
          <w:p w:rsidR="009504AC" w:rsidRDefault="009504AC">
            <w:pPr>
              <w:rPr>
                <w:rFonts w:ascii="SWISS" w:hAnsi="SWISS" w:cs="Arial"/>
                <w:sz w:val="20"/>
                <w:szCs w:val="20"/>
              </w:rPr>
            </w:pPr>
            <w:r>
              <w:rPr>
                <w:rFonts w:ascii="SWISS" w:hAnsi="SWISS" w:cs="Arial"/>
                <w:sz w:val="20"/>
                <w:szCs w:val="20"/>
              </w:rPr>
              <w:lastRenderedPageBreak/>
              <w:t> </w:t>
            </w:r>
          </w:p>
        </w:tc>
        <w:tc>
          <w:tcPr>
            <w:tcW w:w="4660" w:type="dxa"/>
            <w:tcBorders>
              <w:top w:val="single" w:sz="8" w:space="0" w:color="000000"/>
              <w:left w:val="nil"/>
              <w:bottom w:val="nil"/>
              <w:right w:val="nil"/>
            </w:tcBorders>
            <w:shd w:val="clear" w:color="auto" w:fill="auto"/>
            <w:noWrap/>
            <w:vAlign w:val="bottom"/>
            <w:hideMark/>
          </w:tcPr>
          <w:p w:rsidR="009504AC" w:rsidRDefault="009504AC" w:rsidP="004D1A96">
            <w:pPr>
              <w:rPr>
                <w:rFonts w:ascii="SWISS" w:hAnsi="SWISS" w:cs="Arial"/>
                <w:b/>
                <w:bCs/>
                <w:color w:val="000000"/>
                <w:sz w:val="20"/>
                <w:szCs w:val="20"/>
              </w:rPr>
            </w:pPr>
            <w:r>
              <w:rPr>
                <w:rFonts w:ascii="SWISS" w:hAnsi="SWISS" w:cs="Arial"/>
                <w:b/>
                <w:bCs/>
                <w:color w:val="000000"/>
                <w:sz w:val="20"/>
                <w:szCs w:val="20"/>
              </w:rPr>
              <w:t>BREVARD WATERWORKS, INC.</w:t>
            </w:r>
            <w:r>
              <w:t xml:space="preserve"> </w:t>
            </w:r>
            <w:r>
              <w:fldChar w:fldCharType="begin"/>
            </w:r>
            <w:r>
              <w:instrText xml:space="preserve"> TC "</w:instrText>
            </w:r>
            <w:bookmarkStart w:id="40" w:name="_Toc423953780"/>
            <w:r>
              <w:tab/>
              <w:instrText>Schedule No. 4-B Monthly Water Rates</w:instrText>
            </w:r>
            <w:bookmarkEnd w:id="40"/>
            <w:r>
              <w:instrText xml:space="preserve">" \l 1 </w:instrText>
            </w:r>
            <w:r>
              <w:fldChar w:fldCharType="end"/>
            </w:r>
          </w:p>
        </w:tc>
        <w:tc>
          <w:tcPr>
            <w:tcW w:w="1540" w:type="dxa"/>
            <w:tcBorders>
              <w:top w:val="single" w:sz="8" w:space="0" w:color="000000"/>
              <w:left w:val="nil"/>
              <w:bottom w:val="nil"/>
              <w:right w:val="nil"/>
            </w:tcBorders>
            <w:shd w:val="clear" w:color="auto" w:fill="auto"/>
            <w:noWrap/>
            <w:vAlign w:val="bottom"/>
            <w:hideMark/>
          </w:tcPr>
          <w:p w:rsidR="009504AC" w:rsidRDefault="009504AC">
            <w:pPr>
              <w:rPr>
                <w:rFonts w:ascii="Arial" w:hAnsi="Arial" w:cs="Arial"/>
              </w:rPr>
            </w:pPr>
            <w:r>
              <w:rPr>
                <w:rFonts w:ascii="Arial" w:hAnsi="Arial" w:cs="Arial"/>
              </w:rPr>
              <w:t> </w:t>
            </w:r>
          </w:p>
        </w:tc>
        <w:tc>
          <w:tcPr>
            <w:tcW w:w="1572" w:type="dxa"/>
            <w:tcBorders>
              <w:top w:val="single" w:sz="8" w:space="0" w:color="000000"/>
              <w:left w:val="nil"/>
              <w:bottom w:val="nil"/>
              <w:right w:val="nil"/>
            </w:tcBorders>
            <w:shd w:val="clear" w:color="auto" w:fill="auto"/>
            <w:noWrap/>
            <w:vAlign w:val="bottom"/>
            <w:hideMark/>
          </w:tcPr>
          <w:p w:rsidR="009504AC" w:rsidRDefault="009504AC">
            <w:pPr>
              <w:rPr>
                <w:rFonts w:ascii="Arial" w:hAnsi="Arial" w:cs="Arial"/>
              </w:rPr>
            </w:pPr>
            <w:r>
              <w:rPr>
                <w:rFonts w:ascii="Arial" w:hAnsi="Arial" w:cs="Arial"/>
              </w:rPr>
              <w:t> </w:t>
            </w:r>
          </w:p>
        </w:tc>
        <w:tc>
          <w:tcPr>
            <w:tcW w:w="3452" w:type="dxa"/>
            <w:gridSpan w:val="2"/>
            <w:tcBorders>
              <w:top w:val="single" w:sz="8" w:space="0" w:color="000000"/>
              <w:left w:val="nil"/>
              <w:bottom w:val="nil"/>
              <w:right w:val="single" w:sz="8" w:space="0" w:color="auto"/>
            </w:tcBorders>
            <w:shd w:val="clear" w:color="auto" w:fill="auto"/>
            <w:noWrap/>
            <w:vAlign w:val="bottom"/>
            <w:hideMark/>
          </w:tcPr>
          <w:p w:rsidR="009504AC" w:rsidRDefault="009504AC" w:rsidP="009504AC">
            <w:pPr>
              <w:jc w:val="right"/>
              <w:rPr>
                <w:rFonts w:ascii="Arial" w:hAnsi="Arial" w:cs="Arial"/>
              </w:rPr>
            </w:pPr>
            <w:r>
              <w:rPr>
                <w:rFonts w:ascii="Arial" w:hAnsi="Arial" w:cs="Arial"/>
              </w:rPr>
              <w:t> </w:t>
            </w:r>
            <w:r>
              <w:rPr>
                <w:rFonts w:ascii="SWISS" w:hAnsi="SWISS" w:cs="Arial"/>
                <w:b/>
                <w:bCs/>
                <w:color w:val="000000"/>
                <w:sz w:val="20"/>
                <w:szCs w:val="20"/>
              </w:rPr>
              <w:t>SCHEDULE NO. 4-B</w:t>
            </w:r>
          </w:p>
        </w:tc>
      </w:tr>
      <w:tr w:rsidR="00FD2E93" w:rsidTr="00FD2E93">
        <w:trPr>
          <w:trHeight w:val="126"/>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b/>
                <w:bCs/>
                <w:color w:val="000000"/>
                <w:sz w:val="20"/>
                <w:szCs w:val="20"/>
              </w:rPr>
            </w:pPr>
            <w:r>
              <w:rPr>
                <w:rFonts w:ascii="SWISS" w:hAnsi="SWISS" w:cs="Arial"/>
                <w:b/>
                <w:bCs/>
                <w:color w:val="000000"/>
                <w:sz w:val="20"/>
                <w:szCs w:val="20"/>
              </w:rPr>
              <w:t>TEST YEAR ENDED AUGUST 31, 2014</w:t>
            </w:r>
          </w:p>
        </w:tc>
        <w:tc>
          <w:tcPr>
            <w:tcW w:w="6564" w:type="dxa"/>
            <w:gridSpan w:val="4"/>
            <w:tcBorders>
              <w:top w:val="nil"/>
              <w:left w:val="nil"/>
              <w:bottom w:val="nil"/>
              <w:right w:val="single" w:sz="8" w:space="0" w:color="000000"/>
            </w:tcBorders>
            <w:shd w:val="clear" w:color="auto" w:fill="auto"/>
            <w:noWrap/>
            <w:vAlign w:val="bottom"/>
            <w:hideMark/>
          </w:tcPr>
          <w:p w:rsidR="00FD2E93" w:rsidRDefault="009504AC" w:rsidP="009504AC">
            <w:pPr>
              <w:jc w:val="right"/>
              <w:rPr>
                <w:rFonts w:ascii="SWISS" w:hAnsi="SWISS" w:cs="Arial"/>
                <w:b/>
                <w:bCs/>
                <w:color w:val="000000"/>
                <w:sz w:val="20"/>
                <w:szCs w:val="20"/>
              </w:rPr>
            </w:pPr>
            <w:r>
              <w:rPr>
                <w:rFonts w:ascii="SWISS" w:hAnsi="SWISS" w:cs="Arial"/>
                <w:b/>
                <w:bCs/>
                <w:color w:val="000000"/>
                <w:sz w:val="20"/>
                <w:szCs w:val="20"/>
              </w:rPr>
              <w:t>DOCKET NO. 140186-WU</w:t>
            </w:r>
          </w:p>
        </w:tc>
      </w:tr>
      <w:tr w:rsidR="00FD2E93" w:rsidTr="00FD2E93">
        <w:trPr>
          <w:trHeight w:val="189"/>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b/>
                <w:bCs/>
                <w:color w:val="000000"/>
                <w:sz w:val="20"/>
                <w:szCs w:val="20"/>
              </w:rPr>
            </w:pPr>
            <w:r>
              <w:rPr>
                <w:rFonts w:ascii="SWISS" w:hAnsi="SWISS" w:cs="Arial"/>
                <w:b/>
                <w:bCs/>
                <w:color w:val="000000"/>
                <w:sz w:val="20"/>
                <w:szCs w:val="20"/>
              </w:rPr>
              <w:t>MONTHLY WATER RATES</w:t>
            </w:r>
          </w:p>
        </w:tc>
        <w:tc>
          <w:tcPr>
            <w:tcW w:w="6564" w:type="dxa"/>
            <w:gridSpan w:val="4"/>
            <w:tcBorders>
              <w:top w:val="nil"/>
              <w:left w:val="nil"/>
              <w:bottom w:val="single" w:sz="8" w:space="0" w:color="auto"/>
              <w:right w:val="single" w:sz="8" w:space="0" w:color="000000"/>
            </w:tcBorders>
            <w:shd w:val="clear" w:color="auto" w:fill="auto"/>
            <w:noWrap/>
            <w:vAlign w:val="bottom"/>
            <w:hideMark/>
          </w:tcPr>
          <w:p w:rsidR="00FD2E93" w:rsidRDefault="00FD2E93">
            <w:pPr>
              <w:jc w:val="right"/>
              <w:rPr>
                <w:rFonts w:ascii="SWISS" w:hAnsi="SWISS" w:cs="Arial"/>
                <w:b/>
                <w:bCs/>
                <w:color w:val="000000"/>
                <w:sz w:val="20"/>
                <w:szCs w:val="20"/>
              </w:rPr>
            </w:pPr>
          </w:p>
        </w:tc>
      </w:tr>
      <w:tr w:rsidR="00FD2E93" w:rsidTr="00FD2E93">
        <w:trPr>
          <w:trHeight w:val="300"/>
        </w:trPr>
        <w:tc>
          <w:tcPr>
            <w:tcW w:w="380" w:type="dxa"/>
            <w:tcBorders>
              <w:top w:val="single" w:sz="8" w:space="0" w:color="000000"/>
              <w:left w:val="single" w:sz="8" w:space="0" w:color="000000"/>
              <w:bottom w:val="nil"/>
              <w:right w:val="nil"/>
            </w:tcBorders>
            <w:shd w:val="clear" w:color="000000" w:fill="D9D9D9"/>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single" w:sz="8" w:space="0" w:color="000000"/>
              <w:left w:val="nil"/>
              <w:bottom w:val="nil"/>
              <w:right w:val="nil"/>
            </w:tcBorders>
            <w:shd w:val="clear" w:color="000000" w:fill="D9D9D9"/>
            <w:noWrap/>
            <w:vAlign w:val="bottom"/>
            <w:hideMark/>
          </w:tcPr>
          <w:p w:rsidR="00FD2E93" w:rsidRDefault="00FD2E93">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hideMark/>
          </w:tcPr>
          <w:p w:rsidR="00FD2E93" w:rsidRDefault="00FD2E93">
            <w:pPr>
              <w:rPr>
                <w:rFonts w:ascii="Arial" w:hAnsi="Arial" w:cs="Arial"/>
              </w:rPr>
            </w:pPr>
            <w:r>
              <w:rPr>
                <w:rFonts w:ascii="Arial" w:hAnsi="Arial" w:cs="Arial"/>
              </w:rPr>
              <w:t> </w:t>
            </w:r>
          </w:p>
        </w:tc>
        <w:tc>
          <w:tcPr>
            <w:tcW w:w="1572" w:type="dxa"/>
            <w:tcBorders>
              <w:top w:val="nil"/>
              <w:left w:val="nil"/>
              <w:bottom w:val="nil"/>
              <w:right w:val="nil"/>
            </w:tcBorders>
            <w:shd w:val="clear" w:color="000000" w:fill="D9D9D9"/>
            <w:noWrap/>
            <w:vAlign w:val="bottom"/>
            <w:hideMark/>
          </w:tcPr>
          <w:p w:rsidR="00FD2E93" w:rsidRDefault="00FD2E93">
            <w:pPr>
              <w:jc w:val="center"/>
              <w:rPr>
                <w:rFonts w:ascii="SWISS" w:hAnsi="SWISS" w:cs="Arial"/>
                <w:b/>
                <w:bCs/>
                <w:sz w:val="20"/>
                <w:szCs w:val="20"/>
              </w:rPr>
            </w:pPr>
            <w:r>
              <w:rPr>
                <w:rFonts w:ascii="SWISS" w:hAnsi="SWISS" w:cs="Arial"/>
                <w:b/>
                <w:bCs/>
                <w:sz w:val="20"/>
                <w:szCs w:val="20"/>
              </w:rPr>
              <w:t>COMMISSION</w:t>
            </w:r>
          </w:p>
        </w:tc>
        <w:tc>
          <w:tcPr>
            <w:tcW w:w="1872" w:type="dxa"/>
            <w:tcBorders>
              <w:top w:val="nil"/>
              <w:left w:val="nil"/>
              <w:bottom w:val="nil"/>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STAFF</w:t>
            </w:r>
          </w:p>
        </w:tc>
        <w:tc>
          <w:tcPr>
            <w:tcW w:w="1580" w:type="dxa"/>
            <w:tcBorders>
              <w:top w:val="nil"/>
              <w:left w:val="nil"/>
              <w:bottom w:val="nil"/>
              <w:right w:val="single" w:sz="8" w:space="0" w:color="auto"/>
            </w:tcBorders>
            <w:shd w:val="clear" w:color="000000" w:fill="D9D9D9"/>
            <w:noWrap/>
            <w:vAlign w:val="bottom"/>
            <w:hideMark/>
          </w:tcPr>
          <w:p w:rsidR="00FD2E93" w:rsidRDefault="00FD2E93">
            <w:pPr>
              <w:jc w:val="center"/>
              <w:rPr>
                <w:rFonts w:ascii="SWISS" w:hAnsi="SWISS" w:cs="Arial"/>
                <w:b/>
                <w:bCs/>
                <w:sz w:val="20"/>
                <w:szCs w:val="20"/>
              </w:rPr>
            </w:pPr>
            <w:r>
              <w:rPr>
                <w:rFonts w:ascii="SWISS" w:hAnsi="SWISS" w:cs="Arial"/>
                <w:b/>
                <w:bCs/>
                <w:sz w:val="20"/>
                <w:szCs w:val="20"/>
              </w:rPr>
              <w:t> </w:t>
            </w:r>
          </w:p>
        </w:tc>
      </w:tr>
      <w:tr w:rsidR="00FD2E93" w:rsidTr="00FD2E93">
        <w:trPr>
          <w:trHeight w:val="162"/>
        </w:trPr>
        <w:tc>
          <w:tcPr>
            <w:tcW w:w="380" w:type="dxa"/>
            <w:tcBorders>
              <w:top w:val="nil"/>
              <w:left w:val="single" w:sz="8" w:space="0" w:color="000000"/>
              <w:bottom w:val="nil"/>
              <w:right w:val="nil"/>
            </w:tcBorders>
            <w:shd w:val="clear" w:color="000000" w:fill="D9D9D9"/>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000000" w:fill="D9D9D9"/>
            <w:noWrap/>
            <w:vAlign w:val="bottom"/>
            <w:hideMark/>
          </w:tcPr>
          <w:p w:rsidR="00FD2E93" w:rsidRDefault="00FD2E93">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RATES AT</w:t>
            </w:r>
          </w:p>
        </w:tc>
        <w:tc>
          <w:tcPr>
            <w:tcW w:w="1572" w:type="dxa"/>
            <w:tcBorders>
              <w:top w:val="nil"/>
              <w:left w:val="nil"/>
              <w:bottom w:val="nil"/>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APPROVED</w:t>
            </w:r>
          </w:p>
        </w:tc>
        <w:tc>
          <w:tcPr>
            <w:tcW w:w="1872" w:type="dxa"/>
            <w:tcBorders>
              <w:top w:val="nil"/>
              <w:left w:val="nil"/>
              <w:bottom w:val="nil"/>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PRELIMINARY</w:t>
            </w:r>
          </w:p>
        </w:tc>
        <w:tc>
          <w:tcPr>
            <w:tcW w:w="1580" w:type="dxa"/>
            <w:tcBorders>
              <w:top w:val="nil"/>
              <w:left w:val="nil"/>
              <w:bottom w:val="nil"/>
              <w:right w:val="single" w:sz="8" w:space="0" w:color="auto"/>
            </w:tcBorders>
            <w:shd w:val="clear" w:color="000000" w:fill="D9D9D9"/>
            <w:noWrap/>
            <w:vAlign w:val="bottom"/>
            <w:hideMark/>
          </w:tcPr>
          <w:p w:rsidR="00FD2E93" w:rsidRDefault="00FD2E93">
            <w:pPr>
              <w:jc w:val="center"/>
              <w:rPr>
                <w:rFonts w:ascii="SWISS" w:hAnsi="SWISS" w:cs="Arial"/>
                <w:b/>
                <w:bCs/>
                <w:sz w:val="20"/>
                <w:szCs w:val="20"/>
              </w:rPr>
            </w:pPr>
            <w:r>
              <w:rPr>
                <w:rFonts w:ascii="SWISS" w:hAnsi="SWISS" w:cs="Arial"/>
                <w:b/>
                <w:bCs/>
                <w:sz w:val="20"/>
                <w:szCs w:val="20"/>
              </w:rPr>
              <w:t>4 YEAR</w:t>
            </w:r>
          </w:p>
        </w:tc>
      </w:tr>
      <w:tr w:rsidR="00FD2E93" w:rsidTr="00FD2E93">
        <w:trPr>
          <w:trHeight w:val="216"/>
        </w:trPr>
        <w:tc>
          <w:tcPr>
            <w:tcW w:w="380" w:type="dxa"/>
            <w:tcBorders>
              <w:top w:val="nil"/>
              <w:left w:val="single" w:sz="8" w:space="0" w:color="000000"/>
              <w:bottom w:val="nil"/>
              <w:right w:val="nil"/>
            </w:tcBorders>
            <w:shd w:val="clear" w:color="000000" w:fill="D9D9D9"/>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000000" w:fill="D9D9D9"/>
            <w:noWrap/>
            <w:vAlign w:val="bottom"/>
            <w:hideMark/>
          </w:tcPr>
          <w:p w:rsidR="00FD2E93" w:rsidRDefault="00FD2E93">
            <w:pPr>
              <w:rPr>
                <w:rFonts w:ascii="SWISS" w:hAnsi="SWISS" w:cs="Arial"/>
                <w:b/>
                <w:bCs/>
                <w:sz w:val="20"/>
                <w:szCs w:val="20"/>
                <w:u w:val="single"/>
              </w:rPr>
            </w:pPr>
          </w:p>
        </w:tc>
        <w:tc>
          <w:tcPr>
            <w:tcW w:w="1540" w:type="dxa"/>
            <w:tcBorders>
              <w:top w:val="nil"/>
              <w:left w:val="nil"/>
              <w:bottom w:val="nil"/>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TIME OF</w:t>
            </w:r>
          </w:p>
        </w:tc>
        <w:tc>
          <w:tcPr>
            <w:tcW w:w="1572" w:type="dxa"/>
            <w:tcBorders>
              <w:top w:val="nil"/>
              <w:left w:val="nil"/>
              <w:bottom w:val="nil"/>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INTERIM</w:t>
            </w:r>
          </w:p>
        </w:tc>
        <w:tc>
          <w:tcPr>
            <w:tcW w:w="1872" w:type="dxa"/>
            <w:tcBorders>
              <w:top w:val="nil"/>
              <w:left w:val="nil"/>
              <w:bottom w:val="nil"/>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RECOMMENDED</w:t>
            </w:r>
          </w:p>
        </w:tc>
        <w:tc>
          <w:tcPr>
            <w:tcW w:w="1580" w:type="dxa"/>
            <w:tcBorders>
              <w:top w:val="nil"/>
              <w:left w:val="nil"/>
              <w:bottom w:val="nil"/>
              <w:right w:val="single" w:sz="8" w:space="0" w:color="auto"/>
            </w:tcBorders>
            <w:shd w:val="clear" w:color="000000" w:fill="D9D9D9"/>
            <w:noWrap/>
            <w:vAlign w:val="bottom"/>
            <w:hideMark/>
          </w:tcPr>
          <w:p w:rsidR="00FD2E93" w:rsidRDefault="00FD2E93">
            <w:pPr>
              <w:jc w:val="center"/>
              <w:rPr>
                <w:rFonts w:ascii="SWISS" w:hAnsi="SWISS" w:cs="Arial"/>
                <w:b/>
                <w:bCs/>
                <w:sz w:val="20"/>
                <w:szCs w:val="20"/>
              </w:rPr>
            </w:pPr>
            <w:r>
              <w:rPr>
                <w:rFonts w:ascii="SWISS" w:hAnsi="SWISS" w:cs="Arial"/>
                <w:b/>
                <w:bCs/>
                <w:sz w:val="20"/>
                <w:szCs w:val="20"/>
              </w:rPr>
              <w:t>RATE</w:t>
            </w:r>
          </w:p>
        </w:tc>
      </w:tr>
      <w:tr w:rsidR="00FD2E93" w:rsidTr="00FD2E93">
        <w:trPr>
          <w:trHeight w:val="171"/>
        </w:trPr>
        <w:tc>
          <w:tcPr>
            <w:tcW w:w="380" w:type="dxa"/>
            <w:tcBorders>
              <w:top w:val="nil"/>
              <w:left w:val="single" w:sz="8" w:space="0" w:color="000000"/>
              <w:bottom w:val="single" w:sz="8" w:space="0" w:color="000000"/>
              <w:right w:val="nil"/>
            </w:tcBorders>
            <w:shd w:val="clear" w:color="000000" w:fill="D9D9D9"/>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single" w:sz="8" w:space="0" w:color="000000"/>
              <w:right w:val="nil"/>
            </w:tcBorders>
            <w:shd w:val="clear" w:color="000000" w:fill="D9D9D9"/>
            <w:noWrap/>
            <w:vAlign w:val="bottom"/>
            <w:hideMark/>
          </w:tcPr>
          <w:p w:rsidR="00FD2E93" w:rsidRDefault="00FD2E93">
            <w:pPr>
              <w:rPr>
                <w:rFonts w:ascii="SWISS" w:hAnsi="SWISS" w:cs="Arial"/>
                <w:b/>
                <w:bCs/>
                <w:sz w:val="20"/>
                <w:szCs w:val="20"/>
                <w:u w:val="single"/>
              </w:rPr>
            </w:pPr>
          </w:p>
        </w:tc>
        <w:tc>
          <w:tcPr>
            <w:tcW w:w="1540" w:type="dxa"/>
            <w:tcBorders>
              <w:top w:val="nil"/>
              <w:left w:val="nil"/>
              <w:bottom w:val="single" w:sz="8" w:space="0" w:color="000000"/>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FILING</w:t>
            </w:r>
          </w:p>
        </w:tc>
        <w:tc>
          <w:tcPr>
            <w:tcW w:w="1572" w:type="dxa"/>
            <w:tcBorders>
              <w:top w:val="nil"/>
              <w:left w:val="nil"/>
              <w:bottom w:val="single" w:sz="8" w:space="0" w:color="000000"/>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RATES</w:t>
            </w:r>
          </w:p>
        </w:tc>
        <w:tc>
          <w:tcPr>
            <w:tcW w:w="1872" w:type="dxa"/>
            <w:tcBorders>
              <w:top w:val="nil"/>
              <w:left w:val="nil"/>
              <w:bottom w:val="single" w:sz="8" w:space="0" w:color="000000"/>
              <w:right w:val="nil"/>
            </w:tcBorders>
            <w:shd w:val="clear" w:color="000000" w:fill="D9D9D9"/>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RATES</w:t>
            </w:r>
          </w:p>
        </w:tc>
        <w:tc>
          <w:tcPr>
            <w:tcW w:w="1580" w:type="dxa"/>
            <w:tcBorders>
              <w:top w:val="nil"/>
              <w:left w:val="nil"/>
              <w:bottom w:val="single" w:sz="8" w:space="0" w:color="auto"/>
              <w:right w:val="single" w:sz="8" w:space="0" w:color="auto"/>
            </w:tcBorders>
            <w:shd w:val="clear" w:color="000000" w:fill="D9D9D9"/>
            <w:noWrap/>
            <w:vAlign w:val="bottom"/>
            <w:hideMark/>
          </w:tcPr>
          <w:p w:rsidR="00FD2E93" w:rsidRDefault="00FD2E93">
            <w:pPr>
              <w:jc w:val="center"/>
              <w:rPr>
                <w:rFonts w:ascii="SWISS" w:hAnsi="SWISS" w:cs="Arial"/>
                <w:b/>
                <w:bCs/>
                <w:sz w:val="20"/>
                <w:szCs w:val="20"/>
              </w:rPr>
            </w:pPr>
            <w:r>
              <w:rPr>
                <w:rFonts w:ascii="SWISS" w:hAnsi="SWISS" w:cs="Arial"/>
                <w:b/>
                <w:bCs/>
                <w:sz w:val="20"/>
                <w:szCs w:val="20"/>
              </w:rPr>
              <w:t>REDUCTION</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b/>
                <w:bCs/>
                <w:color w:val="000000"/>
                <w:sz w:val="20"/>
                <w:szCs w:val="20"/>
                <w:u w:val="single"/>
              </w:rPr>
            </w:pPr>
            <w:r>
              <w:rPr>
                <w:rFonts w:ascii="SWISS" w:hAnsi="SWISS" w:cs="Arial"/>
                <w:b/>
                <w:bCs/>
                <w:color w:val="000000"/>
                <w:sz w:val="20"/>
                <w:szCs w:val="20"/>
                <w:u w:val="single"/>
              </w:rPr>
              <w:t>Residential, Irrigation and  General Service</w:t>
            </w:r>
          </w:p>
        </w:tc>
        <w:tc>
          <w:tcPr>
            <w:tcW w:w="1540" w:type="dxa"/>
            <w:tcBorders>
              <w:top w:val="nil"/>
              <w:left w:val="nil"/>
              <w:bottom w:val="nil"/>
              <w:right w:val="nil"/>
            </w:tcBorders>
            <w:shd w:val="clear" w:color="auto" w:fill="auto"/>
            <w:noWrap/>
            <w:vAlign w:val="bottom"/>
            <w:hideMark/>
          </w:tcPr>
          <w:p w:rsidR="00FD2E93" w:rsidRDefault="00FD2E93">
            <w:pPr>
              <w:jc w:val="cente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FD2E93" w:rsidRDefault="00FD2E93">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FD2E93" w:rsidRDefault="00FD2E93">
            <w:pPr>
              <w:jc w:val="center"/>
              <w:rPr>
                <w:rFonts w:ascii="SWISS" w:hAnsi="SWISS" w:cs="Arial"/>
                <w:b/>
                <w:bCs/>
                <w:color w:val="000000"/>
                <w:sz w:val="20"/>
                <w:szCs w:val="20"/>
              </w:rPr>
            </w:pPr>
            <w:r>
              <w:rPr>
                <w:rFonts w:ascii="SWISS" w:hAnsi="SWISS" w:cs="Arial"/>
                <w:b/>
                <w:bCs/>
                <w:color w:val="000000"/>
                <w:sz w:val="20"/>
                <w:szCs w:val="20"/>
              </w:rPr>
              <w:t> </w:t>
            </w:r>
          </w:p>
        </w:tc>
        <w:tc>
          <w:tcPr>
            <w:tcW w:w="1580" w:type="dxa"/>
            <w:tcBorders>
              <w:top w:val="nil"/>
              <w:left w:val="nil"/>
              <w:bottom w:val="nil"/>
              <w:right w:val="single" w:sz="8" w:space="0" w:color="auto"/>
            </w:tcBorders>
            <w:shd w:val="clear" w:color="auto" w:fill="auto"/>
            <w:noWrap/>
            <w:vAlign w:val="bottom"/>
            <w:hideMark/>
          </w:tcPr>
          <w:p w:rsidR="00FD2E93" w:rsidRDefault="00FD2E93">
            <w:pPr>
              <w:rPr>
                <w:rFonts w:ascii="SWISS" w:hAnsi="SWISS" w:cs="Arial"/>
              </w:rPr>
            </w:pPr>
            <w:r>
              <w:rPr>
                <w:rFonts w:ascii="SWISS" w:hAnsi="SWISS" w:cs="Arial"/>
              </w:rPr>
              <w:t> </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5/8" x 3/4"</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$20.69</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$22.86</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$21.38</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$0.08</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3/4"</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$31.04</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$34.30</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$32.07</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$0.12</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1"</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$51.74</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$57.18</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$53.45</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$0.20</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1-1/2"</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$103.47</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$114.34</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$106.90</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$0.39</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2"</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$165.56</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$182.96</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$171.04</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$0.63</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3"</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$331.14</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$365.94</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$342.08</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$1.25</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4"</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$517.40</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$571.78</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$534.50</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$1.96</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6"</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$1,034.80</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$1,143.56</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$1,069.00</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$3.91</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8"</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$1,655.68</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$1,829.69</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$1,710.40</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$6.26</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10"</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$2,380.03</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$2,630.17</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$2,458.70</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$8.99</w:t>
            </w:r>
          </w:p>
        </w:tc>
      </w:tr>
      <w:tr w:rsidR="00FD2E93" w:rsidTr="00FD2E93">
        <w:trPr>
          <w:trHeight w:val="144"/>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Arial" w:hAnsi="Arial" w:cs="Arial"/>
              </w:rPr>
            </w:pPr>
          </w:p>
        </w:tc>
        <w:tc>
          <w:tcPr>
            <w:tcW w:w="1540" w:type="dxa"/>
            <w:tcBorders>
              <w:top w:val="nil"/>
              <w:left w:val="nil"/>
              <w:bottom w:val="nil"/>
              <w:right w:val="nil"/>
            </w:tcBorders>
            <w:shd w:val="clear" w:color="auto" w:fill="auto"/>
            <w:noWrap/>
            <w:vAlign w:val="bottom"/>
            <w:hideMark/>
          </w:tcPr>
          <w:p w:rsidR="00FD2E93" w:rsidRDefault="00FD2E93">
            <w:pPr>
              <w:rPr>
                <w:rFonts w:ascii="Arial" w:hAnsi="Arial" w:cs="Arial"/>
              </w:rPr>
            </w:pPr>
          </w:p>
        </w:tc>
        <w:tc>
          <w:tcPr>
            <w:tcW w:w="1572" w:type="dxa"/>
            <w:tcBorders>
              <w:top w:val="nil"/>
              <w:left w:val="nil"/>
              <w:bottom w:val="nil"/>
              <w:right w:val="nil"/>
            </w:tcBorders>
            <w:shd w:val="clear" w:color="auto" w:fill="auto"/>
            <w:noWrap/>
            <w:vAlign w:val="bottom"/>
            <w:hideMark/>
          </w:tcPr>
          <w:p w:rsidR="00FD2E93" w:rsidRDefault="00FD2E93">
            <w:pPr>
              <w:rPr>
                <w:rFonts w:ascii="Arial" w:hAnsi="Arial" w:cs="Arial"/>
              </w:rPr>
            </w:pPr>
          </w:p>
        </w:tc>
        <w:tc>
          <w:tcPr>
            <w:tcW w:w="1872" w:type="dxa"/>
            <w:tcBorders>
              <w:top w:val="nil"/>
              <w:left w:val="nil"/>
              <w:bottom w:val="nil"/>
              <w:right w:val="nil"/>
            </w:tcBorders>
            <w:shd w:val="clear" w:color="auto" w:fill="auto"/>
            <w:noWrap/>
            <w:vAlign w:val="bottom"/>
            <w:hideMark/>
          </w:tcPr>
          <w:p w:rsidR="00FD2E93" w:rsidRDefault="00FD2E93">
            <w:pPr>
              <w:rPr>
                <w:rFonts w:ascii="Arial" w:hAnsi="Arial" w:cs="Arial"/>
              </w:rPr>
            </w:pPr>
          </w:p>
        </w:tc>
        <w:tc>
          <w:tcPr>
            <w:tcW w:w="1580" w:type="dxa"/>
            <w:tcBorders>
              <w:top w:val="nil"/>
              <w:left w:val="nil"/>
              <w:bottom w:val="nil"/>
              <w:right w:val="single" w:sz="8" w:space="0" w:color="auto"/>
            </w:tcBorders>
            <w:shd w:val="clear" w:color="auto" w:fill="auto"/>
            <w:noWrap/>
            <w:vAlign w:val="bottom"/>
            <w:hideMark/>
          </w:tcPr>
          <w:p w:rsidR="00FD2E93" w:rsidRDefault="00FD2E93">
            <w:pPr>
              <w:rPr>
                <w:rFonts w:ascii="Arial" w:hAnsi="Arial" w:cs="Arial"/>
              </w:rPr>
            </w:pPr>
            <w:r>
              <w:rPr>
                <w:rFonts w:ascii="Arial" w:hAnsi="Arial" w:cs="Arial"/>
              </w:rPr>
              <w:t> </w:t>
            </w:r>
          </w:p>
        </w:tc>
      </w:tr>
      <w:tr w:rsidR="00FD2E93" w:rsidTr="00FD2E93">
        <w:trPr>
          <w:trHeight w:val="144"/>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Charge per 1,000 gallons - Residential and Irrigation</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0 - 6,000 gallons</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$7.07 </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$7.81 </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6,001 - 12,000 gallons</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$10.62 </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$11.74 </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Over 12,000 gallons</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$14.14 </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$15.63 </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0 - 4,000 gallons</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$10.73</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$0.04</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Over 4,000 gallons</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$16.10</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$0.06</w:t>
            </w:r>
          </w:p>
        </w:tc>
      </w:tr>
      <w:tr w:rsidR="00FD2E93" w:rsidTr="00FD2E93">
        <w:trPr>
          <w:trHeight w:val="117"/>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sz w:val="20"/>
                <w:szCs w:val="20"/>
              </w:rPr>
            </w:pPr>
          </w:p>
        </w:tc>
        <w:tc>
          <w:tcPr>
            <w:tcW w:w="154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w:t>
            </w:r>
          </w:p>
        </w:tc>
      </w:tr>
      <w:tr w:rsidR="00FD2E93" w:rsidTr="00FD2E93">
        <w:trPr>
          <w:trHeight w:val="81"/>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Charge per 1,000 gallons - General Service</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$7.93 </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$8.76 </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$11.69</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$0.04</w:t>
            </w:r>
          </w:p>
        </w:tc>
      </w:tr>
      <w:tr w:rsidR="00FD2E93" w:rsidTr="00FD2E93">
        <w:trPr>
          <w:trHeight w:val="126"/>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sz w:val="20"/>
                <w:szCs w:val="20"/>
              </w:rPr>
            </w:pPr>
          </w:p>
        </w:tc>
        <w:tc>
          <w:tcPr>
            <w:tcW w:w="154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r>
      <w:tr w:rsidR="00FD2E93" w:rsidTr="00FD2E93">
        <w:trPr>
          <w:trHeight w:val="81"/>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b/>
                <w:bCs/>
                <w:color w:val="000000"/>
                <w:sz w:val="20"/>
                <w:szCs w:val="20"/>
                <w:u w:val="single"/>
              </w:rPr>
            </w:pPr>
            <w:r>
              <w:rPr>
                <w:rFonts w:ascii="SWISS" w:hAnsi="SWISS" w:cs="Arial"/>
                <w:b/>
                <w:bCs/>
                <w:color w:val="000000"/>
                <w:sz w:val="20"/>
                <w:szCs w:val="20"/>
                <w:u w:val="single"/>
              </w:rPr>
              <w:t>Private Fire Protection</w:t>
            </w:r>
          </w:p>
        </w:tc>
        <w:tc>
          <w:tcPr>
            <w:tcW w:w="1540" w:type="dxa"/>
            <w:tcBorders>
              <w:top w:val="nil"/>
              <w:left w:val="nil"/>
              <w:bottom w:val="nil"/>
              <w:right w:val="nil"/>
            </w:tcBorders>
            <w:shd w:val="clear" w:color="auto" w:fill="auto"/>
            <w:noWrap/>
            <w:vAlign w:val="bottom"/>
            <w:hideMark/>
          </w:tcPr>
          <w:p w:rsidR="00FD2E93" w:rsidRDefault="00FD2E93">
            <w:pPr>
              <w:jc w:val="cente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FD2E93" w:rsidRDefault="00FD2E93">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FD2E93" w:rsidRDefault="00FD2E93">
            <w:pPr>
              <w:jc w:val="center"/>
              <w:rPr>
                <w:rFonts w:ascii="SWISS" w:hAnsi="SWISS" w:cs="Arial"/>
                <w:b/>
                <w:bCs/>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FD2E93" w:rsidRDefault="00FD2E93">
            <w:pPr>
              <w:rPr>
                <w:rFonts w:ascii="SWISS" w:hAnsi="SWISS" w:cs="Arial"/>
              </w:rPr>
            </w:pPr>
            <w:r>
              <w:rPr>
                <w:rFonts w:ascii="SWISS" w:hAnsi="SWISS" w:cs="Arial"/>
              </w:rPr>
              <w:t> </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2"</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$13.80</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$15.25</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$14.25</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$0.05</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3"</w:t>
            </w:r>
          </w:p>
        </w:tc>
        <w:tc>
          <w:tcPr>
            <w:tcW w:w="1540" w:type="dxa"/>
            <w:tcBorders>
              <w:top w:val="nil"/>
              <w:left w:val="nil"/>
              <w:bottom w:val="nil"/>
              <w:right w:val="nil"/>
            </w:tcBorders>
            <w:shd w:val="clear" w:color="auto" w:fill="auto"/>
            <w:noWrap/>
            <w:vAlign w:val="bottom"/>
            <w:hideMark/>
          </w:tcPr>
          <w:p w:rsidR="00FD2E93" w:rsidRDefault="00E353C3" w:rsidP="00E353C3">
            <w:pPr>
              <w:jc w:val="right"/>
              <w:rPr>
                <w:rFonts w:ascii="SWISS" w:hAnsi="SWISS" w:cs="Arial"/>
                <w:color w:val="000000"/>
                <w:sz w:val="20"/>
                <w:szCs w:val="20"/>
              </w:rPr>
            </w:pPr>
            <w:r>
              <w:rPr>
                <w:rFonts w:ascii="SWISS" w:hAnsi="SWISS" w:cs="Arial"/>
                <w:color w:val="000000"/>
                <w:sz w:val="20"/>
                <w:szCs w:val="20"/>
              </w:rPr>
              <w:t>$27.60</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$30.50</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$28.51</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$0.10</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4"</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$43.12</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$47.65</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$44.54</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$0.16</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6"</w:t>
            </w:r>
          </w:p>
        </w:tc>
        <w:tc>
          <w:tcPr>
            <w:tcW w:w="1540" w:type="dxa"/>
            <w:tcBorders>
              <w:top w:val="nil"/>
              <w:left w:val="nil"/>
              <w:bottom w:val="nil"/>
              <w:right w:val="nil"/>
            </w:tcBorders>
            <w:shd w:val="clear" w:color="auto" w:fill="auto"/>
            <w:noWrap/>
            <w:vAlign w:val="bottom"/>
            <w:hideMark/>
          </w:tcPr>
          <w:p w:rsidR="00FD2E93" w:rsidRDefault="00852A6D">
            <w:pPr>
              <w:jc w:val="right"/>
              <w:rPr>
                <w:rFonts w:ascii="SWISS" w:hAnsi="SWISS" w:cs="Arial"/>
                <w:color w:val="000000"/>
                <w:sz w:val="20"/>
                <w:szCs w:val="20"/>
              </w:rPr>
            </w:pPr>
            <w:r>
              <w:rPr>
                <w:rFonts w:ascii="SWISS" w:hAnsi="SWISS" w:cs="Arial"/>
                <w:color w:val="000000"/>
                <w:sz w:val="20"/>
                <w:szCs w:val="20"/>
              </w:rPr>
              <w:t>$86.23</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$95.30</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$89.08</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$0.33</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8"</w:t>
            </w:r>
          </w:p>
        </w:tc>
        <w:tc>
          <w:tcPr>
            <w:tcW w:w="1540" w:type="dxa"/>
            <w:tcBorders>
              <w:top w:val="nil"/>
              <w:left w:val="nil"/>
              <w:bottom w:val="nil"/>
              <w:right w:val="nil"/>
            </w:tcBorders>
            <w:shd w:val="clear" w:color="auto" w:fill="auto"/>
            <w:noWrap/>
            <w:vAlign w:val="bottom"/>
            <w:hideMark/>
          </w:tcPr>
          <w:p w:rsidR="00FD2E93" w:rsidRDefault="00852A6D">
            <w:pPr>
              <w:jc w:val="right"/>
              <w:rPr>
                <w:rFonts w:ascii="SWISS" w:hAnsi="SWISS" w:cs="Arial"/>
                <w:color w:val="000000"/>
                <w:sz w:val="20"/>
                <w:szCs w:val="20"/>
              </w:rPr>
            </w:pPr>
            <w:r>
              <w:rPr>
                <w:rFonts w:ascii="SWISS" w:hAnsi="SWISS" w:cs="Arial"/>
                <w:color w:val="000000"/>
                <w:sz w:val="20"/>
                <w:szCs w:val="20"/>
              </w:rPr>
              <w:t>$137.97</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$152.47</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$142.53</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$0.52</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10"</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$198.33</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$219.18</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$204.89</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sz w:val="20"/>
                <w:szCs w:val="20"/>
              </w:rPr>
            </w:pPr>
            <w:r>
              <w:rPr>
                <w:rFonts w:ascii="SWISS" w:hAnsi="SWISS" w:cs="Arial"/>
                <w:sz w:val="20"/>
                <w:szCs w:val="20"/>
              </w:rPr>
              <w:t>$0.75</w:t>
            </w:r>
          </w:p>
        </w:tc>
      </w:tr>
      <w:tr w:rsidR="00FD2E93" w:rsidTr="00FD2E93">
        <w:trPr>
          <w:trHeight w:val="207"/>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Arial" w:hAnsi="Arial" w:cs="Arial"/>
              </w:rPr>
            </w:pPr>
          </w:p>
        </w:tc>
        <w:tc>
          <w:tcPr>
            <w:tcW w:w="1540" w:type="dxa"/>
            <w:tcBorders>
              <w:top w:val="nil"/>
              <w:left w:val="nil"/>
              <w:bottom w:val="nil"/>
              <w:right w:val="nil"/>
            </w:tcBorders>
            <w:shd w:val="clear" w:color="auto" w:fill="auto"/>
            <w:noWrap/>
            <w:vAlign w:val="bottom"/>
            <w:hideMark/>
          </w:tcPr>
          <w:p w:rsidR="00FD2E93" w:rsidRDefault="00FD2E93">
            <w:pPr>
              <w:rPr>
                <w:rFonts w:ascii="Arial" w:hAnsi="Arial" w:cs="Arial"/>
              </w:rPr>
            </w:pPr>
          </w:p>
        </w:tc>
        <w:tc>
          <w:tcPr>
            <w:tcW w:w="1572" w:type="dxa"/>
            <w:tcBorders>
              <w:top w:val="nil"/>
              <w:left w:val="nil"/>
              <w:bottom w:val="nil"/>
              <w:right w:val="nil"/>
            </w:tcBorders>
            <w:shd w:val="clear" w:color="auto" w:fill="auto"/>
            <w:noWrap/>
            <w:vAlign w:val="bottom"/>
            <w:hideMark/>
          </w:tcPr>
          <w:p w:rsidR="00FD2E93" w:rsidRDefault="00FD2E93">
            <w:pPr>
              <w:rPr>
                <w:rFonts w:ascii="Arial" w:hAnsi="Arial" w:cs="Arial"/>
              </w:rPr>
            </w:pPr>
          </w:p>
        </w:tc>
        <w:tc>
          <w:tcPr>
            <w:tcW w:w="1872" w:type="dxa"/>
            <w:tcBorders>
              <w:top w:val="nil"/>
              <w:left w:val="nil"/>
              <w:bottom w:val="nil"/>
              <w:right w:val="nil"/>
            </w:tcBorders>
            <w:shd w:val="clear" w:color="auto" w:fill="auto"/>
            <w:noWrap/>
            <w:vAlign w:val="bottom"/>
            <w:hideMark/>
          </w:tcPr>
          <w:p w:rsidR="00FD2E93" w:rsidRDefault="00FD2E93">
            <w:pPr>
              <w:rPr>
                <w:rFonts w:ascii="Arial" w:hAnsi="Arial" w:cs="Arial"/>
              </w:rPr>
            </w:pPr>
          </w:p>
        </w:tc>
        <w:tc>
          <w:tcPr>
            <w:tcW w:w="1580" w:type="dxa"/>
            <w:tcBorders>
              <w:top w:val="nil"/>
              <w:left w:val="nil"/>
              <w:bottom w:val="nil"/>
              <w:right w:val="single" w:sz="8" w:space="0" w:color="auto"/>
            </w:tcBorders>
            <w:shd w:val="clear" w:color="auto" w:fill="auto"/>
            <w:noWrap/>
            <w:vAlign w:val="bottom"/>
            <w:hideMark/>
          </w:tcPr>
          <w:p w:rsidR="00FD2E93" w:rsidRDefault="00FD2E93">
            <w:pPr>
              <w:rPr>
                <w:rFonts w:ascii="Arial" w:hAnsi="Arial" w:cs="Arial"/>
              </w:rPr>
            </w:pPr>
            <w:r>
              <w:rPr>
                <w:rFonts w:ascii="Arial" w:hAnsi="Arial" w:cs="Arial"/>
              </w:rPr>
              <w:t> </w:t>
            </w:r>
          </w:p>
        </w:tc>
      </w:tr>
      <w:tr w:rsidR="00FD2E93" w:rsidTr="002C1E8A">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6200" w:type="dxa"/>
            <w:gridSpan w:val="2"/>
            <w:tcBorders>
              <w:top w:val="nil"/>
              <w:left w:val="nil"/>
              <w:bottom w:val="nil"/>
              <w:right w:val="nil"/>
            </w:tcBorders>
            <w:shd w:val="clear" w:color="auto" w:fill="auto"/>
            <w:noWrap/>
            <w:vAlign w:val="bottom"/>
            <w:hideMark/>
          </w:tcPr>
          <w:p w:rsidR="00FD2E93" w:rsidRDefault="00FD2E93" w:rsidP="00FD2E93">
            <w:pPr>
              <w:rPr>
                <w:rFonts w:ascii="SWISS" w:hAnsi="SWISS" w:cs="Arial"/>
                <w:color w:val="000000"/>
                <w:sz w:val="20"/>
                <w:szCs w:val="20"/>
              </w:rPr>
            </w:pPr>
            <w:r>
              <w:rPr>
                <w:rFonts w:ascii="SWISS" w:hAnsi="SWISS" w:cs="Arial"/>
                <w:b/>
                <w:bCs/>
                <w:color w:val="000000"/>
                <w:sz w:val="20"/>
                <w:szCs w:val="20"/>
                <w:u w:val="single"/>
              </w:rPr>
              <w:t>Typical Residential 5/8" x 3/4" Meter Bill Comparison</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4,000 Gallons</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$48.97 </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$54.10 </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$64.30 </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6,000 Gallons</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$63.11 </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$69.72 </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$96.50 </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w:t>
            </w:r>
          </w:p>
        </w:tc>
      </w:tr>
      <w:tr w:rsidR="00FD2E93" w:rsidTr="00FD2E93">
        <w:trPr>
          <w:trHeight w:val="300"/>
        </w:trPr>
        <w:tc>
          <w:tcPr>
            <w:tcW w:w="380" w:type="dxa"/>
            <w:tcBorders>
              <w:top w:val="nil"/>
              <w:left w:val="single" w:sz="8" w:space="0" w:color="000000"/>
              <w:bottom w:val="nil"/>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10,000 Gallons</w:t>
            </w:r>
          </w:p>
        </w:tc>
        <w:tc>
          <w:tcPr>
            <w:tcW w:w="1540"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$105.59 </w:t>
            </w:r>
          </w:p>
        </w:tc>
        <w:tc>
          <w:tcPr>
            <w:tcW w:w="15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$116.68 </w:t>
            </w:r>
          </w:p>
        </w:tc>
        <w:tc>
          <w:tcPr>
            <w:tcW w:w="1872" w:type="dxa"/>
            <w:tcBorders>
              <w:top w:val="nil"/>
              <w:left w:val="nil"/>
              <w:bottom w:val="nil"/>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xml:space="preserve">$160.90 </w:t>
            </w:r>
          </w:p>
        </w:tc>
        <w:tc>
          <w:tcPr>
            <w:tcW w:w="1580" w:type="dxa"/>
            <w:tcBorders>
              <w:top w:val="nil"/>
              <w:left w:val="nil"/>
              <w:bottom w:val="nil"/>
              <w:right w:val="single" w:sz="8" w:space="0" w:color="auto"/>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w:t>
            </w:r>
          </w:p>
        </w:tc>
      </w:tr>
      <w:tr w:rsidR="00FD2E93" w:rsidTr="00FD2E93">
        <w:trPr>
          <w:trHeight w:val="315"/>
        </w:trPr>
        <w:tc>
          <w:tcPr>
            <w:tcW w:w="380" w:type="dxa"/>
            <w:tcBorders>
              <w:top w:val="nil"/>
              <w:left w:val="single" w:sz="8" w:space="0" w:color="000000"/>
              <w:bottom w:val="single" w:sz="8" w:space="0" w:color="000000"/>
              <w:right w:val="nil"/>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c>
          <w:tcPr>
            <w:tcW w:w="4660" w:type="dxa"/>
            <w:tcBorders>
              <w:top w:val="nil"/>
              <w:left w:val="nil"/>
              <w:bottom w:val="single" w:sz="8" w:space="0" w:color="000000"/>
              <w:right w:val="nil"/>
            </w:tcBorders>
            <w:shd w:val="clear" w:color="auto" w:fill="auto"/>
            <w:noWrap/>
            <w:vAlign w:val="bottom"/>
            <w:hideMark/>
          </w:tcPr>
          <w:p w:rsidR="00FD2E93" w:rsidRDefault="00FD2E93">
            <w:pPr>
              <w:rPr>
                <w:rFonts w:ascii="SWISS" w:hAnsi="SWISS" w:cs="Arial"/>
                <w:color w:val="000000"/>
                <w:sz w:val="20"/>
                <w:szCs w:val="20"/>
              </w:rPr>
            </w:pPr>
            <w:r>
              <w:rPr>
                <w:rFonts w:ascii="SWISS" w:hAnsi="SWISS" w:cs="Arial"/>
                <w:color w:val="000000"/>
                <w:sz w:val="20"/>
                <w:szCs w:val="20"/>
              </w:rPr>
              <w:t> </w:t>
            </w:r>
          </w:p>
        </w:tc>
        <w:tc>
          <w:tcPr>
            <w:tcW w:w="1540" w:type="dxa"/>
            <w:tcBorders>
              <w:top w:val="nil"/>
              <w:left w:val="nil"/>
              <w:bottom w:val="single" w:sz="8" w:space="0" w:color="000000"/>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w:t>
            </w:r>
          </w:p>
        </w:tc>
        <w:tc>
          <w:tcPr>
            <w:tcW w:w="1572" w:type="dxa"/>
            <w:tcBorders>
              <w:top w:val="nil"/>
              <w:left w:val="nil"/>
              <w:bottom w:val="single" w:sz="8" w:space="0" w:color="000000"/>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FD2E93" w:rsidRDefault="00FD2E93">
            <w:pPr>
              <w:jc w:val="right"/>
              <w:rPr>
                <w:rFonts w:ascii="SWISS" w:hAnsi="SWISS" w:cs="Arial"/>
                <w:color w:val="000000"/>
                <w:sz w:val="20"/>
                <w:szCs w:val="20"/>
              </w:rPr>
            </w:pPr>
            <w:r>
              <w:rPr>
                <w:rFonts w:ascii="SWISS" w:hAnsi="SWISS" w:cs="Arial"/>
                <w:color w:val="000000"/>
                <w:sz w:val="20"/>
                <w:szCs w:val="20"/>
              </w:rPr>
              <w:t> </w:t>
            </w:r>
          </w:p>
        </w:tc>
        <w:tc>
          <w:tcPr>
            <w:tcW w:w="1580" w:type="dxa"/>
            <w:tcBorders>
              <w:top w:val="nil"/>
              <w:left w:val="nil"/>
              <w:bottom w:val="single" w:sz="8" w:space="0" w:color="000000"/>
              <w:right w:val="single" w:sz="8" w:space="0" w:color="auto"/>
            </w:tcBorders>
            <w:shd w:val="clear" w:color="auto" w:fill="auto"/>
            <w:noWrap/>
            <w:vAlign w:val="bottom"/>
            <w:hideMark/>
          </w:tcPr>
          <w:p w:rsidR="00FD2E93" w:rsidRDefault="00FD2E93">
            <w:pPr>
              <w:rPr>
                <w:rFonts w:ascii="SWISS" w:hAnsi="SWISS" w:cs="Arial"/>
                <w:sz w:val="20"/>
                <w:szCs w:val="20"/>
              </w:rPr>
            </w:pPr>
            <w:r>
              <w:rPr>
                <w:rFonts w:ascii="SWISS" w:hAnsi="SWISS" w:cs="Arial"/>
                <w:sz w:val="20"/>
                <w:szCs w:val="20"/>
              </w:rPr>
              <w:t> </w:t>
            </w:r>
          </w:p>
        </w:tc>
      </w:tr>
    </w:tbl>
    <w:p w:rsidR="00E06484" w:rsidRDefault="00E06484" w:rsidP="00FD2E93">
      <w:pPr>
        <w:pStyle w:val="BodyText"/>
      </w:pPr>
    </w:p>
    <w:sectPr w:rsidR="00E06484" w:rsidSect="0068481F">
      <w:headerReference w:type="default" r:id="rId2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31" w:rsidRDefault="00AE5531">
      <w:r>
        <w:separator/>
      </w:r>
    </w:p>
  </w:endnote>
  <w:endnote w:type="continuationSeparator" w:id="0">
    <w:p w:rsidR="00AE5531" w:rsidRDefault="00AE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C3FA0">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31" w:rsidRDefault="00AE5531">
      <w:r>
        <w:separator/>
      </w:r>
    </w:p>
  </w:footnote>
  <w:footnote w:type="continuationSeparator" w:id="0">
    <w:p w:rsidR="00AE5531" w:rsidRDefault="00AE5531">
      <w:r>
        <w:continuationSeparator/>
      </w:r>
    </w:p>
  </w:footnote>
  <w:footnote w:id="1">
    <w:p w:rsidR="00AE5531" w:rsidRPr="008D0104" w:rsidRDefault="00AE5531">
      <w:pPr>
        <w:pStyle w:val="FootnoteText"/>
        <w:rPr>
          <w:i/>
        </w:rPr>
      </w:pPr>
      <w:r>
        <w:rPr>
          <w:rStyle w:val="FootnoteReference"/>
        </w:rPr>
        <w:footnoteRef/>
      </w:r>
      <w:r>
        <w:t xml:space="preserve">Order No. PSC-12-0102-FOF-WS, issued March 5, 2012, in Docket No. 100330-WS, </w:t>
      </w:r>
      <w:r w:rsidRPr="008D0104">
        <w:rPr>
          <w:i/>
        </w:rPr>
        <w:t>In re: Application for increase in water/wastewater rates in Alachua, Brevard, DeSoto, Hardee, Highlands, Lake, Lee, Marion, Orange, Palm Beach, Pasco, Polk, Putnam, Seminole, Sumter, Volusia, and Washington Counties by Aqua Utilities Florida, Inc.</w:t>
      </w:r>
    </w:p>
  </w:footnote>
  <w:footnote w:id="2">
    <w:p w:rsidR="00AE5531" w:rsidRPr="008D0104" w:rsidRDefault="00AE5531">
      <w:pPr>
        <w:pStyle w:val="FootnoteText"/>
        <w:rPr>
          <w:i/>
        </w:rPr>
      </w:pPr>
      <w:r>
        <w:rPr>
          <w:rStyle w:val="FootnoteReference"/>
        </w:rPr>
        <w:footnoteRef/>
      </w:r>
      <w:r>
        <w:t xml:space="preserve">Order No. PSC-14-0326-PAA-WU, issued June 25, 2014, in Docket No. 130174-WU, </w:t>
      </w:r>
      <w:r w:rsidRPr="008D0104">
        <w:rPr>
          <w:i/>
        </w:rPr>
        <w:t xml:space="preserve">In re: Application for approval of transfer of certain water facilities and Certificate No. 002-W of Aqua Utilities Florida, Inc. to Brevard Waterworks, Inc. in Brevard County. </w:t>
      </w:r>
    </w:p>
  </w:footnote>
  <w:footnote w:id="3">
    <w:p w:rsidR="00AE5531" w:rsidRPr="008D0104" w:rsidRDefault="00AE5531">
      <w:pPr>
        <w:pStyle w:val="FootnoteText"/>
        <w:rPr>
          <w:i/>
        </w:rPr>
      </w:pPr>
      <w:r>
        <w:rPr>
          <w:rStyle w:val="FootnoteReference"/>
        </w:rPr>
        <w:footnoteRef/>
      </w:r>
      <w:r>
        <w:t xml:space="preserve">Order No. PSC-14-0683-PCO-WU, issued December 10, 2014, in Docket No. 140186-WU, </w:t>
      </w:r>
      <w:r w:rsidRPr="008D0104">
        <w:rPr>
          <w:i/>
        </w:rPr>
        <w:t>In re: Application for staff-assisted rate case in Brevard County by Brevard Waterworks, Inc.</w:t>
      </w:r>
    </w:p>
  </w:footnote>
  <w:footnote w:id="4">
    <w:p w:rsidR="00AE5531" w:rsidRDefault="00AE5531" w:rsidP="00564B2A">
      <w:pPr>
        <w:pStyle w:val="FootnoteText"/>
      </w:pPr>
      <w:r>
        <w:rPr>
          <w:rStyle w:val="FootnoteReference"/>
        </w:rPr>
        <w:footnoteRef/>
      </w:r>
      <w:r>
        <w:t>Even though four customers complained about water pressure issues, two customers reside at the same residence.</w:t>
      </w:r>
    </w:p>
  </w:footnote>
  <w:footnote w:id="5">
    <w:p w:rsidR="00AE5531" w:rsidRDefault="00AE5531">
      <w:pPr>
        <w:pStyle w:val="FootnoteText"/>
      </w:pPr>
      <w:r>
        <w:rPr>
          <w:rStyle w:val="FootnoteReference"/>
        </w:rPr>
        <w:footnoteRef/>
      </w:r>
      <w:r>
        <w:t>Id.</w:t>
      </w:r>
    </w:p>
  </w:footnote>
  <w:footnote w:id="6">
    <w:p w:rsidR="00AE5531" w:rsidRDefault="00AE5531">
      <w:pPr>
        <w:pStyle w:val="FootnoteText"/>
      </w:pPr>
      <w:r>
        <w:rPr>
          <w:rStyle w:val="FootnoteReference"/>
        </w:rPr>
        <w:footnoteRef/>
      </w:r>
      <w:r>
        <w:t xml:space="preserve"> Id.</w:t>
      </w:r>
    </w:p>
  </w:footnote>
  <w:footnote w:id="7">
    <w:p w:rsidR="00AE5531" w:rsidRPr="008D0104" w:rsidRDefault="00AE5531" w:rsidP="00DF672B">
      <w:pPr>
        <w:pStyle w:val="FootnoteText"/>
        <w:rPr>
          <w:i/>
        </w:rPr>
      </w:pPr>
      <w:r w:rsidRPr="00683764">
        <w:rPr>
          <w:rStyle w:val="FootnoteReference"/>
        </w:rPr>
        <w:footnoteRef/>
      </w:r>
      <w:r w:rsidRPr="00D528F6">
        <w:t>Order No. PSC-1</w:t>
      </w:r>
      <w:r>
        <w:t>4</w:t>
      </w:r>
      <w:r w:rsidRPr="00D528F6">
        <w:t>-</w:t>
      </w:r>
      <w:r>
        <w:t>0272</w:t>
      </w:r>
      <w:r w:rsidRPr="00D528F6">
        <w:t>-PAA-WS,</w:t>
      </w:r>
      <w:r w:rsidRPr="00683764">
        <w:t xml:space="preserve"> issued </w:t>
      </w:r>
      <w:r>
        <w:t>May 29</w:t>
      </w:r>
      <w:r w:rsidRPr="00683764">
        <w:t>, 201</w:t>
      </w:r>
      <w:r>
        <w:t>4</w:t>
      </w:r>
      <w:r w:rsidRPr="00683764">
        <w:t>,</w:t>
      </w:r>
      <w:r>
        <w:t xml:space="preserve"> </w:t>
      </w:r>
      <w:r w:rsidRPr="00683764">
        <w:t>in Docket No. 1</w:t>
      </w:r>
      <w:r>
        <w:t>4</w:t>
      </w:r>
      <w:r w:rsidRPr="00683764">
        <w:t>0006-WS,</w:t>
      </w:r>
      <w:r w:rsidRPr="00BB4CA2">
        <w:t xml:space="preserve"> </w:t>
      </w:r>
      <w:r w:rsidRPr="008D0104">
        <w:rPr>
          <w:i/>
        </w:rPr>
        <w:t>In re: Water and wastewater industry annual reestablishment of authorized range of return on common equity for water and wastewater utilities pursuant to Section 367.081(4)(f), F.S.</w:t>
      </w:r>
    </w:p>
  </w:footnote>
  <w:footnote w:id="8">
    <w:p w:rsidR="00AE5531" w:rsidRDefault="00AE5531" w:rsidP="003E281E">
      <w:pPr>
        <w:pStyle w:val="FootnoteText"/>
      </w:pPr>
      <w:r w:rsidRPr="00FD3774">
        <w:rPr>
          <w:rStyle w:val="FootnoteReference"/>
        </w:rPr>
        <w:footnoteRef/>
      </w:r>
      <w:r>
        <w:t xml:space="preserve">The utility filed a </w:t>
      </w:r>
      <w:r w:rsidRPr="00FD3774">
        <w:t>2014 In</w:t>
      </w:r>
      <w:r>
        <w:t>dex and Pass Thru that become effective on August 26, 2014.</w:t>
      </w:r>
    </w:p>
  </w:footnote>
  <w:footnote w:id="9">
    <w:p w:rsidR="00AE5531" w:rsidRDefault="00AE5531" w:rsidP="0070694B">
      <w:pPr>
        <w:pStyle w:val="FootnoteText"/>
      </w:pPr>
      <w:r>
        <w:rPr>
          <w:rStyle w:val="FootnoteReference"/>
        </w:rPr>
        <w:footnoteRef/>
      </w:r>
      <w:r>
        <w:t>Id.</w:t>
      </w:r>
    </w:p>
  </w:footnote>
  <w:footnote w:id="10">
    <w:p w:rsidR="00AE5531" w:rsidRPr="008D0104" w:rsidRDefault="00AE5531" w:rsidP="00421D8F">
      <w:pPr>
        <w:pStyle w:val="FootnoteText"/>
        <w:rPr>
          <w:i/>
        </w:rPr>
      </w:pPr>
      <w:r w:rsidRPr="00193386">
        <w:rPr>
          <w:rStyle w:val="FootnoteReference"/>
        </w:rPr>
        <w:footnoteRef/>
      </w:r>
      <w:r w:rsidRPr="00193386">
        <w:t xml:space="preserve">Order No. PSC-15-0142-PAA-SU, issued March 26, 2015, in Docket No. 130178-SU, </w:t>
      </w:r>
      <w:r w:rsidRPr="008D0104">
        <w:rPr>
          <w:i/>
        </w:rPr>
        <w:t>In re: Application for staff-assisted rate case in Polk County by Crooked Lake Park Sewerage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bookmarkStart w:id="14" w:name="DocketLabel"/>
    <w:r>
      <w:t>Docket No.</w:t>
    </w:r>
    <w:bookmarkEnd w:id="14"/>
    <w:r>
      <w:t xml:space="preserve"> </w:t>
    </w:r>
    <w:bookmarkStart w:id="15" w:name="DocketList"/>
    <w:r>
      <w:t>140186-WU</w:t>
    </w:r>
    <w:bookmarkEnd w:id="15"/>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56283E">
    <w:pPr>
      <w:pStyle w:val="Header"/>
      <w:tabs>
        <w:tab w:val="clear" w:pos="4320"/>
        <w:tab w:val="clear" w:pos="8640"/>
        <w:tab w:val="left" w:pos="7830"/>
        <w:tab w:val="right" w:pos="9900"/>
      </w:tabs>
      <w:ind w:right="-270"/>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Schedule No. 1-A</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Schedule No. 1-B</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DA3B69">
    <w:pPr>
      <w:pStyle w:val="Header"/>
      <w:tabs>
        <w:tab w:val="clear" w:pos="4320"/>
        <w:tab w:val="clear" w:pos="8640"/>
        <w:tab w:val="right" w:pos="9990"/>
        <w:tab w:val="left" w:pos="1125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r>
    <w:r>
      <w:tab/>
      <w:t>Schedule No. 2</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r>
    <w:r>
      <w:tab/>
      <w:t>Schedule No. 3-A</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Schedule No. 3-B</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Schedule No. 3-C</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Schedule No. 4-A</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Schedule No. 4-B</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 xml:space="preserve">Issue </w:t>
    </w:r>
    <w:r w:rsidR="0017332B">
      <w:fldChar w:fldCharType="begin"/>
    </w:r>
    <w:r w:rsidR="0017332B">
      <w:instrText xml:space="preserve"> Seq Issue \c \* Arabic </w:instrText>
    </w:r>
    <w:r w:rsidR="0017332B">
      <w:fldChar w:fldCharType="separate"/>
    </w:r>
    <w:r w:rsidR="005C3FA0">
      <w:rPr>
        <w:noProof/>
      </w:rPr>
      <w:t>1</w:t>
    </w:r>
    <w:r w:rsidR="0017332B">
      <w:rPr>
        <w:noProof/>
      </w:rPr>
      <w:fldChar w:fldCharType="end"/>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Issue 9</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Issue 10</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Issue 11</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Issue 12</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Issue 13</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31" w:rsidRDefault="00AE5531" w:rsidP="00220732">
    <w:pPr>
      <w:pStyle w:val="Header"/>
      <w:tabs>
        <w:tab w:val="clear" w:pos="4320"/>
        <w:tab w:val="clear" w:pos="8640"/>
        <w:tab w:val="right" w:pos="9360"/>
      </w:tabs>
    </w:pPr>
    <w:r>
      <w:fldChar w:fldCharType="begin"/>
    </w:r>
    <w:r>
      <w:instrText xml:space="preserve"> REF DocketLabel</w:instrText>
    </w:r>
    <w:r>
      <w:fldChar w:fldCharType="separate"/>
    </w:r>
    <w:r w:rsidR="00F02F3C">
      <w:t>Docket No.</w:t>
    </w:r>
    <w:r>
      <w:fldChar w:fldCharType="end"/>
    </w:r>
    <w:r>
      <w:t xml:space="preserve"> </w:t>
    </w:r>
    <w:r>
      <w:fldChar w:fldCharType="begin"/>
    </w:r>
    <w:r>
      <w:instrText xml:space="preserve"> REF DocketList</w:instrText>
    </w:r>
    <w:r>
      <w:fldChar w:fldCharType="separate"/>
    </w:r>
    <w:r w:rsidR="00F02F3C">
      <w:t>140186-WU</w:t>
    </w:r>
    <w:r>
      <w:fldChar w:fldCharType="end"/>
    </w:r>
    <w:r>
      <w:tab/>
      <w:t>Issue 14</w:t>
    </w:r>
  </w:p>
  <w:p w:rsidR="00AE5531" w:rsidRDefault="00AE5531">
    <w:pPr>
      <w:pStyle w:val="Header"/>
    </w:pPr>
    <w:r>
      <w:t xml:space="preserve">Date: </w:t>
    </w:r>
    <w:r w:rsidR="0017332B">
      <w:fldChar w:fldCharType="begin"/>
    </w:r>
    <w:r w:rsidR="0017332B">
      <w:instrText xml:space="preserve"> REF FilingDate </w:instrText>
    </w:r>
    <w:r w:rsidR="0017332B">
      <w:fldChar w:fldCharType="separate"/>
    </w:r>
    <w:r w:rsidR="00F02F3C">
      <w:t>July 9, 2015</w:t>
    </w:r>
    <w:r w:rsidR="0017332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44313B"/>
    <w:multiLevelType w:val="hybridMultilevel"/>
    <w:tmpl w:val="F05CBBDA"/>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15BC136D"/>
    <w:multiLevelType w:val="hybridMultilevel"/>
    <w:tmpl w:val="F992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8504DC"/>
    <w:multiLevelType w:val="hybridMultilevel"/>
    <w:tmpl w:val="3628EF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2E0A6E0C"/>
    <w:multiLevelType w:val="hybridMultilevel"/>
    <w:tmpl w:val="C64E13FE"/>
    <w:lvl w:ilvl="0" w:tplc="C344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6912134"/>
    <w:multiLevelType w:val="hybridMultilevel"/>
    <w:tmpl w:val="FF82A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5C3CF3"/>
    <w:multiLevelType w:val="hybridMultilevel"/>
    <w:tmpl w:val="FF18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C26BE"/>
    <w:multiLevelType w:val="hybridMultilevel"/>
    <w:tmpl w:val="E89A1BCC"/>
    <w:lvl w:ilvl="0" w:tplc="EBFCEA3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4"/>
  </w:num>
  <w:num w:numId="14">
    <w:abstractNumId w:val="18"/>
  </w:num>
  <w:num w:numId="15">
    <w:abstractNumId w:val="11"/>
  </w:num>
  <w:num w:numId="16">
    <w:abstractNumId w:val="15"/>
  </w:num>
  <w:num w:numId="17">
    <w:abstractNumId w:val="1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DoubleSpaceTOC" w:val="False"/>
    <w:docVar w:name="NumberOfIssues" w:val="0"/>
    <w:docVar w:name="StaffInToC" w:val="True"/>
  </w:docVars>
  <w:rsids>
    <w:rsidRoot w:val="00AD227E"/>
    <w:rsid w:val="00010E37"/>
    <w:rsid w:val="0001762E"/>
    <w:rsid w:val="00021CED"/>
    <w:rsid w:val="000277C2"/>
    <w:rsid w:val="00035B48"/>
    <w:rsid w:val="00036CE2"/>
    <w:rsid w:val="000412E3"/>
    <w:rsid w:val="000437FE"/>
    <w:rsid w:val="00045FF0"/>
    <w:rsid w:val="000619BE"/>
    <w:rsid w:val="00065A06"/>
    <w:rsid w:val="000666F3"/>
    <w:rsid w:val="00070DCB"/>
    <w:rsid w:val="00073120"/>
    <w:rsid w:val="0007386A"/>
    <w:rsid w:val="00082413"/>
    <w:rsid w:val="000828D3"/>
    <w:rsid w:val="000A2B57"/>
    <w:rsid w:val="000A418B"/>
    <w:rsid w:val="000C4262"/>
    <w:rsid w:val="000C4431"/>
    <w:rsid w:val="000D4319"/>
    <w:rsid w:val="000E6580"/>
    <w:rsid w:val="0010767B"/>
    <w:rsid w:val="00117C8C"/>
    <w:rsid w:val="001213B6"/>
    <w:rsid w:val="00124E2E"/>
    <w:rsid w:val="00125ED4"/>
    <w:rsid w:val="001305E9"/>
    <w:rsid w:val="001307AF"/>
    <w:rsid w:val="00134BEC"/>
    <w:rsid w:val="0013525F"/>
    <w:rsid w:val="00135687"/>
    <w:rsid w:val="001674C3"/>
    <w:rsid w:val="00167AA3"/>
    <w:rsid w:val="00172B5D"/>
    <w:rsid w:val="00173D2F"/>
    <w:rsid w:val="00180254"/>
    <w:rsid w:val="00182CFE"/>
    <w:rsid w:val="00191E1F"/>
    <w:rsid w:val="00192943"/>
    <w:rsid w:val="0019325E"/>
    <w:rsid w:val="00193386"/>
    <w:rsid w:val="001933E5"/>
    <w:rsid w:val="00194FD7"/>
    <w:rsid w:val="001B4FEE"/>
    <w:rsid w:val="001B51C5"/>
    <w:rsid w:val="001B6F3F"/>
    <w:rsid w:val="001C52B5"/>
    <w:rsid w:val="001C54A8"/>
    <w:rsid w:val="001C6F4B"/>
    <w:rsid w:val="001D0D3E"/>
    <w:rsid w:val="001D408E"/>
    <w:rsid w:val="001D79F7"/>
    <w:rsid w:val="0020162C"/>
    <w:rsid w:val="002044E6"/>
    <w:rsid w:val="00205C82"/>
    <w:rsid w:val="00205DC2"/>
    <w:rsid w:val="002109BC"/>
    <w:rsid w:val="00211859"/>
    <w:rsid w:val="002163B6"/>
    <w:rsid w:val="00220732"/>
    <w:rsid w:val="00225C3F"/>
    <w:rsid w:val="002353A9"/>
    <w:rsid w:val="00250402"/>
    <w:rsid w:val="002550FA"/>
    <w:rsid w:val="00257149"/>
    <w:rsid w:val="002731DF"/>
    <w:rsid w:val="002735E9"/>
    <w:rsid w:val="00292D82"/>
    <w:rsid w:val="002963CB"/>
    <w:rsid w:val="002B0DA7"/>
    <w:rsid w:val="002C1E8A"/>
    <w:rsid w:val="002D226D"/>
    <w:rsid w:val="002F26B4"/>
    <w:rsid w:val="002F5245"/>
    <w:rsid w:val="003037E1"/>
    <w:rsid w:val="003045B6"/>
    <w:rsid w:val="003103EC"/>
    <w:rsid w:val="003144EF"/>
    <w:rsid w:val="00314A78"/>
    <w:rsid w:val="00314D73"/>
    <w:rsid w:val="00322F74"/>
    <w:rsid w:val="00340073"/>
    <w:rsid w:val="003466E4"/>
    <w:rsid w:val="00350598"/>
    <w:rsid w:val="003548AF"/>
    <w:rsid w:val="003602DE"/>
    <w:rsid w:val="0036496C"/>
    <w:rsid w:val="003704B6"/>
    <w:rsid w:val="0037052B"/>
    <w:rsid w:val="00372805"/>
    <w:rsid w:val="00373180"/>
    <w:rsid w:val="003821A0"/>
    <w:rsid w:val="00385B04"/>
    <w:rsid w:val="003A157A"/>
    <w:rsid w:val="003A5494"/>
    <w:rsid w:val="003B2510"/>
    <w:rsid w:val="003B45AA"/>
    <w:rsid w:val="003B7ADF"/>
    <w:rsid w:val="003C0B1A"/>
    <w:rsid w:val="003C2CC4"/>
    <w:rsid w:val="003E0EFC"/>
    <w:rsid w:val="003E281E"/>
    <w:rsid w:val="003E381E"/>
    <w:rsid w:val="003E4A2B"/>
    <w:rsid w:val="003E76C2"/>
    <w:rsid w:val="003F1679"/>
    <w:rsid w:val="003F4A35"/>
    <w:rsid w:val="003F7FDD"/>
    <w:rsid w:val="00402481"/>
    <w:rsid w:val="004039E0"/>
    <w:rsid w:val="004042B4"/>
    <w:rsid w:val="00412DAE"/>
    <w:rsid w:val="00416546"/>
    <w:rsid w:val="00421D8F"/>
    <w:rsid w:val="00431598"/>
    <w:rsid w:val="00432313"/>
    <w:rsid w:val="0044323D"/>
    <w:rsid w:val="00444432"/>
    <w:rsid w:val="00445B86"/>
    <w:rsid w:val="00450760"/>
    <w:rsid w:val="004514F7"/>
    <w:rsid w:val="00471860"/>
    <w:rsid w:val="00480D24"/>
    <w:rsid w:val="0048195C"/>
    <w:rsid w:val="004A7AF7"/>
    <w:rsid w:val="004B2E5B"/>
    <w:rsid w:val="004B36A4"/>
    <w:rsid w:val="004C3150"/>
    <w:rsid w:val="004C4390"/>
    <w:rsid w:val="004C4AF7"/>
    <w:rsid w:val="004D1A96"/>
    <w:rsid w:val="004D2881"/>
    <w:rsid w:val="004D385F"/>
    <w:rsid w:val="004D538F"/>
    <w:rsid w:val="004D5B39"/>
    <w:rsid w:val="004D6011"/>
    <w:rsid w:val="004D6FFD"/>
    <w:rsid w:val="004E4495"/>
    <w:rsid w:val="004E5147"/>
    <w:rsid w:val="004E6DA9"/>
    <w:rsid w:val="00506C03"/>
    <w:rsid w:val="005104E9"/>
    <w:rsid w:val="00512F6B"/>
    <w:rsid w:val="00516345"/>
    <w:rsid w:val="0052572A"/>
    <w:rsid w:val="00541700"/>
    <w:rsid w:val="00545012"/>
    <w:rsid w:val="00560D26"/>
    <w:rsid w:val="005614BD"/>
    <w:rsid w:val="0056283E"/>
    <w:rsid w:val="00564B2A"/>
    <w:rsid w:val="00570903"/>
    <w:rsid w:val="0057154F"/>
    <w:rsid w:val="00581CA3"/>
    <w:rsid w:val="00597730"/>
    <w:rsid w:val="00597DE7"/>
    <w:rsid w:val="005A4AA2"/>
    <w:rsid w:val="005A5E02"/>
    <w:rsid w:val="005B34B6"/>
    <w:rsid w:val="005B6C8F"/>
    <w:rsid w:val="005B7E4C"/>
    <w:rsid w:val="005C3FA0"/>
    <w:rsid w:val="005C77D9"/>
    <w:rsid w:val="005D2E7D"/>
    <w:rsid w:val="005D4A8F"/>
    <w:rsid w:val="005D561B"/>
    <w:rsid w:val="005E3B87"/>
    <w:rsid w:val="005F468D"/>
    <w:rsid w:val="006011DE"/>
    <w:rsid w:val="00606912"/>
    <w:rsid w:val="006104F6"/>
    <w:rsid w:val="00615423"/>
    <w:rsid w:val="006165B2"/>
    <w:rsid w:val="00617276"/>
    <w:rsid w:val="00620A37"/>
    <w:rsid w:val="0062451D"/>
    <w:rsid w:val="00625D97"/>
    <w:rsid w:val="00625F1C"/>
    <w:rsid w:val="00630CEB"/>
    <w:rsid w:val="00631892"/>
    <w:rsid w:val="00632264"/>
    <w:rsid w:val="00635527"/>
    <w:rsid w:val="00642D9D"/>
    <w:rsid w:val="006470BC"/>
    <w:rsid w:val="006615CB"/>
    <w:rsid w:val="00667036"/>
    <w:rsid w:val="00674535"/>
    <w:rsid w:val="006771B8"/>
    <w:rsid w:val="0068481F"/>
    <w:rsid w:val="006857FA"/>
    <w:rsid w:val="0068627D"/>
    <w:rsid w:val="006868E6"/>
    <w:rsid w:val="00696F5D"/>
    <w:rsid w:val="00697249"/>
    <w:rsid w:val="006B4293"/>
    <w:rsid w:val="006C0CE3"/>
    <w:rsid w:val="006C31E3"/>
    <w:rsid w:val="006C3D95"/>
    <w:rsid w:val="006F546C"/>
    <w:rsid w:val="00704FCA"/>
    <w:rsid w:val="00705B04"/>
    <w:rsid w:val="0070694B"/>
    <w:rsid w:val="0072130B"/>
    <w:rsid w:val="007233BB"/>
    <w:rsid w:val="00724F0A"/>
    <w:rsid w:val="007314AF"/>
    <w:rsid w:val="007338A8"/>
    <w:rsid w:val="007349DC"/>
    <w:rsid w:val="0074365E"/>
    <w:rsid w:val="007472BB"/>
    <w:rsid w:val="007515FD"/>
    <w:rsid w:val="00760D80"/>
    <w:rsid w:val="00761D7E"/>
    <w:rsid w:val="007626B6"/>
    <w:rsid w:val="007627A3"/>
    <w:rsid w:val="00780C09"/>
    <w:rsid w:val="00780DDF"/>
    <w:rsid w:val="00784947"/>
    <w:rsid w:val="00787DBC"/>
    <w:rsid w:val="00792053"/>
    <w:rsid w:val="007A04A1"/>
    <w:rsid w:val="007A1840"/>
    <w:rsid w:val="007C0528"/>
    <w:rsid w:val="007C3D38"/>
    <w:rsid w:val="007D0F35"/>
    <w:rsid w:val="007D4FEB"/>
    <w:rsid w:val="007D6146"/>
    <w:rsid w:val="007D6E4F"/>
    <w:rsid w:val="007D796E"/>
    <w:rsid w:val="007E0CE7"/>
    <w:rsid w:val="007E28D7"/>
    <w:rsid w:val="007F2D66"/>
    <w:rsid w:val="007F417F"/>
    <w:rsid w:val="00801179"/>
    <w:rsid w:val="00801205"/>
    <w:rsid w:val="0080667C"/>
    <w:rsid w:val="008115DE"/>
    <w:rsid w:val="00813370"/>
    <w:rsid w:val="00816624"/>
    <w:rsid w:val="00822562"/>
    <w:rsid w:val="00823663"/>
    <w:rsid w:val="00831854"/>
    <w:rsid w:val="00832DDC"/>
    <w:rsid w:val="00835760"/>
    <w:rsid w:val="00836CDF"/>
    <w:rsid w:val="00850BAC"/>
    <w:rsid w:val="00852A6D"/>
    <w:rsid w:val="00854A3E"/>
    <w:rsid w:val="00855D08"/>
    <w:rsid w:val="00855F4F"/>
    <w:rsid w:val="00856D12"/>
    <w:rsid w:val="00863E49"/>
    <w:rsid w:val="0086588D"/>
    <w:rsid w:val="00870327"/>
    <w:rsid w:val="00874344"/>
    <w:rsid w:val="00877FDC"/>
    <w:rsid w:val="008801D6"/>
    <w:rsid w:val="00882155"/>
    <w:rsid w:val="0088233B"/>
    <w:rsid w:val="008867EF"/>
    <w:rsid w:val="00886C37"/>
    <w:rsid w:val="008A7C36"/>
    <w:rsid w:val="008B52B3"/>
    <w:rsid w:val="008B62AE"/>
    <w:rsid w:val="008C04B5"/>
    <w:rsid w:val="008C14FA"/>
    <w:rsid w:val="008D0104"/>
    <w:rsid w:val="008D626D"/>
    <w:rsid w:val="008E01F2"/>
    <w:rsid w:val="008E553F"/>
    <w:rsid w:val="008E6CE5"/>
    <w:rsid w:val="008E77E7"/>
    <w:rsid w:val="008F15F3"/>
    <w:rsid w:val="008F2262"/>
    <w:rsid w:val="008F3779"/>
    <w:rsid w:val="008F3A28"/>
    <w:rsid w:val="008F7736"/>
    <w:rsid w:val="0090019E"/>
    <w:rsid w:val="00900792"/>
    <w:rsid w:val="00901086"/>
    <w:rsid w:val="0090123A"/>
    <w:rsid w:val="00901C8A"/>
    <w:rsid w:val="0090212C"/>
    <w:rsid w:val="00904C5C"/>
    <w:rsid w:val="00905886"/>
    <w:rsid w:val="009070D6"/>
    <w:rsid w:val="009076C6"/>
    <w:rsid w:val="009106F1"/>
    <w:rsid w:val="009145D6"/>
    <w:rsid w:val="00922002"/>
    <w:rsid w:val="00924020"/>
    <w:rsid w:val="009271A7"/>
    <w:rsid w:val="00933DA1"/>
    <w:rsid w:val="0093658B"/>
    <w:rsid w:val="009429FF"/>
    <w:rsid w:val="00945BD6"/>
    <w:rsid w:val="009479FB"/>
    <w:rsid w:val="009504AC"/>
    <w:rsid w:val="00951C45"/>
    <w:rsid w:val="00954F38"/>
    <w:rsid w:val="0096059F"/>
    <w:rsid w:val="00966A08"/>
    <w:rsid w:val="00971207"/>
    <w:rsid w:val="00972AEB"/>
    <w:rsid w:val="00975CB4"/>
    <w:rsid w:val="0098545D"/>
    <w:rsid w:val="009863B0"/>
    <w:rsid w:val="00987DE1"/>
    <w:rsid w:val="00990571"/>
    <w:rsid w:val="0099673A"/>
    <w:rsid w:val="009A3330"/>
    <w:rsid w:val="009A7C96"/>
    <w:rsid w:val="009B3AA3"/>
    <w:rsid w:val="009C3DB9"/>
    <w:rsid w:val="009D46E5"/>
    <w:rsid w:val="009D568A"/>
    <w:rsid w:val="009E2F56"/>
    <w:rsid w:val="009F04EC"/>
    <w:rsid w:val="009F5E9F"/>
    <w:rsid w:val="00A019B9"/>
    <w:rsid w:val="00A0676E"/>
    <w:rsid w:val="00A11A6D"/>
    <w:rsid w:val="00A12508"/>
    <w:rsid w:val="00A1282B"/>
    <w:rsid w:val="00A175B6"/>
    <w:rsid w:val="00A21835"/>
    <w:rsid w:val="00A22C63"/>
    <w:rsid w:val="00A31010"/>
    <w:rsid w:val="00A328EC"/>
    <w:rsid w:val="00A33A51"/>
    <w:rsid w:val="00A41CA6"/>
    <w:rsid w:val="00A47927"/>
    <w:rsid w:val="00A47FFC"/>
    <w:rsid w:val="00A5208C"/>
    <w:rsid w:val="00A54FF9"/>
    <w:rsid w:val="00A56765"/>
    <w:rsid w:val="00A71A6F"/>
    <w:rsid w:val="00A8391F"/>
    <w:rsid w:val="00A92FB1"/>
    <w:rsid w:val="00A95A0C"/>
    <w:rsid w:val="00A9610B"/>
    <w:rsid w:val="00AA2765"/>
    <w:rsid w:val="00AA77B5"/>
    <w:rsid w:val="00AB3553"/>
    <w:rsid w:val="00AB6C5D"/>
    <w:rsid w:val="00AC2DE7"/>
    <w:rsid w:val="00AC51A7"/>
    <w:rsid w:val="00AD20AF"/>
    <w:rsid w:val="00AD227E"/>
    <w:rsid w:val="00AD5F2F"/>
    <w:rsid w:val="00AD7139"/>
    <w:rsid w:val="00AE5531"/>
    <w:rsid w:val="00AF5F89"/>
    <w:rsid w:val="00AF73CB"/>
    <w:rsid w:val="00B002D6"/>
    <w:rsid w:val="00B013F3"/>
    <w:rsid w:val="00B02C62"/>
    <w:rsid w:val="00B05B51"/>
    <w:rsid w:val="00B15370"/>
    <w:rsid w:val="00B17BEB"/>
    <w:rsid w:val="00B21A3C"/>
    <w:rsid w:val="00B223C0"/>
    <w:rsid w:val="00B234ED"/>
    <w:rsid w:val="00B25CA3"/>
    <w:rsid w:val="00B417BD"/>
    <w:rsid w:val="00B60B3B"/>
    <w:rsid w:val="00B7142D"/>
    <w:rsid w:val="00B72DFA"/>
    <w:rsid w:val="00B760F1"/>
    <w:rsid w:val="00B7669E"/>
    <w:rsid w:val="00B809E7"/>
    <w:rsid w:val="00BA0D55"/>
    <w:rsid w:val="00BA37B3"/>
    <w:rsid w:val="00BA4CC6"/>
    <w:rsid w:val="00BB0F47"/>
    <w:rsid w:val="00BB3493"/>
    <w:rsid w:val="00BC188A"/>
    <w:rsid w:val="00BD0014"/>
    <w:rsid w:val="00BD56CB"/>
    <w:rsid w:val="00BF2385"/>
    <w:rsid w:val="00BF5010"/>
    <w:rsid w:val="00BF6024"/>
    <w:rsid w:val="00C040AF"/>
    <w:rsid w:val="00C22DE7"/>
    <w:rsid w:val="00C31BB3"/>
    <w:rsid w:val="00C36977"/>
    <w:rsid w:val="00C403FA"/>
    <w:rsid w:val="00C42037"/>
    <w:rsid w:val="00C50D94"/>
    <w:rsid w:val="00C60BA3"/>
    <w:rsid w:val="00C6188C"/>
    <w:rsid w:val="00C623F7"/>
    <w:rsid w:val="00C809DC"/>
    <w:rsid w:val="00C81773"/>
    <w:rsid w:val="00C86896"/>
    <w:rsid w:val="00C907A8"/>
    <w:rsid w:val="00C93211"/>
    <w:rsid w:val="00C942EC"/>
    <w:rsid w:val="00C96047"/>
    <w:rsid w:val="00C979D0"/>
    <w:rsid w:val="00CA0818"/>
    <w:rsid w:val="00CA2860"/>
    <w:rsid w:val="00CA2C8F"/>
    <w:rsid w:val="00CA30DA"/>
    <w:rsid w:val="00CA3A24"/>
    <w:rsid w:val="00CB1777"/>
    <w:rsid w:val="00CB2456"/>
    <w:rsid w:val="00CB33E9"/>
    <w:rsid w:val="00CC10A9"/>
    <w:rsid w:val="00CE2BF8"/>
    <w:rsid w:val="00CF0DA8"/>
    <w:rsid w:val="00CF2E25"/>
    <w:rsid w:val="00CF2E5A"/>
    <w:rsid w:val="00CF4453"/>
    <w:rsid w:val="00CF784E"/>
    <w:rsid w:val="00D034D7"/>
    <w:rsid w:val="00D04BE4"/>
    <w:rsid w:val="00D129FA"/>
    <w:rsid w:val="00D14127"/>
    <w:rsid w:val="00D203FD"/>
    <w:rsid w:val="00D328F4"/>
    <w:rsid w:val="00D377A9"/>
    <w:rsid w:val="00D60F02"/>
    <w:rsid w:val="00D66E49"/>
    <w:rsid w:val="00D72F74"/>
    <w:rsid w:val="00D81563"/>
    <w:rsid w:val="00D85FAA"/>
    <w:rsid w:val="00D9073E"/>
    <w:rsid w:val="00D9221D"/>
    <w:rsid w:val="00D958DF"/>
    <w:rsid w:val="00D96DA1"/>
    <w:rsid w:val="00DA2E44"/>
    <w:rsid w:val="00DA3B69"/>
    <w:rsid w:val="00DA40B4"/>
    <w:rsid w:val="00DA51E7"/>
    <w:rsid w:val="00DA6BBB"/>
    <w:rsid w:val="00DB1C78"/>
    <w:rsid w:val="00DB7D96"/>
    <w:rsid w:val="00DC23FE"/>
    <w:rsid w:val="00DC59E6"/>
    <w:rsid w:val="00DD150B"/>
    <w:rsid w:val="00DD4924"/>
    <w:rsid w:val="00DF672B"/>
    <w:rsid w:val="00E06484"/>
    <w:rsid w:val="00E20A7D"/>
    <w:rsid w:val="00E262F6"/>
    <w:rsid w:val="00E353C3"/>
    <w:rsid w:val="00E375CA"/>
    <w:rsid w:val="00E53638"/>
    <w:rsid w:val="00E567E8"/>
    <w:rsid w:val="00E64709"/>
    <w:rsid w:val="00E65B41"/>
    <w:rsid w:val="00E65EBC"/>
    <w:rsid w:val="00E73432"/>
    <w:rsid w:val="00E77B0C"/>
    <w:rsid w:val="00E77FB8"/>
    <w:rsid w:val="00E838B0"/>
    <w:rsid w:val="00E84656"/>
    <w:rsid w:val="00E86A7C"/>
    <w:rsid w:val="00E86C93"/>
    <w:rsid w:val="00E86E73"/>
    <w:rsid w:val="00E878E1"/>
    <w:rsid w:val="00E95278"/>
    <w:rsid w:val="00E96C64"/>
    <w:rsid w:val="00EA2273"/>
    <w:rsid w:val="00EA46A4"/>
    <w:rsid w:val="00EA5131"/>
    <w:rsid w:val="00EB2DB3"/>
    <w:rsid w:val="00EC3FBB"/>
    <w:rsid w:val="00EC6B7A"/>
    <w:rsid w:val="00ED3A87"/>
    <w:rsid w:val="00ED4CC5"/>
    <w:rsid w:val="00ED5B67"/>
    <w:rsid w:val="00EE4D1C"/>
    <w:rsid w:val="00EF3832"/>
    <w:rsid w:val="00EF3FEE"/>
    <w:rsid w:val="00F02F3C"/>
    <w:rsid w:val="00F04B59"/>
    <w:rsid w:val="00F12B1C"/>
    <w:rsid w:val="00F13CF8"/>
    <w:rsid w:val="00F15855"/>
    <w:rsid w:val="00F32978"/>
    <w:rsid w:val="00F32CC2"/>
    <w:rsid w:val="00F434B6"/>
    <w:rsid w:val="00F45CB2"/>
    <w:rsid w:val="00F51955"/>
    <w:rsid w:val="00F544C0"/>
    <w:rsid w:val="00F55332"/>
    <w:rsid w:val="00F632F6"/>
    <w:rsid w:val="00F65519"/>
    <w:rsid w:val="00F713C0"/>
    <w:rsid w:val="00F75DDC"/>
    <w:rsid w:val="00F773B8"/>
    <w:rsid w:val="00F853E1"/>
    <w:rsid w:val="00FA32DE"/>
    <w:rsid w:val="00FA3382"/>
    <w:rsid w:val="00FA59CD"/>
    <w:rsid w:val="00FA725E"/>
    <w:rsid w:val="00FB1740"/>
    <w:rsid w:val="00FC0507"/>
    <w:rsid w:val="00FC6D7D"/>
    <w:rsid w:val="00FD16B0"/>
    <w:rsid w:val="00FD2E93"/>
    <w:rsid w:val="00FD4FED"/>
    <w:rsid w:val="00FE59EC"/>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rsid w:val="007D6E4F"/>
    <w:rPr>
      <w:vertAlign w:val="superscript"/>
    </w:rPr>
  </w:style>
  <w:style w:type="character" w:customStyle="1" w:styleId="FootnoteTextChar">
    <w:name w:val="Footnote Text Char"/>
    <w:link w:val="FootnoteText"/>
    <w:rsid w:val="007D6E4F"/>
  </w:style>
  <w:style w:type="paragraph" w:styleId="ListParagraph">
    <w:name w:val="List Paragraph"/>
    <w:basedOn w:val="Normal"/>
    <w:uiPriority w:val="34"/>
    <w:qFormat/>
    <w:rsid w:val="005E3B87"/>
    <w:pPr>
      <w:ind w:left="720"/>
      <w:contextualSpacing/>
    </w:pPr>
  </w:style>
  <w:style w:type="numbering" w:styleId="111111">
    <w:name w:val="Outline List 2"/>
    <w:basedOn w:val="NoList"/>
    <w:rsid w:val="00564B2A"/>
    <w:pPr>
      <w:numPr>
        <w:numId w:val="14"/>
      </w:numPr>
    </w:pPr>
  </w:style>
  <w:style w:type="paragraph" w:customStyle="1" w:styleId="MemoBody">
    <w:name w:val="Memo Body"/>
    <w:basedOn w:val="Normal"/>
    <w:rsid w:val="00564B2A"/>
    <w:pPr>
      <w:jc w:val="both"/>
    </w:pPr>
  </w:style>
  <w:style w:type="character" w:customStyle="1" w:styleId="FootnoteTextChar1">
    <w:name w:val="Footnote Text Char1"/>
    <w:basedOn w:val="DefaultParagraphFont"/>
    <w:rsid w:val="00DF6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rsid w:val="007D6E4F"/>
    <w:rPr>
      <w:vertAlign w:val="superscript"/>
    </w:rPr>
  </w:style>
  <w:style w:type="character" w:customStyle="1" w:styleId="FootnoteTextChar">
    <w:name w:val="Footnote Text Char"/>
    <w:link w:val="FootnoteText"/>
    <w:rsid w:val="007D6E4F"/>
  </w:style>
  <w:style w:type="paragraph" w:styleId="ListParagraph">
    <w:name w:val="List Paragraph"/>
    <w:basedOn w:val="Normal"/>
    <w:uiPriority w:val="34"/>
    <w:qFormat/>
    <w:rsid w:val="005E3B87"/>
    <w:pPr>
      <w:ind w:left="720"/>
      <w:contextualSpacing/>
    </w:pPr>
  </w:style>
  <w:style w:type="numbering" w:styleId="111111">
    <w:name w:val="Outline List 2"/>
    <w:basedOn w:val="NoList"/>
    <w:rsid w:val="00564B2A"/>
    <w:pPr>
      <w:numPr>
        <w:numId w:val="14"/>
      </w:numPr>
    </w:pPr>
  </w:style>
  <w:style w:type="paragraph" w:customStyle="1" w:styleId="MemoBody">
    <w:name w:val="Memo Body"/>
    <w:basedOn w:val="Normal"/>
    <w:rsid w:val="00564B2A"/>
    <w:pPr>
      <w:jc w:val="both"/>
    </w:pPr>
  </w:style>
  <w:style w:type="character" w:customStyle="1" w:styleId="FootnoteTextChar1">
    <w:name w:val="Footnote Text Char1"/>
    <w:basedOn w:val="DefaultParagraphFont"/>
    <w:rsid w:val="00DF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2969">
      <w:bodyDiv w:val="1"/>
      <w:marLeft w:val="0"/>
      <w:marRight w:val="0"/>
      <w:marTop w:val="0"/>
      <w:marBottom w:val="0"/>
      <w:divBdr>
        <w:top w:val="none" w:sz="0" w:space="0" w:color="auto"/>
        <w:left w:val="none" w:sz="0" w:space="0" w:color="auto"/>
        <w:bottom w:val="none" w:sz="0" w:space="0" w:color="auto"/>
        <w:right w:val="none" w:sz="0" w:space="0" w:color="auto"/>
      </w:divBdr>
    </w:div>
    <w:div w:id="19024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8B6C076-4117-41A9-8807-4C7E37EA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36</Pages>
  <Words>10632</Words>
  <Characters>62907</Characters>
  <Application>Microsoft Office Word</Application>
  <DocSecurity>0</DocSecurity>
  <Lines>524</Lines>
  <Paragraphs>146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Kelly Thompson</dc:creator>
  <cp:lastModifiedBy>Jackie Colson</cp:lastModifiedBy>
  <cp:revision>2</cp:revision>
  <cp:lastPrinted>2015-07-09T14:18:00Z</cp:lastPrinted>
  <dcterms:created xsi:type="dcterms:W3CDTF">2015-07-09T15:06:00Z</dcterms:created>
  <dcterms:modified xsi:type="dcterms:W3CDTF">2015-07-09T15:06:00Z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140186-WU</vt:lpwstr>
  </property>
  <property fmtid="{D5CDD505-2E9C-101B-9397-08002B2CF9AE}" pid="3" name="MasterDocument">
    <vt:bool>false</vt:bool>
  </property>
</Properties>
</file>