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D1164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1164C">
            <w:pPr>
              <w:pStyle w:val="MemoHeading"/>
            </w:pPr>
            <w:bookmarkStart w:id="1" w:name="FilingDate"/>
            <w:r>
              <w:t>August 13,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F3C7D" w:rsidRDefault="00AF3C7D" w:rsidP="00AF3C7D">
            <w:pPr>
              <w:pStyle w:val="MemoHeading"/>
            </w:pPr>
            <w:bookmarkStart w:id="2" w:name="From"/>
            <w:r>
              <w:t>Office of Telecommunications (Casey, Salak)</w:t>
            </w:r>
          </w:p>
          <w:p w:rsidR="007C0528" w:rsidRDefault="00AF3C7D" w:rsidP="00AF3C7D">
            <w:pPr>
              <w:pStyle w:val="MemoHeading"/>
            </w:pPr>
            <w:r>
              <w:t>Office of the General Counsel (Ames)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1164C" w:rsidP="00C97C40">
            <w:pPr>
              <w:pStyle w:val="MemoHeadingRe"/>
            </w:pPr>
            <w:bookmarkStart w:id="3" w:name="Re"/>
            <w:r>
              <w:t>Docket No. 150165-TX – Request for relinquishment of eligible telecommunications carrier (ETC) designation in Florida by FLATEL,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1164C">
            <w:pPr>
              <w:pStyle w:val="MemoHeading"/>
            </w:pPr>
            <w:bookmarkStart w:id="4" w:name="AgendaDate"/>
            <w:r>
              <w:t>08/27/15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F3C7D">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97C4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1164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1164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06AE3" w:rsidRDefault="00006AE3" w:rsidP="00C97C40">
      <w:pPr>
        <w:pStyle w:val="BodyText"/>
      </w:pPr>
      <w:r>
        <w:t xml:space="preserve">By Order No. PSC-98-0093-FOF-TX, issued January 14, 1998, the Florida Public Service Commission (Commission) granted FLATEL, Inc. (FLATEL) certificate No. 5315.  By Order No. PSC-08-0631-PAA-TX, issued September 24, 2008, in Docket No. 070683-TX, the Commission designated FLATEL as an eligible telecommunications carrier (ETC), making it eligible to receive low-income support from the Federal universal service fund for providing </w:t>
      </w:r>
      <w:r w:rsidR="009C08D0">
        <w:t xml:space="preserve">landline </w:t>
      </w:r>
      <w:r>
        <w:t>Lifeline service to Florida consumers.</w:t>
      </w:r>
    </w:p>
    <w:p w:rsidR="00006AE3" w:rsidRPr="00826C98" w:rsidRDefault="00006AE3" w:rsidP="00C97C40">
      <w:pPr>
        <w:pStyle w:val="RecommendationMajorSectionHeading"/>
        <w:jc w:val="both"/>
        <w:rPr>
          <w:rFonts w:ascii="Times New Roman" w:hAnsi="Times New Roman" w:cs="Times New Roman"/>
          <w:b w:val="0"/>
        </w:rPr>
        <w:sectPr w:rsidR="00006AE3" w:rsidRPr="00826C98">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826C98">
        <w:rPr>
          <w:rFonts w:ascii="Times New Roman" w:hAnsi="Times New Roman" w:cs="Times New Roman"/>
          <w:b w:val="0"/>
        </w:rPr>
        <w:t>On July 2, 2015, the Commission received a letter from FLATEL</w:t>
      </w:r>
      <w:r>
        <w:rPr>
          <w:rFonts w:ascii="Times New Roman" w:hAnsi="Times New Roman" w:cs="Times New Roman"/>
          <w:b w:val="0"/>
        </w:rPr>
        <w:t xml:space="preserve"> requesting that its </w:t>
      </w:r>
      <w:r w:rsidR="009C08D0">
        <w:rPr>
          <w:rFonts w:ascii="Times New Roman" w:hAnsi="Times New Roman" w:cs="Times New Roman"/>
          <w:b w:val="0"/>
        </w:rPr>
        <w:t xml:space="preserve">landline </w:t>
      </w:r>
      <w:r>
        <w:rPr>
          <w:rFonts w:ascii="Times New Roman" w:hAnsi="Times New Roman" w:cs="Times New Roman"/>
          <w:b w:val="0"/>
        </w:rPr>
        <w:t xml:space="preserve">ETC designation be relinquished in the state of Florida.  </w:t>
      </w:r>
      <w:r w:rsidR="00620FC8">
        <w:rPr>
          <w:rFonts w:ascii="Times New Roman" w:hAnsi="Times New Roman" w:cs="Times New Roman"/>
          <w:b w:val="0"/>
        </w:rPr>
        <w:t>In its letter, FLATEL asserts that the future for Lifeline customers is through</w:t>
      </w:r>
      <w:r w:rsidR="009C08D0">
        <w:rPr>
          <w:rFonts w:ascii="Times New Roman" w:hAnsi="Times New Roman" w:cs="Times New Roman"/>
          <w:b w:val="0"/>
        </w:rPr>
        <w:t xml:space="preserve"> wireless providers, and FLATEL has a wireless ETC petition for Florida pending at the FCC.  </w:t>
      </w:r>
      <w:r>
        <w:rPr>
          <w:rFonts w:ascii="Times New Roman" w:hAnsi="Times New Roman" w:cs="Times New Roman"/>
          <w:b w:val="0"/>
        </w:rPr>
        <w:t xml:space="preserve">This recommendation addresses </w:t>
      </w:r>
      <w:r w:rsidR="009C08D0">
        <w:rPr>
          <w:rFonts w:ascii="Times New Roman" w:hAnsi="Times New Roman" w:cs="Times New Roman"/>
          <w:b w:val="0"/>
        </w:rPr>
        <w:t>FLATEL’s</w:t>
      </w:r>
      <w:r>
        <w:rPr>
          <w:rFonts w:ascii="Times New Roman" w:hAnsi="Times New Roman" w:cs="Times New Roman"/>
          <w:b w:val="0"/>
        </w:rPr>
        <w:t xml:space="preserve"> request</w:t>
      </w:r>
      <w:r w:rsidR="009C08D0">
        <w:rPr>
          <w:rFonts w:ascii="Times New Roman" w:hAnsi="Times New Roman" w:cs="Times New Roman"/>
          <w:b w:val="0"/>
        </w:rPr>
        <w:t xml:space="preserve"> to relinquish its landline ETC designation in Florida</w:t>
      </w:r>
      <w:r>
        <w:rPr>
          <w:rFonts w:ascii="Times New Roman" w:hAnsi="Times New Roman" w:cs="Times New Roman"/>
          <w:b w:val="0"/>
        </w:rPr>
        <w:t>.</w:t>
      </w:r>
    </w:p>
    <w:bookmarkEnd w:id="12"/>
    <w:p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06AE3" w:rsidRDefault="00006AE3">
      <w:pPr>
        <w:pStyle w:val="IssueHeading"/>
        <w:rPr>
          <w:vanish/>
          <w:specVanish/>
        </w:rPr>
      </w:pPr>
      <w:r w:rsidRPr="004C3641">
        <w:t xml:space="preserve">Issue </w:t>
      </w:r>
      <w:fldSimple w:instr=" SEQ Issue \* MERGEFORMAT ">
        <w:r w:rsidR="00097DB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97DB5">
        <w:rPr>
          <w:noProof/>
        </w:rPr>
        <w:instrText>1</w:instrText>
      </w:r>
      <w:r>
        <w:fldChar w:fldCharType="end"/>
      </w:r>
      <w:r>
        <w:tab/>
        <w:instrText xml:space="preserve">" \l 1 </w:instrText>
      </w:r>
      <w:r>
        <w:fldChar w:fldCharType="end"/>
      </w:r>
      <w:r>
        <w:t> </w:t>
      </w:r>
    </w:p>
    <w:p w:rsidR="00006AE3" w:rsidRDefault="00006AE3">
      <w:pPr>
        <w:pStyle w:val="BodyText"/>
      </w:pPr>
      <w:r>
        <w:t> </w:t>
      </w:r>
      <w:r w:rsidRPr="00F92143">
        <w:t xml:space="preserve">Should the Commission grant </w:t>
      </w:r>
      <w:r>
        <w:rPr>
          <w:color w:val="303233"/>
        </w:rPr>
        <w:t>FLATEL</w:t>
      </w:r>
      <w:r w:rsidRPr="00F92143">
        <w:t>’s request for relinquishment of its ETC designation in AT&amp;T</w:t>
      </w:r>
      <w:r w:rsidR="009C08D0">
        <w:t>’s</w:t>
      </w:r>
      <w:r w:rsidRPr="00F92143">
        <w:t xml:space="preserve"> and Verizon’s  non-rural service areas in Florida without prejudice?</w:t>
      </w:r>
    </w:p>
    <w:p w:rsidR="00006AE3" w:rsidRPr="004C3641" w:rsidRDefault="00006AE3">
      <w:pPr>
        <w:pStyle w:val="IssueSubsectionHeading"/>
        <w:rPr>
          <w:vanish/>
          <w:specVanish/>
        </w:rPr>
      </w:pPr>
      <w:r w:rsidRPr="004C3641">
        <w:t>Recommendation: </w:t>
      </w:r>
    </w:p>
    <w:p w:rsidR="00006AE3" w:rsidRPr="00F92143" w:rsidRDefault="00006AE3" w:rsidP="00006AE3">
      <w:pPr>
        <w:pStyle w:val="BodyText"/>
      </w:pPr>
      <w:r>
        <w:t> </w:t>
      </w:r>
      <w:r w:rsidRPr="00F92143">
        <w:t xml:space="preserve">Yes, the Commission should grant </w:t>
      </w:r>
      <w:r>
        <w:rPr>
          <w:color w:val="303233"/>
        </w:rPr>
        <w:t>FLATEL</w:t>
      </w:r>
      <w:r w:rsidRPr="00F92143">
        <w:t>’s request for relinquishment of its ETC designation in AT&amp;T</w:t>
      </w:r>
      <w:r w:rsidR="009C08D0">
        <w:t>’s</w:t>
      </w:r>
      <w:r w:rsidRPr="00F92143">
        <w:t xml:space="preserve"> and Verizon’s non-rural service areas in Florida without prejudice.  (Casey</w:t>
      </w:r>
      <w:r>
        <w:t>, Ames</w:t>
      </w:r>
      <w:r w:rsidRPr="00F92143">
        <w:t>)</w:t>
      </w:r>
    </w:p>
    <w:p w:rsidR="00006AE3" w:rsidRPr="004C3641" w:rsidRDefault="00006AE3">
      <w:pPr>
        <w:pStyle w:val="IssueSubsectionHeading"/>
        <w:rPr>
          <w:vanish/>
          <w:specVanish/>
        </w:rPr>
      </w:pPr>
      <w:r w:rsidRPr="004C3641">
        <w:t>Staff Analysis: </w:t>
      </w:r>
    </w:p>
    <w:p w:rsidR="00006AE3" w:rsidRPr="00F92143" w:rsidRDefault="00006AE3" w:rsidP="00006AE3">
      <w:pPr>
        <w:pStyle w:val="BodyText"/>
      </w:pPr>
      <w:r>
        <w:t> </w:t>
      </w:r>
      <w:r w:rsidRPr="00F92143">
        <w:t xml:space="preserve">The </w:t>
      </w:r>
      <w:r>
        <w:t>Commission</w:t>
      </w:r>
      <w:r w:rsidRPr="00F92143">
        <w:t xml:space="preserve"> granted ETC designation to </w:t>
      </w:r>
      <w:r>
        <w:t>FLATEL</w:t>
      </w:r>
      <w:r w:rsidRPr="00F92143">
        <w:t xml:space="preserve"> in the non-rural Florida service areas of AT&amp;T and Verizon.  On </w:t>
      </w:r>
      <w:r>
        <w:t>July 2</w:t>
      </w:r>
      <w:r w:rsidRPr="00F92143">
        <w:t>,</w:t>
      </w:r>
      <w:r>
        <w:t xml:space="preserve"> 2015, FLATEL</w:t>
      </w:r>
      <w:r w:rsidRPr="00F92143">
        <w:t xml:space="preserve"> filed its request to relinquish its designation as an ETC in the </w:t>
      </w:r>
      <w:r w:rsidR="00C97C40">
        <w:t>S</w:t>
      </w:r>
      <w:r w:rsidRPr="00F92143">
        <w:t>tate of Florida.</w:t>
      </w:r>
    </w:p>
    <w:p w:rsidR="00006AE3" w:rsidRPr="00F92143" w:rsidRDefault="00006AE3" w:rsidP="00C97C40">
      <w:pPr>
        <w:spacing w:after="240"/>
        <w:jc w:val="both"/>
      </w:pPr>
      <w:r w:rsidRPr="00F92143">
        <w:t>Federal rules allow an ETC to relinquish its ETC designation.  47 CFR §54.205 provides that:</w:t>
      </w:r>
    </w:p>
    <w:p w:rsidR="00006AE3" w:rsidRPr="00F92143" w:rsidRDefault="00006AE3" w:rsidP="00006AE3">
      <w:pPr>
        <w:spacing w:before="100" w:beforeAutospacing="1" w:after="100" w:afterAutospacing="1"/>
        <w:ind w:left="720" w:right="720"/>
        <w:jc w:val="both"/>
      </w:pPr>
      <w:r w:rsidRPr="00F92143">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006AE3" w:rsidRPr="00F92143" w:rsidRDefault="00006AE3" w:rsidP="00C97C40">
      <w:pPr>
        <w:spacing w:after="240"/>
        <w:jc w:val="both"/>
      </w:pPr>
      <w:r w:rsidRPr="00F92143">
        <w:t>Federal rules also require state commissions to ensure that existing customers are served.  47 CFR §54.205(b) provides that:</w:t>
      </w:r>
    </w:p>
    <w:p w:rsidR="00006AE3" w:rsidRPr="00F92143" w:rsidRDefault="00006AE3" w:rsidP="00006AE3">
      <w:pPr>
        <w:spacing w:before="100" w:beforeAutospacing="1" w:after="100" w:afterAutospacing="1"/>
        <w:ind w:left="720" w:right="720"/>
        <w:jc w:val="both"/>
      </w:pPr>
      <w:r w:rsidRPr="00F92143">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006AE3" w:rsidRPr="00F92143" w:rsidRDefault="00006AE3" w:rsidP="00C97C40">
      <w:pPr>
        <w:spacing w:before="100" w:beforeAutospacing="1" w:after="100" w:afterAutospacing="1"/>
        <w:jc w:val="both"/>
        <w:rPr>
          <w:b/>
          <w:u w:val="single"/>
        </w:rPr>
      </w:pPr>
      <w:r w:rsidRPr="00F92143">
        <w:t xml:space="preserve">The requirement in 47 CFR §54.205(b) to protect existing customers is moot in this instance since </w:t>
      </w:r>
      <w:r>
        <w:t>FLATEL</w:t>
      </w:r>
      <w:r w:rsidRPr="00F92143">
        <w:t xml:space="preserve"> has indicated it has no existing </w:t>
      </w:r>
      <w:r w:rsidR="00C97C40">
        <w:t xml:space="preserve">Lifeline </w:t>
      </w:r>
      <w:r w:rsidRPr="00F92143">
        <w:t>customers.  Therefore</w:t>
      </w:r>
      <w:r w:rsidR="009C08D0">
        <w:t>,</w:t>
      </w:r>
      <w:r w:rsidRPr="00F92143">
        <w:t xml:space="preserve"> staff recommends that the Commission grant </w:t>
      </w:r>
      <w:r>
        <w:t>FLATEL</w:t>
      </w:r>
      <w:r w:rsidRPr="00F92143">
        <w:t xml:space="preserve">’s request for relinquishment of its </w:t>
      </w:r>
      <w:r w:rsidR="009C08D0">
        <w:t xml:space="preserve">landline </w:t>
      </w:r>
      <w:r w:rsidRPr="00F92143">
        <w:t>ETC designation in AT&amp;T</w:t>
      </w:r>
      <w:r w:rsidR="009C08D0">
        <w:t>’s</w:t>
      </w:r>
      <w:r w:rsidRPr="00F92143">
        <w:t xml:space="preserve"> and Verizon’s non-rural service areas in Florida without prejudice.</w:t>
      </w:r>
    </w:p>
    <w:p w:rsidR="00006AE3" w:rsidRDefault="00006AE3" w:rsidP="00006AE3">
      <w:r>
        <w:br w:type="page"/>
      </w:r>
    </w:p>
    <w:p w:rsidR="00006AE3" w:rsidRDefault="00006AE3">
      <w:pPr>
        <w:pStyle w:val="IssueHeading"/>
        <w:rPr>
          <w:vanish/>
          <w:specVanish/>
        </w:rPr>
      </w:pPr>
      <w:r w:rsidRPr="004C3641">
        <w:lastRenderedPageBreak/>
        <w:t xml:space="preserve">Issue </w:t>
      </w:r>
      <w:fldSimple w:instr=" SEQ Issue \* MERGEFORMAT ">
        <w:r w:rsidR="00097DB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97DB5">
        <w:rPr>
          <w:noProof/>
        </w:rPr>
        <w:instrText>2</w:instrText>
      </w:r>
      <w:r>
        <w:fldChar w:fldCharType="end"/>
      </w:r>
      <w:r>
        <w:tab/>
        <w:instrText xml:space="preserve">" \l 1 </w:instrText>
      </w:r>
      <w:r>
        <w:fldChar w:fldCharType="end"/>
      </w:r>
      <w:r>
        <w:t> </w:t>
      </w:r>
    </w:p>
    <w:p w:rsidR="00006AE3" w:rsidRDefault="00006AE3">
      <w:pPr>
        <w:pStyle w:val="BodyText"/>
      </w:pPr>
      <w:r>
        <w:t> Should this docket be closed?</w:t>
      </w:r>
    </w:p>
    <w:p w:rsidR="00006AE3" w:rsidRPr="004C3641" w:rsidRDefault="00006AE3">
      <w:pPr>
        <w:pStyle w:val="IssueSubsectionHeading"/>
        <w:rPr>
          <w:vanish/>
          <w:specVanish/>
        </w:rPr>
      </w:pPr>
      <w:r w:rsidRPr="004C3641">
        <w:t>Recommendation: </w:t>
      </w:r>
    </w:p>
    <w:p w:rsidR="00006AE3" w:rsidRDefault="00006AE3">
      <w:pPr>
        <w:pStyle w:val="BodyText"/>
      </w:pPr>
      <w:r>
        <w:t> </w:t>
      </w:r>
      <w:r w:rsidR="00932310">
        <w:t xml:space="preserve">Yes. </w:t>
      </w:r>
      <w:r>
        <w:t xml:space="preserve">If no person whose substantial interests are affected by the proposed agency action files a protest within 21 days of the issuance of the order, this docket should be closed upon the issuance of a consummating order. </w:t>
      </w:r>
    </w:p>
    <w:p w:rsidR="00006AE3" w:rsidRPr="004C3641" w:rsidRDefault="00006AE3">
      <w:pPr>
        <w:pStyle w:val="IssueSubsectionHeading"/>
        <w:rPr>
          <w:vanish/>
          <w:specVanish/>
        </w:rPr>
      </w:pPr>
      <w:r w:rsidRPr="004C3641">
        <w:t>Staff Analysis: </w:t>
      </w:r>
    </w:p>
    <w:p w:rsidR="00006AE3" w:rsidRDefault="00006AE3">
      <w:pPr>
        <w:pStyle w:val="BodyText"/>
      </w:pPr>
      <w:r>
        <w:t> At the conclusion of the protest period, if no protest is filed this docket should be closed upon the issuance of a consummating order.</w:t>
      </w:r>
    </w:p>
    <w:p w:rsidR="00D213DD" w:rsidRDefault="00D213DD" w:rsidP="007834E9">
      <w:pPr>
        <w:pStyle w:val="BodyText"/>
        <w:sectPr w:rsidR="00D213DD"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pPr>
    </w:p>
    <w:p w:rsidR="00E06484" w:rsidRDefault="00D213DD" w:rsidP="007834E9">
      <w:pPr>
        <w:pStyle w:val="BodyText"/>
      </w:pPr>
      <w:r>
        <w:rPr>
          <w:noProof/>
        </w:rPr>
        <w:lastRenderedPageBreak/>
        <w:drawing>
          <wp:inline distT="0" distB="0" distL="0" distR="0" wp14:anchorId="795F70C8" wp14:editId="5D76A09D">
            <wp:extent cx="5943600" cy="762571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25715"/>
                    </a:xfrm>
                    <a:prstGeom prst="rect">
                      <a:avLst/>
                    </a:prstGeom>
                    <a:noFill/>
                    <a:ln>
                      <a:noFill/>
                    </a:ln>
                  </pic:spPr>
                </pic:pic>
              </a:graphicData>
            </a:graphic>
          </wp:inline>
        </w:drawing>
      </w:r>
    </w:p>
    <w:sectPr w:rsidR="00E06484"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4C" w:rsidRDefault="00D1164C">
      <w:r>
        <w:separator/>
      </w:r>
    </w:p>
  </w:endnote>
  <w:endnote w:type="continuationSeparator" w:id="0">
    <w:p w:rsidR="00D1164C" w:rsidRDefault="00D1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E3" w:rsidRDefault="00006AE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4C" w:rsidRDefault="00D11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32C8">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4C" w:rsidRDefault="00D116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4C" w:rsidRDefault="00D1164C">
      <w:r>
        <w:separator/>
      </w:r>
    </w:p>
  </w:footnote>
  <w:footnote w:type="continuationSeparator" w:id="0">
    <w:p w:rsidR="00D1164C" w:rsidRDefault="00D1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E3" w:rsidRDefault="00006AE3" w:rsidP="00220732">
    <w:pPr>
      <w:pStyle w:val="Header"/>
      <w:tabs>
        <w:tab w:val="clear" w:pos="4320"/>
        <w:tab w:val="clear" w:pos="8640"/>
        <w:tab w:val="right" w:pos="9360"/>
      </w:tabs>
    </w:pPr>
    <w:r>
      <w:t xml:space="preserve">Docket No. </w:t>
    </w:r>
  </w:p>
  <w:p w:rsidR="00006AE3" w:rsidRDefault="00006AE3">
    <w:pPr>
      <w:pStyle w:val="Header"/>
    </w:pPr>
    <w:r>
      <w:t xml:space="preserve">Date: </w:t>
    </w:r>
    <w:r w:rsidR="00B42076">
      <w:fldChar w:fldCharType="begin"/>
    </w:r>
    <w:r w:rsidR="00B42076">
      <w:instrText xml:space="preserve"> REF FilingDate </w:instrText>
    </w:r>
    <w:r w:rsidR="00B42076">
      <w:fldChar w:fldCharType="separate"/>
    </w:r>
    <w:r w:rsidR="00097DB5">
      <w:t>August 13, 2015</w:t>
    </w:r>
    <w:r w:rsidR="00B4207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4C" w:rsidRDefault="00D11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D1164C"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150165-TX</w:t>
    </w:r>
    <w:bookmarkEnd w:id="15"/>
  </w:p>
  <w:p w:rsidR="00BB3493" w:rsidRDefault="00BB3493">
    <w:pPr>
      <w:pStyle w:val="Header"/>
    </w:pPr>
    <w:r>
      <w:t xml:space="preserve">Date: </w:t>
    </w:r>
    <w:r w:rsidR="00B42076">
      <w:fldChar w:fldCharType="begin"/>
    </w:r>
    <w:r w:rsidR="00B42076">
      <w:instrText xml:space="preserve"> REF FilingDate </w:instrText>
    </w:r>
    <w:r w:rsidR="00B42076">
      <w:fldChar w:fldCharType="separate"/>
    </w:r>
    <w:r w:rsidR="00097DB5">
      <w:t>August 13, 2015</w:t>
    </w:r>
    <w:r w:rsidR="00B42076">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4C" w:rsidRDefault="00D116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097DB5">
      <w:t>Docket No.</w:t>
    </w:r>
    <w:r>
      <w:fldChar w:fldCharType="end"/>
    </w:r>
    <w:r>
      <w:t xml:space="preserve"> </w:t>
    </w:r>
    <w:r>
      <w:fldChar w:fldCharType="begin"/>
    </w:r>
    <w:r>
      <w:instrText xml:space="preserve"> REF DocketList</w:instrText>
    </w:r>
    <w:r>
      <w:fldChar w:fldCharType="separate"/>
    </w:r>
    <w:r w:rsidR="00097DB5">
      <w:t>150165-TX</w:t>
    </w:r>
    <w:r>
      <w:fldChar w:fldCharType="end"/>
    </w:r>
    <w:r>
      <w:tab/>
      <w:t xml:space="preserve">Issue </w:t>
    </w:r>
    <w:r w:rsidR="00B42076">
      <w:fldChar w:fldCharType="begin"/>
    </w:r>
    <w:r w:rsidR="00B42076">
      <w:instrText xml:space="preserve"> Seq Issue \c \* Arabic </w:instrText>
    </w:r>
    <w:r w:rsidR="00B42076">
      <w:fldChar w:fldCharType="separate"/>
    </w:r>
    <w:r w:rsidR="003C32C8">
      <w:rPr>
        <w:noProof/>
      </w:rPr>
      <w:t>2</w:t>
    </w:r>
    <w:r w:rsidR="00B42076">
      <w:rPr>
        <w:noProof/>
      </w:rPr>
      <w:fldChar w:fldCharType="end"/>
    </w:r>
  </w:p>
  <w:p w:rsidR="00BB3493" w:rsidRDefault="00BB3493">
    <w:pPr>
      <w:pStyle w:val="Header"/>
    </w:pPr>
    <w:r>
      <w:t xml:space="preserve">Date: </w:t>
    </w:r>
    <w:r w:rsidR="00B42076">
      <w:fldChar w:fldCharType="begin"/>
    </w:r>
    <w:r w:rsidR="00B42076">
      <w:instrText xml:space="preserve"> REF FilingDate </w:instrText>
    </w:r>
    <w:r w:rsidR="00B42076">
      <w:fldChar w:fldCharType="separate"/>
    </w:r>
    <w:r w:rsidR="00097DB5">
      <w:t>August 13, 2015</w:t>
    </w:r>
    <w:r w:rsidR="00B42076">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DD" w:rsidRDefault="00D213DD" w:rsidP="00220732">
    <w:pPr>
      <w:pStyle w:val="Header"/>
      <w:tabs>
        <w:tab w:val="clear" w:pos="4320"/>
        <w:tab w:val="clear" w:pos="8640"/>
        <w:tab w:val="right" w:pos="9360"/>
      </w:tabs>
    </w:pPr>
    <w:r>
      <w:fldChar w:fldCharType="begin"/>
    </w:r>
    <w:r>
      <w:instrText xml:space="preserve"> REF DocketLabel</w:instrText>
    </w:r>
    <w:r>
      <w:fldChar w:fldCharType="separate"/>
    </w:r>
    <w:r w:rsidR="00097DB5">
      <w:t>Docket No.</w:t>
    </w:r>
    <w:r>
      <w:fldChar w:fldCharType="end"/>
    </w:r>
    <w:r>
      <w:t xml:space="preserve"> </w:t>
    </w:r>
    <w:r>
      <w:fldChar w:fldCharType="begin"/>
    </w:r>
    <w:r>
      <w:instrText xml:space="preserve"> REF DocketList</w:instrText>
    </w:r>
    <w:r>
      <w:fldChar w:fldCharType="separate"/>
    </w:r>
    <w:r w:rsidR="00097DB5">
      <w:t>150165-TX</w:t>
    </w:r>
    <w:r>
      <w:fldChar w:fldCharType="end"/>
    </w:r>
    <w:r>
      <w:tab/>
      <w:t>Attachment A</w:t>
    </w:r>
  </w:p>
  <w:p w:rsidR="00D213DD" w:rsidRDefault="00D213DD">
    <w:pPr>
      <w:pStyle w:val="Header"/>
    </w:pPr>
    <w:r>
      <w:t xml:space="preserve">Date: </w:t>
    </w:r>
    <w:r w:rsidR="00B42076">
      <w:fldChar w:fldCharType="begin"/>
    </w:r>
    <w:r w:rsidR="00B42076">
      <w:instrText xml:space="preserve"> REF FilingDate </w:instrText>
    </w:r>
    <w:r w:rsidR="00B42076">
      <w:fldChar w:fldCharType="separate"/>
    </w:r>
    <w:r w:rsidR="00097DB5">
      <w:t>August 13, 2015</w:t>
    </w:r>
    <w:r w:rsidR="00B4207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365716-2829-4B90-82F0-599D2141C502}"/>
    <w:docVar w:name="dgnword-eventsink" w:val="416786016"/>
    <w:docVar w:name="NumberOfIssues" w:val="0"/>
    <w:docVar w:name="StaffInToC" w:val="True"/>
  </w:docVars>
  <w:rsids>
    <w:rsidRoot w:val="00D1164C"/>
    <w:rsid w:val="0000048F"/>
    <w:rsid w:val="00006AE3"/>
    <w:rsid w:val="00010E37"/>
    <w:rsid w:val="000277C2"/>
    <w:rsid w:val="00035B48"/>
    <w:rsid w:val="00036CE2"/>
    <w:rsid w:val="000437FE"/>
    <w:rsid w:val="00065A06"/>
    <w:rsid w:val="000666F3"/>
    <w:rsid w:val="00070DCB"/>
    <w:rsid w:val="00073120"/>
    <w:rsid w:val="000828D3"/>
    <w:rsid w:val="00097DB5"/>
    <w:rsid w:val="000A2B57"/>
    <w:rsid w:val="000A418B"/>
    <w:rsid w:val="000C4431"/>
    <w:rsid w:val="000D4319"/>
    <w:rsid w:val="000F374A"/>
    <w:rsid w:val="00117C8C"/>
    <w:rsid w:val="00124E2E"/>
    <w:rsid w:val="00125ED4"/>
    <w:rsid w:val="001305E9"/>
    <w:rsid w:val="001307AF"/>
    <w:rsid w:val="00135687"/>
    <w:rsid w:val="00180254"/>
    <w:rsid w:val="00191E1F"/>
    <w:rsid w:val="00192943"/>
    <w:rsid w:val="001B4FEE"/>
    <w:rsid w:val="001B51C5"/>
    <w:rsid w:val="001B6F3F"/>
    <w:rsid w:val="001C52B5"/>
    <w:rsid w:val="001D0D3E"/>
    <w:rsid w:val="002044E6"/>
    <w:rsid w:val="00205C82"/>
    <w:rsid w:val="00205DC2"/>
    <w:rsid w:val="002163B6"/>
    <w:rsid w:val="00220732"/>
    <w:rsid w:val="00225C3F"/>
    <w:rsid w:val="00263D44"/>
    <w:rsid w:val="00292D82"/>
    <w:rsid w:val="002963CB"/>
    <w:rsid w:val="002D226D"/>
    <w:rsid w:val="002F6030"/>
    <w:rsid w:val="003037E1"/>
    <w:rsid w:val="003103EC"/>
    <w:rsid w:val="003144EF"/>
    <w:rsid w:val="00322F74"/>
    <w:rsid w:val="00340073"/>
    <w:rsid w:val="00372805"/>
    <w:rsid w:val="00373180"/>
    <w:rsid w:val="003821A0"/>
    <w:rsid w:val="00385B04"/>
    <w:rsid w:val="003A5494"/>
    <w:rsid w:val="003B2510"/>
    <w:rsid w:val="003C2CC4"/>
    <w:rsid w:val="003C32C8"/>
    <w:rsid w:val="003E06C5"/>
    <w:rsid w:val="003E0EFC"/>
    <w:rsid w:val="003E4A2B"/>
    <w:rsid w:val="003E76C2"/>
    <w:rsid w:val="003F1679"/>
    <w:rsid w:val="003F4A35"/>
    <w:rsid w:val="003F7FDD"/>
    <w:rsid w:val="00402481"/>
    <w:rsid w:val="004042B4"/>
    <w:rsid w:val="00412DAE"/>
    <w:rsid w:val="00431598"/>
    <w:rsid w:val="00444432"/>
    <w:rsid w:val="00471860"/>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97730"/>
    <w:rsid w:val="00597DE7"/>
    <w:rsid w:val="005A4AA2"/>
    <w:rsid w:val="005B34B6"/>
    <w:rsid w:val="005B6C8F"/>
    <w:rsid w:val="005D2E7D"/>
    <w:rsid w:val="005D4A8F"/>
    <w:rsid w:val="005D561B"/>
    <w:rsid w:val="005F468D"/>
    <w:rsid w:val="00615423"/>
    <w:rsid w:val="006165B2"/>
    <w:rsid w:val="00617276"/>
    <w:rsid w:val="00620FC8"/>
    <w:rsid w:val="00625D97"/>
    <w:rsid w:val="00625F1C"/>
    <w:rsid w:val="00630CEB"/>
    <w:rsid w:val="00632264"/>
    <w:rsid w:val="006470BC"/>
    <w:rsid w:val="00667036"/>
    <w:rsid w:val="006771B8"/>
    <w:rsid w:val="0068481F"/>
    <w:rsid w:val="00696F5D"/>
    <w:rsid w:val="00697249"/>
    <w:rsid w:val="006B4293"/>
    <w:rsid w:val="006C31E3"/>
    <w:rsid w:val="00702929"/>
    <w:rsid w:val="00705B04"/>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50BAC"/>
    <w:rsid w:val="00854A3E"/>
    <w:rsid w:val="00855D08"/>
    <w:rsid w:val="00874344"/>
    <w:rsid w:val="008774C1"/>
    <w:rsid w:val="00882155"/>
    <w:rsid w:val="0088233B"/>
    <w:rsid w:val="00886C37"/>
    <w:rsid w:val="008B62AE"/>
    <w:rsid w:val="008C04B5"/>
    <w:rsid w:val="008C14FA"/>
    <w:rsid w:val="008D4057"/>
    <w:rsid w:val="008F2262"/>
    <w:rsid w:val="008F7736"/>
    <w:rsid w:val="0090019E"/>
    <w:rsid w:val="00901086"/>
    <w:rsid w:val="00901C8A"/>
    <w:rsid w:val="00905886"/>
    <w:rsid w:val="009070D6"/>
    <w:rsid w:val="009076C6"/>
    <w:rsid w:val="009106F1"/>
    <w:rsid w:val="009145D6"/>
    <w:rsid w:val="00920E64"/>
    <w:rsid w:val="00922002"/>
    <w:rsid w:val="00924020"/>
    <w:rsid w:val="009271A7"/>
    <w:rsid w:val="00932310"/>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08D0"/>
    <w:rsid w:val="009C3DB9"/>
    <w:rsid w:val="009D46E5"/>
    <w:rsid w:val="009D568A"/>
    <w:rsid w:val="009F04EC"/>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92FB1"/>
    <w:rsid w:val="00A95A0C"/>
    <w:rsid w:val="00AA2765"/>
    <w:rsid w:val="00AA77B5"/>
    <w:rsid w:val="00AB6C5D"/>
    <w:rsid w:val="00AC51A7"/>
    <w:rsid w:val="00AF3C7D"/>
    <w:rsid w:val="00AF5F89"/>
    <w:rsid w:val="00AF73CB"/>
    <w:rsid w:val="00B002D6"/>
    <w:rsid w:val="00B05B51"/>
    <w:rsid w:val="00B15370"/>
    <w:rsid w:val="00B17BEB"/>
    <w:rsid w:val="00B21A3C"/>
    <w:rsid w:val="00B223C0"/>
    <w:rsid w:val="00B234ED"/>
    <w:rsid w:val="00B25CA3"/>
    <w:rsid w:val="00B760F1"/>
    <w:rsid w:val="00B7669E"/>
    <w:rsid w:val="00BA0D55"/>
    <w:rsid w:val="00BA37B3"/>
    <w:rsid w:val="00BA4CC6"/>
    <w:rsid w:val="00BB3493"/>
    <w:rsid w:val="00BC188A"/>
    <w:rsid w:val="00BF5010"/>
    <w:rsid w:val="00C31BB3"/>
    <w:rsid w:val="00C36977"/>
    <w:rsid w:val="00C60BA3"/>
    <w:rsid w:val="00C623F7"/>
    <w:rsid w:val="00C81773"/>
    <w:rsid w:val="00C86896"/>
    <w:rsid w:val="00C907A8"/>
    <w:rsid w:val="00C93211"/>
    <w:rsid w:val="00C942EC"/>
    <w:rsid w:val="00C96047"/>
    <w:rsid w:val="00C979D0"/>
    <w:rsid w:val="00C97C4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164C"/>
    <w:rsid w:val="00D14127"/>
    <w:rsid w:val="00D213DD"/>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E2EBF"/>
    <w:rsid w:val="00E06484"/>
    <w:rsid w:val="00E20A7D"/>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val="0"/>
    </w:rPr>
  </w:style>
  <w:style w:type="paragraph" w:customStyle="1" w:styleId="Second-LevelSubheading">
    <w:name w:val="Second-Level Subheading"/>
    <w:basedOn w:val="First-LevelSubheading"/>
    <w:next w:val="BodyText"/>
    <w:qFormat/>
    <w:rsid w:val="009070D6"/>
    <w:pPr>
      <w:ind w:left="720"/>
      <w:outlineLvl w:val="3"/>
    </w:pPr>
    <w:rPr>
      <w:i w:val="0"/>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val="0"/>
    </w:rPr>
  </w:style>
  <w:style w:type="paragraph" w:customStyle="1" w:styleId="Second-LevelSubheading">
    <w:name w:val="Second-Level Subheading"/>
    <w:basedOn w:val="First-LevelSubheading"/>
    <w:next w:val="BodyText"/>
    <w:qFormat/>
    <w:rsid w:val="009070D6"/>
    <w:pPr>
      <w:ind w:left="720"/>
      <w:outlineLvl w:val="3"/>
    </w:pPr>
    <w:rPr>
      <w:i w:val="0"/>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635</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Bob Casey</dc:creator>
  <cp:lastModifiedBy>Charlene Hinson</cp:lastModifiedBy>
  <cp:revision>2</cp:revision>
  <cp:lastPrinted>2015-08-13T13:13:00Z</cp:lastPrinted>
  <dcterms:created xsi:type="dcterms:W3CDTF">2015-08-13T14:10:00Z</dcterms:created>
  <dcterms:modified xsi:type="dcterms:W3CDTF">2015-08-13T14:10:00Z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150165-TX</vt:lpwstr>
  </property>
  <property fmtid="{D5CDD505-2E9C-101B-9397-08002B2CF9AE}" pid="3" name="MasterDocument">
    <vt:bool>false</vt:bool>
  </property>
</Properties>
</file>