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3E441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E4413">
            <w:pPr>
              <w:pStyle w:val="MemoHeading"/>
            </w:pPr>
            <w:bookmarkStart w:id="1" w:name="FilingDate"/>
            <w:r>
              <w:t>September 3,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E4413" w:rsidRDefault="003E4413">
            <w:pPr>
              <w:pStyle w:val="MemoHeading"/>
            </w:pPr>
            <w:bookmarkStart w:id="2" w:name="From"/>
            <w:r>
              <w:t>Division of Engineering (Ellis)</w:t>
            </w:r>
          </w:p>
          <w:p w:rsidR="003E4413" w:rsidRDefault="003E4413">
            <w:pPr>
              <w:pStyle w:val="MemoHeading"/>
            </w:pPr>
            <w:r>
              <w:t>Division of Accounting and Finance (</w:t>
            </w:r>
            <w:r w:rsidR="002B0E8B">
              <w:t xml:space="preserve">T. </w:t>
            </w:r>
            <w:r>
              <w:t>Brown, Norris)</w:t>
            </w:r>
          </w:p>
          <w:p w:rsidR="002B0E8B" w:rsidRPr="002B0E8B" w:rsidRDefault="002B0E8B" w:rsidP="002B0E8B">
            <w:r>
              <w:t>Division of Economics (Thompson)</w:t>
            </w:r>
          </w:p>
          <w:p w:rsidR="007C0528" w:rsidRDefault="003E4413">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E4413">
            <w:pPr>
              <w:pStyle w:val="MemoHeadingRe"/>
            </w:pPr>
            <w:bookmarkStart w:id="3" w:name="Re"/>
            <w:r>
              <w:t xml:space="preserve">Docket No. 140174-WU – Application for approval of transfer of Certificate No. 117-W from </w:t>
            </w:r>
            <w:proofErr w:type="spellStart"/>
            <w:r>
              <w:t>Crestridge</w:t>
            </w:r>
            <w:proofErr w:type="spellEnd"/>
            <w:r>
              <w:t xml:space="preserve"> Utility Corporation to </w:t>
            </w:r>
            <w:proofErr w:type="spellStart"/>
            <w:r>
              <w:t>Crestridge</w:t>
            </w:r>
            <w:proofErr w:type="spellEnd"/>
            <w:r>
              <w:t xml:space="preserve"> Utilities, LLC, in Pasco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E4413" w:rsidP="002B4394">
            <w:pPr>
              <w:pStyle w:val="MemoHeading"/>
            </w:pPr>
            <w:bookmarkStart w:id="4" w:name="AgendaDate"/>
            <w:r>
              <w:t>09/15/15</w:t>
            </w:r>
            <w:bookmarkEnd w:id="4"/>
            <w:r w:rsidR="007C0528">
              <w:t xml:space="preserve"> – </w:t>
            </w:r>
            <w:bookmarkStart w:id="5" w:name="PermittedStatus"/>
            <w:r>
              <w:t>Regular Agenda –</w:t>
            </w:r>
            <w:r w:rsidR="00AF60EE">
              <w:t xml:space="preserve"> Proposed Agency Action for Issue 2 only –</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E441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E4413">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E441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163B1">
            <w:pPr>
              <w:pStyle w:val="MemoHeading"/>
            </w:pPr>
            <w:bookmarkStart w:id="10" w:name="SpecialInstructions"/>
            <w:r>
              <w:t xml:space="preserve">Staff recommends the Commission simultaneously consider Dockets Nos. 140174-WU and </w:t>
            </w:r>
            <w:r w:rsidR="003E4413">
              <w:t>140176-WU</w:t>
            </w:r>
            <w:r>
              <w:t>.</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A53B1" w:rsidRDefault="008A53B1" w:rsidP="008A53B1">
      <w:pPr>
        <w:pStyle w:val="BodyText"/>
      </w:pPr>
      <w:proofErr w:type="spellStart"/>
      <w:r>
        <w:t>Crestridge</w:t>
      </w:r>
      <w:proofErr w:type="spellEnd"/>
      <w:r>
        <w:t xml:space="preserve"> Utility Corporation (</w:t>
      </w:r>
      <w:proofErr w:type="spellStart"/>
      <w:r>
        <w:t>Crestridge</w:t>
      </w:r>
      <w:proofErr w:type="spellEnd"/>
      <w:r w:rsidR="00743445">
        <w:t xml:space="preserve"> or Utility</w:t>
      </w:r>
      <w:r>
        <w:t xml:space="preserve">) is a Class C water </w:t>
      </w:r>
      <w:r w:rsidR="00E3287B">
        <w:t>u</w:t>
      </w:r>
      <w:r w:rsidR="00F97264">
        <w:t>tility</w:t>
      </w:r>
      <w:r>
        <w:t xml:space="preserve"> located in Pasco County, serving approximately 61</w:t>
      </w:r>
      <w:r w:rsidR="00195516">
        <w:t>6</w:t>
      </w:r>
      <w:r>
        <w:t xml:space="preserve"> residential customers. </w:t>
      </w:r>
      <w:proofErr w:type="spellStart"/>
      <w:r>
        <w:t>Crestridge</w:t>
      </w:r>
      <w:proofErr w:type="spellEnd"/>
      <w:r>
        <w:t xml:space="preserve"> is located in the Southwest Florida Water Management District (SWFWMD). Based on the </w:t>
      </w:r>
      <w:r w:rsidR="007A155F">
        <w:t>U</w:t>
      </w:r>
      <w:r w:rsidR="00F97264">
        <w:t>tility</w:t>
      </w:r>
      <w:r>
        <w:t xml:space="preserve">’s 2014 Annual Report, </w:t>
      </w:r>
      <w:proofErr w:type="spellStart"/>
      <w:r>
        <w:t>Crestridge</w:t>
      </w:r>
      <w:proofErr w:type="spellEnd"/>
      <w:r>
        <w:t xml:space="preserve"> </w:t>
      </w:r>
      <w:r w:rsidR="008574B8">
        <w:t>reported</w:t>
      </w:r>
      <w:r>
        <w:t xml:space="preserve"> </w:t>
      </w:r>
      <w:proofErr w:type="gramStart"/>
      <w:r>
        <w:t>a total</w:t>
      </w:r>
      <w:proofErr w:type="gramEnd"/>
      <w:r>
        <w:t xml:space="preserve"> gross revenue of $100,689.</w:t>
      </w:r>
    </w:p>
    <w:p w:rsidR="008A53B1" w:rsidRDefault="008A53B1" w:rsidP="008A53B1">
      <w:pPr>
        <w:pStyle w:val="BodyText"/>
      </w:pPr>
      <w:r>
        <w:lastRenderedPageBreak/>
        <w:t xml:space="preserve">The </w:t>
      </w:r>
      <w:r w:rsidR="0081118D">
        <w:t>U</w:t>
      </w:r>
      <w:r>
        <w:t>tility has provided water service since at least 1967.</w:t>
      </w:r>
      <w:r w:rsidR="00A73167">
        <w:t xml:space="preserve"> </w:t>
      </w:r>
      <w:r>
        <w:t xml:space="preserve">In 1973, </w:t>
      </w:r>
      <w:proofErr w:type="spellStart"/>
      <w:r>
        <w:t>Crestridge</w:t>
      </w:r>
      <w:proofErr w:type="spellEnd"/>
      <w:r>
        <w:t xml:space="preserve"> was issued Certificate No. 117-W.</w:t>
      </w:r>
      <w:r>
        <w:rPr>
          <w:rStyle w:val="FootnoteReference"/>
        </w:rPr>
        <w:footnoteReference w:id="1"/>
      </w:r>
      <w:r>
        <w:t xml:space="preserve"> Certificate </w:t>
      </w:r>
      <w:r w:rsidR="0003346F">
        <w:t xml:space="preserve">No. </w:t>
      </w:r>
      <w:r>
        <w:t>117-W has not been amended to include additional territory.</w:t>
      </w:r>
      <w:r w:rsidR="00A73167">
        <w:t xml:space="preserve"> </w:t>
      </w:r>
      <w:r>
        <w:t xml:space="preserve">Rate base was last established for </w:t>
      </w:r>
      <w:proofErr w:type="spellStart"/>
      <w:r>
        <w:t>Crestridge</w:t>
      </w:r>
      <w:proofErr w:type="spellEnd"/>
      <w:r>
        <w:t xml:space="preserve"> by Order No. </w:t>
      </w:r>
      <w:proofErr w:type="gramStart"/>
      <w:r>
        <w:t>PSC-93-0012-FOF-WU.</w:t>
      </w:r>
      <w:proofErr w:type="gramEnd"/>
      <w:r>
        <w:rPr>
          <w:rStyle w:val="FootnoteReference"/>
        </w:rPr>
        <w:footnoteReference w:id="2"/>
      </w:r>
    </w:p>
    <w:p w:rsidR="008A53B1" w:rsidRDefault="008A53B1" w:rsidP="008A53B1">
      <w:pPr>
        <w:pStyle w:val="BodyText"/>
      </w:pPr>
      <w:proofErr w:type="spellStart"/>
      <w:r>
        <w:t>Crestridge</w:t>
      </w:r>
      <w:proofErr w:type="spellEnd"/>
      <w:r>
        <w:t xml:space="preserve"> is owned by Holiday-Gulf Homes, Inc.</w:t>
      </w:r>
      <w:r w:rsidR="009E1927">
        <w:t xml:space="preserve"> (Seller)</w:t>
      </w:r>
      <w:r w:rsidR="00A73167">
        <w:t xml:space="preserve"> </w:t>
      </w:r>
      <w:r>
        <w:t>Both business entities are active corporations registered with the Florida Department of State</w:t>
      </w:r>
      <w:r w:rsidR="000B70A2">
        <w:t>,</w:t>
      </w:r>
      <w:r>
        <w:t xml:space="preserve"> Division of Corporations.</w:t>
      </w:r>
      <w:r w:rsidR="00A73167">
        <w:t xml:space="preserve"> </w:t>
      </w:r>
      <w:r>
        <w:t xml:space="preserve">In addition to water service, </w:t>
      </w:r>
      <w:proofErr w:type="spellStart"/>
      <w:r>
        <w:t>Crestridge</w:t>
      </w:r>
      <w:proofErr w:type="spellEnd"/>
      <w:r>
        <w:t xml:space="preserve"> provides garbage collection and street lighting services in its service territor</w:t>
      </w:r>
      <w:r w:rsidR="006E30E4">
        <w:t>y</w:t>
      </w:r>
      <w:r>
        <w:t>.</w:t>
      </w:r>
    </w:p>
    <w:p w:rsidR="008A53B1" w:rsidRDefault="008A53B1" w:rsidP="008A53B1">
      <w:pPr>
        <w:pStyle w:val="BodyText"/>
      </w:pPr>
      <w:r>
        <w:t xml:space="preserve">On September 10, 2014, an application was filed by Michael </w:t>
      </w:r>
      <w:proofErr w:type="spellStart"/>
      <w:r>
        <w:t>Smallridge</w:t>
      </w:r>
      <w:proofErr w:type="spellEnd"/>
      <w:r>
        <w:t xml:space="preserve"> (</w:t>
      </w:r>
      <w:proofErr w:type="spellStart"/>
      <w:r>
        <w:t>Smallridge</w:t>
      </w:r>
      <w:proofErr w:type="spellEnd"/>
      <w:r w:rsidR="006E30E4">
        <w:t xml:space="preserve"> or Buyer</w:t>
      </w:r>
      <w:r>
        <w:t xml:space="preserve">) for the transfer of </w:t>
      </w:r>
      <w:proofErr w:type="spellStart"/>
      <w:r>
        <w:t>Crestridge</w:t>
      </w:r>
      <w:proofErr w:type="spellEnd"/>
      <w:r>
        <w:t xml:space="preserve"> and Certificate No. 117-W, to </w:t>
      </w:r>
      <w:proofErr w:type="spellStart"/>
      <w:r>
        <w:t>Crestridge</w:t>
      </w:r>
      <w:proofErr w:type="spellEnd"/>
      <w:r w:rsidR="000C201E">
        <w:t xml:space="preserve"> Utilities, LLC (</w:t>
      </w:r>
      <w:proofErr w:type="spellStart"/>
      <w:r w:rsidR="000C201E">
        <w:t>Crestridge</w:t>
      </w:r>
      <w:proofErr w:type="spellEnd"/>
      <w:r w:rsidR="000C201E">
        <w:t xml:space="preserve"> LLC) pursuant to Rule 25-30.037, Florida Administrative Code (F.A.C.)</w:t>
      </w:r>
      <w:r>
        <w:t>.</w:t>
      </w:r>
      <w:r w:rsidR="00A73167">
        <w:t xml:space="preserve"> </w:t>
      </w:r>
      <w:proofErr w:type="spellStart"/>
      <w:r>
        <w:t>Crestridge</w:t>
      </w:r>
      <w:proofErr w:type="spellEnd"/>
      <w:r>
        <w:t xml:space="preserve"> LLC </w:t>
      </w:r>
      <w:r w:rsidR="008574B8">
        <w:t>was</w:t>
      </w:r>
      <w:r>
        <w:t xml:space="preserve"> registered with the Florida Department of State</w:t>
      </w:r>
      <w:r w:rsidR="0056742D">
        <w:t>,</w:t>
      </w:r>
      <w:r>
        <w:t xml:space="preserve"> Division of Corporations </w:t>
      </w:r>
      <w:r w:rsidR="00B00C52">
        <w:t>on</w:t>
      </w:r>
      <w:r>
        <w:t xml:space="preserve"> April 11, 2014.</w:t>
      </w:r>
      <w:r>
        <w:rPr>
          <w:rStyle w:val="FootnoteReference"/>
        </w:rPr>
        <w:footnoteReference w:id="3"/>
      </w:r>
      <w:r w:rsidR="00A73167">
        <w:t xml:space="preserve"> </w:t>
      </w:r>
      <w:r>
        <w:t>Simultaneous with the filing of the transfer docket, an application for a staff-assisted rate case (SARC) for the LL</w:t>
      </w:r>
      <w:r w:rsidR="006E30E4">
        <w:t>C</w:t>
      </w:r>
      <w:r>
        <w:t xml:space="preserve"> was also filed by Mr. </w:t>
      </w:r>
      <w:proofErr w:type="spellStart"/>
      <w:r>
        <w:t>Smallridge</w:t>
      </w:r>
      <w:proofErr w:type="spellEnd"/>
      <w:r>
        <w:t>.</w:t>
      </w:r>
      <w:r>
        <w:rPr>
          <w:rStyle w:val="FootnoteReference"/>
        </w:rPr>
        <w:footnoteReference w:id="4"/>
      </w:r>
    </w:p>
    <w:p w:rsidR="008A53B1" w:rsidRDefault="008A53B1" w:rsidP="008A53B1">
      <w:pPr>
        <w:pStyle w:val="BodyText"/>
      </w:pPr>
      <w:r>
        <w:t xml:space="preserve">An informal meeting was held on February 26, 2015, regarding both the transfer and </w:t>
      </w:r>
      <w:r w:rsidR="0043391E">
        <w:t xml:space="preserve">SARC for </w:t>
      </w:r>
      <w:proofErr w:type="spellStart"/>
      <w:r w:rsidR="0043391E">
        <w:t>Crestridge</w:t>
      </w:r>
      <w:proofErr w:type="spellEnd"/>
      <w:r>
        <w:t>.</w:t>
      </w:r>
      <w:r w:rsidR="00A73167">
        <w:t xml:space="preserve"> </w:t>
      </w:r>
      <w:r>
        <w:t xml:space="preserve">At this meeting, it was clarified that staff would only process the </w:t>
      </w:r>
      <w:r w:rsidR="008B636F">
        <w:t>SARC</w:t>
      </w:r>
      <w:r>
        <w:t xml:space="preserve"> upon completion of the transfer.</w:t>
      </w:r>
    </w:p>
    <w:p w:rsidR="008A53B1" w:rsidRDefault="008A53B1" w:rsidP="008A53B1">
      <w:pPr>
        <w:pStyle w:val="BodyText"/>
      </w:pPr>
      <w:r>
        <w:t xml:space="preserve">On April 23, 2015, staff filed a recommendation that the Commission deny </w:t>
      </w:r>
      <w:r w:rsidR="0043391E">
        <w:t xml:space="preserve">the </w:t>
      </w:r>
      <w:r>
        <w:t xml:space="preserve">request for transfer for </w:t>
      </w:r>
      <w:proofErr w:type="spellStart"/>
      <w:r>
        <w:t>Crestridge</w:t>
      </w:r>
      <w:proofErr w:type="spellEnd"/>
      <w:r>
        <w:t xml:space="preserve">. The primary issues identified in staff’s recommendation addressed failures to respond to data requests, conflicting information, and delays in filing customer notices. On April 27, 2015, Mr. </w:t>
      </w:r>
      <w:proofErr w:type="spellStart"/>
      <w:r>
        <w:t>Smallridge</w:t>
      </w:r>
      <w:proofErr w:type="spellEnd"/>
      <w:r w:rsidR="00F151E8">
        <w:t>,</w:t>
      </w:r>
      <w:r>
        <w:t xml:space="preserve"> through his </w:t>
      </w:r>
      <w:r w:rsidR="008755E4">
        <w:t xml:space="preserve">legal </w:t>
      </w:r>
      <w:r>
        <w:t>counsel</w:t>
      </w:r>
      <w:r w:rsidR="00B00C52">
        <w:t>,</w:t>
      </w:r>
      <w:r>
        <w:t xml:space="preserve"> filed a request for deferral from the agenda of the May 15, 2015</w:t>
      </w:r>
      <w:r w:rsidR="007129BF">
        <w:t>,</w:t>
      </w:r>
      <w:r>
        <w:t xml:space="preserve"> Commission Conference.</w:t>
      </w:r>
    </w:p>
    <w:p w:rsidR="0068481F" w:rsidRDefault="008A53B1">
      <w:pPr>
        <w:pStyle w:val="BodyText"/>
      </w:pPr>
      <w:r>
        <w:t>This recommendation addresses t</w:t>
      </w:r>
      <w:r w:rsidR="006E30E4">
        <w:t>he transfer of the water system</w:t>
      </w:r>
      <w:r>
        <w:t>.</w:t>
      </w:r>
      <w:r w:rsidR="00A73167">
        <w:t xml:space="preserve"> </w:t>
      </w:r>
      <w:r>
        <w:t>The Commission has jurisdiction pursuant to Section 367.071, Florida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B0E8B" w:rsidRDefault="002B0E8B">
      <w:pPr>
        <w:pStyle w:val="IssueHeading"/>
        <w:rPr>
          <w:vanish/>
          <w:specVanish/>
        </w:rPr>
      </w:pPr>
      <w:r w:rsidRPr="004C3641">
        <w:t xml:space="preserve">Issue </w:t>
      </w:r>
      <w:fldSimple w:instr=" SEQ Issue \* MERGEFORMAT ">
        <w:r w:rsidR="0000213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02130">
        <w:rPr>
          <w:noProof/>
        </w:rPr>
        <w:instrText>1</w:instrText>
      </w:r>
      <w:r>
        <w:fldChar w:fldCharType="end"/>
      </w:r>
      <w:r>
        <w:tab/>
        <w:instrText xml:space="preserve">(Brownless, T. Brown, Ellis, Norris, Thompson)" \l 1 </w:instrText>
      </w:r>
      <w:r>
        <w:fldChar w:fldCharType="end"/>
      </w:r>
      <w:r>
        <w:t> </w:t>
      </w:r>
    </w:p>
    <w:p w:rsidR="002B0E8B" w:rsidRDefault="002B0E8B">
      <w:pPr>
        <w:pStyle w:val="BodyText"/>
      </w:pPr>
      <w:r>
        <w:t xml:space="preserve"> Should the application for transfer of Certificate No. 117-W from </w:t>
      </w:r>
      <w:proofErr w:type="spellStart"/>
      <w:r>
        <w:t>Crestridge</w:t>
      </w:r>
      <w:proofErr w:type="spellEnd"/>
      <w:r>
        <w:t xml:space="preserve"> Utility Corporation to </w:t>
      </w:r>
      <w:proofErr w:type="spellStart"/>
      <w:r>
        <w:t>Crestridge</w:t>
      </w:r>
      <w:proofErr w:type="spellEnd"/>
      <w:r>
        <w:t xml:space="preserve"> Utilities, LLC be approved?</w:t>
      </w:r>
    </w:p>
    <w:p w:rsidR="002B0E8B" w:rsidRPr="004C3641" w:rsidRDefault="002B0E8B">
      <w:pPr>
        <w:pStyle w:val="IssueSubsectionHeading"/>
        <w:rPr>
          <w:vanish/>
          <w:specVanish/>
        </w:rPr>
      </w:pPr>
      <w:r w:rsidRPr="004C3641">
        <w:t>Recommendation: </w:t>
      </w:r>
    </w:p>
    <w:p w:rsidR="0089646E" w:rsidRDefault="002B0E8B" w:rsidP="0043391E">
      <w:pPr>
        <w:pStyle w:val="BodyText"/>
      </w:pPr>
      <w:r>
        <w:t> </w:t>
      </w:r>
      <w:r w:rsidR="004E2DBC">
        <w:t>Yes</w:t>
      </w:r>
      <w:r w:rsidR="00203F51">
        <w:t>, but with conditions</w:t>
      </w:r>
      <w:r w:rsidR="002B4394">
        <w:t xml:space="preserve"> which have been agreed to by the owner of the utility</w:t>
      </w:r>
      <w:r w:rsidR="00203F51">
        <w:t>.</w:t>
      </w:r>
      <w:r w:rsidR="00595566">
        <w:t xml:space="preserve"> These conditions include payment of RAFs and filings of annual reports in a timely manner, meeting all environmental and health requirements for operation, responding to staff data requests in a timely and complete fashion, not purchasing any additional utilities until after December 31, 2017, and updating staff on existing utility system purchases.</w:t>
      </w:r>
    </w:p>
    <w:p w:rsidR="002B0E8B" w:rsidRDefault="0043391E">
      <w:pPr>
        <w:pStyle w:val="BodyText"/>
      </w:pPr>
      <w:r>
        <w:t>Staff recommends that</w:t>
      </w:r>
      <w:r w:rsidR="00B00C52">
        <w:t>,</w:t>
      </w:r>
      <w:r>
        <w:t xml:space="preserve"> with the conditions discussed herein</w:t>
      </w:r>
      <w:r w:rsidR="00B00C52">
        <w:t>,</w:t>
      </w:r>
      <w:r>
        <w:t xml:space="preserve"> the transfer is in the public interest and should be approved effective the date of the Commission vote.</w:t>
      </w:r>
      <w:r w:rsidR="0089646E">
        <w:t xml:space="preserve"> </w:t>
      </w:r>
      <w:r w:rsidR="004E2DBC">
        <w:t xml:space="preserve">The territory being </w:t>
      </w:r>
      <w:r w:rsidR="004E2DBC" w:rsidRPr="00F66D4E">
        <w:t>transferred is described in Attachment A. The resultant order</w:t>
      </w:r>
      <w:r w:rsidR="004E2DBC">
        <w:t xml:space="preserve"> should serve as </w:t>
      </w:r>
      <w:proofErr w:type="spellStart"/>
      <w:r w:rsidR="004E2DBC">
        <w:t>Crestridge</w:t>
      </w:r>
      <w:proofErr w:type="spellEnd"/>
      <w:r w:rsidR="004E2DBC">
        <w:t xml:space="preserve"> Utilities, LLC’s Certificate No. 117-W and be retained. </w:t>
      </w:r>
      <w:r w:rsidR="00BE1459" w:rsidRPr="000A548E">
        <w:t xml:space="preserve">The existing rates and charges should remain in effect until a change is authorized by the Commission in a subsequent proceeding. </w:t>
      </w:r>
      <w:r w:rsidR="00BE1459">
        <w:t>The tariffs reflecting the transfer should be effective for services rendered or connections made on or after the stamped approval date on the tariffs, pursuant to Rule 25-30.475, F.A.C.</w:t>
      </w:r>
      <w:r w:rsidR="004E2DBC">
        <w:t xml:space="preserve"> </w:t>
      </w:r>
      <w:proofErr w:type="spellStart"/>
      <w:r w:rsidR="004E2DBC">
        <w:t>Crestridge</w:t>
      </w:r>
      <w:proofErr w:type="spellEnd"/>
      <w:r w:rsidR="004E2DBC">
        <w:t xml:space="preserve"> Utilities, LLC </w:t>
      </w:r>
      <w:r w:rsidR="006E30E4">
        <w:t>should be responsible for annual reports and RAFs for 2015 and future years</w:t>
      </w:r>
      <w:r w:rsidR="004E2DBC">
        <w:t>.</w:t>
      </w:r>
      <w:r w:rsidR="002B0E8B">
        <w:t xml:space="preserve"> (Brownless, T. Brown, Ellis, Norris, Thompson)</w:t>
      </w:r>
    </w:p>
    <w:p w:rsidR="002B0E8B" w:rsidRPr="004C3641" w:rsidRDefault="002B0E8B">
      <w:pPr>
        <w:pStyle w:val="IssueSubsectionHeading"/>
        <w:rPr>
          <w:vanish/>
          <w:specVanish/>
        </w:rPr>
      </w:pPr>
      <w:r w:rsidRPr="004C3641">
        <w:t>Staff Analysis: </w:t>
      </w:r>
    </w:p>
    <w:p w:rsidR="001D01F8" w:rsidRPr="00E1475F" w:rsidRDefault="002B0E8B" w:rsidP="001D01F8">
      <w:pPr>
        <w:pStyle w:val="BodyText"/>
      </w:pPr>
      <w:r>
        <w:t> </w:t>
      </w:r>
      <w:r w:rsidR="001D01F8" w:rsidRPr="00E1475F">
        <w:t xml:space="preserve">On March 31, 2014, </w:t>
      </w:r>
      <w:r w:rsidR="009E1927">
        <w:t xml:space="preserve">Mr. </w:t>
      </w:r>
      <w:r w:rsidR="001D01F8" w:rsidRPr="00E1475F">
        <w:t xml:space="preserve">Michael </w:t>
      </w:r>
      <w:proofErr w:type="spellStart"/>
      <w:r w:rsidR="001D01F8" w:rsidRPr="00E1475F">
        <w:t>Smallridge</w:t>
      </w:r>
      <w:proofErr w:type="spellEnd"/>
      <w:r w:rsidR="001D01F8" w:rsidRPr="00E1475F">
        <w:t xml:space="preserve"> purchased the assets of both </w:t>
      </w:r>
      <w:proofErr w:type="spellStart"/>
      <w:r w:rsidR="001D01F8" w:rsidRPr="00E1475F">
        <w:t>Crestridge</w:t>
      </w:r>
      <w:proofErr w:type="spellEnd"/>
      <w:r w:rsidR="001D01F8">
        <w:t xml:space="preserve"> </w:t>
      </w:r>
      <w:r w:rsidR="001D01F8" w:rsidRPr="00E1475F">
        <w:t>a</w:t>
      </w:r>
      <w:r w:rsidR="001D01F8">
        <w:t>nd Holiday Gardens for $450,000</w:t>
      </w:r>
      <w:r w:rsidR="001D01F8" w:rsidRPr="00E1475F">
        <w:t>.</w:t>
      </w:r>
      <w:r w:rsidR="001D01F8">
        <w:t xml:space="preserve"> </w:t>
      </w:r>
      <w:r w:rsidR="001D01F8" w:rsidRPr="00E1475F">
        <w:t xml:space="preserve">Mr. </w:t>
      </w:r>
      <w:proofErr w:type="spellStart"/>
      <w:r w:rsidR="001D01F8" w:rsidRPr="00E1475F">
        <w:t>Smallridge</w:t>
      </w:r>
      <w:proofErr w:type="spellEnd"/>
      <w:r w:rsidR="001D01F8" w:rsidRPr="00E1475F">
        <w:t xml:space="preserve"> was required to make a down payment of $25,000 at closing and execute a purchase money mortgage with owner financing in the amount of $425,000 at 7.5</w:t>
      </w:r>
      <w:r w:rsidR="001D01F8">
        <w:t xml:space="preserve"> percent </w:t>
      </w:r>
      <w:r w:rsidR="001D01F8" w:rsidRPr="00E1475F">
        <w:t>interest for 12 years with a monthly payment of $4,484.71 until paid in full and to pay another $20,000 on or before January 31, 2015.</w:t>
      </w:r>
      <w:r w:rsidR="001D01F8">
        <w:t xml:space="preserve"> </w:t>
      </w:r>
      <w:r w:rsidR="001D01F8" w:rsidRPr="00E1475F">
        <w:t xml:space="preserve">In addition to the </w:t>
      </w:r>
      <w:r w:rsidR="0081118D">
        <w:t>U</w:t>
      </w:r>
      <w:r w:rsidR="001D01F8" w:rsidRPr="00E1475F">
        <w:t xml:space="preserve">tilities, Mr. </w:t>
      </w:r>
      <w:proofErr w:type="spellStart"/>
      <w:r w:rsidR="001D01F8" w:rsidRPr="00E1475F">
        <w:t>Smallridge</w:t>
      </w:r>
      <w:proofErr w:type="spellEnd"/>
      <w:r w:rsidR="001D01F8" w:rsidRPr="00E1475F">
        <w:t xml:space="preserve"> also purchased the recorded street lighting and trash collection districts for the Crest Ridge Gardens Subdivision and Holiday Gardens Unit One.</w:t>
      </w:r>
      <w:r w:rsidR="001D01F8" w:rsidRPr="00E1475F">
        <w:rPr>
          <w:rStyle w:val="FootnoteReference"/>
        </w:rPr>
        <w:footnoteReference w:id="5"/>
      </w:r>
      <w:r w:rsidR="001D01F8">
        <w:t xml:space="preserve"> </w:t>
      </w:r>
      <w:r w:rsidR="001D01F8" w:rsidRPr="00E1475F">
        <w:t xml:space="preserve">In the Agreement for Purchase and Sale of Water Assets (Purchase Agreement), the </w:t>
      </w:r>
      <w:r w:rsidR="00834297">
        <w:t>S</w:t>
      </w:r>
      <w:r w:rsidR="001D01F8" w:rsidRPr="00E1475F">
        <w:t xml:space="preserve">eller agreed to allow Mr. </w:t>
      </w:r>
      <w:proofErr w:type="spellStart"/>
      <w:r w:rsidR="001D01F8" w:rsidRPr="00E1475F">
        <w:t>Smallridge</w:t>
      </w:r>
      <w:proofErr w:type="spellEnd"/>
      <w:r w:rsidR="001D01F8" w:rsidRPr="00E1475F">
        <w:t xml:space="preserve"> to acquire title in the names “Holiday Gardens Utilities, LLC,” and “</w:t>
      </w:r>
      <w:proofErr w:type="spellStart"/>
      <w:r w:rsidR="001D01F8" w:rsidRPr="00E1475F">
        <w:t>Crestridge</w:t>
      </w:r>
      <w:proofErr w:type="spellEnd"/>
      <w:r w:rsidR="001D01F8" w:rsidRPr="00E1475F">
        <w:t xml:space="preserve"> Utilities, LLC</w:t>
      </w:r>
      <w:r w:rsidR="0021745E">
        <w:t>.</w:t>
      </w:r>
      <w:r w:rsidR="001D01F8" w:rsidRPr="00E1475F">
        <w:t xml:space="preserve">” </w:t>
      </w:r>
      <w:r w:rsidR="001D01F8" w:rsidRPr="00E1475F">
        <w:rPr>
          <w:rStyle w:val="FootnoteReference"/>
        </w:rPr>
        <w:footnoteReference w:id="6"/>
      </w:r>
    </w:p>
    <w:p w:rsidR="001D01F8" w:rsidRPr="00E1475F" w:rsidRDefault="001D01F8" w:rsidP="001D01F8">
      <w:pPr>
        <w:spacing w:after="240"/>
        <w:jc w:val="both"/>
      </w:pPr>
      <w:r w:rsidRPr="00E1475F">
        <w:t xml:space="preserve">On April 11, 2014, as contemplated by the Purchase Agreement, Mr. </w:t>
      </w:r>
      <w:proofErr w:type="spellStart"/>
      <w:r w:rsidRPr="00E1475F">
        <w:t>Smallridge</w:t>
      </w:r>
      <w:proofErr w:type="spellEnd"/>
      <w:r w:rsidRPr="00E1475F">
        <w:t xml:space="preserve"> did create and register </w:t>
      </w:r>
      <w:proofErr w:type="spellStart"/>
      <w:r w:rsidRPr="00E1475F">
        <w:t>Crestridge</w:t>
      </w:r>
      <w:proofErr w:type="spellEnd"/>
      <w:r w:rsidRPr="00E1475F">
        <w:t xml:space="preserve"> Utilities, LLC</w:t>
      </w:r>
      <w:r>
        <w:t>,</w:t>
      </w:r>
      <w:r w:rsidRPr="00E1475F">
        <w:t xml:space="preserve"> with the Secretary of State.</w:t>
      </w:r>
      <w:r>
        <w:t xml:space="preserve"> </w:t>
      </w:r>
      <w:r w:rsidRPr="00E1475F">
        <w:t xml:space="preserve">On August 8, 2014, the warranty deeds for all of the property on which </w:t>
      </w:r>
      <w:r>
        <w:t xml:space="preserve">the </w:t>
      </w:r>
      <w:r w:rsidR="0081118D">
        <w:t>U</w:t>
      </w:r>
      <w:r>
        <w:t>tility</w:t>
      </w:r>
      <w:r w:rsidRPr="00E1475F">
        <w:t>’</w:t>
      </w:r>
      <w:r>
        <w:t>s</w:t>
      </w:r>
      <w:r w:rsidRPr="00E1475F">
        <w:t xml:space="preserve"> facilities are located were e</w:t>
      </w:r>
      <w:r>
        <w:t>xecuted in the name of the LLC</w:t>
      </w:r>
      <w:r w:rsidRPr="00E1475F">
        <w:t xml:space="preserve"> and subsequently recorded on September 18, 2014.</w:t>
      </w:r>
      <w:r w:rsidRPr="00E1475F">
        <w:rPr>
          <w:rStyle w:val="FootnoteReference"/>
        </w:rPr>
        <w:footnoteReference w:id="7"/>
      </w:r>
      <w:r>
        <w:t xml:space="preserve"> </w:t>
      </w:r>
      <w:r w:rsidRPr="00E1475F">
        <w:t xml:space="preserve">Mr. </w:t>
      </w:r>
      <w:proofErr w:type="spellStart"/>
      <w:r w:rsidRPr="00E1475F">
        <w:t>Smallridge</w:t>
      </w:r>
      <w:proofErr w:type="spellEnd"/>
      <w:r w:rsidRPr="00E1475F">
        <w:t xml:space="preserve"> signed the Promissory Note for the purchase of </w:t>
      </w:r>
      <w:r>
        <w:t>both</w:t>
      </w:r>
      <w:r w:rsidRPr="00E1475F">
        <w:t xml:space="preserve"> </w:t>
      </w:r>
      <w:r w:rsidR="0081118D">
        <w:t>U</w:t>
      </w:r>
      <w:r w:rsidR="00F97264">
        <w:t>tilities</w:t>
      </w:r>
      <w:r w:rsidRPr="00E1475F">
        <w:t xml:space="preserve"> on August 22, 2014, and commenced paying the $4,500 per month</w:t>
      </w:r>
      <w:r w:rsidRPr="00E1475F">
        <w:rPr>
          <w:rStyle w:val="FootnoteReference"/>
        </w:rPr>
        <w:footnoteReference w:id="8"/>
      </w:r>
      <w:r w:rsidRPr="00E1475F">
        <w:t xml:space="preserve"> mortgage on or about September 14, 2014.</w:t>
      </w:r>
      <w:r>
        <w:t xml:space="preserve"> </w:t>
      </w:r>
      <w:r w:rsidRPr="00E1475F">
        <w:t xml:space="preserve">Title insurance policies were also issued for each of the </w:t>
      </w:r>
      <w:r w:rsidR="0081118D">
        <w:t>U</w:t>
      </w:r>
      <w:r w:rsidR="00F97264">
        <w:t>tilities</w:t>
      </w:r>
      <w:r w:rsidRPr="00E1475F">
        <w:t>’ properties on September 18, 2014.</w:t>
      </w:r>
    </w:p>
    <w:p w:rsidR="001D01F8" w:rsidRPr="00E1475F" w:rsidRDefault="001D01F8" w:rsidP="001D01F8">
      <w:pPr>
        <w:spacing w:after="240"/>
        <w:jc w:val="both"/>
      </w:pPr>
      <w:r w:rsidRPr="00E1475F">
        <w:t xml:space="preserve">On September 10, 2014, Mr. </w:t>
      </w:r>
      <w:proofErr w:type="spellStart"/>
      <w:r w:rsidRPr="00E1475F">
        <w:t>Smallridge</w:t>
      </w:r>
      <w:proofErr w:type="spellEnd"/>
      <w:r w:rsidRPr="00E1475F">
        <w:t xml:space="preserve"> filed applications for the transfer of Certificate No. 117-W from </w:t>
      </w:r>
      <w:proofErr w:type="spellStart"/>
      <w:r w:rsidRPr="00E1475F">
        <w:t>Crestridge</w:t>
      </w:r>
      <w:proofErr w:type="spellEnd"/>
      <w:r w:rsidRPr="00E1475F">
        <w:t xml:space="preserve"> to </w:t>
      </w:r>
      <w:r>
        <w:t xml:space="preserve">the LLC. </w:t>
      </w:r>
      <w:r w:rsidRPr="00E1475F">
        <w:t>The filing fee of $1,500 as required by Rule 25-30.020, F.A.C., w</w:t>
      </w:r>
      <w:r w:rsidR="0021745E">
        <w:t>as</w:t>
      </w:r>
      <w:r>
        <w:t xml:space="preserve"> not provided at the time with the </w:t>
      </w:r>
      <w:r w:rsidRPr="00E1475F">
        <w:t>application.</w:t>
      </w:r>
    </w:p>
    <w:p w:rsidR="001D01F8" w:rsidRPr="00E1475F" w:rsidRDefault="001D01F8" w:rsidP="001D01F8">
      <w:pPr>
        <w:spacing w:after="240"/>
        <w:jc w:val="both"/>
      </w:pPr>
      <w:r w:rsidRPr="00E1475F">
        <w:t xml:space="preserve">Sections 367.045 and 367.071, F.S., and Rule 25-30.037, </w:t>
      </w:r>
      <w:r>
        <w:t>F.A.C.,</w:t>
      </w:r>
      <w:r w:rsidRPr="00E1475F">
        <w:t xml:space="preserve"> control the sale, assignment, or transfer of water and wastewater authorization (certificates), facilities or majority operational control.</w:t>
      </w:r>
      <w:r>
        <w:t xml:space="preserve"> </w:t>
      </w:r>
      <w:r w:rsidRPr="00E1475F">
        <w:t xml:space="preserve">In order for a sale or transfer to be approved, the applicant must demonstrate that the “proposed sale, assignment, or transfer is in the public interest and that the buyer, assignee or transferee will fulfill the commitments, obligations, and representations of the </w:t>
      </w:r>
      <w:r w:rsidR="00B421B9">
        <w:t>U</w:t>
      </w:r>
      <w:r w:rsidRPr="00E1475F">
        <w:t>tility.”</w:t>
      </w:r>
      <w:r w:rsidRPr="00E1475F">
        <w:rPr>
          <w:rStyle w:val="FootnoteReference"/>
        </w:rPr>
        <w:footnoteReference w:id="9"/>
      </w:r>
      <w:r w:rsidRPr="00E1475F">
        <w:t xml:space="preserve"> Rule 25-30.037(j), F.A.C., further requires that the applicant demonstrate that the buyer has experience in water or wastewater utility operations and has the financial ability to provide service.</w:t>
      </w:r>
    </w:p>
    <w:p w:rsidR="001D01F8" w:rsidRPr="00E1475F" w:rsidRDefault="001D01F8" w:rsidP="001D01F8">
      <w:pPr>
        <w:spacing w:after="240"/>
        <w:jc w:val="both"/>
      </w:pPr>
      <w:r w:rsidRPr="00E1475F">
        <w:t>As discussed in more detail below,</w:t>
      </w:r>
      <w:r w:rsidR="0021745E">
        <w:t xml:space="preserve"> </w:t>
      </w:r>
      <w:r w:rsidRPr="00E1475F">
        <w:t xml:space="preserve">throughout </w:t>
      </w:r>
      <w:r w:rsidR="0021745E">
        <w:t xml:space="preserve">the early part of </w:t>
      </w:r>
      <w:r w:rsidRPr="00E1475F">
        <w:t xml:space="preserve">this process the applicant repeatedly failed to provide requested relevant materials and documents necessary to evaluate his financial or managerial ability to operate the </w:t>
      </w:r>
      <w:r w:rsidR="002326B1">
        <w:t>U</w:t>
      </w:r>
      <w:r w:rsidR="0021745E">
        <w:t>tility</w:t>
      </w:r>
      <w:r w:rsidRPr="00E1475F">
        <w:t xml:space="preserve"> in accord with applicable Commission rules and regulations.</w:t>
      </w:r>
      <w:r>
        <w:t xml:space="preserve"> </w:t>
      </w:r>
      <w:r w:rsidRPr="00E1475F">
        <w:t>In some instances, the applicant provided responses that were incomplete or contained conflicting</w:t>
      </w:r>
      <w:r>
        <w:t xml:space="preserve"> and incorrect</w:t>
      </w:r>
      <w:r w:rsidRPr="00E1475F">
        <w:t xml:space="preserve"> information.</w:t>
      </w:r>
    </w:p>
    <w:p w:rsidR="001D01F8" w:rsidRDefault="001D01F8" w:rsidP="001D01F8">
      <w:pPr>
        <w:pStyle w:val="First-LevelSubheading"/>
        <w:keepNext/>
      </w:pPr>
      <w:r>
        <w:t>Failure to Respond to Staff’s Data Requests</w:t>
      </w:r>
    </w:p>
    <w:p w:rsidR="001D01F8" w:rsidRPr="00E1475F" w:rsidRDefault="001D01F8" w:rsidP="001D01F8">
      <w:pPr>
        <w:pStyle w:val="BodyText"/>
      </w:pPr>
      <w:r w:rsidRPr="00E1475F">
        <w:t>The application</w:t>
      </w:r>
      <w:r w:rsidR="007D62A5">
        <w:t>,</w:t>
      </w:r>
      <w:r w:rsidRPr="00E1475F">
        <w:t xml:space="preserve"> as filed</w:t>
      </w:r>
      <w:r w:rsidR="002676FA">
        <w:t>,</w:t>
      </w:r>
      <w:r w:rsidRPr="00E1475F">
        <w:t xml:space="preserve"> failed to include the information required by Rule 25-30.037(2), F.A.C.</w:t>
      </w:r>
      <w:r>
        <w:t xml:space="preserve"> </w:t>
      </w:r>
      <w:r w:rsidRPr="00E1475F">
        <w:t>On October 7, 2014, staff requested payment of the filing fee ($1,500) and additional data to clarify the application and resolve several of the deficiencies.</w:t>
      </w:r>
      <w:r>
        <w:t xml:space="preserve"> </w:t>
      </w:r>
      <w:r w:rsidRPr="00E1475F">
        <w:t>A due date for responses was set for November 5, 2014.</w:t>
      </w:r>
      <w:r>
        <w:t xml:space="preserve"> </w:t>
      </w:r>
      <w:r w:rsidRPr="00E1475F">
        <w:t>However, no responses were received within the requested timeframe.</w:t>
      </w:r>
      <w:r>
        <w:t xml:space="preserve"> </w:t>
      </w:r>
      <w:r w:rsidRPr="00E1475F">
        <w:t>Late-filed responses were received on November 10, 2014, which partially answered one deficiency.</w:t>
      </w:r>
      <w:r>
        <w:t xml:space="preserve"> </w:t>
      </w:r>
      <w:r w:rsidRPr="00E1475F">
        <w:t>No filing fee was provided.</w:t>
      </w:r>
    </w:p>
    <w:p w:rsidR="001D01F8" w:rsidRPr="00E1475F" w:rsidRDefault="001D01F8" w:rsidP="001D01F8">
      <w:pPr>
        <w:pStyle w:val="BodyText"/>
      </w:pPr>
      <w:r w:rsidRPr="00E1475F">
        <w:t>Without further responses from the applicant, staff again sent letters</w:t>
      </w:r>
      <w:r>
        <w:t xml:space="preserve"> on January 12, 2015,</w:t>
      </w:r>
      <w:r w:rsidRPr="00E1475F">
        <w:t xml:space="preserve"> requesting the payment of the filing fees and the additional information neces</w:t>
      </w:r>
      <w:r w:rsidR="007D62A5">
        <w:t>sary to process the application</w:t>
      </w:r>
      <w:r w:rsidRPr="00E1475F">
        <w:t>.</w:t>
      </w:r>
      <w:r>
        <w:t xml:space="preserve"> </w:t>
      </w:r>
      <w:r w:rsidRPr="00E1475F">
        <w:t>A deadline for a response was set for January 22, 2015.</w:t>
      </w:r>
      <w:r>
        <w:t xml:space="preserve"> </w:t>
      </w:r>
      <w:r w:rsidRPr="00E1475F">
        <w:t>Staff noted that the failure to pay the filing fees and provid</w:t>
      </w:r>
      <w:r>
        <w:t>e</w:t>
      </w:r>
      <w:r w:rsidRPr="00E1475F">
        <w:t xml:space="preserve"> the necessary information would result in a reco</w:t>
      </w:r>
      <w:r w:rsidR="007D62A5">
        <w:t>mmendation that the application</w:t>
      </w:r>
      <w:r w:rsidRPr="00E1475F">
        <w:t xml:space="preserve"> for transfer be denied.</w:t>
      </w:r>
      <w:r>
        <w:t xml:space="preserve"> </w:t>
      </w:r>
      <w:r w:rsidRPr="00E1475F">
        <w:t xml:space="preserve">On January 23, 2015, partial responses were filed and </w:t>
      </w:r>
      <w:r w:rsidR="007D62A5">
        <w:t xml:space="preserve">the </w:t>
      </w:r>
      <w:r w:rsidRPr="00E1475F">
        <w:t>filing fee w</w:t>
      </w:r>
      <w:r w:rsidR="007D62A5">
        <w:t>as</w:t>
      </w:r>
      <w:r w:rsidRPr="00E1475F">
        <w:t xml:space="preserve"> paid.</w:t>
      </w:r>
    </w:p>
    <w:p w:rsidR="001D01F8" w:rsidRPr="00E1475F" w:rsidRDefault="001D01F8" w:rsidP="001D01F8">
      <w:pPr>
        <w:pStyle w:val="BodyText"/>
      </w:pPr>
      <w:r w:rsidRPr="00E1475F">
        <w:t xml:space="preserve">Staff continued </w:t>
      </w:r>
      <w:r w:rsidR="0021745E">
        <w:t>its</w:t>
      </w:r>
      <w:r w:rsidR="007D62A5">
        <w:t xml:space="preserve"> review of the filing</w:t>
      </w:r>
      <w:r w:rsidRPr="00E1475F">
        <w:t xml:space="preserve"> and determined that further information was necessary to approve the applications.</w:t>
      </w:r>
      <w:r>
        <w:t xml:space="preserve"> </w:t>
      </w:r>
      <w:r w:rsidRPr="00E1475F">
        <w:t>On February 23, 2015, staff issued a second data request, including six questions, and requested responses by March 25, 2015.</w:t>
      </w:r>
      <w:r>
        <w:t xml:space="preserve"> </w:t>
      </w:r>
      <w:r w:rsidRPr="00E1475F">
        <w:t>On March 18, 2015, the applicant filed responses to one question and provided information tha</w:t>
      </w:r>
      <w:r>
        <w:t>t rendered another question moot</w:t>
      </w:r>
      <w:r w:rsidRPr="00E1475F">
        <w:t>.</w:t>
      </w:r>
      <w:r>
        <w:t xml:space="preserve"> </w:t>
      </w:r>
      <w:r w:rsidRPr="00E1475F">
        <w:t>No responses</w:t>
      </w:r>
      <w:r w:rsidR="008755E4">
        <w:t xml:space="preserve"> </w:t>
      </w:r>
      <w:r w:rsidR="008755E4" w:rsidRPr="00E1475F">
        <w:t>to the remaining four questions, including questions regarding financial information</w:t>
      </w:r>
      <w:r w:rsidRPr="00E1475F">
        <w:t xml:space="preserve"> ha</w:t>
      </w:r>
      <w:r w:rsidR="008755E4">
        <w:t>d</w:t>
      </w:r>
      <w:r w:rsidRPr="00E1475F">
        <w:t xml:space="preserve"> been provided </w:t>
      </w:r>
      <w:r w:rsidR="008755E4">
        <w:t>as of the date of filing the first staff recommendation in this docket</w:t>
      </w:r>
      <w:r w:rsidR="009E5210">
        <w:t xml:space="preserve"> despite staff’s requests</w:t>
      </w:r>
      <w:r w:rsidRPr="00E1475F">
        <w:t>.</w:t>
      </w:r>
    </w:p>
    <w:p w:rsidR="001D01F8" w:rsidRPr="00E1475F" w:rsidRDefault="001D01F8" w:rsidP="001D01F8">
      <w:pPr>
        <w:pStyle w:val="BodyText"/>
      </w:pPr>
      <w:r w:rsidRPr="00E1475F">
        <w:t>Staff sent a third set of data requests on March 4, 2015, with a total of 13 questions, and requested responses by April 2, 2015.</w:t>
      </w:r>
      <w:r>
        <w:t xml:space="preserve"> </w:t>
      </w:r>
      <w:r w:rsidRPr="00E1475F">
        <w:t>On March 10, 2015, staff amended the requests with an additional question that had been inadvertently omitted.</w:t>
      </w:r>
      <w:r>
        <w:t xml:space="preserve"> </w:t>
      </w:r>
      <w:r w:rsidRPr="00E1475F">
        <w:t xml:space="preserve">On April 6, 2015, the applicant partially responded to </w:t>
      </w:r>
      <w:r>
        <w:t>s</w:t>
      </w:r>
      <w:r w:rsidRPr="00E1475F">
        <w:t xml:space="preserve">taff’s </w:t>
      </w:r>
      <w:r>
        <w:t>t</w:t>
      </w:r>
      <w:r w:rsidRPr="00E1475F">
        <w:t xml:space="preserve">hird </w:t>
      </w:r>
      <w:r>
        <w:t>d</w:t>
      </w:r>
      <w:r w:rsidRPr="00E1475F">
        <w:t xml:space="preserve">ata </w:t>
      </w:r>
      <w:r>
        <w:t>r</w:t>
      </w:r>
      <w:r w:rsidR="007D62A5">
        <w:t>equests</w:t>
      </w:r>
      <w:r w:rsidRPr="00E1475F">
        <w:t xml:space="preserve"> but failed to respond to certain questions regarding financial information.</w:t>
      </w:r>
      <w:r>
        <w:t xml:space="preserve"> Specifically, staff</w:t>
      </w:r>
      <w:r w:rsidRPr="00E1475F">
        <w:t xml:space="preserve"> requested information concerning Mr. </w:t>
      </w:r>
      <w:proofErr w:type="spellStart"/>
      <w:r w:rsidRPr="00E1475F">
        <w:t>Smallridge’s</w:t>
      </w:r>
      <w:proofErr w:type="spellEnd"/>
      <w:r w:rsidRPr="00E1475F">
        <w:t xml:space="preserve"> personal line of credit</w:t>
      </w:r>
      <w:r>
        <w:t xml:space="preserve"> which was</w:t>
      </w:r>
      <w:r w:rsidRPr="00E1475F">
        <w:t xml:space="preserve"> referenced in his meeting with Commission staff on February 26, 2015.</w:t>
      </w:r>
      <w:r>
        <w:t xml:space="preserve"> </w:t>
      </w:r>
      <w:r w:rsidRPr="00E1475F">
        <w:t xml:space="preserve">Other than to confirm that he does have a line of credit, Mr. </w:t>
      </w:r>
      <w:proofErr w:type="spellStart"/>
      <w:r w:rsidRPr="00E1475F">
        <w:t>Smallridge</w:t>
      </w:r>
      <w:proofErr w:type="spellEnd"/>
      <w:r w:rsidRPr="00E1475F">
        <w:t xml:space="preserve"> did not provide the requested details regarding this account.</w:t>
      </w:r>
    </w:p>
    <w:p w:rsidR="001D01F8" w:rsidRDefault="001D01F8" w:rsidP="001D01F8">
      <w:pPr>
        <w:pStyle w:val="First-LevelSubheading"/>
        <w:keepNext/>
      </w:pPr>
      <w:r>
        <w:t>Conflicting Information</w:t>
      </w:r>
    </w:p>
    <w:p w:rsidR="001D01F8" w:rsidRPr="00E1475F" w:rsidRDefault="001D01F8" w:rsidP="001D01F8">
      <w:pPr>
        <w:spacing w:after="240"/>
        <w:jc w:val="both"/>
      </w:pPr>
      <w:r w:rsidRPr="00251953">
        <w:t>In addition to failing to file timely responses</w:t>
      </w:r>
      <w:r>
        <w:t>,</w:t>
      </w:r>
      <w:r w:rsidRPr="00251953">
        <w:t xml:space="preserve"> many of the responses</w:t>
      </w:r>
      <w:r>
        <w:t xml:space="preserve"> were incorrect </w:t>
      </w:r>
      <w:r w:rsidR="0021745E">
        <w:t>or</w:t>
      </w:r>
      <w:r w:rsidRPr="00251953">
        <w:t xml:space="preserve"> conflicted with previous responses.</w:t>
      </w:r>
      <w:r>
        <w:t xml:space="preserve"> </w:t>
      </w:r>
      <w:r w:rsidRPr="00251953">
        <w:t>The following examples are illustrative.</w:t>
      </w:r>
      <w:r>
        <w:t xml:space="preserve"> </w:t>
      </w:r>
      <w:r w:rsidRPr="00251953">
        <w:t xml:space="preserve">First, attempts to determine the amount of the total purchase price of $450,000 allocated to each </w:t>
      </w:r>
      <w:r w:rsidR="00F92683">
        <w:t>U</w:t>
      </w:r>
      <w:r w:rsidRPr="00251953">
        <w:t>tility and to the street lighting and garbage collection rights were repeatedly asked.</w:t>
      </w:r>
      <w:r>
        <w:t xml:space="preserve"> </w:t>
      </w:r>
      <w:r w:rsidRPr="00251953">
        <w:t xml:space="preserve">In response to </w:t>
      </w:r>
      <w:r w:rsidR="009E5210">
        <w:t>staff’s deficiency letter dated October 7, 2014,</w:t>
      </w:r>
      <w:r w:rsidRPr="00251953">
        <w:t xml:space="preserve"> the applicant replied that the total </w:t>
      </w:r>
      <w:r w:rsidR="009E5210">
        <w:t xml:space="preserve">purchase </w:t>
      </w:r>
      <w:r w:rsidRPr="00251953">
        <w:t>amount was pro-rated based on</w:t>
      </w:r>
      <w:r w:rsidR="00925AC4">
        <w:t xml:space="preserve"> the</w:t>
      </w:r>
      <w:r w:rsidRPr="00251953">
        <w:t xml:space="preserve"> number of customers: $269,375 for </w:t>
      </w:r>
      <w:proofErr w:type="spellStart"/>
      <w:r w:rsidRPr="00251953">
        <w:t>Crestridge</w:t>
      </w:r>
      <w:proofErr w:type="spellEnd"/>
      <w:r w:rsidRPr="00251953">
        <w:t xml:space="preserve"> and $180,625 for Holiday Gardens.</w:t>
      </w:r>
      <w:r w:rsidR="009E5210">
        <w:rPr>
          <w:rStyle w:val="FootnoteReference"/>
        </w:rPr>
        <w:footnoteReference w:id="10"/>
      </w:r>
      <w:r>
        <w:t xml:space="preserve"> </w:t>
      </w:r>
      <w:r w:rsidRPr="00251953">
        <w:t>No dollar amount was assigned to the street lighting and trash</w:t>
      </w:r>
      <w:r w:rsidR="008574B8">
        <w:t xml:space="preserve"> business</w:t>
      </w:r>
      <w:r w:rsidRPr="00251953">
        <w:t xml:space="preserve"> “[s]</w:t>
      </w:r>
      <w:proofErr w:type="spellStart"/>
      <w:r w:rsidRPr="00251953">
        <w:t>ince</w:t>
      </w:r>
      <w:proofErr w:type="spellEnd"/>
      <w:r w:rsidRPr="00251953">
        <w:t xml:space="preserve"> the street</w:t>
      </w:r>
      <w:r w:rsidRPr="00E1475F">
        <w:t xml:space="preserve"> lights and trash are in the deed restrictions and I had to take them as part of the deal, but they have no value because they have no assets nor do they produce any profit.”</w:t>
      </w:r>
      <w:r>
        <w:t xml:space="preserve"> </w:t>
      </w:r>
      <w:r w:rsidRPr="00E1475F">
        <w:t xml:space="preserve">In response to the December 3, 2014, staff audit findings that the net book value at the time of transfer for Holiday Gardens was $24,544 and for </w:t>
      </w:r>
      <w:proofErr w:type="spellStart"/>
      <w:r w:rsidRPr="00E1475F">
        <w:t>Crestridge</w:t>
      </w:r>
      <w:proofErr w:type="spellEnd"/>
      <w:r w:rsidRPr="00E1475F">
        <w:t xml:space="preserve"> was $60,694, the applicant indicated that positive acquisition adjustments in the amount of $156,081 and $208,681 for each </w:t>
      </w:r>
      <w:r w:rsidR="00B421B9">
        <w:t>U</w:t>
      </w:r>
      <w:r w:rsidRPr="00E1475F">
        <w:t>tility, respectively, were appropriate.</w:t>
      </w:r>
      <w:r w:rsidRPr="00E1475F">
        <w:rPr>
          <w:rStyle w:val="FootnoteReference"/>
        </w:rPr>
        <w:footnoteReference w:id="11"/>
      </w:r>
      <w:r>
        <w:t xml:space="preserve"> S</w:t>
      </w:r>
      <w:r w:rsidRPr="00E1475F">
        <w:t xml:space="preserve">taff’s </w:t>
      </w:r>
      <w:r w:rsidR="00CC6063">
        <w:t>s</w:t>
      </w:r>
      <w:r w:rsidRPr="00E1475F">
        <w:t xml:space="preserve">econd </w:t>
      </w:r>
      <w:r w:rsidR="00CC6063">
        <w:t>d</w:t>
      </w:r>
      <w:r w:rsidRPr="00E1475F">
        <w:t xml:space="preserve">ata </w:t>
      </w:r>
      <w:r w:rsidR="00CC6063">
        <w:t>r</w:t>
      </w:r>
      <w:r w:rsidR="000C201E">
        <w:t>equest no. 4</w:t>
      </w:r>
      <w:r w:rsidRPr="00E1475F">
        <w:t xml:space="preserve"> request</w:t>
      </w:r>
      <w:r w:rsidR="000C201E">
        <w:t>ed</w:t>
      </w:r>
      <w:r w:rsidRPr="00E1475F">
        <w:t xml:space="preserve"> documentation to support</w:t>
      </w:r>
      <w:r w:rsidR="00CC6063">
        <w:t xml:space="preserve"> how</w:t>
      </w:r>
      <w:r w:rsidRPr="00E1475F">
        <w:t xml:space="preserve"> these acquisition adjustments were made.</w:t>
      </w:r>
      <w:r>
        <w:t xml:space="preserve"> </w:t>
      </w:r>
      <w:r w:rsidRPr="00E1475F">
        <w:t xml:space="preserve">However, on March 18, 2015, </w:t>
      </w:r>
      <w:r>
        <w:t>the applicant</w:t>
      </w:r>
      <w:r w:rsidRPr="00E1475F">
        <w:t xml:space="preserve"> subsequently withdrew </w:t>
      </w:r>
      <w:r w:rsidR="008574B8">
        <w:t>the</w:t>
      </w:r>
      <w:r w:rsidRPr="00E1475F">
        <w:t xml:space="preserve"> requests for acquisition adjustments for each utility</w:t>
      </w:r>
      <w:r w:rsidR="000C201E">
        <w:t>,</w:t>
      </w:r>
      <w:r w:rsidRPr="00E1475F">
        <w:t xml:space="preserve"> at which time </w:t>
      </w:r>
      <w:r>
        <w:t>the applicant</w:t>
      </w:r>
      <w:r w:rsidRPr="00E1475F">
        <w:t xml:space="preserve"> also amended </w:t>
      </w:r>
      <w:r w:rsidR="008574B8">
        <w:t>the</w:t>
      </w:r>
      <w:r w:rsidRPr="00E1475F">
        <w:t xml:space="preserve"> allocation of the purchase price of the </w:t>
      </w:r>
      <w:r w:rsidR="00B421B9">
        <w:t>U</w:t>
      </w:r>
      <w:r w:rsidRPr="00E1475F">
        <w:t xml:space="preserve">tilities to reflect a cost of $60,694 for </w:t>
      </w:r>
      <w:proofErr w:type="spellStart"/>
      <w:r w:rsidRPr="00E1475F">
        <w:t>Crestridge</w:t>
      </w:r>
      <w:proofErr w:type="spellEnd"/>
      <w:r w:rsidRPr="00E1475F">
        <w:t>, $24,544 to Holiday Gardens</w:t>
      </w:r>
      <w:r w:rsidR="000C201E">
        <w:t>,</w:t>
      </w:r>
      <w:r w:rsidRPr="00E1475F">
        <w:t xml:space="preserve"> and the balance of $364,762 to street lighting and garbage collection rights.</w:t>
      </w:r>
      <w:r>
        <w:t xml:space="preserve"> </w:t>
      </w:r>
      <w:r w:rsidRPr="00E1475F">
        <w:t xml:space="preserve">As noted above, Mr. </w:t>
      </w:r>
      <w:proofErr w:type="spellStart"/>
      <w:r w:rsidRPr="00E1475F">
        <w:t>Smallridge</w:t>
      </w:r>
      <w:proofErr w:type="spellEnd"/>
      <w:r w:rsidRPr="00E1475F">
        <w:t xml:space="preserve"> has asserted that these services are provided at cost and produce no profit.</w:t>
      </w:r>
      <w:r>
        <w:t xml:space="preserve"> </w:t>
      </w:r>
      <w:r w:rsidRPr="00E1475F">
        <w:t>This assertion conflict</w:t>
      </w:r>
      <w:r w:rsidR="0021745E">
        <w:t>ed</w:t>
      </w:r>
      <w:r w:rsidRPr="00E1475F">
        <w:t xml:space="preserve"> with the general ledger provided to audit staff which shows customers are billed approximately $4,450 per month more than the </w:t>
      </w:r>
      <w:r w:rsidR="00B421B9">
        <w:t>U</w:t>
      </w:r>
      <w:r w:rsidRPr="00E1475F">
        <w:t>tilities were charged for street lighting and garbage collection services.</w:t>
      </w:r>
      <w:r>
        <w:t xml:space="preserve"> </w:t>
      </w:r>
      <w:r w:rsidRPr="00E1475F">
        <w:t>Staff repeatedly requested additional information to verify the amount billed to customers for street lighting and garbage collection services.</w:t>
      </w:r>
      <w:r>
        <w:t xml:space="preserve"> </w:t>
      </w:r>
      <w:r w:rsidRPr="00E1475F">
        <w:t>This information ha</w:t>
      </w:r>
      <w:r>
        <w:t>d</w:t>
      </w:r>
      <w:r w:rsidRPr="00E1475F">
        <w:t xml:space="preserve"> not been provided </w:t>
      </w:r>
      <w:r>
        <w:t>as of the date of filing the first staff recommendation in this docket</w:t>
      </w:r>
      <w:r w:rsidRPr="00E1475F">
        <w:t>.</w:t>
      </w:r>
    </w:p>
    <w:p w:rsidR="001D01F8" w:rsidRPr="00E1475F" w:rsidRDefault="001D01F8" w:rsidP="001D01F8">
      <w:pPr>
        <w:spacing w:after="240"/>
        <w:jc w:val="both"/>
      </w:pPr>
      <w:r w:rsidRPr="00E1475F">
        <w:t xml:space="preserve">Second, staff repeatedly asked about the closing date for the purchase of the </w:t>
      </w:r>
      <w:r w:rsidR="00A3231F">
        <w:t>U</w:t>
      </w:r>
      <w:r w:rsidRPr="00E1475F">
        <w:t>tilities</w:t>
      </w:r>
      <w:r>
        <w:t xml:space="preserve"> in order to determine the net book value of each </w:t>
      </w:r>
      <w:r w:rsidR="000D741F">
        <w:t>U</w:t>
      </w:r>
      <w:r>
        <w:t>tility</w:t>
      </w:r>
      <w:r w:rsidRPr="00E1475F">
        <w:t>.</w:t>
      </w:r>
      <w:r>
        <w:t xml:space="preserve"> </w:t>
      </w:r>
      <w:r w:rsidRPr="00E1475F">
        <w:t>At various times</w:t>
      </w:r>
      <w:r w:rsidR="007D62A5">
        <w:t>,</w:t>
      </w:r>
      <w:r w:rsidRPr="00E1475F">
        <w:t xml:space="preserve"> the applicant either stated or provided documents indicating that closing took place: a) on April 11, 2014, per the terms of the Purchase Agreement; b) on August 22, 2014, as stated on the Closing Statement provided in response to </w:t>
      </w:r>
      <w:r>
        <w:t>s</w:t>
      </w:r>
      <w:r w:rsidRPr="00E1475F">
        <w:t xml:space="preserve">taff’s </w:t>
      </w:r>
      <w:r>
        <w:t>t</w:t>
      </w:r>
      <w:r w:rsidRPr="00E1475F">
        <w:t xml:space="preserve">hird </w:t>
      </w:r>
      <w:r>
        <w:t>d</w:t>
      </w:r>
      <w:r w:rsidRPr="00E1475F">
        <w:t xml:space="preserve">ata </w:t>
      </w:r>
      <w:r>
        <w:t>r</w:t>
      </w:r>
      <w:r w:rsidRPr="00E1475F">
        <w:t>equest no. 9; or c) on August 27, 2014, as stated in response to staff’s third data request no. 7.</w:t>
      </w:r>
      <w:r>
        <w:t xml:space="preserve"> </w:t>
      </w:r>
      <w:r w:rsidRPr="00E1475F">
        <w:t>Based upon filings in the SARC dockets, the closing date provided to SWFWMD was given as August 22, 2014.</w:t>
      </w:r>
    </w:p>
    <w:p w:rsidR="001D01F8" w:rsidRPr="00251953" w:rsidRDefault="001D01F8" w:rsidP="001D01F8">
      <w:pPr>
        <w:spacing w:after="240"/>
        <w:jc w:val="both"/>
      </w:pPr>
      <w:r w:rsidRPr="00E1475F">
        <w:t>Third, staff tried to verify the amount of the mortgage payment to the Seller due each month pursuant to the Purchase Agreement.</w:t>
      </w:r>
      <w:r>
        <w:t xml:space="preserve"> </w:t>
      </w:r>
      <w:r w:rsidRPr="00E1475F">
        <w:t xml:space="preserve">Depending on the documentation provided this amount was: a) $4,484.71 per month as stated in Section 4 of the Purchase Agreement; b) $4,500 per month as stated on the first page of the Promissory Note </w:t>
      </w:r>
      <w:r w:rsidRPr="00251953">
        <w:t xml:space="preserve">dated August 22, 2014, provided in response to </w:t>
      </w:r>
      <w:r>
        <w:t>s</w:t>
      </w:r>
      <w:r w:rsidRPr="00251953">
        <w:t xml:space="preserve">taff’s </w:t>
      </w:r>
      <w:r>
        <w:t>f</w:t>
      </w:r>
      <w:r w:rsidRPr="00251953">
        <w:t xml:space="preserve">irst </w:t>
      </w:r>
      <w:r>
        <w:t>d</w:t>
      </w:r>
      <w:r w:rsidRPr="00251953">
        <w:t xml:space="preserve">ata </w:t>
      </w:r>
      <w:r>
        <w:t>r</w:t>
      </w:r>
      <w:r w:rsidRPr="00251953">
        <w:t>equest no. 4; or c) $4,484.71 per month as stated on the complete Promissory Note dated August 22, 2014, provided in response to</w:t>
      </w:r>
      <w:r>
        <w:t xml:space="preserve"> s</w:t>
      </w:r>
      <w:r w:rsidRPr="00251953">
        <w:t xml:space="preserve">taff’s </w:t>
      </w:r>
      <w:r>
        <w:t>t</w:t>
      </w:r>
      <w:r w:rsidRPr="00251953">
        <w:t xml:space="preserve">hird </w:t>
      </w:r>
      <w:r>
        <w:t>d</w:t>
      </w:r>
      <w:r w:rsidRPr="00251953">
        <w:t xml:space="preserve">ata </w:t>
      </w:r>
      <w:r>
        <w:t>r</w:t>
      </w:r>
      <w:r w:rsidRPr="00251953">
        <w:t>equest no. 8.</w:t>
      </w:r>
      <w:r>
        <w:t xml:space="preserve"> </w:t>
      </w:r>
      <w:r w:rsidRPr="00251953">
        <w:t>The terms of the Promissory Note state that the monthly payment terms can only be changed with the written consent of the Seller.</w:t>
      </w:r>
      <w:r>
        <w:t xml:space="preserve"> </w:t>
      </w:r>
      <w:r w:rsidRPr="00251953">
        <w:t>No such consent was provided.</w:t>
      </w:r>
    </w:p>
    <w:p w:rsidR="001D01F8" w:rsidRDefault="001D01F8" w:rsidP="001D01F8">
      <w:pPr>
        <w:pStyle w:val="First-LevelSubheading"/>
        <w:keepNext/>
      </w:pPr>
      <w:r>
        <w:t>Delays in Filing Customer Notices</w:t>
      </w:r>
    </w:p>
    <w:p w:rsidR="001D01F8" w:rsidRPr="00E1475F" w:rsidRDefault="001D01F8" w:rsidP="001D01F8">
      <w:pPr>
        <w:pStyle w:val="BodyText"/>
      </w:pPr>
      <w:r w:rsidRPr="00E1475F">
        <w:t>Rule 25-30.030, F.A.C., requires</w:t>
      </w:r>
      <w:r w:rsidR="00BA7EC1">
        <w:t xml:space="preserve"> that</w:t>
      </w:r>
      <w:r w:rsidRPr="00E1475F">
        <w:t xml:space="preserve"> a legal notice be sent to state and local government agencies, nearby water utilities, and customers within seven days of the application, in addition to a newspaper publication for any transfer.</w:t>
      </w:r>
      <w:r>
        <w:t xml:space="preserve"> </w:t>
      </w:r>
      <w:r w:rsidRPr="00E1475F">
        <w:t>At a utility’s request, staff provides a listing for state and local government agencies and nearby water and</w:t>
      </w:r>
      <w:r>
        <w:t xml:space="preserve"> </w:t>
      </w:r>
      <w:r w:rsidRPr="00E1475F">
        <w:t>wastewater utilities.</w:t>
      </w:r>
      <w:r>
        <w:t xml:space="preserve"> </w:t>
      </w:r>
      <w:r w:rsidRPr="00E1475F">
        <w:t xml:space="preserve">This notice is allowed to be a late-filed exhibit in a transfer application, and was noted as such in the applications for both </w:t>
      </w:r>
      <w:r w:rsidR="00A97EB5">
        <w:t>U</w:t>
      </w:r>
      <w:r w:rsidR="00F97264">
        <w:t>tilities</w:t>
      </w:r>
      <w:r w:rsidRPr="00E1475F">
        <w:t>.</w:t>
      </w:r>
      <w:r>
        <w:t xml:space="preserve"> </w:t>
      </w:r>
      <w:r w:rsidRPr="00E1475F">
        <w:t>However, no such exhibits were provided by the time of staff’s first data requests, nor had requests for the information been made.</w:t>
      </w:r>
      <w:r>
        <w:t xml:space="preserve"> </w:t>
      </w:r>
      <w:r w:rsidRPr="00E1475F">
        <w:t>On October 7, 2014, as part of the first data request, staff provided examples of a legal notice and a list of entities to notify, including government agencies and other water utilities in Pasco County.</w:t>
      </w:r>
      <w:r>
        <w:t xml:space="preserve"> </w:t>
      </w:r>
      <w:r w:rsidRPr="00E1475F">
        <w:t>On November 10, 2014, staff received a request for an electronic copy of the example legal notice, which was provided.</w:t>
      </w:r>
    </w:p>
    <w:p w:rsidR="001D01F8" w:rsidRPr="00E1475F" w:rsidRDefault="001D01F8" w:rsidP="001D01F8">
      <w:pPr>
        <w:pStyle w:val="BodyText"/>
      </w:pPr>
      <w:r w:rsidRPr="00E1475F">
        <w:t>On January 12, 2015, staff sent reminder letters to the applicant that included another copy of the example legal notice and updated lists of government agencies and water utilities to contact, as the previous lists had expired.</w:t>
      </w:r>
      <w:r>
        <w:t xml:space="preserve"> </w:t>
      </w:r>
      <w:r w:rsidRPr="00E1475F">
        <w:t xml:space="preserve">In his January 23, 2015, responses to </w:t>
      </w:r>
      <w:r>
        <w:t>s</w:t>
      </w:r>
      <w:r w:rsidRPr="00E1475F">
        <w:t xml:space="preserve">taff’s </w:t>
      </w:r>
      <w:r>
        <w:t>f</w:t>
      </w:r>
      <w:r w:rsidRPr="00E1475F">
        <w:t xml:space="preserve">irst </w:t>
      </w:r>
      <w:r>
        <w:t>d</w:t>
      </w:r>
      <w:r w:rsidRPr="00E1475F">
        <w:t xml:space="preserve">ata </w:t>
      </w:r>
      <w:r>
        <w:t>r</w:t>
      </w:r>
      <w:r w:rsidRPr="00E1475F">
        <w:t>equest, legal notices were provided to staff for each proposed transfer.</w:t>
      </w:r>
      <w:r>
        <w:t xml:space="preserve"> </w:t>
      </w:r>
      <w:r w:rsidRPr="00E1475F">
        <w:t>Staff assisted the applicant with attempts to resolve several flaws with the legal notices.</w:t>
      </w:r>
      <w:r>
        <w:t xml:space="preserve"> </w:t>
      </w:r>
      <w:r w:rsidRPr="00E1475F">
        <w:t>On February 18, 2015, the applicant filed flawed notarized affidavits, including multiple incorrect dates for the filing and mailing of the notices, and both were missing affidavits from the publishing newspapers.</w:t>
      </w:r>
      <w:r>
        <w:t xml:space="preserve"> </w:t>
      </w:r>
      <w:r w:rsidRPr="00E1475F">
        <w:t>On March 11, 2015, the applicant submitted proper affidavits of mailing customer notices and publications.</w:t>
      </w:r>
      <w:r>
        <w:t xml:space="preserve"> </w:t>
      </w:r>
      <w:r w:rsidRPr="00E1475F">
        <w:t>Based upon these documents, customers were notified of the transfers on February 6, 2015, approximately five months after the applications were filed.</w:t>
      </w:r>
    </w:p>
    <w:p w:rsidR="001D01F8" w:rsidRDefault="001D01F8" w:rsidP="001D01F8">
      <w:pPr>
        <w:pStyle w:val="BodyText"/>
      </w:pPr>
      <w:r w:rsidRPr="00E1475F">
        <w:t>Section 367.1214, F.S., requires that a utility notify both the Commission and its customers before changing a utility’s name.</w:t>
      </w:r>
      <w:r>
        <w:t xml:space="preserve"> </w:t>
      </w:r>
      <w:r w:rsidRPr="00E1475F">
        <w:t xml:space="preserve">Mr. </w:t>
      </w:r>
      <w:proofErr w:type="spellStart"/>
      <w:r w:rsidRPr="00E1475F">
        <w:t>Smallridge</w:t>
      </w:r>
      <w:proofErr w:type="spellEnd"/>
      <w:r w:rsidRPr="00E1475F">
        <w:t xml:space="preserve"> has represented that he held meetings with customers in which he notified them of the name changes and change of ownership of the </w:t>
      </w:r>
      <w:r w:rsidR="00F97264">
        <w:t>utilities</w:t>
      </w:r>
      <w:r w:rsidRPr="00E1475F">
        <w:t xml:space="preserve"> prior to September 10, 2014, when the application for transfer was filed.</w:t>
      </w:r>
      <w:r>
        <w:t xml:space="preserve"> </w:t>
      </w:r>
      <w:r w:rsidRPr="00E1475F">
        <w:t>However, the Commission was not notified of the name changes until the applications for transfer were filed.</w:t>
      </w:r>
    </w:p>
    <w:p w:rsidR="001D01F8" w:rsidRDefault="001D01F8" w:rsidP="001D01F8">
      <w:pPr>
        <w:pStyle w:val="First-LevelSubheading"/>
        <w:keepNext/>
      </w:pPr>
      <w:r>
        <w:t>Public Interest Standard</w:t>
      </w:r>
    </w:p>
    <w:p w:rsidR="001D01F8" w:rsidRPr="00891DDA" w:rsidRDefault="001D01F8" w:rsidP="001D01F8">
      <w:pPr>
        <w:pStyle w:val="BodyText"/>
      </w:pPr>
      <w:r w:rsidRPr="00891DDA">
        <w:rPr>
          <w:rStyle w:val="CharChar"/>
        </w:rPr>
        <w:t>Pursuant to Rule 25-30.037(1</w:t>
      </w:r>
      <w:proofErr w:type="gramStart"/>
      <w:r w:rsidRPr="00891DDA">
        <w:rPr>
          <w:rStyle w:val="CharChar"/>
        </w:rPr>
        <w:t>)(</w:t>
      </w:r>
      <w:proofErr w:type="gramEnd"/>
      <w:r w:rsidRPr="00891DDA">
        <w:rPr>
          <w:rStyle w:val="CharChar"/>
        </w:rPr>
        <w:t xml:space="preserve">j), F.A.C., the application contains statements describing the technical and financial ability of the applicant to provide service to the proposed service area. </w:t>
      </w:r>
      <w:r w:rsidRPr="00891DDA">
        <w:t xml:space="preserve">Staff believes the </w:t>
      </w:r>
      <w:r>
        <w:t>B</w:t>
      </w:r>
      <w:r w:rsidRPr="00891DDA">
        <w:t>uyer has ample experience in the utility regulatory process. As stated in his application,</w:t>
      </w:r>
      <w:r w:rsidRPr="00891DDA">
        <w:rPr>
          <w:rStyle w:val="FootnoteReference"/>
        </w:rPr>
        <w:footnoteReference w:id="12"/>
      </w:r>
      <w:r w:rsidRPr="00891DDA">
        <w:t xml:space="preserve"> the </w:t>
      </w:r>
      <w:r>
        <w:t>B</w:t>
      </w:r>
      <w:r w:rsidRPr="00891DDA">
        <w:t xml:space="preserve">uyer was appointed to the Citrus County Water and Wastewater Authority, the local regulatory body for Citrus County, where he served for seven years. The </w:t>
      </w:r>
      <w:r w:rsidR="00B85911">
        <w:t>B</w:t>
      </w:r>
      <w:r w:rsidRPr="00891DDA">
        <w:t>uyer also served as the “Class C” representative for the Governors Study Committee for Investor Owned Water and Wastewater Utility Systems in 2013. He maintains a regular yearly schedule of training classes through the Florida Rural Water Association and completed the NARUC Utility Rate School in 2001. He serves as the appointed circuit court receiver for Four Points Utility Corporation and West Lakeland Wastewater, Inc.,</w:t>
      </w:r>
      <w:r>
        <w:rPr>
          <w:rStyle w:val="FootnoteReference"/>
        </w:rPr>
        <w:footnoteReference w:id="13"/>
      </w:r>
      <w:r w:rsidRPr="00891DDA">
        <w:t xml:space="preserve"> </w:t>
      </w:r>
      <w:r>
        <w:t>both</w:t>
      </w:r>
      <w:r w:rsidRPr="00891DDA">
        <w:t xml:space="preserve"> of which have been involved in staff</w:t>
      </w:r>
      <w:r>
        <w:t>-</w:t>
      </w:r>
      <w:r w:rsidRPr="00891DDA">
        <w:t xml:space="preserve">assisted rate cases, limited proceedings or certificate transfer cases in the last three years. The </w:t>
      </w:r>
      <w:r w:rsidR="00B85911">
        <w:t>B</w:t>
      </w:r>
      <w:r w:rsidRPr="00891DDA">
        <w:t xml:space="preserve">uyer also owns </w:t>
      </w:r>
      <w:proofErr w:type="spellStart"/>
      <w:r w:rsidRPr="00891DDA">
        <w:t>Pinecrest</w:t>
      </w:r>
      <w:proofErr w:type="spellEnd"/>
      <w:r w:rsidRPr="00891DDA">
        <w:t xml:space="preserve"> Utilities, LLC</w:t>
      </w:r>
      <w:r>
        <w:t xml:space="preserve"> (</w:t>
      </w:r>
      <w:proofErr w:type="spellStart"/>
      <w:r>
        <w:t>Pinecrest</w:t>
      </w:r>
      <w:proofErr w:type="spellEnd"/>
      <w:r>
        <w:t>)</w:t>
      </w:r>
      <w:r w:rsidRPr="00891DDA">
        <w:t>, which was involved in a staff</w:t>
      </w:r>
      <w:r>
        <w:t>-assisted rate case and a tariff amendment</w:t>
      </w:r>
      <w:r w:rsidRPr="00891DDA">
        <w:t xml:space="preserve"> to increase miscellaneous service charges in 2012.</w:t>
      </w:r>
      <w:r w:rsidRPr="00891DDA">
        <w:rPr>
          <w:rStyle w:val="FootnoteReference"/>
        </w:rPr>
        <w:footnoteReference w:id="14"/>
      </w:r>
      <w:r w:rsidRPr="00891DDA">
        <w:t xml:space="preserve"> In total, the </w:t>
      </w:r>
      <w:r w:rsidR="00B85911">
        <w:t>B</w:t>
      </w:r>
      <w:r w:rsidRPr="00891DDA">
        <w:t>uyer owns, is the receiver of, or is the manager of</w:t>
      </w:r>
      <w:r w:rsidR="00493D01">
        <w:t>,</w:t>
      </w:r>
      <w:r w:rsidRPr="00891DDA">
        <w:t xml:space="preserve"> a total of nine Class C water and wastewater </w:t>
      </w:r>
      <w:r w:rsidRPr="001D529F">
        <w:t>facilities, seven of</w:t>
      </w:r>
      <w:r w:rsidRPr="00891DDA">
        <w:t xml:space="preserve"> which are regulated by the Commission.</w:t>
      </w:r>
    </w:p>
    <w:p w:rsidR="001D01F8" w:rsidRDefault="001D01F8" w:rsidP="001D01F8">
      <w:pPr>
        <w:autoSpaceDE w:val="0"/>
        <w:autoSpaceDN w:val="0"/>
        <w:adjustRightInd w:val="0"/>
        <w:spacing w:after="240"/>
        <w:jc w:val="both"/>
      </w:pPr>
      <w:r w:rsidRPr="00891DDA">
        <w:t xml:space="preserve">In </w:t>
      </w:r>
      <w:r>
        <w:t>2012</w:t>
      </w:r>
      <w:r w:rsidRPr="00891DDA">
        <w:t xml:space="preserve">, the Commission found that “the application contains documentation to demonstrate that the Buyer has sufficient personal financial resources to operate and maintain the </w:t>
      </w:r>
      <w:proofErr w:type="spellStart"/>
      <w:r w:rsidRPr="00891DDA">
        <w:t>Pinecrest</w:t>
      </w:r>
      <w:proofErr w:type="spellEnd"/>
      <w:r w:rsidRPr="00891DDA">
        <w:t xml:space="preserve"> water system.”</w:t>
      </w:r>
      <w:r w:rsidRPr="00891DDA">
        <w:rPr>
          <w:rStyle w:val="FootnoteReference"/>
        </w:rPr>
        <w:footnoteReference w:id="15"/>
      </w:r>
      <w:r w:rsidRPr="00891DDA">
        <w:t xml:space="preserve"> At the time the Commission made that determination, </w:t>
      </w:r>
      <w:proofErr w:type="spellStart"/>
      <w:r w:rsidRPr="00891DDA">
        <w:t>Pinecrest</w:t>
      </w:r>
      <w:proofErr w:type="spellEnd"/>
      <w:r w:rsidRPr="00891DDA">
        <w:t xml:space="preserve"> was the only system owned by Mr. </w:t>
      </w:r>
      <w:proofErr w:type="spellStart"/>
      <w:r w:rsidRPr="00891DDA">
        <w:t>Smallridge</w:t>
      </w:r>
      <w:proofErr w:type="spellEnd"/>
      <w:r w:rsidRPr="00891DDA">
        <w:t xml:space="preserve">. Since then, the </w:t>
      </w:r>
      <w:r w:rsidR="00B85911">
        <w:t>B</w:t>
      </w:r>
      <w:r w:rsidRPr="00891DDA">
        <w:t xml:space="preserve">uyer purchased </w:t>
      </w:r>
      <w:proofErr w:type="spellStart"/>
      <w:r w:rsidRPr="00891DDA">
        <w:t>Crestridge</w:t>
      </w:r>
      <w:proofErr w:type="spellEnd"/>
      <w:r w:rsidRPr="00891DDA">
        <w:t>, Holiday Gardens,</w:t>
      </w:r>
      <w:r>
        <w:rPr>
          <w:rStyle w:val="FootnoteReference"/>
        </w:rPr>
        <w:footnoteReference w:id="16"/>
      </w:r>
      <w:r w:rsidRPr="00891DDA">
        <w:t xml:space="preserve"> and West Lakeland Wastewater, Inc.</w:t>
      </w:r>
      <w:r w:rsidRPr="00891DDA">
        <w:rPr>
          <w:rStyle w:val="FootnoteReference"/>
        </w:rPr>
        <w:footnoteReference w:id="17"/>
      </w:r>
      <w:r w:rsidRPr="00891DDA">
        <w:t xml:space="preserve"> In addition, </w:t>
      </w:r>
      <w:r w:rsidR="009E5210">
        <w:t>Florida Utility Services 1, LLC</w:t>
      </w:r>
      <w:r w:rsidRPr="00891DDA">
        <w:t xml:space="preserve">, which is owned and operated by Mr. </w:t>
      </w:r>
      <w:proofErr w:type="spellStart"/>
      <w:r w:rsidRPr="00891DDA">
        <w:t>Smallridge</w:t>
      </w:r>
      <w:proofErr w:type="spellEnd"/>
      <w:r w:rsidRPr="00891DDA">
        <w:t>, purchased Charlie Creek Utilities,</w:t>
      </w:r>
      <w:r>
        <w:t xml:space="preserve"> LLC</w:t>
      </w:r>
      <w:r w:rsidRPr="00891DDA">
        <w:rPr>
          <w:rStyle w:val="FootnoteReference"/>
        </w:rPr>
        <w:footnoteReference w:id="18"/>
      </w:r>
      <w:r>
        <w:t xml:space="preserve"> </w:t>
      </w:r>
      <w:r w:rsidRPr="00891DDA">
        <w:t>and East Marion Utilities, LLC.</w:t>
      </w:r>
      <w:r w:rsidRPr="00891DDA">
        <w:rPr>
          <w:rStyle w:val="FootnoteReference"/>
        </w:rPr>
        <w:footnoteReference w:id="19"/>
      </w:r>
    </w:p>
    <w:p w:rsidR="001D01F8" w:rsidRDefault="001D01F8" w:rsidP="001D01F8">
      <w:pPr>
        <w:pStyle w:val="Second-LevelSubheading"/>
        <w:keepNext/>
      </w:pPr>
      <w:r>
        <w:t>Staff’s First Recommendation</w:t>
      </w:r>
    </w:p>
    <w:p w:rsidR="00425B1E" w:rsidRDefault="001D01F8">
      <w:pPr>
        <w:pStyle w:val="BodyText"/>
      </w:pPr>
      <w:r w:rsidRPr="00E1475F">
        <w:t xml:space="preserve">Notwithstanding </w:t>
      </w:r>
      <w:r w:rsidR="0021745E">
        <w:t>his</w:t>
      </w:r>
      <w:r w:rsidRPr="00E1475F">
        <w:t xml:space="preserve"> training and experience with both the Commission and the regulatory process, Mr. </w:t>
      </w:r>
      <w:proofErr w:type="spellStart"/>
      <w:r w:rsidRPr="00E1475F">
        <w:t>Smallridge</w:t>
      </w:r>
      <w:proofErr w:type="spellEnd"/>
      <w:r w:rsidRPr="00E1475F">
        <w:t xml:space="preserve"> </w:t>
      </w:r>
      <w:r w:rsidR="0021745E">
        <w:t>initially</w:t>
      </w:r>
      <w:r w:rsidRPr="00E1475F">
        <w:t xml:space="preserve"> fail</w:t>
      </w:r>
      <w:r>
        <w:t>ed</w:t>
      </w:r>
      <w:r w:rsidRPr="00E1475F">
        <w:t xml:space="preserve"> to respond or to comply with Commission rules and procedures.</w:t>
      </w:r>
      <w:r w:rsidR="008D716A">
        <w:t xml:space="preserve"> </w:t>
      </w:r>
      <w:r>
        <w:t>As a result, o</w:t>
      </w:r>
      <w:r w:rsidR="00425B1E">
        <w:t>n April 23, 2015, staff filed a recommendation that the Commission deny</w:t>
      </w:r>
      <w:r w:rsidR="001D529F">
        <w:t xml:space="preserve"> the</w:t>
      </w:r>
      <w:r w:rsidR="00425B1E">
        <w:t xml:space="preserve"> requests for transfer</w:t>
      </w:r>
      <w:r w:rsidR="001D529F">
        <w:t xml:space="preserve"> of certificates</w:t>
      </w:r>
      <w:r w:rsidR="00425B1E">
        <w:t xml:space="preserve"> for </w:t>
      </w:r>
      <w:proofErr w:type="spellStart"/>
      <w:r w:rsidR="00425B1E">
        <w:t>Crestridge</w:t>
      </w:r>
      <w:proofErr w:type="spellEnd"/>
      <w:r w:rsidR="0043391E">
        <w:t xml:space="preserve"> and Holiday Gardens</w:t>
      </w:r>
      <w:r w:rsidR="00425B1E">
        <w:t xml:space="preserve">. The primary issues identified in staff’s recommendation addressed failures to respond to data requests, conflicting information, and delays in filing customer notices. On April 27, 2015, Mr. </w:t>
      </w:r>
      <w:proofErr w:type="spellStart"/>
      <w:r w:rsidR="00425B1E">
        <w:t>Smallridge</w:t>
      </w:r>
      <w:proofErr w:type="spellEnd"/>
      <w:r w:rsidR="00967C0E">
        <w:t>,</w:t>
      </w:r>
      <w:r w:rsidR="00425B1E">
        <w:t xml:space="preserve"> through his counsel</w:t>
      </w:r>
      <w:r w:rsidR="000C201E">
        <w:t>,</w:t>
      </w:r>
      <w:r w:rsidR="00425B1E">
        <w:t xml:space="preserve"> filed a request for deferral from the agenda of the May 15, 2015</w:t>
      </w:r>
      <w:r w:rsidR="00AF6CC7">
        <w:t>,</w:t>
      </w:r>
      <w:r w:rsidR="00425B1E">
        <w:t xml:space="preserve"> Commission Conference.</w:t>
      </w:r>
    </w:p>
    <w:p w:rsidR="0043391E" w:rsidRDefault="00425B1E" w:rsidP="00425B1E">
      <w:pPr>
        <w:pStyle w:val="BodyText"/>
      </w:pPr>
      <w:r>
        <w:t xml:space="preserve">After the deferral, </w:t>
      </w:r>
      <w:r w:rsidR="000C201E">
        <w:t>s</w:t>
      </w:r>
      <w:r>
        <w:t>taff made multiple data requests in an attempt to resolve the concerns raised in the original recommendation.</w:t>
      </w:r>
      <w:r w:rsidR="00A73167">
        <w:t xml:space="preserve"> </w:t>
      </w:r>
      <w:r w:rsidR="0043391E" w:rsidRPr="001D01F8">
        <w:t xml:space="preserve">Staff initially had questions regarding the </w:t>
      </w:r>
      <w:r w:rsidR="00B85911">
        <w:t>B</w:t>
      </w:r>
      <w:r w:rsidR="0043391E" w:rsidRPr="001D01F8">
        <w:t xml:space="preserve">uyer’s financial ability to maintain and make necessary improvements to the systems currently owned, especially given the rate at which additional systems were being acquired. </w:t>
      </w:r>
      <w:r w:rsidR="0043391E" w:rsidRPr="001D01F8">
        <w:rPr>
          <w:rStyle w:val="CharChar"/>
        </w:rPr>
        <w:t xml:space="preserve">Staff reviewed the personal financial statements and tax returns of the </w:t>
      </w:r>
      <w:r w:rsidR="00B85911">
        <w:rPr>
          <w:rStyle w:val="CharChar"/>
        </w:rPr>
        <w:t>B</w:t>
      </w:r>
      <w:r w:rsidR="0043391E" w:rsidRPr="001D01F8">
        <w:rPr>
          <w:rStyle w:val="CharChar"/>
        </w:rPr>
        <w:t xml:space="preserve">uyer, as well as the financial statements and tax returns of </w:t>
      </w:r>
      <w:r w:rsidR="009E5210" w:rsidRPr="00891DDA">
        <w:t>Florida Utility Services 1, LLC</w:t>
      </w:r>
      <w:r w:rsidR="0043391E" w:rsidRPr="001D01F8">
        <w:rPr>
          <w:rStyle w:val="CharChar"/>
        </w:rPr>
        <w:t>.</w:t>
      </w:r>
      <w:r w:rsidR="0043391E" w:rsidRPr="001D01F8">
        <w:t xml:space="preserve"> The </w:t>
      </w:r>
      <w:r w:rsidR="00B85911">
        <w:t>B</w:t>
      </w:r>
      <w:r w:rsidR="0043391E" w:rsidRPr="001D01F8">
        <w:t>uyer also provided staff with copies of recent loan documents</w:t>
      </w:r>
      <w:r w:rsidR="0043391E" w:rsidRPr="001D01F8">
        <w:rPr>
          <w:rStyle w:val="FootnoteReference"/>
        </w:rPr>
        <w:footnoteReference w:id="20"/>
      </w:r>
      <w:r w:rsidR="0043391E" w:rsidRPr="001D01F8">
        <w:t xml:space="preserve"> indicating access to additional sources of capital, as well as a three-year capital expenditure and funding estimate</w:t>
      </w:r>
      <w:r w:rsidR="0043391E" w:rsidRPr="001D01F8">
        <w:rPr>
          <w:rStyle w:val="FootnoteReference"/>
        </w:rPr>
        <w:footnoteReference w:id="21"/>
      </w:r>
      <w:r w:rsidR="0043391E" w:rsidRPr="001D01F8">
        <w:t xml:space="preserve"> which included the status of recent improvements. Additional details regarding the </w:t>
      </w:r>
      <w:r w:rsidR="00B85911">
        <w:t>B</w:t>
      </w:r>
      <w:r w:rsidR="0043391E" w:rsidRPr="001D01F8">
        <w:t xml:space="preserve">uyer’s communication with customers as well as specific actions he has taken to improve the </w:t>
      </w:r>
      <w:r w:rsidR="00BD7825">
        <w:t>U</w:t>
      </w:r>
      <w:r w:rsidR="0043391E" w:rsidRPr="001D01F8">
        <w:t>tility since purchasing it w</w:t>
      </w:r>
      <w:r w:rsidR="00493D01">
        <w:t>ere</w:t>
      </w:r>
      <w:r w:rsidR="0043391E" w:rsidRPr="001D01F8">
        <w:t xml:space="preserve"> also provided.</w:t>
      </w:r>
    </w:p>
    <w:p w:rsidR="00425B1E" w:rsidRDefault="0067767D" w:rsidP="00425B1E">
      <w:pPr>
        <w:pStyle w:val="BodyText"/>
      </w:pPr>
      <w:r>
        <w:t xml:space="preserve">Mr. </w:t>
      </w:r>
      <w:proofErr w:type="spellStart"/>
      <w:r>
        <w:t>Smallridge</w:t>
      </w:r>
      <w:proofErr w:type="spellEnd"/>
      <w:r>
        <w:t xml:space="preserve"> has responded promptly to staff’s latest data requests and on the whole the responses are more complete and </w:t>
      </w:r>
      <w:proofErr w:type="spellStart"/>
      <w:r>
        <w:t>noncontradictory</w:t>
      </w:r>
      <w:proofErr w:type="spellEnd"/>
      <w:proofErr w:type="gramStart"/>
      <w:r>
        <w:t xml:space="preserve">.  </w:t>
      </w:r>
      <w:proofErr w:type="gramEnd"/>
      <w:r>
        <w:t xml:space="preserve">Since the deferral, conversations with Mr. </w:t>
      </w:r>
      <w:proofErr w:type="spellStart"/>
      <w:r>
        <w:t>Smallridge’s</w:t>
      </w:r>
      <w:proofErr w:type="spellEnd"/>
      <w:r>
        <w:t xml:space="preserve"> counsel about staff’s areas of concern discussed above have identified conditions for certification which offer </w:t>
      </w:r>
      <w:r w:rsidR="00AF60EE">
        <w:t>solutions to rectify</w:t>
      </w:r>
      <w:r>
        <w:t xml:space="preserve"> these concerns</w:t>
      </w:r>
      <w:proofErr w:type="gramStart"/>
      <w:r>
        <w:t xml:space="preserve">.  </w:t>
      </w:r>
      <w:proofErr w:type="gramEnd"/>
      <w:r>
        <w:t xml:space="preserve">These conditions, as stated below, have been agreed to by Mr. </w:t>
      </w:r>
      <w:proofErr w:type="spellStart"/>
      <w:r>
        <w:t>Smallridge</w:t>
      </w:r>
      <w:proofErr w:type="spellEnd"/>
      <w:r>
        <w:t>.</w:t>
      </w:r>
    </w:p>
    <w:p w:rsidR="001D01F8" w:rsidRDefault="001D01F8" w:rsidP="001D01F8">
      <w:pPr>
        <w:pStyle w:val="Second-LevelSubheading"/>
        <w:keepNext/>
      </w:pPr>
      <w:r>
        <w:t>Conditional Approval to Address Concerns</w:t>
      </w:r>
    </w:p>
    <w:p w:rsidR="00330F46" w:rsidRDefault="00330F46" w:rsidP="00330F46">
      <w:pPr>
        <w:spacing w:after="240"/>
        <w:jc w:val="both"/>
      </w:pPr>
      <w:r>
        <w:t xml:space="preserve">Given these unique set of facts, an alternative approach to the denial of the transfer of the certificate in this case is to approve the transfer of certificate for </w:t>
      </w:r>
      <w:proofErr w:type="spellStart"/>
      <w:r w:rsidR="00DC1D27">
        <w:t>Crestridge</w:t>
      </w:r>
      <w:proofErr w:type="spellEnd"/>
      <w:r>
        <w:t xml:space="preserve"> with the following conditions:</w:t>
      </w:r>
    </w:p>
    <w:p w:rsidR="00330F46" w:rsidRDefault="00330F46" w:rsidP="009E1927">
      <w:pPr>
        <w:spacing w:after="120"/>
        <w:ind w:left="720" w:right="720"/>
        <w:jc w:val="both"/>
      </w:pPr>
      <w:r>
        <w:t xml:space="preserve">For each Commission-related utility owned directly or indirectly by </w:t>
      </w:r>
      <w:proofErr w:type="spellStart"/>
      <w:r>
        <w:t>Smallridge</w:t>
      </w:r>
      <w:proofErr w:type="spellEnd"/>
      <w:r>
        <w:t xml:space="preserve"> (</w:t>
      </w:r>
      <w:proofErr w:type="spellStart"/>
      <w:r>
        <w:t>Crestridge</w:t>
      </w:r>
      <w:proofErr w:type="spellEnd"/>
      <w:r>
        <w:t xml:space="preserve">, Holiday Gardens, West Lakeland, East Marion, Charlie Creek and </w:t>
      </w:r>
      <w:proofErr w:type="spellStart"/>
      <w:r>
        <w:t>Pinecrest</w:t>
      </w:r>
      <w:proofErr w:type="spellEnd"/>
      <w:r>
        <w:t>):</w:t>
      </w:r>
    </w:p>
    <w:p w:rsidR="00330F46" w:rsidRDefault="00330F46" w:rsidP="007D62A5">
      <w:pPr>
        <w:spacing w:after="120"/>
        <w:ind w:left="1440" w:right="720" w:hanging="720"/>
        <w:jc w:val="both"/>
      </w:pPr>
      <w:r>
        <w:t>1.</w:t>
      </w:r>
      <w:r>
        <w:tab/>
        <w:t>Pay all RAFs completely and on time.</w:t>
      </w:r>
    </w:p>
    <w:p w:rsidR="00330F46" w:rsidRDefault="00330F46" w:rsidP="007D62A5">
      <w:pPr>
        <w:spacing w:after="120"/>
        <w:ind w:left="1440" w:right="720" w:hanging="720"/>
        <w:jc w:val="both"/>
      </w:pPr>
      <w:r>
        <w:tab/>
      </w:r>
      <w:proofErr w:type="gramStart"/>
      <w:r>
        <w:t>Rule 25-30.120, FAC; Sec</w:t>
      </w:r>
      <w:r w:rsidR="000C201E">
        <w:t>tion</w:t>
      </w:r>
      <w:r>
        <w:t xml:space="preserve"> 367.145, F.S.</w:t>
      </w:r>
      <w:proofErr w:type="gramEnd"/>
    </w:p>
    <w:p w:rsidR="00330F46" w:rsidRDefault="00330F46" w:rsidP="007D62A5">
      <w:pPr>
        <w:spacing w:after="120"/>
        <w:ind w:left="1440" w:right="720" w:hanging="720"/>
        <w:jc w:val="both"/>
      </w:pPr>
      <w:r>
        <w:t>2.</w:t>
      </w:r>
      <w:r>
        <w:tab/>
        <w:t xml:space="preserve">File all annual reports on time. Each annual report filed during the period these conditions are in effect shall include a notarized affidavit stating that Michael </w:t>
      </w:r>
      <w:proofErr w:type="spellStart"/>
      <w:r>
        <w:t>Smallridge</w:t>
      </w:r>
      <w:proofErr w:type="spellEnd"/>
      <w:r>
        <w:t xml:space="preserve"> has not purchased, either directly or indirectly, any additional utilities during the period ending December 31</w:t>
      </w:r>
      <w:r>
        <w:rPr>
          <w:vertAlign w:val="superscript"/>
        </w:rPr>
        <w:t>st</w:t>
      </w:r>
      <w:r>
        <w:t xml:space="preserve"> of the last year.</w:t>
      </w:r>
    </w:p>
    <w:p w:rsidR="00330F46" w:rsidRDefault="00330F46" w:rsidP="007D62A5">
      <w:pPr>
        <w:spacing w:after="120"/>
        <w:ind w:left="1440" w:right="720" w:hanging="720"/>
        <w:jc w:val="both"/>
      </w:pPr>
      <w:r>
        <w:tab/>
        <w:t>Rule 25-30.110, FAC; Sec</w:t>
      </w:r>
      <w:r w:rsidR="000C201E">
        <w:t>tion</w:t>
      </w:r>
      <w:r>
        <w:t xml:space="preserve"> 367.121(1</w:t>
      </w:r>
      <w:proofErr w:type="gramStart"/>
      <w:r>
        <w:t>)(</w:t>
      </w:r>
      <w:proofErr w:type="gramEnd"/>
      <w:r>
        <w:t>c), (</w:t>
      </w:r>
      <w:proofErr w:type="spellStart"/>
      <w:r>
        <w:t>i</w:t>
      </w:r>
      <w:proofErr w:type="spellEnd"/>
      <w:r>
        <w:t>), F.S.</w:t>
      </w:r>
    </w:p>
    <w:p w:rsidR="00330F46" w:rsidRDefault="00330F46" w:rsidP="007D62A5">
      <w:pPr>
        <w:spacing w:after="120"/>
        <w:ind w:left="1440" w:right="720" w:hanging="720"/>
        <w:jc w:val="both"/>
      </w:pPr>
      <w:r>
        <w:t xml:space="preserve">3  </w:t>
      </w:r>
      <w:r>
        <w:tab/>
        <w:t>Meet all DEP and Water Management District requirements for operation.</w:t>
      </w:r>
    </w:p>
    <w:p w:rsidR="00330F46" w:rsidRDefault="00330F46" w:rsidP="007D62A5">
      <w:pPr>
        <w:spacing w:after="120"/>
        <w:ind w:left="1440" w:right="720" w:hanging="720"/>
        <w:jc w:val="both"/>
      </w:pPr>
      <w:r>
        <w:tab/>
      </w:r>
      <w:proofErr w:type="gramStart"/>
      <w:r>
        <w:t>Sec</w:t>
      </w:r>
      <w:r w:rsidR="000C201E">
        <w:t>tion</w:t>
      </w:r>
      <w:r>
        <w:t xml:space="preserve"> 367.11(2), F.S.</w:t>
      </w:r>
      <w:proofErr w:type="gramEnd"/>
    </w:p>
    <w:p w:rsidR="00330F46" w:rsidRDefault="00330F46" w:rsidP="007D62A5">
      <w:pPr>
        <w:spacing w:after="120"/>
        <w:ind w:left="1440" w:right="720" w:hanging="720"/>
        <w:jc w:val="both"/>
      </w:pPr>
      <w:r>
        <w:t>4.</w:t>
      </w:r>
      <w:r>
        <w:tab/>
        <w:t xml:space="preserve">Comply completely and in a timely fashion with all Commission staff data requests associated </w:t>
      </w:r>
      <w:r w:rsidRPr="00B85911">
        <w:t xml:space="preserve">with any </w:t>
      </w:r>
      <w:proofErr w:type="spellStart"/>
      <w:r w:rsidRPr="00B85911">
        <w:t>Smallridge</w:t>
      </w:r>
      <w:proofErr w:type="spellEnd"/>
      <w:r>
        <w:t xml:space="preserve"> utility.</w:t>
      </w:r>
    </w:p>
    <w:p w:rsidR="00330F46" w:rsidRDefault="000C201E" w:rsidP="007D62A5">
      <w:pPr>
        <w:spacing w:after="120"/>
        <w:ind w:left="1440" w:right="720" w:hanging="720"/>
        <w:jc w:val="both"/>
      </w:pPr>
      <w:r>
        <w:tab/>
        <w:t>Section</w:t>
      </w:r>
      <w:r w:rsidR="00330F46">
        <w:t xml:space="preserve"> 367.121(1</w:t>
      </w:r>
      <w:proofErr w:type="gramStart"/>
      <w:r w:rsidR="00330F46">
        <w:t>)(</w:t>
      </w:r>
      <w:proofErr w:type="gramEnd"/>
      <w:r w:rsidR="00330F46">
        <w:t>c), (</w:t>
      </w:r>
      <w:proofErr w:type="spellStart"/>
      <w:r w:rsidR="00330F46">
        <w:t>i</w:t>
      </w:r>
      <w:proofErr w:type="spellEnd"/>
      <w:r w:rsidR="00330F46">
        <w:t>), F.S.</w:t>
      </w:r>
    </w:p>
    <w:p w:rsidR="00330F46" w:rsidRDefault="00330F46" w:rsidP="007D62A5">
      <w:pPr>
        <w:spacing w:after="120"/>
        <w:ind w:left="1440" w:right="720" w:hanging="720"/>
        <w:jc w:val="both"/>
      </w:pPr>
      <w:r>
        <w:t>5.</w:t>
      </w:r>
      <w:r>
        <w:tab/>
        <w:t xml:space="preserve">Michael </w:t>
      </w:r>
      <w:proofErr w:type="spellStart"/>
      <w:r>
        <w:t>Smallridge</w:t>
      </w:r>
      <w:proofErr w:type="spellEnd"/>
      <w:r>
        <w:t xml:space="preserve"> shall not purchase, either directly or indirectly, any other Commission-regulated utilities until after December 31, 2017.</w:t>
      </w:r>
    </w:p>
    <w:p w:rsidR="00330F46" w:rsidRDefault="00330F46" w:rsidP="007D62A5">
      <w:pPr>
        <w:spacing w:after="120"/>
        <w:ind w:left="1440" w:right="720" w:hanging="720"/>
        <w:jc w:val="both"/>
      </w:pPr>
      <w:r>
        <w:t>6.</w:t>
      </w:r>
      <w:r>
        <w:tab/>
        <w:t xml:space="preserve">Michael </w:t>
      </w:r>
      <w:proofErr w:type="spellStart"/>
      <w:r>
        <w:t>Smallridge</w:t>
      </w:r>
      <w:proofErr w:type="spellEnd"/>
      <w:r>
        <w:t xml:space="preserve"> shall file an application for certificate for Charlie Creek and provide a status report on West Lakeland’s efforts to secure the land on which its wastewater facilities are located by September 4, 2015. </w:t>
      </w:r>
    </w:p>
    <w:p w:rsidR="00507975" w:rsidRDefault="00330F46" w:rsidP="00330F46">
      <w:pPr>
        <w:spacing w:after="120"/>
        <w:ind w:left="1440" w:right="720" w:hanging="720"/>
        <w:jc w:val="both"/>
      </w:pPr>
      <w:r>
        <w:t>7.</w:t>
      </w:r>
      <w:r>
        <w:tab/>
        <w:t xml:space="preserve">Should Michael </w:t>
      </w:r>
      <w:proofErr w:type="spellStart"/>
      <w:r>
        <w:t>Smallridge</w:t>
      </w:r>
      <w:proofErr w:type="spellEnd"/>
      <w:r>
        <w:t xml:space="preserve"> fail to meet these requirements, the Commission</w:t>
      </w:r>
      <w:r w:rsidR="002B4394">
        <w:t xml:space="preserve"> staff</w:t>
      </w:r>
      <w:r>
        <w:t xml:space="preserve"> shall show cause Michael </w:t>
      </w:r>
      <w:proofErr w:type="spellStart"/>
      <w:r>
        <w:t>Smallridge</w:t>
      </w:r>
      <w:proofErr w:type="spellEnd"/>
      <w:r>
        <w:t xml:space="preserve"> as to whether his certificate(s) should be revoked or further conditions imposed</w:t>
      </w:r>
      <w:r w:rsidR="00507975">
        <w:t xml:space="preserve">. </w:t>
      </w:r>
    </w:p>
    <w:p w:rsidR="001D01F8" w:rsidRDefault="0067767D" w:rsidP="001D01F8">
      <w:pPr>
        <w:pStyle w:val="BodyText"/>
      </w:pPr>
      <w:r>
        <w:t xml:space="preserve">These conditions are either based on the Commission’s rules and authorizing statutes or Mr. </w:t>
      </w:r>
      <w:proofErr w:type="spellStart"/>
      <w:r>
        <w:t>Smallridge’s</w:t>
      </w:r>
      <w:proofErr w:type="spellEnd"/>
      <w:r>
        <w:t xml:space="preserve"> current business plans for each of the six Commission-regulated utilities that he owns either directly or indirectly</w:t>
      </w:r>
      <w:proofErr w:type="gramStart"/>
      <w:r>
        <w:t xml:space="preserve">.  </w:t>
      </w:r>
      <w:proofErr w:type="gramEnd"/>
      <w:r>
        <w:t xml:space="preserve">Both Mr. </w:t>
      </w:r>
      <w:proofErr w:type="spellStart"/>
      <w:r>
        <w:t>Smallridge</w:t>
      </w:r>
      <w:proofErr w:type="spellEnd"/>
      <w:r>
        <w:t xml:space="preserve"> and staff agree that the proposed conditions will allow the Commission to closely monitor Mr. </w:t>
      </w:r>
      <w:proofErr w:type="spellStart"/>
      <w:r>
        <w:t>Smallridge’s</w:t>
      </w:r>
      <w:proofErr w:type="spellEnd"/>
      <w:r>
        <w:t xml:space="preserve"> compliance with the  financial responsibilities associated with providing adequate service to the customers of </w:t>
      </w:r>
      <w:proofErr w:type="spellStart"/>
      <w:r>
        <w:t>Crestridge</w:t>
      </w:r>
      <w:proofErr w:type="spellEnd"/>
      <w:proofErr w:type="gramStart"/>
      <w:r>
        <w:t xml:space="preserve">.  </w:t>
      </w:r>
      <w:proofErr w:type="gramEnd"/>
      <w:r>
        <w:t>For that reason, staff recommends that these conditions should be imposed on this certification in the public interest.</w:t>
      </w:r>
    </w:p>
    <w:p w:rsidR="009F38CB" w:rsidRDefault="009F38CB" w:rsidP="0043391E">
      <w:pPr>
        <w:spacing w:after="240"/>
        <w:jc w:val="both"/>
      </w:pPr>
      <w:r>
        <w:t xml:space="preserve">Section 367.045(5)(a), F.S., states that “[t]he commission may grant or </w:t>
      </w:r>
      <w:r w:rsidRPr="0048515E">
        <w:t xml:space="preserve">amend a certificate of authorization, </w:t>
      </w:r>
      <w:r w:rsidRPr="00A1480A">
        <w:rPr>
          <w:u w:val="single"/>
        </w:rPr>
        <w:t>in whole or in part or with modifications in the public interest</w:t>
      </w:r>
      <w:r w:rsidRPr="0048515E">
        <w:t>.</w:t>
      </w:r>
      <w:proofErr w:type="gramStart"/>
      <w:r w:rsidR="00493D01" w:rsidRPr="0048515E">
        <w:t>”</w:t>
      </w:r>
      <w:proofErr w:type="gramEnd"/>
      <w:r w:rsidR="0089646E">
        <w:t>[</w:t>
      </w:r>
      <w:proofErr w:type="gramStart"/>
      <w:r w:rsidR="0089646E">
        <w:t>emphasis</w:t>
      </w:r>
      <w:proofErr w:type="gramEnd"/>
      <w:r w:rsidR="0089646E">
        <w:t xml:space="preserve"> added]</w:t>
      </w:r>
      <w:r w:rsidR="00493D01">
        <w:t xml:space="preserve"> </w:t>
      </w:r>
      <w:r w:rsidR="0043391E" w:rsidRPr="0048515E">
        <w:t xml:space="preserve">The Commission has included conditions in </w:t>
      </w:r>
      <w:r w:rsidR="0043391E">
        <w:t xml:space="preserve">prior </w:t>
      </w:r>
      <w:r w:rsidR="0043391E" w:rsidRPr="0048515E">
        <w:t>transfer of certificate cases.</w:t>
      </w:r>
      <w:r w:rsidR="0089646E">
        <w:rPr>
          <w:rStyle w:val="FootnoteReference"/>
        </w:rPr>
        <w:footnoteReference w:id="22"/>
      </w:r>
      <w:r w:rsidR="00684771">
        <w:t xml:space="preserve"> </w:t>
      </w:r>
      <w:r w:rsidR="00684771" w:rsidRPr="0048515E">
        <w:t>The conditions proposed for th</w:t>
      </w:r>
      <w:r w:rsidR="00684771">
        <w:t>is transfer are directly related to the standards of technical and financial ability to provide service to the certificated territory mandated by Section 367.071(1), F.S.</w:t>
      </w:r>
      <w:r w:rsidR="00A73167">
        <w:t xml:space="preserve"> </w:t>
      </w:r>
      <w:r w:rsidR="0089646E">
        <w:t>A</w:t>
      </w:r>
      <w:r w:rsidRPr="0048515E">
        <w:t xml:space="preserve"> </w:t>
      </w:r>
      <w:r w:rsidR="0089646E">
        <w:t>decision</w:t>
      </w:r>
      <w:r w:rsidRPr="0048515E">
        <w:t xml:space="preserve"> that allows the </w:t>
      </w:r>
      <w:r w:rsidR="00942F7A">
        <w:t>U</w:t>
      </w:r>
      <w:r w:rsidRPr="0048515E">
        <w:t xml:space="preserve">tility to </w:t>
      </w:r>
      <w:proofErr w:type="gramStart"/>
      <w:r w:rsidRPr="0048515E">
        <w:t>proceed</w:t>
      </w:r>
      <w:proofErr w:type="gramEnd"/>
      <w:r w:rsidR="006E30E4">
        <w:t>,</w:t>
      </w:r>
      <w:r w:rsidRPr="0048515E">
        <w:t xml:space="preserve"> but closely monitors its compliance with its service responsibilities</w:t>
      </w:r>
      <w:r w:rsidR="0089646E">
        <w:t>,</w:t>
      </w:r>
      <w:r w:rsidRPr="0048515E">
        <w:t xml:space="preserve"> is a “modification in the public interest.”</w:t>
      </w:r>
    </w:p>
    <w:p w:rsidR="002B0E8B" w:rsidRDefault="002B0E8B" w:rsidP="001D01F8">
      <w:pPr>
        <w:pStyle w:val="First-LevelSubheading"/>
        <w:keepNext/>
      </w:pPr>
      <w:r>
        <w:t>Other Matters</w:t>
      </w:r>
    </w:p>
    <w:p w:rsidR="00AD6523" w:rsidRDefault="002B0E8B" w:rsidP="0008143F">
      <w:pPr>
        <w:pStyle w:val="BodyText"/>
      </w:pPr>
      <w:r>
        <w:t xml:space="preserve">If </w:t>
      </w:r>
      <w:r w:rsidR="0008143F">
        <w:t xml:space="preserve">the </w:t>
      </w:r>
      <w:r>
        <w:t xml:space="preserve">conditions </w:t>
      </w:r>
      <w:r w:rsidR="0008143F">
        <w:t>above are approved,</w:t>
      </w:r>
      <w:r>
        <w:t xml:space="preserve"> </w:t>
      </w:r>
      <w:r w:rsidR="0008143F">
        <w:t>the amended application would be considered within compliance with the governing statues and rules concerning an application for transfer of certificate. T</w:t>
      </w:r>
      <w:r w:rsidR="00AD6523">
        <w:t>he closing date</w:t>
      </w:r>
      <w:r w:rsidR="0008143F">
        <w:t xml:space="preserve"> of the sales contract</w:t>
      </w:r>
      <w:r w:rsidR="00AD6523">
        <w:t xml:space="preserve">, based upon the most recent data response, </w:t>
      </w:r>
      <w:r w:rsidR="0008143F">
        <w:t>should be August 27</w:t>
      </w:r>
      <w:r w:rsidR="00A1480A">
        <w:t>, 2014</w:t>
      </w:r>
      <w:r w:rsidR="00AD6523">
        <w:t xml:space="preserve">. Pursuant to Section </w:t>
      </w:r>
      <w:r w:rsidR="004E2DBC">
        <w:t>367.071(1)</w:t>
      </w:r>
      <w:r w:rsidR="00AD6523">
        <w:t>, F.S., the sales contract was made contingent upon Commission approval.</w:t>
      </w:r>
    </w:p>
    <w:p w:rsidR="0008143F" w:rsidRDefault="0008143F" w:rsidP="001D01F8">
      <w:pPr>
        <w:pStyle w:val="Second-LevelSubheading"/>
        <w:keepNext/>
      </w:pPr>
      <w:r>
        <w:t>Noticing Provisions</w:t>
      </w:r>
    </w:p>
    <w:p w:rsidR="0048515E" w:rsidRDefault="00AD6523">
      <w:pPr>
        <w:pStyle w:val="BodyText"/>
      </w:pPr>
      <w:r>
        <w:t>As noted in staff’s original recommend</w:t>
      </w:r>
      <w:r w:rsidR="0008143F">
        <w:t xml:space="preserve">ation, customers were notified of the transfer on February 6, 2015. </w:t>
      </w:r>
      <w:r w:rsidR="0048515E">
        <w:t>No objections to the notice have been filed with the Commission and the time for filing objections, based on the late notice date, has expired.</w:t>
      </w:r>
      <w:r w:rsidR="0008143F">
        <w:t xml:space="preserve"> </w:t>
      </w:r>
      <w:r w:rsidR="0048515E">
        <w:t xml:space="preserve">A description of the territory being transferred is appended to this </w:t>
      </w:r>
      <w:r w:rsidR="0048515E" w:rsidRPr="00F66D4E">
        <w:t xml:space="preserve">recommendation as </w:t>
      </w:r>
      <w:r w:rsidR="008C78BB" w:rsidRPr="00F66D4E">
        <w:t>Attachmen</w:t>
      </w:r>
      <w:r w:rsidR="00F66D4E" w:rsidRPr="00F66D4E">
        <w:t>t A</w:t>
      </w:r>
      <w:r w:rsidR="0048515E" w:rsidRPr="00F66D4E">
        <w:t>. Recorded</w:t>
      </w:r>
      <w:r w:rsidR="0048515E">
        <w:t xml:space="preserve"> copies of warranty deeds have been provided as part of responses to staff’s data requests</w:t>
      </w:r>
      <w:r w:rsidR="00493D01">
        <w:t xml:space="preserve"> which are</w:t>
      </w:r>
      <w:r w:rsidR="0048515E">
        <w:t xml:space="preserve"> evidence that </w:t>
      </w:r>
      <w:proofErr w:type="spellStart"/>
      <w:r w:rsidR="0048515E">
        <w:t>Crestridge</w:t>
      </w:r>
      <w:proofErr w:type="spellEnd"/>
      <w:r w:rsidR="0048515E">
        <w:t xml:space="preserve"> owns the land on which the water treatment facilities are located, pursuant to Rule </w:t>
      </w:r>
      <w:r w:rsidR="008C78BB">
        <w:t>25-30.037(2)(q)</w:t>
      </w:r>
      <w:r w:rsidR="0048515E">
        <w:t>, F.A.C.</w:t>
      </w:r>
    </w:p>
    <w:p w:rsidR="007B113A" w:rsidRDefault="007B113A" w:rsidP="001D01F8">
      <w:pPr>
        <w:pStyle w:val="Second-LevelSubheading"/>
        <w:keepNext/>
      </w:pPr>
      <w:r>
        <w:t>Sales Contract</w:t>
      </w:r>
    </w:p>
    <w:p w:rsidR="0048515E" w:rsidRDefault="0048515E">
      <w:pPr>
        <w:pStyle w:val="BodyText"/>
      </w:pPr>
      <w:r>
        <w:t xml:space="preserve">Pursuant to Rule </w:t>
      </w:r>
      <w:r w:rsidR="008C78BB">
        <w:t>25-30.037(2</w:t>
      </w:r>
      <w:proofErr w:type="gramStart"/>
      <w:r w:rsidR="008C78BB">
        <w:t>)(</w:t>
      </w:r>
      <w:proofErr w:type="gramEnd"/>
      <w:r w:rsidR="008C78BB">
        <w:t>g)</w:t>
      </w:r>
      <w:r>
        <w:t>, F.A.C., the application contains a copy of the sales contract, which includes the purchase price, terms of payment, and a list of the assets purchased. As noted above, the purchase</w:t>
      </w:r>
      <w:r w:rsidR="00683C86">
        <w:t xml:space="preserve"> contract was for the certificated </w:t>
      </w:r>
      <w:r w:rsidR="00DE5020">
        <w:t>U</w:t>
      </w:r>
      <w:r w:rsidR="00F97264">
        <w:t>tilities</w:t>
      </w:r>
      <w:r w:rsidR="00683C86">
        <w:t xml:space="preserve"> of </w:t>
      </w:r>
      <w:proofErr w:type="spellStart"/>
      <w:r w:rsidR="00683C86">
        <w:t>Crestridge</w:t>
      </w:r>
      <w:proofErr w:type="spellEnd"/>
      <w:r w:rsidR="00683C86">
        <w:t xml:space="preserve"> and Holiday Gardens and</w:t>
      </w:r>
      <w:r>
        <w:t xml:space="preserve"> non-utility</w:t>
      </w:r>
      <w:r w:rsidR="00683C86">
        <w:t xml:space="preserve"> assets for each service territory</w:t>
      </w:r>
      <w:r>
        <w:t xml:space="preserve"> for waste disposal and street</w:t>
      </w:r>
      <w:r w:rsidR="00710FE5">
        <w:t xml:space="preserve"> </w:t>
      </w:r>
      <w:r>
        <w:t>lighting</w:t>
      </w:r>
      <w:r w:rsidR="00683C86">
        <w:t xml:space="preserve">. </w:t>
      </w:r>
      <w:r w:rsidR="0008143F">
        <w:t>Based upon the amended application</w:t>
      </w:r>
      <w:r w:rsidR="00683C86">
        <w:t xml:space="preserve">, </w:t>
      </w:r>
      <w:proofErr w:type="spellStart"/>
      <w:r w:rsidR="00683C86">
        <w:t>Crestridge</w:t>
      </w:r>
      <w:proofErr w:type="spellEnd"/>
      <w:r w:rsidR="00683C86">
        <w:t xml:space="preserve"> was acquired for </w:t>
      </w:r>
      <w:r w:rsidR="0008143F">
        <w:t>$60,694 of the $450,000 combined purchase price</w:t>
      </w:r>
      <w:r w:rsidR="00683C86">
        <w:t>.</w:t>
      </w:r>
    </w:p>
    <w:p w:rsidR="00683C86" w:rsidRDefault="008C78BB" w:rsidP="008C78BB">
      <w:pPr>
        <w:pStyle w:val="BodyText"/>
      </w:pPr>
      <w:r>
        <w:t>Pursuant to Rule 25-30.037(2</w:t>
      </w:r>
      <w:proofErr w:type="gramStart"/>
      <w:r>
        <w:t>)(</w:t>
      </w:r>
      <w:proofErr w:type="gramEnd"/>
      <w:r>
        <w:t>h), F.A.C., the contract addresse</w:t>
      </w:r>
      <w:r w:rsidR="00A1480A">
        <w:t>d</w:t>
      </w:r>
      <w:r>
        <w:t xml:space="preserve"> customer deposits, customer advances, leases, and other matters. According to the application, there are no leases, developer agreements, or guaranteed revenue contracts associated with the transfer.</w:t>
      </w:r>
    </w:p>
    <w:p w:rsidR="007B113A" w:rsidRDefault="007B113A" w:rsidP="001D01F8">
      <w:pPr>
        <w:pStyle w:val="Second-LevelSubheading"/>
        <w:keepNext/>
      </w:pPr>
      <w:r>
        <w:t>Accounting Standards</w:t>
      </w:r>
    </w:p>
    <w:p w:rsidR="00683C86" w:rsidRDefault="00683C86" w:rsidP="008C78BB">
      <w:pPr>
        <w:pStyle w:val="BodyText"/>
      </w:pPr>
      <w:r>
        <w:t xml:space="preserve">Mr. </w:t>
      </w:r>
      <w:proofErr w:type="spellStart"/>
      <w:r>
        <w:t>Smallridge</w:t>
      </w:r>
      <w:proofErr w:type="spellEnd"/>
      <w:r>
        <w:t xml:space="preserve"> is aware that </w:t>
      </w:r>
      <w:proofErr w:type="spellStart"/>
      <w:r>
        <w:t>Crestridge’s</w:t>
      </w:r>
      <w:proofErr w:type="spellEnd"/>
      <w:r>
        <w:t xml:space="preserve"> books and records must be maintained in accordance with the National Association of Regulatory Utility </w:t>
      </w:r>
      <w:r w:rsidR="0089646E">
        <w:t>Commissioners</w:t>
      </w:r>
      <w:r w:rsidR="00464A5E">
        <w:t xml:space="preserve"> (NARUC)</w:t>
      </w:r>
      <w:r>
        <w:t xml:space="preserve"> Uniform System of Accounts</w:t>
      </w:r>
      <w:r w:rsidR="00464A5E">
        <w:t xml:space="preserve"> (USOA)</w:t>
      </w:r>
      <w:r>
        <w:t>.</w:t>
      </w:r>
    </w:p>
    <w:p w:rsidR="00C97F3E" w:rsidRDefault="00C97F3E" w:rsidP="001D01F8">
      <w:pPr>
        <w:pStyle w:val="Second-LevelSubheading"/>
        <w:keepNext/>
      </w:pPr>
      <w:r>
        <w:t>Other Regulatory Entities</w:t>
      </w:r>
    </w:p>
    <w:p w:rsidR="00CB2CC4" w:rsidRDefault="00B06B5D" w:rsidP="0062789F">
      <w:pPr>
        <w:pStyle w:val="BodyText"/>
      </w:pPr>
      <w:r w:rsidRPr="00BB7961">
        <w:t xml:space="preserve">The Florida Department of Environmental Protection (DEP) sets requirements for the water system. During the January 2015 Sanitary Survey, several deficiencies were found with the water system, including issues with one of the </w:t>
      </w:r>
      <w:r w:rsidR="00173697">
        <w:t>U</w:t>
      </w:r>
      <w:r w:rsidR="00F97264">
        <w:t>tilities</w:t>
      </w:r>
      <w:r w:rsidRPr="00BB7961">
        <w:t xml:space="preserve">’ water tanks. As of </w:t>
      </w:r>
      <w:r w:rsidR="00BB7961" w:rsidRPr="00BB7961">
        <w:t xml:space="preserve">May 2015, </w:t>
      </w:r>
      <w:r w:rsidR="00BB7961">
        <w:t xml:space="preserve">all other deficiencies have been corrected and </w:t>
      </w:r>
      <w:r w:rsidR="00BB7961" w:rsidRPr="00BB7961">
        <w:t>DEP has accepted a plan for the replacement of a pneumatic water tank to re</w:t>
      </w:r>
      <w:r w:rsidR="00BB7961">
        <w:t>solve the remaining deficiency</w:t>
      </w:r>
      <w:r w:rsidR="00BB7961" w:rsidRPr="00BB7961">
        <w:t>.</w:t>
      </w:r>
      <w:r w:rsidR="00C87F61">
        <w:t xml:space="preserve"> </w:t>
      </w:r>
      <w:r w:rsidR="0062789F">
        <w:t xml:space="preserve">The </w:t>
      </w:r>
      <w:r w:rsidR="00F87211">
        <w:t>U</w:t>
      </w:r>
      <w:r w:rsidR="0062789F">
        <w:t>tility is in</w:t>
      </w:r>
      <w:r w:rsidR="00CB2CC4">
        <w:t xml:space="preserve"> the process of applying for</w:t>
      </w:r>
      <w:r w:rsidR="00C97F3E">
        <w:t xml:space="preserve"> renewal of its</w:t>
      </w:r>
      <w:r w:rsidR="0062789F">
        <w:t xml:space="preserve"> water use permit from</w:t>
      </w:r>
      <w:r w:rsidR="00CB2CC4">
        <w:t xml:space="preserve"> SWFWMD. At this time, Mr. </w:t>
      </w:r>
      <w:proofErr w:type="spellStart"/>
      <w:r w:rsidR="00CB2CC4">
        <w:t>Smallridge</w:t>
      </w:r>
      <w:proofErr w:type="spellEnd"/>
      <w:r w:rsidR="00CB2CC4">
        <w:t xml:space="preserve"> has not yet paid his filing fee and has outstanding data requests. Mr. </w:t>
      </w:r>
      <w:proofErr w:type="spellStart"/>
      <w:r w:rsidR="00CB2CC4">
        <w:t>Smallridge</w:t>
      </w:r>
      <w:proofErr w:type="spellEnd"/>
      <w:r w:rsidR="00CB2CC4">
        <w:t xml:space="preserve"> has requested and received a</w:t>
      </w:r>
      <w:r w:rsidR="0062789F">
        <w:t xml:space="preserve"> time extension for filing this information until September 28, 2015.</w:t>
      </w:r>
    </w:p>
    <w:p w:rsidR="007B113A" w:rsidRDefault="007B113A" w:rsidP="006E30E4">
      <w:pPr>
        <w:pStyle w:val="Second-LevelSubheading"/>
        <w:keepNext/>
        <w:rPr>
          <w:rStyle w:val="BodyTextChar2"/>
        </w:rPr>
      </w:pPr>
      <w:r>
        <w:rPr>
          <w:rStyle w:val="BodyTextChar2"/>
        </w:rPr>
        <w:t>Rates and Charges</w:t>
      </w:r>
    </w:p>
    <w:p w:rsidR="00BE1459" w:rsidRDefault="00BE1459" w:rsidP="00BE1459">
      <w:pPr>
        <w:spacing w:after="240"/>
        <w:jc w:val="both"/>
        <w:rPr>
          <w:rStyle w:val="BodyTextChar"/>
        </w:rPr>
      </w:pPr>
      <w:r>
        <w:rPr>
          <w:rStyle w:val="BodyTextChar2"/>
        </w:rPr>
        <w:t xml:space="preserve">The </w:t>
      </w:r>
      <w:r w:rsidR="00F87211">
        <w:rPr>
          <w:rStyle w:val="BodyTextChar2"/>
        </w:rPr>
        <w:t>U</w:t>
      </w:r>
      <w:r w:rsidRPr="009D0D12">
        <w:rPr>
          <w:rStyle w:val="BodyTextChar2"/>
        </w:rPr>
        <w:t>tility’s rates were last approved in a</w:t>
      </w:r>
      <w:r>
        <w:rPr>
          <w:rStyle w:val="BodyTextChar2"/>
        </w:rPr>
        <w:t xml:space="preserve"> staff-assisted rate case in 1993</w:t>
      </w:r>
      <w:r w:rsidRPr="009D0D12">
        <w:rPr>
          <w:rStyle w:val="BodyTextChar2"/>
        </w:rPr>
        <w:t>.</w:t>
      </w:r>
      <w:r w:rsidRPr="009D0D12">
        <w:rPr>
          <w:rStyle w:val="FootnoteReference"/>
        </w:rPr>
        <w:footnoteReference w:id="23"/>
      </w:r>
      <w:r w:rsidRPr="009D0D12">
        <w:rPr>
          <w:rStyle w:val="BodyTextChar2"/>
        </w:rPr>
        <w:t xml:space="preserve"> The rates were subsequently </w:t>
      </w:r>
      <w:r>
        <w:rPr>
          <w:rStyle w:val="BodyTextChar2"/>
        </w:rPr>
        <w:t xml:space="preserve">amended to </w:t>
      </w:r>
      <w:r w:rsidRPr="009D0D12">
        <w:rPr>
          <w:rStyle w:val="BodyTextChar2"/>
        </w:rPr>
        <w:t xml:space="preserve">reflect </w:t>
      </w:r>
      <w:r>
        <w:rPr>
          <w:rStyle w:val="BodyTextChar2"/>
        </w:rPr>
        <w:t>a four year rate reduction</w:t>
      </w:r>
      <w:r w:rsidRPr="00FF60FB">
        <w:rPr>
          <w:rStyle w:val="BodyTextChar2"/>
        </w:rPr>
        <w:t xml:space="preserve"> </w:t>
      </w:r>
      <w:r w:rsidRPr="009D0D12">
        <w:rPr>
          <w:rStyle w:val="BodyTextChar2"/>
        </w:rPr>
        <w:t>required by Section 367.0816, F.S.</w:t>
      </w:r>
      <w:r>
        <w:rPr>
          <w:rStyle w:val="BodyTextChar2"/>
        </w:rPr>
        <w:t>, in 1997 and numerous price indexes</w:t>
      </w:r>
      <w:r w:rsidRPr="009D0D12">
        <w:rPr>
          <w:rStyle w:val="BodyTextChar2"/>
        </w:rPr>
        <w:t>.</w:t>
      </w:r>
      <w:r>
        <w:t xml:space="preserve"> </w:t>
      </w:r>
      <w:r w:rsidRPr="00FF60FB">
        <w:t xml:space="preserve">In 2014, </w:t>
      </w:r>
      <w:proofErr w:type="spellStart"/>
      <w:r w:rsidRPr="00FF60FB">
        <w:t>Crestridge</w:t>
      </w:r>
      <w:proofErr w:type="spellEnd"/>
      <w:r w:rsidRPr="00FF60FB">
        <w:t xml:space="preserve"> was approved for an after</w:t>
      </w:r>
      <w:r w:rsidR="00493D01">
        <w:t>-</w:t>
      </w:r>
      <w:r w:rsidRPr="00FF60FB">
        <w:t>hours normal reconnection charge, a convenience charge,</w:t>
      </w:r>
      <w:r>
        <w:t xml:space="preserve"> a late payment charge, a meter </w:t>
      </w:r>
      <w:r w:rsidRPr="00FF60FB">
        <w:t>tampering charge, and initial customer deposits.</w:t>
      </w:r>
      <w:r w:rsidRPr="00FF60FB">
        <w:rPr>
          <w:vertAlign w:val="superscript"/>
        </w:rPr>
        <w:footnoteReference w:id="24"/>
      </w:r>
      <w:r w:rsidRPr="00FF60FB">
        <w:t xml:space="preserve"> </w:t>
      </w:r>
      <w:r>
        <w:t xml:space="preserve">The </w:t>
      </w:r>
      <w:r w:rsidR="00F87211">
        <w:t>U</w:t>
      </w:r>
      <w:r w:rsidRPr="00FF60FB">
        <w:t>tility is built out and has no approved service availability charges other than a meter installation charge.</w:t>
      </w:r>
      <w:r>
        <w:t xml:space="preserve"> </w:t>
      </w:r>
      <w:r>
        <w:rPr>
          <w:rStyle w:val="BodyTextChar2"/>
        </w:rPr>
        <w:t xml:space="preserve">The </w:t>
      </w:r>
      <w:r w:rsidR="00F87211">
        <w:rPr>
          <w:rStyle w:val="BodyTextChar2"/>
        </w:rPr>
        <w:t>U</w:t>
      </w:r>
      <w:r>
        <w:t xml:space="preserve">tility’s existing rates are shown on Schedule No. </w:t>
      </w:r>
      <w:r w:rsidR="00684771">
        <w:t>2</w:t>
      </w:r>
      <w:r>
        <w:t xml:space="preserve">. </w:t>
      </w:r>
      <w:r>
        <w:rPr>
          <w:rStyle w:val="BodyTextChar2"/>
        </w:rPr>
        <w:t xml:space="preserve">Rule 25-9.044(1), F.A.C., provides that, in the case of a change of ownership or control of a utility, the rates, classifications, and regulations of the former owner must continue unless authorized to change by this Commission. Therefore, staff recommends that the </w:t>
      </w:r>
      <w:r w:rsidR="00F87211">
        <w:rPr>
          <w:rStyle w:val="BodyTextChar2"/>
        </w:rPr>
        <w:t>U</w:t>
      </w:r>
      <w:r>
        <w:rPr>
          <w:rStyle w:val="BodyTextChar2"/>
        </w:rPr>
        <w:t xml:space="preserve">tility’s existing rates and charges remain in effect until a change is </w:t>
      </w:r>
      <w:r>
        <w:rPr>
          <w:rStyle w:val="BodyTextChar"/>
        </w:rPr>
        <w:t>authorized by this Commission in a subsequent proceeding.</w:t>
      </w:r>
    </w:p>
    <w:p w:rsidR="00E017CD" w:rsidRPr="00E017CD" w:rsidRDefault="007B113A" w:rsidP="001D01F8">
      <w:pPr>
        <w:pStyle w:val="Second-LevelSubheading"/>
        <w:keepNext/>
        <w:rPr>
          <w:szCs w:val="24"/>
        </w:rPr>
      </w:pPr>
      <w:r>
        <w:rPr>
          <w:rStyle w:val="BodyTextChar2"/>
        </w:rPr>
        <w:t>Annual Reports and Regulatory Assessment Fees</w:t>
      </w:r>
    </w:p>
    <w:p w:rsidR="00683C86" w:rsidRPr="00E017CD" w:rsidRDefault="00E017CD" w:rsidP="00E017CD">
      <w:pPr>
        <w:pStyle w:val="IssueHeading"/>
        <w:rPr>
          <w:rFonts w:ascii="Times New Roman" w:hAnsi="Times New Roman" w:cs="Times New Roman"/>
          <w:b w:val="0"/>
          <w:i w:val="0"/>
        </w:rPr>
      </w:pPr>
      <w:r w:rsidRPr="00E017CD">
        <w:rPr>
          <w:rFonts w:ascii="Times New Roman" w:hAnsi="Times New Roman" w:cs="Times New Roman"/>
          <w:b w:val="0"/>
          <w:i w:val="0"/>
          <w:szCs w:val="24"/>
        </w:rPr>
        <w:t xml:space="preserve">Staff has verified that the </w:t>
      </w:r>
      <w:r w:rsidR="00F17ACC">
        <w:rPr>
          <w:rFonts w:ascii="Times New Roman" w:hAnsi="Times New Roman" w:cs="Times New Roman"/>
          <w:b w:val="0"/>
          <w:i w:val="0"/>
          <w:szCs w:val="24"/>
        </w:rPr>
        <w:t>U</w:t>
      </w:r>
      <w:r w:rsidRPr="00E017CD">
        <w:rPr>
          <w:rFonts w:ascii="Times New Roman" w:hAnsi="Times New Roman" w:cs="Times New Roman"/>
          <w:b w:val="0"/>
          <w:i w:val="0"/>
          <w:szCs w:val="24"/>
        </w:rPr>
        <w:t xml:space="preserve">tility is current on the filing of annual reports and RAFs through December 31, 2014. </w:t>
      </w:r>
      <w:r w:rsidRPr="00E017CD">
        <w:rPr>
          <w:rFonts w:ascii="Times New Roman" w:hAnsi="Times New Roman" w:cs="Times New Roman"/>
          <w:b w:val="0"/>
          <w:i w:val="0"/>
        </w:rPr>
        <w:t xml:space="preserve">The </w:t>
      </w:r>
      <w:r w:rsidR="00B85911">
        <w:rPr>
          <w:rFonts w:ascii="Times New Roman" w:hAnsi="Times New Roman" w:cs="Times New Roman"/>
          <w:b w:val="0"/>
          <w:i w:val="0"/>
        </w:rPr>
        <w:t>B</w:t>
      </w:r>
      <w:r w:rsidRPr="00E017CD">
        <w:rPr>
          <w:rFonts w:ascii="Times New Roman" w:hAnsi="Times New Roman" w:cs="Times New Roman"/>
          <w:b w:val="0"/>
          <w:i w:val="0"/>
        </w:rPr>
        <w:t xml:space="preserve">uyer will be responsible for filing the </w:t>
      </w:r>
      <w:r w:rsidR="009411AD">
        <w:rPr>
          <w:rFonts w:ascii="Times New Roman" w:hAnsi="Times New Roman" w:cs="Times New Roman"/>
          <w:b w:val="0"/>
          <w:i w:val="0"/>
        </w:rPr>
        <w:t>U</w:t>
      </w:r>
      <w:r w:rsidRPr="00E017CD">
        <w:rPr>
          <w:rFonts w:ascii="Times New Roman" w:hAnsi="Times New Roman" w:cs="Times New Roman"/>
          <w:b w:val="0"/>
          <w:i w:val="0"/>
        </w:rPr>
        <w:t>tility’s annual reports and paying RAFs for 2015 and all future years.</w:t>
      </w:r>
    </w:p>
    <w:p w:rsidR="002B0E8B" w:rsidRDefault="002B0E8B" w:rsidP="001D01F8">
      <w:pPr>
        <w:pStyle w:val="First-LevelSubheading"/>
        <w:keepNext/>
      </w:pPr>
      <w:r>
        <w:t>Conclusion</w:t>
      </w:r>
    </w:p>
    <w:p w:rsidR="004A3A02" w:rsidRDefault="00203F51" w:rsidP="00203F51">
      <w:pPr>
        <w:pStyle w:val="BodyText"/>
      </w:pPr>
      <w:r>
        <w:t>Staff recommends that</w:t>
      </w:r>
      <w:r w:rsidR="007D62A5">
        <w:t>,</w:t>
      </w:r>
      <w:r>
        <w:t xml:space="preserve"> with the conditions discussed herein</w:t>
      </w:r>
      <w:r w:rsidR="007D62A5">
        <w:t>,</w:t>
      </w:r>
      <w:r>
        <w:t xml:space="preserve"> the transfer is in the public interest and should be approved effective t</w:t>
      </w:r>
      <w:r w:rsidR="0089646E">
        <w:t xml:space="preserve">he date of the Commission vote. </w:t>
      </w:r>
      <w:r>
        <w:t xml:space="preserve">The territory being transferred is described in </w:t>
      </w:r>
      <w:r w:rsidRPr="001D136C">
        <w:t>Attachment A</w:t>
      </w:r>
      <w:r>
        <w:t xml:space="preserve">. The resultant order should serve as </w:t>
      </w:r>
      <w:proofErr w:type="spellStart"/>
      <w:r>
        <w:t>Crestridge</w:t>
      </w:r>
      <w:proofErr w:type="spellEnd"/>
      <w:r>
        <w:t xml:space="preserve"> Utilities, LLC’s Certificate No. 117-W and be retained. </w:t>
      </w:r>
      <w:r w:rsidRPr="000A548E">
        <w:t xml:space="preserve">The existing rates and charges should remain in effect until a change is authorized by the Commission in a subsequent proceeding. </w:t>
      </w:r>
      <w:r>
        <w:t xml:space="preserve">The tariffs reflecting the transfer should be effective for services rendered or connections made on or after the stamped approval date on the tariffs, pursuant to Rule 25-30.475, F.A.C. </w:t>
      </w:r>
      <w:proofErr w:type="spellStart"/>
      <w:r>
        <w:t>Crestridge</w:t>
      </w:r>
      <w:proofErr w:type="spellEnd"/>
      <w:r>
        <w:t xml:space="preserve"> Utilities, LLC should be responsible for annual reports and RAFs for 201</w:t>
      </w:r>
      <w:r w:rsidR="00C32658">
        <w:t>5</w:t>
      </w:r>
      <w:r>
        <w:t xml:space="preserve"> and future years.</w:t>
      </w:r>
    </w:p>
    <w:p w:rsidR="002B0E8B" w:rsidRDefault="002B0E8B">
      <w:pPr>
        <w:pStyle w:val="IssueHeading"/>
        <w:rPr>
          <w:vanish/>
          <w:specVanish/>
        </w:rPr>
      </w:pPr>
      <w:r w:rsidRPr="004C3641">
        <w:rPr>
          <w:b w:val="0"/>
          <w:i w:val="0"/>
        </w:rPr>
        <w:br w:type="page"/>
      </w:r>
      <w:r w:rsidRPr="004C3641">
        <w:t xml:space="preserve">Issue </w:t>
      </w:r>
      <w:fldSimple w:instr=" SEQ Issue \* MERGEFORMAT ">
        <w:r w:rsidR="0000213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02130">
        <w:rPr>
          <w:noProof/>
        </w:rPr>
        <w:instrText>2</w:instrText>
      </w:r>
      <w:r>
        <w:fldChar w:fldCharType="end"/>
      </w:r>
      <w:r>
        <w:tab/>
        <w:instrText xml:space="preserve">(T. Brown, Norris)" \l 1 </w:instrText>
      </w:r>
      <w:r>
        <w:fldChar w:fldCharType="end"/>
      </w:r>
      <w:r>
        <w:t> </w:t>
      </w:r>
    </w:p>
    <w:p w:rsidR="002B0E8B" w:rsidRDefault="002B0E8B">
      <w:pPr>
        <w:pStyle w:val="BodyText"/>
      </w:pPr>
      <w:r>
        <w:t xml:space="preserve"> What is the appropriate net book value for </w:t>
      </w:r>
      <w:proofErr w:type="spellStart"/>
      <w:r>
        <w:t>Crestridge's</w:t>
      </w:r>
      <w:proofErr w:type="spellEnd"/>
      <w:r>
        <w:t xml:space="preserve"> water system for transfer purposes and should an acquisition adjustment be approved?</w:t>
      </w:r>
    </w:p>
    <w:p w:rsidR="002B0E8B" w:rsidRPr="004C3641" w:rsidRDefault="002B0E8B">
      <w:pPr>
        <w:pStyle w:val="IssueSubsectionHeading"/>
        <w:rPr>
          <w:vanish/>
          <w:specVanish/>
        </w:rPr>
      </w:pPr>
      <w:r w:rsidRPr="004C3641">
        <w:t>Recommendation: </w:t>
      </w:r>
    </w:p>
    <w:p w:rsidR="002B0E8B" w:rsidRPr="00E017CD" w:rsidRDefault="002B0E8B">
      <w:pPr>
        <w:pStyle w:val="BodyText"/>
      </w:pPr>
      <w:r>
        <w:t> </w:t>
      </w:r>
      <w:r w:rsidR="00E017CD" w:rsidRPr="00E017CD">
        <w:t xml:space="preserve">The net book value of </w:t>
      </w:r>
      <w:proofErr w:type="spellStart"/>
      <w:r w:rsidR="00E017CD" w:rsidRPr="00E017CD">
        <w:t>Crestridge’s</w:t>
      </w:r>
      <w:proofErr w:type="spellEnd"/>
      <w:r w:rsidR="00E017CD" w:rsidRPr="00E017CD">
        <w:t xml:space="preserve"> water system for transfer purposes </w:t>
      </w:r>
      <w:r w:rsidR="0089646E">
        <w:t>should be</w:t>
      </w:r>
      <w:r w:rsidR="00E017CD" w:rsidRPr="00E017CD">
        <w:t xml:space="preserve"> $62,265 as of </w:t>
      </w:r>
      <w:r w:rsidR="00E017CD" w:rsidRPr="00E017CD">
        <w:rPr>
          <w:color w:val="000000"/>
        </w:rPr>
        <w:t>August 27, 2014</w:t>
      </w:r>
      <w:r w:rsidR="00E017CD" w:rsidRPr="00E017CD">
        <w:t xml:space="preserve">. An acquisition adjustment should not be included in rate base. Within 90 days of the date of the final order, </w:t>
      </w:r>
      <w:proofErr w:type="spellStart"/>
      <w:r w:rsidR="00E017CD" w:rsidRPr="00E017CD">
        <w:t>Crestridge</w:t>
      </w:r>
      <w:proofErr w:type="spellEnd"/>
      <w:r w:rsidR="00E017CD" w:rsidRPr="00E017CD">
        <w:t xml:space="preserve"> should be required to provide general ledger balances which show its books have been updated to reflect the Commission-approved balances as of </w:t>
      </w:r>
      <w:r w:rsidR="00E017CD" w:rsidRPr="00E017CD">
        <w:rPr>
          <w:color w:val="000000"/>
        </w:rPr>
        <w:t>August 27, 2014</w:t>
      </w:r>
      <w:r w:rsidR="00E017CD" w:rsidRPr="00E017CD">
        <w:t xml:space="preserve">. The adjustments should be reflected in the </w:t>
      </w:r>
      <w:r w:rsidR="00F17ACC">
        <w:t>U</w:t>
      </w:r>
      <w:r w:rsidR="00E017CD" w:rsidRPr="00E017CD">
        <w:t xml:space="preserve">tility’s 2015 </w:t>
      </w:r>
      <w:r w:rsidR="007D62A5">
        <w:t>A</w:t>
      </w:r>
      <w:r w:rsidR="00E017CD" w:rsidRPr="00E017CD">
        <w:t xml:space="preserve">nnual </w:t>
      </w:r>
      <w:r w:rsidR="007D62A5">
        <w:t>R</w:t>
      </w:r>
      <w:r w:rsidR="00E017CD" w:rsidRPr="00E017CD">
        <w:t>eport when filed.</w:t>
      </w:r>
      <w:r w:rsidRPr="00E017CD">
        <w:t xml:space="preserve"> (T. Brown, Norris)</w:t>
      </w:r>
    </w:p>
    <w:p w:rsidR="002B0E8B" w:rsidRPr="004C3641" w:rsidRDefault="002B0E8B">
      <w:pPr>
        <w:pStyle w:val="IssueSubsectionHeading"/>
        <w:rPr>
          <w:vanish/>
          <w:specVanish/>
        </w:rPr>
      </w:pPr>
      <w:r w:rsidRPr="004C3641">
        <w:t>Staff Analysis: </w:t>
      </w:r>
    </w:p>
    <w:p w:rsidR="00E017CD" w:rsidRPr="007D31EB" w:rsidRDefault="002B0E8B" w:rsidP="00E017CD">
      <w:pPr>
        <w:autoSpaceDE w:val="0"/>
        <w:autoSpaceDN w:val="0"/>
        <w:adjustRightInd w:val="0"/>
        <w:spacing w:after="240"/>
        <w:jc w:val="both"/>
        <w:rPr>
          <w:rStyle w:val="BodyTextChar2"/>
          <w:rFonts w:cstheme="minorHAnsi"/>
        </w:rPr>
      </w:pPr>
      <w:r>
        <w:t> </w:t>
      </w:r>
      <w:r w:rsidR="00E017CD" w:rsidRPr="007D31EB">
        <w:rPr>
          <w:rFonts w:cstheme="minorHAnsi"/>
        </w:rPr>
        <w:t>Rate bas</w:t>
      </w:r>
      <w:r w:rsidR="00E017CD">
        <w:rPr>
          <w:rFonts w:cstheme="minorHAnsi"/>
        </w:rPr>
        <w:t xml:space="preserve">e was last established for the </w:t>
      </w:r>
      <w:r w:rsidR="009369F8">
        <w:rPr>
          <w:rFonts w:cstheme="minorHAnsi"/>
        </w:rPr>
        <w:t>U</w:t>
      </w:r>
      <w:r w:rsidR="00E017CD" w:rsidRPr="007D31EB">
        <w:rPr>
          <w:rFonts w:cstheme="minorHAnsi"/>
        </w:rPr>
        <w:t>tility</w:t>
      </w:r>
      <w:r w:rsidR="00E017CD">
        <w:rPr>
          <w:rFonts w:cstheme="minorHAnsi"/>
        </w:rPr>
        <w:t>,</w:t>
      </w:r>
      <w:r w:rsidR="00E017CD" w:rsidRPr="007D31EB">
        <w:rPr>
          <w:rFonts w:cstheme="minorHAnsi"/>
        </w:rPr>
        <w:t xml:space="preserve"> as of March 31, 1992</w:t>
      </w:r>
      <w:r w:rsidR="00E017CD">
        <w:rPr>
          <w:rFonts w:cstheme="minorHAnsi"/>
        </w:rPr>
        <w:t>.</w:t>
      </w:r>
      <w:r w:rsidR="00E017CD">
        <w:rPr>
          <w:rStyle w:val="FootnoteReference"/>
          <w:rFonts w:cstheme="minorHAnsi"/>
        </w:rPr>
        <w:footnoteReference w:id="25"/>
      </w:r>
      <w:r w:rsidR="00E017CD" w:rsidRPr="007D31EB">
        <w:rPr>
          <w:rFonts w:cstheme="minorHAnsi"/>
        </w:rPr>
        <w:t xml:space="preserve"> </w:t>
      </w:r>
      <w:r w:rsidR="00E017CD">
        <w:rPr>
          <w:rFonts w:cstheme="minorHAnsi"/>
        </w:rPr>
        <w:t xml:space="preserve">The </w:t>
      </w:r>
      <w:r w:rsidR="009369F8">
        <w:rPr>
          <w:rFonts w:cstheme="minorHAnsi"/>
        </w:rPr>
        <w:t>U</w:t>
      </w:r>
      <w:r w:rsidR="00E017CD" w:rsidRPr="007D31EB">
        <w:rPr>
          <w:rFonts w:cstheme="minorHAnsi"/>
        </w:rPr>
        <w:t xml:space="preserve">tility has also filed for a </w:t>
      </w:r>
      <w:r w:rsidR="00E017CD">
        <w:rPr>
          <w:rFonts w:cstheme="minorHAnsi"/>
        </w:rPr>
        <w:t>s</w:t>
      </w:r>
      <w:r w:rsidR="00E017CD" w:rsidRPr="007D31EB">
        <w:rPr>
          <w:rFonts w:cstheme="minorHAnsi"/>
        </w:rPr>
        <w:t>taff</w:t>
      </w:r>
      <w:r w:rsidR="00E017CD">
        <w:rPr>
          <w:rFonts w:cstheme="minorHAnsi"/>
        </w:rPr>
        <w:t>-a</w:t>
      </w:r>
      <w:r w:rsidR="00E017CD" w:rsidRPr="007D31EB">
        <w:rPr>
          <w:rFonts w:cstheme="minorHAnsi"/>
        </w:rPr>
        <w:t xml:space="preserve">ssisted </w:t>
      </w:r>
      <w:r w:rsidR="00E017CD">
        <w:rPr>
          <w:rFonts w:cstheme="minorHAnsi"/>
        </w:rPr>
        <w:t>r</w:t>
      </w:r>
      <w:r w:rsidR="00E017CD" w:rsidRPr="007D31EB">
        <w:rPr>
          <w:rFonts w:cstheme="minorHAnsi"/>
        </w:rPr>
        <w:t xml:space="preserve">ate </w:t>
      </w:r>
      <w:r w:rsidR="00E017CD">
        <w:rPr>
          <w:rFonts w:cstheme="minorHAnsi"/>
        </w:rPr>
        <w:t>ca</w:t>
      </w:r>
      <w:r w:rsidR="00E017CD" w:rsidRPr="007D31EB">
        <w:rPr>
          <w:rFonts w:cstheme="minorHAnsi"/>
        </w:rPr>
        <w:t>se in Docket No. 140175-WU. The purpose of establishing net book value (NBV)</w:t>
      </w:r>
      <w:r w:rsidR="00E017CD" w:rsidRPr="007D31EB">
        <w:rPr>
          <w:rStyle w:val="BodyTextChar2"/>
          <w:rFonts w:cstheme="minorHAnsi"/>
          <w:bCs/>
        </w:rPr>
        <w:t xml:space="preserve"> for transfers is to determine whether an acquisition adjustment should be approved. The NBV does not </w:t>
      </w:r>
      <w:r w:rsidR="00E017CD" w:rsidRPr="007D31EB">
        <w:rPr>
          <w:rStyle w:val="BodyTextChar2"/>
          <w:rFonts w:cstheme="minorHAnsi"/>
        </w:rPr>
        <w:t>include normal ratemaking adjustments for used and useful plant or working capital. T</w:t>
      </w:r>
      <w:r w:rsidR="00E017CD">
        <w:rPr>
          <w:rStyle w:val="BodyTextChar2"/>
          <w:rFonts w:cstheme="minorHAnsi"/>
        </w:rPr>
        <w:t xml:space="preserve">he </w:t>
      </w:r>
      <w:r w:rsidR="00F77D29">
        <w:rPr>
          <w:rStyle w:val="BodyTextChar2"/>
          <w:rFonts w:cstheme="minorHAnsi"/>
        </w:rPr>
        <w:t>u</w:t>
      </w:r>
      <w:r w:rsidR="00E017CD" w:rsidRPr="007D31EB">
        <w:rPr>
          <w:rStyle w:val="BodyTextChar2"/>
          <w:rFonts w:cstheme="minorHAnsi"/>
        </w:rPr>
        <w:t xml:space="preserve">tility’s NBV has been updated to reflect balances as of </w:t>
      </w:r>
      <w:r w:rsidR="00E017CD" w:rsidRPr="007D31EB">
        <w:rPr>
          <w:rFonts w:cstheme="minorHAnsi"/>
          <w:bCs/>
          <w:color w:val="000000"/>
        </w:rPr>
        <w:t>August 27, 2014</w:t>
      </w:r>
      <w:r w:rsidR="00E017CD" w:rsidRPr="007D31EB">
        <w:rPr>
          <w:rStyle w:val="BodyTextChar2"/>
          <w:rFonts w:cstheme="minorHAnsi"/>
        </w:rPr>
        <w:t xml:space="preserve">. Staff’s recommended NBV, as described below, is shown on </w:t>
      </w:r>
      <w:r w:rsidR="00E017CD" w:rsidRPr="007D31EB">
        <w:rPr>
          <w:rStyle w:val="BodyTextChar1"/>
          <w:rFonts w:cstheme="minorHAnsi"/>
        </w:rPr>
        <w:t>Schedule 1</w:t>
      </w:r>
      <w:r w:rsidR="00E017CD" w:rsidRPr="007D31EB">
        <w:rPr>
          <w:rStyle w:val="BodyTextChar2"/>
          <w:rFonts w:cstheme="minorHAnsi"/>
        </w:rPr>
        <w:t>.</w:t>
      </w:r>
    </w:p>
    <w:p w:rsidR="00E017CD" w:rsidRDefault="00E017CD" w:rsidP="00E017CD">
      <w:pPr>
        <w:pStyle w:val="First-LevelSubheading"/>
        <w:rPr>
          <w:rStyle w:val="BodyTextChar2"/>
        </w:rPr>
      </w:pPr>
      <w:r>
        <w:rPr>
          <w:rStyle w:val="BodyTextChar2"/>
        </w:rPr>
        <w:t>Utility Plant in Service (UPIS)</w:t>
      </w:r>
    </w:p>
    <w:p w:rsidR="00E017CD" w:rsidRPr="006C03A0" w:rsidRDefault="00E017CD" w:rsidP="00E017CD">
      <w:pPr>
        <w:autoSpaceDE w:val="0"/>
        <w:autoSpaceDN w:val="0"/>
        <w:adjustRightInd w:val="0"/>
        <w:jc w:val="both"/>
        <w:rPr>
          <w:rStyle w:val="BodyTextChar1"/>
        </w:rPr>
      </w:pPr>
      <w:r w:rsidRPr="00D4250B">
        <w:rPr>
          <w:rStyle w:val="BodyTextChar2"/>
        </w:rPr>
        <w:t xml:space="preserve">The </w:t>
      </w:r>
      <w:r w:rsidR="009369F8">
        <w:rPr>
          <w:rStyle w:val="BodyTextChar2"/>
        </w:rPr>
        <w:t>U</w:t>
      </w:r>
      <w:r w:rsidRPr="00D4250B">
        <w:rPr>
          <w:rStyle w:val="BodyTextChar2"/>
        </w:rPr>
        <w:t>tili</w:t>
      </w:r>
      <w:r>
        <w:rPr>
          <w:rStyle w:val="BodyTextChar2"/>
        </w:rPr>
        <w:t>ty’s general ledger reflected a</w:t>
      </w:r>
      <w:r w:rsidRPr="00D4250B">
        <w:rPr>
          <w:rStyle w:val="BodyTextChar2"/>
        </w:rPr>
        <w:t xml:space="preserve"> UPIS balance of $89,699</w:t>
      </w:r>
      <w:r>
        <w:rPr>
          <w:rStyle w:val="BodyTextChar2"/>
        </w:rPr>
        <w:t>,</w:t>
      </w:r>
      <w:r w:rsidRPr="00D4250B">
        <w:rPr>
          <w:rStyle w:val="BodyTextChar2"/>
        </w:rPr>
        <w:t xml:space="preserve"> as of August 27, 2014. </w:t>
      </w:r>
      <w:r w:rsidRPr="005C5148">
        <w:t xml:space="preserve">Audit staff reviewed UPIS additions since the last rate case proceeding in 1992 to calculate </w:t>
      </w:r>
      <w:r>
        <w:t xml:space="preserve">a </w:t>
      </w:r>
      <w:r w:rsidRPr="005C5148">
        <w:t>UPIS balance that total</w:t>
      </w:r>
      <w:r>
        <w:t>s</w:t>
      </w:r>
      <w:r w:rsidRPr="005C5148">
        <w:t xml:space="preserve"> $220,682. </w:t>
      </w:r>
      <w:r>
        <w:t>As a result</w:t>
      </w:r>
      <w:r w:rsidRPr="005C5148">
        <w:t>, UPIS should be increased by $</w:t>
      </w:r>
      <w:r w:rsidRPr="005C5148">
        <w:rPr>
          <w:color w:val="000000"/>
        </w:rPr>
        <w:t>130,983</w:t>
      </w:r>
      <w:r>
        <w:t xml:space="preserve"> to reflect a </w:t>
      </w:r>
      <w:r w:rsidRPr="00897E9C">
        <w:t>UPIS balance</w:t>
      </w:r>
      <w:r w:rsidRPr="00897E9C">
        <w:rPr>
          <w:rStyle w:val="BodyTextChar1"/>
        </w:rPr>
        <w:t xml:space="preserve"> of </w:t>
      </w:r>
      <w:r w:rsidRPr="00897E9C">
        <w:rPr>
          <w:bCs/>
          <w:color w:val="000000"/>
        </w:rPr>
        <w:t>$</w:t>
      </w:r>
      <w:r w:rsidRPr="00897E9C">
        <w:rPr>
          <w:color w:val="000000"/>
        </w:rPr>
        <w:t>220,682</w:t>
      </w:r>
      <w:r>
        <w:rPr>
          <w:color w:val="000000"/>
        </w:rPr>
        <w:t>,</w:t>
      </w:r>
      <w:r w:rsidRPr="00897E9C">
        <w:rPr>
          <w:color w:val="000000"/>
        </w:rPr>
        <w:t xml:space="preserve"> </w:t>
      </w:r>
      <w:r w:rsidRPr="00897E9C">
        <w:t>as of</w:t>
      </w:r>
      <w:r w:rsidRPr="00897E9C">
        <w:rPr>
          <w:rStyle w:val="BodyTextChar1"/>
        </w:rPr>
        <w:t xml:space="preserve"> August 27, 2014. </w:t>
      </w:r>
      <w:r w:rsidRPr="00BE1458">
        <w:rPr>
          <w:bCs/>
          <w:kern w:val="32"/>
        </w:rPr>
        <w:t xml:space="preserve">Staff’s recommended </w:t>
      </w:r>
      <w:r w:rsidRPr="00BE1458">
        <w:t>UPIS</w:t>
      </w:r>
      <w:r w:rsidRPr="00BE1458">
        <w:rPr>
          <w:bCs/>
          <w:kern w:val="32"/>
        </w:rPr>
        <w:t xml:space="preserve"> balance is shown on Schedule 1.</w:t>
      </w:r>
      <w:r>
        <w:rPr>
          <w:bCs/>
          <w:kern w:val="32"/>
        </w:rPr>
        <w:t xml:space="preserve"> </w:t>
      </w:r>
    </w:p>
    <w:p w:rsidR="00E017CD" w:rsidRPr="00F27EEE" w:rsidRDefault="00E017CD" w:rsidP="00E017CD">
      <w:pPr>
        <w:pStyle w:val="BodyText"/>
        <w:widowControl w:val="0"/>
        <w:spacing w:after="0"/>
        <w:rPr>
          <w:rStyle w:val="BodyTextChar1"/>
          <w:rFonts w:asciiTheme="majorHAnsi" w:hAnsiTheme="majorHAnsi" w:cstheme="majorHAnsi"/>
          <w:b/>
        </w:rPr>
      </w:pPr>
    </w:p>
    <w:p w:rsidR="00E017CD" w:rsidRDefault="00E017CD" w:rsidP="00E017CD">
      <w:pPr>
        <w:pStyle w:val="First-LevelSubheading"/>
        <w:rPr>
          <w:rStyle w:val="BodyTextChar2"/>
          <w:rFonts w:cstheme="minorHAnsi"/>
        </w:rPr>
      </w:pPr>
      <w:r>
        <w:rPr>
          <w:rStyle w:val="BodyTextChar2"/>
          <w:rFonts w:cstheme="minorHAnsi"/>
        </w:rPr>
        <w:t>Land</w:t>
      </w:r>
    </w:p>
    <w:p w:rsidR="00E017CD" w:rsidRPr="007D31EB" w:rsidRDefault="00E017CD" w:rsidP="00E017CD">
      <w:pPr>
        <w:autoSpaceDE w:val="0"/>
        <w:autoSpaceDN w:val="0"/>
        <w:adjustRightInd w:val="0"/>
        <w:spacing w:after="240"/>
        <w:jc w:val="both"/>
        <w:rPr>
          <w:rFonts w:cstheme="minorHAnsi"/>
          <w:bCs/>
          <w:kern w:val="32"/>
        </w:rPr>
      </w:pPr>
      <w:r>
        <w:rPr>
          <w:rStyle w:val="BodyTextChar2"/>
          <w:rFonts w:cstheme="minorHAnsi"/>
        </w:rPr>
        <w:t xml:space="preserve">The </w:t>
      </w:r>
      <w:r w:rsidR="006E632D">
        <w:rPr>
          <w:rStyle w:val="BodyTextChar2"/>
          <w:rFonts w:cstheme="minorHAnsi"/>
        </w:rPr>
        <w:t>U</w:t>
      </w:r>
      <w:r w:rsidRPr="007D31EB">
        <w:rPr>
          <w:rStyle w:val="BodyTextChar2"/>
          <w:rFonts w:cstheme="minorHAnsi"/>
        </w:rPr>
        <w:t>tility’s general ledger reflected a land balance of $6,000</w:t>
      </w:r>
      <w:r>
        <w:rPr>
          <w:rStyle w:val="BodyTextChar2"/>
          <w:rFonts w:cstheme="minorHAnsi"/>
        </w:rPr>
        <w:t>,</w:t>
      </w:r>
      <w:r w:rsidRPr="007D31EB">
        <w:rPr>
          <w:rStyle w:val="BodyTextChar2"/>
          <w:rFonts w:cstheme="minorHAnsi"/>
        </w:rPr>
        <w:t xml:space="preserve"> as of August 27, 2014. </w:t>
      </w:r>
      <w:r w:rsidRPr="007D31EB">
        <w:rPr>
          <w:rFonts w:cstheme="minorHAnsi"/>
        </w:rPr>
        <w:t xml:space="preserve">In PSC Order No. 93-0012-FOF-WU, issued January 5, 1993, the Commission established the value of the land to be $6,000. There have been no additions to land purchased since that order was issued. </w:t>
      </w:r>
      <w:r w:rsidRPr="007D31EB">
        <w:rPr>
          <w:rFonts w:eastAsia="MS PGothic" w:cstheme="minorHAnsi"/>
          <w:bCs/>
          <w:kern w:val="32"/>
          <w:szCs w:val="32"/>
        </w:rPr>
        <w:t xml:space="preserve">No additional adjustments have been identified by staff. </w:t>
      </w:r>
      <w:r w:rsidRPr="007D31EB">
        <w:rPr>
          <w:rFonts w:cstheme="minorHAnsi"/>
        </w:rPr>
        <w:t>Therefore, staff recommends land of $6,000</w:t>
      </w:r>
      <w:r>
        <w:rPr>
          <w:rFonts w:cstheme="minorHAnsi"/>
        </w:rPr>
        <w:t>,</w:t>
      </w:r>
      <w:r w:rsidRPr="007D31EB">
        <w:rPr>
          <w:rFonts w:cstheme="minorHAnsi"/>
        </w:rPr>
        <w:t xml:space="preserve"> as of August 27, 2014. </w:t>
      </w:r>
      <w:r w:rsidRPr="007D31EB">
        <w:rPr>
          <w:rFonts w:cstheme="minorHAnsi"/>
          <w:bCs/>
          <w:kern w:val="32"/>
        </w:rPr>
        <w:t>Staff’s recommended land balance is shown on Schedule 1.</w:t>
      </w:r>
    </w:p>
    <w:p w:rsidR="00E017CD" w:rsidRDefault="00E017CD" w:rsidP="00E017CD">
      <w:pPr>
        <w:pStyle w:val="First-LevelSubheading"/>
        <w:rPr>
          <w:rStyle w:val="BodyTextChar2"/>
        </w:rPr>
      </w:pPr>
      <w:r>
        <w:rPr>
          <w:rStyle w:val="BodyTextChar2"/>
        </w:rPr>
        <w:t>Accumulated Depreciation</w:t>
      </w:r>
    </w:p>
    <w:p w:rsidR="00E017CD" w:rsidRDefault="00FC5289" w:rsidP="00E017CD">
      <w:pPr>
        <w:autoSpaceDE w:val="0"/>
        <w:autoSpaceDN w:val="0"/>
        <w:adjustRightInd w:val="0"/>
        <w:jc w:val="both"/>
        <w:rPr>
          <w:bCs/>
          <w:kern w:val="32"/>
        </w:rPr>
      </w:pPr>
      <w:r>
        <w:rPr>
          <w:rStyle w:val="BodyTextChar2"/>
        </w:rPr>
        <w:t xml:space="preserve">The </w:t>
      </w:r>
      <w:r w:rsidR="006E632D">
        <w:rPr>
          <w:rStyle w:val="BodyTextChar2"/>
        </w:rPr>
        <w:t>U</w:t>
      </w:r>
      <w:r>
        <w:rPr>
          <w:rStyle w:val="BodyTextChar2"/>
        </w:rPr>
        <w:t>t</w:t>
      </w:r>
      <w:r w:rsidR="00E017CD" w:rsidRPr="00897E9C">
        <w:rPr>
          <w:rStyle w:val="BodyTextChar2"/>
        </w:rPr>
        <w:t xml:space="preserve">ility’s general ledger reflected an accumulated depreciation balance of $39,641, as of </w:t>
      </w:r>
      <w:r w:rsidR="00E017CD" w:rsidRPr="00897E9C">
        <w:rPr>
          <w:color w:val="000000"/>
        </w:rPr>
        <w:t xml:space="preserve">August 27, 2014. </w:t>
      </w:r>
      <w:r w:rsidR="00E017CD" w:rsidRPr="004C344C">
        <w:t xml:space="preserve">Audit staff calculated that the appropriate accumulated depreciation balance </w:t>
      </w:r>
      <w:r w:rsidR="00E017CD">
        <w:t>to be</w:t>
      </w:r>
      <w:r w:rsidR="00E017CD" w:rsidRPr="004C344C">
        <w:t xml:space="preserve"> $164,</w:t>
      </w:r>
      <w:r w:rsidR="00E017CD">
        <w:t>417. As a result, accumulated depreciation should be increased by $124,776 to reflect</w:t>
      </w:r>
      <w:r w:rsidR="00E017CD" w:rsidRPr="00897E9C">
        <w:rPr>
          <w:rStyle w:val="BodyTextChar1"/>
        </w:rPr>
        <w:t xml:space="preserve"> an accumulated depreciation balance of $</w:t>
      </w:r>
      <w:r w:rsidR="00E017CD" w:rsidRPr="00897E9C">
        <w:rPr>
          <w:color w:val="000000"/>
        </w:rPr>
        <w:t>164,417</w:t>
      </w:r>
      <w:r w:rsidR="00E017CD">
        <w:rPr>
          <w:color w:val="000000"/>
        </w:rPr>
        <w:t>,</w:t>
      </w:r>
      <w:r w:rsidR="00E017CD" w:rsidRPr="00897E9C">
        <w:rPr>
          <w:rStyle w:val="BodyTextChar1"/>
        </w:rPr>
        <w:t xml:space="preserve"> as of August 27, 2014.</w:t>
      </w:r>
      <w:r w:rsidR="00E017CD" w:rsidRPr="005C5148">
        <w:rPr>
          <w:rStyle w:val="BodyTextChar1"/>
        </w:rPr>
        <w:t xml:space="preserve"> </w:t>
      </w:r>
      <w:r w:rsidR="00E017CD" w:rsidRPr="00D4250B">
        <w:rPr>
          <w:bCs/>
          <w:kern w:val="32"/>
        </w:rPr>
        <w:t>Staff’s recommended accumulated depreciation balance is shown on Schedule 1.</w:t>
      </w:r>
    </w:p>
    <w:p w:rsidR="00E017CD" w:rsidRDefault="00E017CD" w:rsidP="00E017CD">
      <w:pPr>
        <w:pStyle w:val="BodyText"/>
        <w:widowControl w:val="0"/>
        <w:spacing w:after="0"/>
        <w:rPr>
          <w:bCs/>
          <w:kern w:val="32"/>
        </w:rPr>
      </w:pPr>
    </w:p>
    <w:p w:rsidR="00E017CD" w:rsidRDefault="00E017CD" w:rsidP="00E017CD">
      <w:pPr>
        <w:pStyle w:val="First-LevelSubheading"/>
        <w:rPr>
          <w:rStyle w:val="BodyTextChar2"/>
        </w:rPr>
      </w:pPr>
      <w:r>
        <w:rPr>
          <w:rStyle w:val="BodyTextChar2"/>
        </w:rPr>
        <w:t>Contributions-in-Aid-of-Construction (CIAC) &amp; Accumulated Amortization of CIAC</w:t>
      </w:r>
    </w:p>
    <w:p w:rsidR="00E017CD" w:rsidRPr="00804957" w:rsidRDefault="00E017CD" w:rsidP="00E017CD">
      <w:pPr>
        <w:autoSpaceDE w:val="0"/>
        <w:autoSpaceDN w:val="0"/>
        <w:adjustRightInd w:val="0"/>
        <w:spacing w:after="240"/>
        <w:jc w:val="both"/>
        <w:rPr>
          <w:rStyle w:val="BodyTextChar1"/>
          <w:u w:val="single"/>
        </w:rPr>
      </w:pPr>
      <w:r w:rsidRPr="00BE1458">
        <w:rPr>
          <w:rStyle w:val="BodyTextChar2"/>
        </w:rPr>
        <w:t xml:space="preserve">As of August 27, 2014, the </w:t>
      </w:r>
      <w:r w:rsidR="006E632D">
        <w:rPr>
          <w:rStyle w:val="BodyTextChar2"/>
        </w:rPr>
        <w:t>U</w:t>
      </w:r>
      <w:r w:rsidRPr="00BE1458">
        <w:rPr>
          <w:rStyle w:val="BodyTextChar2"/>
        </w:rPr>
        <w:t>tility’s general ledger reflected balances of $</w:t>
      </w:r>
      <w:r w:rsidRPr="00BE1458">
        <w:t>0</w:t>
      </w:r>
      <w:r w:rsidRPr="00BE1458">
        <w:rPr>
          <w:rStyle w:val="BodyTextChar2"/>
        </w:rPr>
        <w:t xml:space="preserve"> for CIAC and $</w:t>
      </w:r>
      <w:r w:rsidRPr="00BE1458">
        <w:t>0</w:t>
      </w:r>
      <w:r w:rsidRPr="00BE1458">
        <w:rPr>
          <w:rStyle w:val="BodyTextChar2"/>
        </w:rPr>
        <w:t xml:space="preserve"> for accumulated amortization of CIAC</w:t>
      </w:r>
      <w:r w:rsidRPr="005C5148">
        <w:rPr>
          <w:rStyle w:val="BodyTextChar2"/>
        </w:rPr>
        <w:t>.</w:t>
      </w:r>
      <w:r>
        <w:rPr>
          <w:color w:val="000000"/>
        </w:rPr>
        <w:t xml:space="preserve"> </w:t>
      </w:r>
      <w:r>
        <w:t xml:space="preserve">There were no additions to CIAC since the last rate case. Audit staff used the balances of CIAC and Accumulated Amortization of CIAC from the last rate proceeding and calculated the Accumulated Amortization of CIAC, as of August 27, 2014. CIAC was </w:t>
      </w:r>
      <w:r>
        <w:rPr>
          <w:sz w:val="25"/>
          <w:szCs w:val="25"/>
        </w:rPr>
        <w:t xml:space="preserve">fully </w:t>
      </w:r>
      <w:r>
        <w:t>amortized in the year 1999 in the amount of $86,055</w:t>
      </w:r>
      <w:r w:rsidRPr="005C5148">
        <w:t>.</w:t>
      </w:r>
      <w:r w:rsidRPr="005C5148">
        <w:rPr>
          <w:rFonts w:eastAsia="MS PGothic"/>
          <w:bCs/>
          <w:kern w:val="32"/>
        </w:rPr>
        <w:t xml:space="preserve"> </w:t>
      </w:r>
      <w:r w:rsidRPr="00897E9C">
        <w:rPr>
          <w:color w:val="000000"/>
        </w:rPr>
        <w:t>Therefore, staff recommends a CIAC balance of $</w:t>
      </w:r>
      <w:r w:rsidRPr="00897E9C">
        <w:t>86,055</w:t>
      </w:r>
      <w:r w:rsidRPr="00897E9C">
        <w:rPr>
          <w:color w:val="000000"/>
        </w:rPr>
        <w:t xml:space="preserve"> and accumulated amortization of CIAC balance of $</w:t>
      </w:r>
      <w:r w:rsidRPr="00897E9C">
        <w:t>86,055</w:t>
      </w:r>
      <w:r>
        <w:t>,</w:t>
      </w:r>
      <w:r w:rsidRPr="00897E9C">
        <w:rPr>
          <w:color w:val="000000"/>
        </w:rPr>
        <w:t xml:space="preserve"> as of August 27, 2014</w:t>
      </w:r>
      <w:r w:rsidRPr="00897E9C">
        <w:rPr>
          <w:bCs/>
          <w:kern w:val="32"/>
        </w:rPr>
        <w:t>.</w:t>
      </w:r>
      <w:r w:rsidRPr="00BE1458">
        <w:rPr>
          <w:bCs/>
          <w:kern w:val="32"/>
        </w:rPr>
        <w:t xml:space="preserve"> Staff’s recommended balances for </w:t>
      </w:r>
      <w:r w:rsidRPr="00BE1458">
        <w:rPr>
          <w:rStyle w:val="BodyTextChar2"/>
        </w:rPr>
        <w:t xml:space="preserve">CIAC and accumulated amortization of CIAC </w:t>
      </w:r>
      <w:r w:rsidRPr="00BE1458">
        <w:rPr>
          <w:bCs/>
          <w:kern w:val="32"/>
        </w:rPr>
        <w:t>are shown on Schedule 1.</w:t>
      </w:r>
    </w:p>
    <w:p w:rsidR="00E017CD" w:rsidRDefault="00E017CD" w:rsidP="00E017CD">
      <w:pPr>
        <w:pStyle w:val="First-LevelSubheading"/>
        <w:rPr>
          <w:rStyle w:val="BodyTextChar1"/>
        </w:rPr>
      </w:pPr>
      <w:r>
        <w:rPr>
          <w:rStyle w:val="BodyTextChar1"/>
        </w:rPr>
        <w:t>Net Book Value</w:t>
      </w:r>
    </w:p>
    <w:p w:rsidR="00E017CD" w:rsidRPr="00804957" w:rsidRDefault="00E017CD" w:rsidP="00E017CD">
      <w:pPr>
        <w:pStyle w:val="BodyText"/>
        <w:widowControl w:val="0"/>
        <w:rPr>
          <w:rStyle w:val="BodyTextChar2"/>
          <w:highlight w:val="lightGray"/>
        </w:rPr>
      </w:pPr>
      <w:r>
        <w:rPr>
          <w:rStyle w:val="BodyTextChar1"/>
        </w:rPr>
        <w:t xml:space="preserve">The </w:t>
      </w:r>
      <w:r w:rsidR="006E632D">
        <w:rPr>
          <w:rStyle w:val="BodyTextChar1"/>
        </w:rPr>
        <w:t>U</w:t>
      </w:r>
      <w:r w:rsidRPr="000D26E4">
        <w:rPr>
          <w:rStyle w:val="BodyTextChar1"/>
        </w:rPr>
        <w:t xml:space="preserve">tility’s general ledger reflected </w:t>
      </w:r>
      <w:r w:rsidRPr="000D26E4">
        <w:rPr>
          <w:rStyle w:val="BodyTextChar2"/>
        </w:rPr>
        <w:t>NBV</w:t>
      </w:r>
      <w:r w:rsidRPr="000D26E4">
        <w:rPr>
          <w:rStyle w:val="BodyTextChar1"/>
        </w:rPr>
        <w:t xml:space="preserve"> of $56,058. Based on the adjustments described above, staff recommends that the </w:t>
      </w:r>
      <w:r w:rsidRPr="000D26E4">
        <w:rPr>
          <w:rStyle w:val="BodyTextChar2"/>
        </w:rPr>
        <w:t>NBV</w:t>
      </w:r>
      <w:r>
        <w:rPr>
          <w:rStyle w:val="BodyTextChar1"/>
        </w:rPr>
        <w:t xml:space="preserve"> for the </w:t>
      </w:r>
      <w:r w:rsidR="006E632D">
        <w:rPr>
          <w:rStyle w:val="BodyTextChar1"/>
        </w:rPr>
        <w:t>U</w:t>
      </w:r>
      <w:r w:rsidRPr="000D26E4">
        <w:rPr>
          <w:rStyle w:val="BodyTextChar1"/>
        </w:rPr>
        <w:t xml:space="preserve">tility is $62,265, as of </w:t>
      </w:r>
      <w:r w:rsidRPr="000D26E4">
        <w:rPr>
          <w:bCs/>
          <w:color w:val="000000"/>
        </w:rPr>
        <w:t>August 27, 2014</w:t>
      </w:r>
      <w:r w:rsidRPr="000D26E4">
        <w:rPr>
          <w:rStyle w:val="BodyTextChar1"/>
        </w:rPr>
        <w:t xml:space="preserve">. Staff’s recommended NBV and </w:t>
      </w:r>
      <w:r w:rsidRPr="000D26E4">
        <w:rPr>
          <w:rStyle w:val="BodyTextChar2"/>
        </w:rPr>
        <w:t xml:space="preserve">the </w:t>
      </w:r>
      <w:r w:rsidRPr="000D26E4">
        <w:t>NARUC USOA</w:t>
      </w:r>
      <w:r w:rsidRPr="000D26E4">
        <w:rPr>
          <w:rStyle w:val="BodyTextChar2"/>
        </w:rPr>
        <w:t xml:space="preserve"> balances for UPIS and accumulated depreciation are shown on Schedule</w:t>
      </w:r>
      <w:r w:rsidR="00A1480A">
        <w:rPr>
          <w:rStyle w:val="BodyTextChar2"/>
        </w:rPr>
        <w:t xml:space="preserve"> </w:t>
      </w:r>
      <w:r w:rsidRPr="000D26E4">
        <w:rPr>
          <w:rStyle w:val="BodyTextChar2"/>
        </w:rPr>
        <w:t xml:space="preserve">1, as of </w:t>
      </w:r>
      <w:r w:rsidRPr="000D26E4">
        <w:rPr>
          <w:bCs/>
          <w:color w:val="000000"/>
        </w:rPr>
        <w:t>August 27, 2014</w:t>
      </w:r>
      <w:r w:rsidRPr="000D26E4">
        <w:rPr>
          <w:rStyle w:val="BodyTextChar2"/>
        </w:rPr>
        <w:t>.</w:t>
      </w:r>
    </w:p>
    <w:p w:rsidR="00E017CD" w:rsidRDefault="00E017CD" w:rsidP="00E017CD">
      <w:pPr>
        <w:pStyle w:val="First-LevelSubheading"/>
      </w:pPr>
      <w:r>
        <w:t>Acquisition Adjustment</w:t>
      </w:r>
    </w:p>
    <w:p w:rsidR="00E017CD" w:rsidRPr="00E017CD" w:rsidRDefault="00E017CD" w:rsidP="00E017CD">
      <w:pPr>
        <w:autoSpaceDE w:val="0"/>
        <w:autoSpaceDN w:val="0"/>
        <w:adjustRightInd w:val="0"/>
        <w:spacing w:after="240"/>
        <w:jc w:val="both"/>
        <w:rPr>
          <w:rFonts w:cstheme="minorHAnsi"/>
          <w:iCs/>
        </w:rPr>
      </w:pPr>
      <w:r w:rsidRPr="000D26E4">
        <w:rPr>
          <w:rFonts w:cstheme="minorHAnsi"/>
        </w:rPr>
        <w:t xml:space="preserve">An acquisition adjustment results when the purchase price differs from the </w:t>
      </w:r>
      <w:r w:rsidRPr="000D26E4">
        <w:rPr>
          <w:rStyle w:val="BodyTextChar2"/>
          <w:rFonts w:cstheme="minorHAnsi"/>
        </w:rPr>
        <w:t>NBV</w:t>
      </w:r>
      <w:r w:rsidRPr="000D26E4">
        <w:rPr>
          <w:rFonts w:cstheme="minorHAnsi"/>
        </w:rPr>
        <w:t xml:space="preserve"> of the assets at the time of the acquisition. Of the total contract purchase price of $450,000, the Buyer allocated $</w:t>
      </w:r>
      <w:r w:rsidRPr="000D26E4">
        <w:rPr>
          <w:rFonts w:cstheme="minorHAnsi"/>
          <w:iCs/>
        </w:rPr>
        <w:t xml:space="preserve">60,694 </w:t>
      </w:r>
      <w:r w:rsidRPr="000D26E4">
        <w:rPr>
          <w:rFonts w:cstheme="minorHAnsi"/>
        </w:rPr>
        <w:t xml:space="preserve">to </w:t>
      </w:r>
      <w:proofErr w:type="spellStart"/>
      <w:r w:rsidRPr="000D26E4">
        <w:rPr>
          <w:rFonts w:cstheme="minorHAnsi"/>
        </w:rPr>
        <w:t>Crestridge</w:t>
      </w:r>
      <w:proofErr w:type="spellEnd"/>
      <w:r w:rsidRPr="000D26E4">
        <w:rPr>
          <w:rFonts w:cstheme="minorHAnsi"/>
        </w:rPr>
        <w:t xml:space="preserve"> Utilities, LLC and $24,544 to Holiday Gardens, a sister utility. The balance of the purchase price, $364,762, is allocated to garbage and street lighting</w:t>
      </w:r>
      <w:r>
        <w:rPr>
          <w:rFonts w:cstheme="minorHAnsi"/>
        </w:rPr>
        <w:t xml:space="preserve"> operations</w:t>
      </w:r>
      <w:r w:rsidRPr="000D26E4">
        <w:rPr>
          <w:rFonts w:cstheme="minorHAnsi"/>
        </w:rPr>
        <w:t>.</w:t>
      </w:r>
      <w:r w:rsidRPr="000D26E4">
        <w:rPr>
          <w:rStyle w:val="FootnoteReference"/>
          <w:rFonts w:cstheme="minorHAnsi"/>
        </w:rPr>
        <w:footnoteReference w:id="26"/>
      </w:r>
      <w:r w:rsidRPr="000D26E4">
        <w:rPr>
          <w:rFonts w:cstheme="minorHAnsi"/>
        </w:rPr>
        <w:t xml:space="preserve"> As stated above, staff recommends that the appropriate NBV to be </w:t>
      </w:r>
      <w:r w:rsidRPr="000D26E4">
        <w:rPr>
          <w:rStyle w:val="BodyTextChar1"/>
          <w:rFonts w:cstheme="minorHAnsi"/>
        </w:rPr>
        <w:t>$62,265</w:t>
      </w:r>
      <w:r w:rsidRPr="000D26E4">
        <w:rPr>
          <w:rFonts w:cstheme="minorHAnsi"/>
        </w:rPr>
        <w:t>. Pursuant to Rule 25-30.0371, F.A.C., a positive acquisition adjustment may be appropriate when the purchase price is greater than the NBV, and a negative acquisition adjustment may be appropriate when the purchase price is less than NBV. As set forth in Rule 25.30.0371(3), F.A.C., if the purchase price is greater than 80 percent of the net book value, a negative acquisition adjustment is not included</w:t>
      </w:r>
      <w:r>
        <w:rPr>
          <w:rFonts w:cstheme="minorHAnsi"/>
        </w:rPr>
        <w:t xml:space="preserve"> in rate base.</w:t>
      </w:r>
      <w:r w:rsidRPr="000D26E4">
        <w:rPr>
          <w:rFonts w:cstheme="minorHAnsi"/>
        </w:rPr>
        <w:t xml:space="preserve"> As the purchase price of $60,694 paid exceeds 80 percent of staff’s recommended NBV of $62,265, </w:t>
      </w:r>
      <w:r>
        <w:rPr>
          <w:rFonts w:cstheme="minorHAnsi"/>
        </w:rPr>
        <w:t>a</w:t>
      </w:r>
      <w:r w:rsidRPr="000D26E4">
        <w:rPr>
          <w:rFonts w:cstheme="minorHAnsi"/>
        </w:rPr>
        <w:t xml:space="preserve"> negative acquisition should </w:t>
      </w:r>
      <w:r>
        <w:rPr>
          <w:rFonts w:cstheme="minorHAnsi"/>
        </w:rPr>
        <w:t xml:space="preserve">not </w:t>
      </w:r>
      <w:r w:rsidRPr="000D26E4">
        <w:rPr>
          <w:rFonts w:cstheme="minorHAnsi"/>
        </w:rPr>
        <w:t>be included in rate base.</w:t>
      </w:r>
      <w:r w:rsidRPr="000D26E4">
        <w:rPr>
          <w:rFonts w:cstheme="minorHAnsi"/>
          <w:iCs/>
        </w:rPr>
        <w:t xml:space="preserve"> Accordingly, staff recommends that no acquisition adjustment be approved.</w:t>
      </w:r>
    </w:p>
    <w:p w:rsidR="00E017CD" w:rsidRDefault="00E017CD" w:rsidP="00E017CD">
      <w:pPr>
        <w:pStyle w:val="First-LevelSubheading"/>
        <w:rPr>
          <w:rStyle w:val="BodyTextChar2"/>
        </w:rPr>
      </w:pPr>
      <w:r>
        <w:rPr>
          <w:rStyle w:val="BodyTextChar2"/>
        </w:rPr>
        <w:t>Conclusion</w:t>
      </w:r>
    </w:p>
    <w:p w:rsidR="00E017CD" w:rsidRDefault="00E017CD" w:rsidP="00E017CD">
      <w:pPr>
        <w:jc w:val="both"/>
        <w:rPr>
          <w:rStyle w:val="BodyTextChar2"/>
        </w:rPr>
      </w:pPr>
      <w:r w:rsidRPr="000D26E4">
        <w:rPr>
          <w:rStyle w:val="BodyTextChar2"/>
        </w:rPr>
        <w:t>Based on the above, staff recommends that t</w:t>
      </w:r>
      <w:r w:rsidRPr="000D26E4">
        <w:t xml:space="preserve">he NBV for transfer purposes is </w:t>
      </w:r>
      <w:r w:rsidRPr="000D26E4">
        <w:rPr>
          <w:rStyle w:val="BodyTextChar1"/>
        </w:rPr>
        <w:t>$62,265</w:t>
      </w:r>
      <w:r w:rsidRPr="000D26E4">
        <w:rPr>
          <w:rStyle w:val="BodyTextChar2"/>
        </w:rPr>
        <w:t xml:space="preserve">, as of August 27, 2014. No acquisition adjustment should be included in rate base. Within </w:t>
      </w:r>
      <w:r>
        <w:rPr>
          <w:rStyle w:val="BodyTextChar2"/>
        </w:rPr>
        <w:t>9</w:t>
      </w:r>
      <w:r w:rsidRPr="000D26E4">
        <w:rPr>
          <w:rStyle w:val="BodyTextChar2"/>
        </w:rPr>
        <w:t xml:space="preserve">0 days of the date of the final order, the </w:t>
      </w:r>
      <w:r w:rsidR="00B85911">
        <w:rPr>
          <w:rStyle w:val="BodyTextChar2"/>
        </w:rPr>
        <w:t>B</w:t>
      </w:r>
      <w:r w:rsidRPr="000D26E4">
        <w:rPr>
          <w:rStyle w:val="BodyTextChar2"/>
        </w:rPr>
        <w:t>uyer should be required to provide general ledger balances which show its books have been updated to reflect the Commission-approved balances</w:t>
      </w:r>
      <w:r>
        <w:rPr>
          <w:rStyle w:val="BodyTextChar2"/>
        </w:rPr>
        <w:t>,</w:t>
      </w:r>
      <w:r w:rsidRPr="000D26E4">
        <w:rPr>
          <w:rStyle w:val="BodyTextChar2"/>
        </w:rPr>
        <w:t xml:space="preserve"> as of August 27, 2014. The adjustments should be reflected in </w:t>
      </w:r>
      <w:r>
        <w:rPr>
          <w:rStyle w:val="BodyTextChar2"/>
        </w:rPr>
        <w:t xml:space="preserve">the </w:t>
      </w:r>
      <w:r w:rsidR="006E632D">
        <w:rPr>
          <w:rStyle w:val="BodyTextChar2"/>
        </w:rPr>
        <w:t>U</w:t>
      </w:r>
      <w:r w:rsidRPr="000D26E4">
        <w:rPr>
          <w:rStyle w:val="BodyTextChar2"/>
        </w:rPr>
        <w:t xml:space="preserve">tility’s 2015 </w:t>
      </w:r>
      <w:r w:rsidR="007D62A5">
        <w:rPr>
          <w:rStyle w:val="BodyTextChar2"/>
        </w:rPr>
        <w:t>A</w:t>
      </w:r>
      <w:r w:rsidRPr="000D26E4">
        <w:rPr>
          <w:rStyle w:val="BodyTextChar2"/>
        </w:rPr>
        <w:t xml:space="preserve">nnual </w:t>
      </w:r>
      <w:r w:rsidR="007D62A5">
        <w:rPr>
          <w:rStyle w:val="BodyTextChar2"/>
        </w:rPr>
        <w:t>R</w:t>
      </w:r>
      <w:r w:rsidRPr="000D26E4">
        <w:rPr>
          <w:rStyle w:val="BodyTextChar2"/>
        </w:rPr>
        <w:t>eport when filed.</w:t>
      </w:r>
    </w:p>
    <w:p w:rsidR="002B0E8B" w:rsidRDefault="002B0E8B">
      <w:pPr>
        <w:pStyle w:val="IssueHeading"/>
        <w:rPr>
          <w:vanish/>
          <w:specVanish/>
        </w:rPr>
      </w:pPr>
      <w:r w:rsidRPr="004C3641">
        <w:rPr>
          <w:b w:val="0"/>
          <w:i w:val="0"/>
        </w:rPr>
        <w:br w:type="page"/>
      </w:r>
      <w:r w:rsidRPr="004C3641">
        <w:t xml:space="preserve">Issue </w:t>
      </w:r>
      <w:fldSimple w:instr=" SEQ Issue \* MERGEFORMAT ">
        <w:r w:rsidR="00002130">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002130">
        <w:rPr>
          <w:noProof/>
        </w:rPr>
        <w:instrText>3</w:instrText>
      </w:r>
      <w:r>
        <w:fldChar w:fldCharType="end"/>
      </w:r>
      <w:r>
        <w:tab/>
        <w:instrText xml:space="preserve">(Brownless)" \l 1 </w:instrText>
      </w:r>
      <w:r>
        <w:fldChar w:fldCharType="end"/>
      </w:r>
      <w:r>
        <w:t> </w:t>
      </w:r>
    </w:p>
    <w:p w:rsidR="002B0E8B" w:rsidRDefault="002B0E8B">
      <w:pPr>
        <w:pStyle w:val="BodyText"/>
      </w:pPr>
      <w:r>
        <w:t> Should this docket be closed?</w:t>
      </w:r>
    </w:p>
    <w:p w:rsidR="002B0E8B" w:rsidRPr="004C3641" w:rsidRDefault="002B0E8B">
      <w:pPr>
        <w:pStyle w:val="IssueSubsectionHeading"/>
        <w:rPr>
          <w:vanish/>
          <w:specVanish/>
        </w:rPr>
      </w:pPr>
      <w:r w:rsidRPr="004C3641">
        <w:t>Recommendation: </w:t>
      </w:r>
    </w:p>
    <w:p w:rsidR="002B0E8B" w:rsidRDefault="002B0E8B">
      <w:pPr>
        <w:pStyle w:val="BodyText"/>
      </w:pPr>
      <w:r>
        <w:t> </w:t>
      </w:r>
      <w:r w:rsidR="00BB7961" w:rsidRPr="00BB7961">
        <w:t xml:space="preserve">If no protest to the proposed agency action is filed by a substantially affected person within 21 days of the date of the order, a consummating order should be issued and the docket should be closed administratively after </w:t>
      </w:r>
      <w:proofErr w:type="spellStart"/>
      <w:r w:rsidR="00BB7961" w:rsidRPr="00BB7961">
        <w:t>Crestridge</w:t>
      </w:r>
      <w:proofErr w:type="spellEnd"/>
      <w:r w:rsidR="00BB7961">
        <w:t xml:space="preserve"> </w:t>
      </w:r>
      <w:r w:rsidR="00BB7961" w:rsidRPr="00BB7961">
        <w:t>has provided proof that its general ledgers have been updated to reflect the Commission-approved balances</w:t>
      </w:r>
      <w:r w:rsidR="007D62A5">
        <w:t>,</w:t>
      </w:r>
      <w:r w:rsidR="00BB7961" w:rsidRPr="00BB7961">
        <w:t xml:space="preserve"> as of</w:t>
      </w:r>
      <w:r w:rsidR="00BB7961">
        <w:t xml:space="preserve"> August 27, 2014.</w:t>
      </w:r>
      <w:r>
        <w:t xml:space="preserve"> (Brownless)</w:t>
      </w:r>
    </w:p>
    <w:p w:rsidR="002B0E8B" w:rsidRPr="004C3641" w:rsidRDefault="002B0E8B">
      <w:pPr>
        <w:pStyle w:val="IssueSubsectionHeading"/>
        <w:rPr>
          <w:vanish/>
          <w:specVanish/>
        </w:rPr>
      </w:pPr>
      <w:r w:rsidRPr="004C3641">
        <w:t>Staff Analysis: </w:t>
      </w:r>
    </w:p>
    <w:p w:rsidR="003E2D36" w:rsidRDefault="002B0E8B" w:rsidP="007834E9">
      <w:pPr>
        <w:pStyle w:val="BodyText"/>
        <w:sectPr w:rsidR="003E2D3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BB7961" w:rsidRPr="00BB7961">
        <w:t xml:space="preserve">If no protest to the proposed agency action is filed by a substantially affected person within 21 days of the date of the order, a consummating order should be issued and the docket should be closed administratively after </w:t>
      </w:r>
      <w:proofErr w:type="spellStart"/>
      <w:r w:rsidR="00BB7961" w:rsidRPr="00BB7961">
        <w:t>Crestridge</w:t>
      </w:r>
      <w:proofErr w:type="spellEnd"/>
      <w:r w:rsidR="00BB7961">
        <w:t xml:space="preserve"> </w:t>
      </w:r>
      <w:r w:rsidR="00BB7961" w:rsidRPr="00BB7961">
        <w:t>has provided proof that its general ledgers have been updated to reflect the Commission-approved balances</w:t>
      </w:r>
      <w:r w:rsidR="007D62A5">
        <w:t>,</w:t>
      </w:r>
      <w:r w:rsidR="00BB7961" w:rsidRPr="00BB7961">
        <w:t xml:space="preserve"> as of</w:t>
      </w:r>
      <w:r w:rsidR="00BB7961">
        <w:t xml:space="preserve"> August 27, 2014.</w:t>
      </w:r>
    </w:p>
    <w:p w:rsidR="00E06484" w:rsidRPr="003E2D36" w:rsidRDefault="003E2D36" w:rsidP="009C305C">
      <w:pPr>
        <w:pStyle w:val="BodyText"/>
        <w:spacing w:after="120"/>
        <w:jc w:val="center"/>
        <w:rPr>
          <w:b/>
        </w:rPr>
      </w:pPr>
      <w:proofErr w:type="spellStart"/>
      <w:r w:rsidRPr="003E2D36">
        <w:rPr>
          <w:b/>
        </w:rPr>
        <w:t>Crestridge</w:t>
      </w:r>
      <w:proofErr w:type="spellEnd"/>
      <w:r w:rsidRPr="003E2D36">
        <w:rPr>
          <w:b/>
        </w:rPr>
        <w:t xml:space="preserve"> Utilities, LLC</w:t>
      </w:r>
    </w:p>
    <w:p w:rsidR="003E2D36" w:rsidRPr="003E2D36" w:rsidRDefault="003E2D36" w:rsidP="009C305C">
      <w:pPr>
        <w:pStyle w:val="BodyText"/>
        <w:spacing w:after="120"/>
        <w:jc w:val="center"/>
        <w:rPr>
          <w:b/>
        </w:rPr>
      </w:pPr>
      <w:r w:rsidRPr="003E2D36">
        <w:rPr>
          <w:b/>
        </w:rPr>
        <w:t>Water Territory</w:t>
      </w:r>
    </w:p>
    <w:p w:rsidR="003E2D36" w:rsidRPr="003E2D36" w:rsidRDefault="003E2D36" w:rsidP="009C305C">
      <w:pPr>
        <w:pStyle w:val="BodyText"/>
        <w:jc w:val="center"/>
        <w:rPr>
          <w:b/>
        </w:rPr>
      </w:pPr>
      <w:r w:rsidRPr="003E2D36">
        <w:rPr>
          <w:b/>
        </w:rPr>
        <w:t>Pasco County</w:t>
      </w:r>
    </w:p>
    <w:p w:rsidR="003E2D36" w:rsidRDefault="003E2D36" w:rsidP="007834E9">
      <w:pPr>
        <w:pStyle w:val="BodyText"/>
      </w:pPr>
      <w:r>
        <w:t>Township 26 South, Range 16 East</w:t>
      </w:r>
    </w:p>
    <w:p w:rsidR="003E2D36" w:rsidRDefault="003E2D36" w:rsidP="007834E9">
      <w:pPr>
        <w:pStyle w:val="BodyText"/>
      </w:pPr>
      <w:r>
        <w:t>Sections 31 &amp; 3</w:t>
      </w:r>
      <w:r w:rsidR="009C305C">
        <w:t>2:</w:t>
      </w:r>
    </w:p>
    <w:p w:rsidR="003E2D36" w:rsidRDefault="003E2D36" w:rsidP="003E2D36">
      <w:pPr>
        <w:pStyle w:val="BodyText"/>
        <w:spacing w:after="0"/>
      </w:pPr>
      <w:r>
        <w:t>Commence at the Southwest corner of the Southeast ¼ of Section 31 for a Point of Beginning;</w:t>
      </w:r>
    </w:p>
    <w:p w:rsidR="003E2D36" w:rsidRDefault="003E2D36" w:rsidP="003E2D36">
      <w:pPr>
        <w:pStyle w:val="BodyText"/>
        <w:spacing w:after="0"/>
      </w:pPr>
      <w:proofErr w:type="gramStart"/>
      <w:r>
        <w:t>thence</w:t>
      </w:r>
      <w:proofErr w:type="gramEnd"/>
      <w:r>
        <w:t xml:space="preserve"> run South </w:t>
      </w:r>
      <w:r w:rsidR="009C305C">
        <w:t>89</w:t>
      </w:r>
      <w:r>
        <w:t xml:space="preserve"> degrees 52 minutes 49 seconds west, 59.44 feet; </w:t>
      </w:r>
    </w:p>
    <w:p w:rsidR="003E2D36" w:rsidRDefault="003E2D36" w:rsidP="003E2D36">
      <w:pPr>
        <w:pStyle w:val="BodyText"/>
        <w:spacing w:after="0"/>
      </w:pPr>
      <w:proofErr w:type="gramStart"/>
      <w:r>
        <w:t>thence</w:t>
      </w:r>
      <w:proofErr w:type="gramEnd"/>
      <w:r>
        <w:t xml:space="preserve"> run North 0 degrees 01 minutes 11 seconds West, 142.70 feet; </w:t>
      </w:r>
    </w:p>
    <w:p w:rsidR="003E2D36" w:rsidRDefault="003E2D36" w:rsidP="003E2D36">
      <w:pPr>
        <w:pStyle w:val="BodyText"/>
        <w:spacing w:after="0"/>
      </w:pPr>
      <w:proofErr w:type="gramStart"/>
      <w:r>
        <w:t>thence</w:t>
      </w:r>
      <w:proofErr w:type="gramEnd"/>
      <w:r>
        <w:t xml:space="preserve"> run North 89 degrees 52 minutes 49 seconds East, 1380.64 feet;</w:t>
      </w:r>
    </w:p>
    <w:p w:rsidR="003E2D36" w:rsidRDefault="003E2D36" w:rsidP="003E2D36">
      <w:pPr>
        <w:pStyle w:val="BodyText"/>
        <w:spacing w:after="0"/>
      </w:pPr>
      <w:proofErr w:type="gramStart"/>
      <w:r>
        <w:t>thence</w:t>
      </w:r>
      <w:proofErr w:type="gramEnd"/>
      <w:r>
        <w:t xml:space="preserve"> run North 0 degrees 35 minutes 10 seconds East, 1175.86 feet;</w:t>
      </w:r>
    </w:p>
    <w:p w:rsidR="003E2D36" w:rsidRDefault="003E2D36" w:rsidP="003E2D36">
      <w:pPr>
        <w:pStyle w:val="BodyText"/>
        <w:spacing w:after="0"/>
      </w:pPr>
      <w:proofErr w:type="gramStart"/>
      <w:r>
        <w:t>thence</w:t>
      </w:r>
      <w:proofErr w:type="gramEnd"/>
      <w:r>
        <w:t xml:space="preserve"> run North 89 degrees 57 minutes 55 seconds East, 1316.08 feet; </w:t>
      </w:r>
    </w:p>
    <w:p w:rsidR="003E2D36" w:rsidRDefault="003E2D36" w:rsidP="003E2D36">
      <w:pPr>
        <w:pStyle w:val="BodyText"/>
        <w:spacing w:after="0"/>
      </w:pPr>
      <w:proofErr w:type="gramStart"/>
      <w:r>
        <w:t>thence</w:t>
      </w:r>
      <w:proofErr w:type="gramEnd"/>
      <w:r>
        <w:t xml:space="preserve"> run South 89 degrees 58 minutes 03 seconds East, 441.22 feet;</w:t>
      </w:r>
    </w:p>
    <w:p w:rsidR="003E2D36" w:rsidRDefault="003E2D36" w:rsidP="003E2D36">
      <w:pPr>
        <w:pStyle w:val="BodyText"/>
        <w:spacing w:after="0"/>
      </w:pPr>
      <w:proofErr w:type="gramStart"/>
      <w:r>
        <w:t>thence</w:t>
      </w:r>
      <w:proofErr w:type="gramEnd"/>
      <w:r>
        <w:t xml:space="preserve"> run South 0 degrees 2</w:t>
      </w:r>
      <w:r w:rsidR="00B85911">
        <w:t>9 minutes 49 seconds West, 1317</w:t>
      </w:r>
      <w:r>
        <w:t>.77 feet;</w:t>
      </w:r>
    </w:p>
    <w:p w:rsidR="003E2D36" w:rsidRDefault="003E2D36" w:rsidP="003E2D36">
      <w:pPr>
        <w:pStyle w:val="BodyText"/>
        <w:spacing w:after="0"/>
      </w:pPr>
      <w:proofErr w:type="gramStart"/>
      <w:r>
        <w:t>thence</w:t>
      </w:r>
      <w:proofErr w:type="gramEnd"/>
      <w:r>
        <w:t xml:space="preserve"> run North 89 degrees 48 minutes 47 seconds West, 90.27 feet;</w:t>
      </w:r>
    </w:p>
    <w:p w:rsidR="003E2D36" w:rsidRDefault="003E2D36" w:rsidP="003E2D36">
      <w:pPr>
        <w:pStyle w:val="BodyText"/>
        <w:spacing w:after="0"/>
      </w:pPr>
      <w:proofErr w:type="gramStart"/>
      <w:r>
        <w:t>thence</w:t>
      </w:r>
      <w:proofErr w:type="gramEnd"/>
      <w:r>
        <w:t xml:space="preserve"> run South 0 degrees 07 minutes 11 seconds East, 25 feet;</w:t>
      </w:r>
    </w:p>
    <w:p w:rsidR="003E2D36" w:rsidRDefault="003E2D36" w:rsidP="003E2D36">
      <w:pPr>
        <w:pStyle w:val="BodyText"/>
        <w:spacing w:after="0"/>
      </w:pPr>
      <w:proofErr w:type="gramStart"/>
      <w:r>
        <w:t>thence</w:t>
      </w:r>
      <w:proofErr w:type="gramEnd"/>
      <w:r>
        <w:t xml:space="preserve"> run North 89 degrees 48 minutes 47 seconds West, 349.87 feet;</w:t>
      </w:r>
    </w:p>
    <w:p w:rsidR="003E2D36" w:rsidRDefault="003E2D36" w:rsidP="009C305C">
      <w:pPr>
        <w:pStyle w:val="BodyText"/>
      </w:pPr>
      <w:proofErr w:type="gramStart"/>
      <w:r>
        <w:t>thence</w:t>
      </w:r>
      <w:proofErr w:type="gramEnd"/>
      <w:r>
        <w:t xml:space="preserve"> run</w:t>
      </w:r>
      <w:r w:rsidR="009C305C">
        <w:t xml:space="preserve"> </w:t>
      </w:r>
      <w:r>
        <w:t>South 89 degrees 52 minutes 49 seconds West, 2639.38</w:t>
      </w:r>
      <w:r w:rsidR="009C305C">
        <w:t xml:space="preserve"> feet to the Point of Beginning.</w:t>
      </w:r>
    </w:p>
    <w:p w:rsidR="003E2D36" w:rsidRDefault="003E2D36" w:rsidP="009C305C">
      <w:pPr>
        <w:pStyle w:val="BodyText"/>
        <w:spacing w:after="0"/>
      </w:pPr>
      <w:r>
        <w:t>Also:</w:t>
      </w:r>
      <w:r w:rsidR="009C305C">
        <w:t xml:space="preserve"> </w:t>
      </w:r>
      <w:r>
        <w:t>Commen</w:t>
      </w:r>
      <w:r w:rsidR="009C305C">
        <w:t>c</w:t>
      </w:r>
      <w:r>
        <w:t xml:space="preserve">e at the Southwest corner of the Southeast ¼ </w:t>
      </w:r>
      <w:r w:rsidR="009C305C">
        <w:t xml:space="preserve">of Section 31; </w:t>
      </w:r>
    </w:p>
    <w:p w:rsidR="009C305C" w:rsidRDefault="009C305C" w:rsidP="009C305C">
      <w:pPr>
        <w:pStyle w:val="BodyText"/>
        <w:spacing w:after="0"/>
      </w:pPr>
      <w:proofErr w:type="gramStart"/>
      <w:r>
        <w:t>thence</w:t>
      </w:r>
      <w:proofErr w:type="gramEnd"/>
      <w:r>
        <w:t xml:space="preserve"> run South 89 degrees 52 minutes 49 seconds west, 59.44 feet; </w:t>
      </w:r>
    </w:p>
    <w:p w:rsidR="009C305C" w:rsidRDefault="009C305C" w:rsidP="009C305C">
      <w:pPr>
        <w:pStyle w:val="BodyText"/>
        <w:spacing w:after="0"/>
      </w:pPr>
      <w:proofErr w:type="gramStart"/>
      <w:r>
        <w:t>thence</w:t>
      </w:r>
      <w:proofErr w:type="gramEnd"/>
      <w:r>
        <w:t xml:space="preserve"> run North 0 degrees 01 minutes 11 seconds West, 142.70 feet; </w:t>
      </w:r>
    </w:p>
    <w:p w:rsidR="009C305C" w:rsidRDefault="009C305C" w:rsidP="009C305C">
      <w:pPr>
        <w:pStyle w:val="BodyText"/>
        <w:spacing w:after="0"/>
      </w:pPr>
      <w:proofErr w:type="gramStart"/>
      <w:r>
        <w:t>thence</w:t>
      </w:r>
      <w:proofErr w:type="gramEnd"/>
      <w:r>
        <w:t xml:space="preserve"> run North 89 degrees 52 minutes 49 seconds East, 1380.64 feet;</w:t>
      </w:r>
    </w:p>
    <w:p w:rsidR="009C305C" w:rsidRDefault="009C305C" w:rsidP="009C305C">
      <w:pPr>
        <w:pStyle w:val="BodyText"/>
        <w:spacing w:after="0"/>
      </w:pPr>
      <w:proofErr w:type="gramStart"/>
      <w:r>
        <w:t>thence</w:t>
      </w:r>
      <w:proofErr w:type="gramEnd"/>
      <w:r>
        <w:t xml:space="preserve"> run North 0 degrees 35 minutes 10 seconds East, 1175.86 feet;</w:t>
      </w:r>
    </w:p>
    <w:p w:rsidR="009C305C" w:rsidRDefault="009C305C" w:rsidP="009C305C">
      <w:pPr>
        <w:pStyle w:val="BodyText"/>
        <w:spacing w:after="0"/>
      </w:pPr>
      <w:proofErr w:type="gramStart"/>
      <w:r>
        <w:t>thence</w:t>
      </w:r>
      <w:proofErr w:type="gramEnd"/>
      <w:r>
        <w:t xml:space="preserve"> run North 0 degrees 32 minutes 57 seconds East, 329.95 feet to the Point of Beginning;</w:t>
      </w:r>
    </w:p>
    <w:p w:rsidR="009C305C" w:rsidRDefault="009C305C" w:rsidP="009C305C">
      <w:pPr>
        <w:pStyle w:val="BodyText"/>
        <w:spacing w:after="0"/>
      </w:pPr>
      <w:proofErr w:type="gramStart"/>
      <w:r>
        <w:t>thence</w:t>
      </w:r>
      <w:proofErr w:type="gramEnd"/>
      <w:r>
        <w:t xml:space="preserve"> run North 0 degrees 32 minutes 57 seconds East, 989.39 feet;</w:t>
      </w:r>
    </w:p>
    <w:p w:rsidR="009C305C" w:rsidRDefault="009C305C" w:rsidP="009C305C">
      <w:pPr>
        <w:pStyle w:val="BodyText"/>
        <w:spacing w:after="0"/>
      </w:pPr>
      <w:proofErr w:type="gramStart"/>
      <w:r>
        <w:t>thence</w:t>
      </w:r>
      <w:proofErr w:type="gramEnd"/>
      <w:r>
        <w:t xml:space="preserve"> run North 0 degrees 52 minutes 19 seconds East, 638.17 feet;</w:t>
      </w:r>
    </w:p>
    <w:p w:rsidR="009C305C" w:rsidRDefault="009C305C" w:rsidP="009C305C">
      <w:pPr>
        <w:pStyle w:val="BodyText"/>
        <w:spacing w:after="0"/>
      </w:pPr>
      <w:proofErr w:type="gramStart"/>
      <w:r>
        <w:t>thence</w:t>
      </w:r>
      <w:proofErr w:type="gramEnd"/>
      <w:r>
        <w:t xml:space="preserve"> run North 61 degrees 27 minutes 32 seconds East, 763.34 feet;</w:t>
      </w:r>
    </w:p>
    <w:p w:rsidR="009C305C" w:rsidRDefault="009C305C" w:rsidP="009C305C">
      <w:pPr>
        <w:pStyle w:val="BodyText"/>
        <w:spacing w:after="0"/>
      </w:pPr>
      <w:proofErr w:type="gramStart"/>
      <w:r>
        <w:t>thence</w:t>
      </w:r>
      <w:proofErr w:type="gramEnd"/>
      <w:r>
        <w:t xml:space="preserve"> run South 51 degrees 00 minutes 00 seconds East, 825.42 feet; </w:t>
      </w:r>
    </w:p>
    <w:p w:rsidR="009C305C" w:rsidRDefault="009C305C" w:rsidP="009C305C">
      <w:pPr>
        <w:pStyle w:val="BodyText"/>
        <w:spacing w:after="0"/>
      </w:pPr>
      <w:proofErr w:type="gramStart"/>
      <w:r>
        <w:t>thence</w:t>
      </w:r>
      <w:proofErr w:type="gramEnd"/>
      <w:r>
        <w:t xml:space="preserve"> run South 1 degree 01 minutes 04 seconds West, 485 feet;</w:t>
      </w:r>
    </w:p>
    <w:p w:rsidR="009C305C" w:rsidRDefault="009C305C" w:rsidP="009C305C">
      <w:pPr>
        <w:pStyle w:val="BodyText"/>
        <w:spacing w:after="0"/>
      </w:pPr>
      <w:proofErr w:type="gramStart"/>
      <w:r>
        <w:t>thence</w:t>
      </w:r>
      <w:proofErr w:type="gramEnd"/>
      <w:r>
        <w:t xml:space="preserve"> run South 0 degrees 25 minutes 49 seconds West, 835 feet;</w:t>
      </w:r>
    </w:p>
    <w:p w:rsidR="009C305C" w:rsidRDefault="009C305C" w:rsidP="009C305C">
      <w:pPr>
        <w:pStyle w:val="BodyText"/>
        <w:spacing w:after="0"/>
      </w:pPr>
      <w:proofErr w:type="gramStart"/>
      <w:r>
        <w:t>thence</w:t>
      </w:r>
      <w:proofErr w:type="gramEnd"/>
      <w:r>
        <w:t xml:space="preserve"> run South 89 degrees 55 minutes 56 seconds East, 25 feet;</w:t>
      </w:r>
    </w:p>
    <w:p w:rsidR="009C305C" w:rsidRDefault="009C305C" w:rsidP="009C305C">
      <w:pPr>
        <w:pStyle w:val="BodyText"/>
        <w:spacing w:after="0"/>
      </w:pPr>
      <w:proofErr w:type="gramStart"/>
      <w:r>
        <w:t>thence</w:t>
      </w:r>
      <w:proofErr w:type="gramEnd"/>
      <w:r>
        <w:t xml:space="preserve"> run South 0 degrees 25 minutes 29 seconds West, 134.39 feet;</w:t>
      </w:r>
    </w:p>
    <w:p w:rsidR="009C305C" w:rsidRDefault="009C305C" w:rsidP="009C305C">
      <w:pPr>
        <w:pStyle w:val="BodyText"/>
        <w:sectPr w:rsidR="009C305C" w:rsidSect="0068481F">
          <w:headerReference w:type="default" r:id="rId15"/>
          <w:pgSz w:w="12240" w:h="15840" w:code="1"/>
          <w:pgMar w:top="1584" w:right="1440" w:bottom="1440" w:left="1440" w:header="720" w:footer="720" w:gutter="0"/>
          <w:cols w:space="720"/>
          <w:formProt w:val="0"/>
          <w:docGrid w:linePitch="360"/>
        </w:sectPr>
      </w:pPr>
      <w:proofErr w:type="gramStart"/>
      <w:r>
        <w:t>thence</w:t>
      </w:r>
      <w:proofErr w:type="gramEnd"/>
      <w:r>
        <w:t xml:space="preserve"> run South 89 degrees 59 minutes 00 seconds West, 1340.20 feet to the point of Beginning.</w:t>
      </w:r>
    </w:p>
    <w:p w:rsidR="009C305C" w:rsidRPr="004D6510" w:rsidRDefault="009C305C" w:rsidP="009C305C">
      <w:pPr>
        <w:pStyle w:val="BodyText"/>
        <w:jc w:val="center"/>
        <w:rPr>
          <w:b/>
        </w:rPr>
      </w:pPr>
      <w:smartTag w:uri="urn:schemas-microsoft-com:office:smarttags" w:element="State">
        <w:smartTag w:uri="urn:schemas-microsoft-com:office:smarttags" w:element="place">
          <w:r w:rsidRPr="004D6510">
            <w:rPr>
              <w:b/>
            </w:rPr>
            <w:t>F</w:t>
          </w:r>
          <w:r>
            <w:rPr>
              <w:b/>
            </w:rPr>
            <w:t>LORIDA</w:t>
          </w:r>
        </w:smartTag>
      </w:smartTag>
      <w:r>
        <w:rPr>
          <w:b/>
        </w:rPr>
        <w:t xml:space="preserve"> PUBLIC SERVICE COMMISSION</w:t>
      </w:r>
    </w:p>
    <w:p w:rsidR="009C305C" w:rsidRPr="004D6510" w:rsidRDefault="009C305C" w:rsidP="009C305C">
      <w:pPr>
        <w:pStyle w:val="BodyText"/>
        <w:spacing w:after="0"/>
        <w:jc w:val="center"/>
        <w:rPr>
          <w:b/>
        </w:rPr>
      </w:pPr>
      <w:proofErr w:type="gramStart"/>
      <w:r>
        <w:rPr>
          <w:b/>
        </w:rPr>
        <w:t>a</w:t>
      </w:r>
      <w:r w:rsidRPr="004D6510">
        <w:rPr>
          <w:b/>
        </w:rPr>
        <w:t>uthorizes</w:t>
      </w:r>
      <w:proofErr w:type="gramEnd"/>
    </w:p>
    <w:p w:rsidR="009C305C" w:rsidRPr="004D6510" w:rsidRDefault="009C305C" w:rsidP="009C305C">
      <w:pPr>
        <w:pStyle w:val="BodyText"/>
        <w:spacing w:after="0"/>
        <w:jc w:val="center"/>
        <w:rPr>
          <w:b/>
        </w:rPr>
      </w:pPr>
      <w:proofErr w:type="spellStart"/>
      <w:r>
        <w:rPr>
          <w:b/>
        </w:rPr>
        <w:t>Crestridge</w:t>
      </w:r>
      <w:proofErr w:type="spellEnd"/>
      <w:r>
        <w:rPr>
          <w:b/>
        </w:rPr>
        <w:t xml:space="preserve"> Utilities, LLC</w:t>
      </w:r>
    </w:p>
    <w:p w:rsidR="009C305C" w:rsidRPr="004D6510" w:rsidRDefault="009C305C" w:rsidP="009C305C">
      <w:pPr>
        <w:pStyle w:val="BodyText"/>
        <w:spacing w:after="0"/>
        <w:jc w:val="center"/>
        <w:rPr>
          <w:b/>
        </w:rPr>
      </w:pPr>
      <w:proofErr w:type="gramStart"/>
      <w:r w:rsidRPr="004D6510">
        <w:rPr>
          <w:b/>
        </w:rPr>
        <w:t>pursuant</w:t>
      </w:r>
      <w:proofErr w:type="gramEnd"/>
      <w:r w:rsidRPr="004D6510">
        <w:rPr>
          <w:b/>
        </w:rPr>
        <w:t xml:space="preserve"> to</w:t>
      </w:r>
    </w:p>
    <w:p w:rsidR="009C305C" w:rsidRPr="004D6510" w:rsidRDefault="009C305C" w:rsidP="009C305C">
      <w:pPr>
        <w:pStyle w:val="BodyText"/>
        <w:spacing w:after="0"/>
        <w:jc w:val="center"/>
        <w:rPr>
          <w:b/>
        </w:rPr>
      </w:pPr>
      <w:r w:rsidRPr="004D6510">
        <w:rPr>
          <w:b/>
        </w:rPr>
        <w:t xml:space="preserve">Certificate Number </w:t>
      </w:r>
      <w:r>
        <w:rPr>
          <w:b/>
        </w:rPr>
        <w:t>117</w:t>
      </w:r>
      <w:r w:rsidRPr="004D6510">
        <w:rPr>
          <w:b/>
        </w:rPr>
        <w:t>-W</w:t>
      </w:r>
    </w:p>
    <w:p w:rsidR="009C305C" w:rsidRPr="004D6510" w:rsidRDefault="009C305C" w:rsidP="009C305C">
      <w:pPr>
        <w:pStyle w:val="BodyText"/>
        <w:spacing w:after="0"/>
        <w:jc w:val="center"/>
        <w:rPr>
          <w:b/>
        </w:rPr>
      </w:pPr>
    </w:p>
    <w:p w:rsidR="009C305C" w:rsidRDefault="009C305C" w:rsidP="009C305C">
      <w:pPr>
        <w:pStyle w:val="BodyText"/>
      </w:pPr>
      <w:r>
        <w:t>to provide water service in Pasco County in accordance with the provisions of Chapter 367, Florida Statutes, and the Rules, Regulations, and Orders of this Commission in the territory described by the Orders of this Commission</w:t>
      </w:r>
      <w:proofErr w:type="gramStart"/>
      <w:r>
        <w:t xml:space="preserve">.  </w:t>
      </w:r>
      <w:proofErr w:type="gramEnd"/>
      <w:r>
        <w:t>This authorization shall remain in force and effect until superseded, suspended, cancelled or revoked by Order of this Commission.</w:t>
      </w:r>
    </w:p>
    <w:p w:rsidR="009C305C" w:rsidRPr="00632FD6" w:rsidRDefault="009C305C" w:rsidP="009C305C">
      <w:pPr>
        <w:pStyle w:val="BodyText"/>
      </w:pPr>
      <w:r w:rsidRPr="00632FD6">
        <w:rPr>
          <w:u w:val="single"/>
        </w:rPr>
        <w:t>Order Number</w:t>
      </w:r>
      <w:r w:rsidR="001D136C">
        <w:tab/>
      </w:r>
      <w:r>
        <w:tab/>
      </w:r>
      <w:r w:rsidRPr="00632FD6">
        <w:rPr>
          <w:u w:val="single"/>
        </w:rPr>
        <w:t>Date Issued</w:t>
      </w:r>
      <w:r w:rsidRPr="00632FD6">
        <w:tab/>
      </w:r>
      <w:r w:rsidRPr="00632FD6">
        <w:rPr>
          <w:u w:val="single"/>
        </w:rPr>
        <w:t>Docket Number</w:t>
      </w:r>
      <w:r w:rsidR="001D136C">
        <w:tab/>
      </w:r>
      <w:r w:rsidRPr="00632FD6">
        <w:rPr>
          <w:u w:val="single"/>
        </w:rPr>
        <w:t>Filing Type</w:t>
      </w:r>
    </w:p>
    <w:p w:rsidR="009C305C" w:rsidRPr="0050334E" w:rsidRDefault="00834634" w:rsidP="009C305C">
      <w:r>
        <w:t>5674</w:t>
      </w:r>
      <w:r>
        <w:tab/>
      </w:r>
      <w:r>
        <w:tab/>
      </w:r>
      <w:r>
        <w:tab/>
        <w:t>03/08/1973</w:t>
      </w:r>
      <w:r>
        <w:tab/>
      </w:r>
      <w:r w:rsidR="00DA6837">
        <w:t>72589-W</w:t>
      </w:r>
      <w:r>
        <w:tab/>
      </w:r>
      <w:r w:rsidR="00DA6837">
        <w:tab/>
      </w:r>
      <w:r>
        <w:t>Original Certificate</w:t>
      </w:r>
    </w:p>
    <w:p w:rsidR="009C305C" w:rsidRPr="0050334E" w:rsidRDefault="00834634" w:rsidP="009C305C">
      <w:r w:rsidRPr="00834634">
        <w:t>23524</w:t>
      </w:r>
      <w:r>
        <w:tab/>
      </w:r>
      <w:r>
        <w:tab/>
      </w:r>
      <w:r>
        <w:tab/>
      </w:r>
      <w:r w:rsidR="009C305C">
        <w:t>0</w:t>
      </w:r>
      <w:r>
        <w:t>9</w:t>
      </w:r>
      <w:r w:rsidR="009C305C">
        <w:t>/</w:t>
      </w:r>
      <w:r>
        <w:t>20</w:t>
      </w:r>
      <w:r w:rsidR="009C305C">
        <w:t>/</w:t>
      </w:r>
      <w:r>
        <w:t>1990</w:t>
      </w:r>
      <w:r w:rsidR="009C305C">
        <w:tab/>
      </w:r>
      <w:r>
        <w:t>900244</w:t>
      </w:r>
      <w:r w:rsidR="009C305C" w:rsidRPr="0050334E">
        <w:t>-WU</w:t>
      </w:r>
      <w:r w:rsidR="009C305C">
        <w:tab/>
      </w:r>
      <w:r w:rsidR="009C305C">
        <w:tab/>
        <w:t>Transfer Majority Control</w:t>
      </w:r>
    </w:p>
    <w:p w:rsidR="009C305C" w:rsidRDefault="009C305C" w:rsidP="009C305C">
      <w:pPr>
        <w:ind w:left="720" w:right="-180" w:hanging="720"/>
      </w:pPr>
      <w:r>
        <w:t>*</w:t>
      </w:r>
      <w:r w:rsidR="001D136C">
        <w:rPr>
          <w:b/>
        </w:rPr>
        <w:tab/>
      </w:r>
      <w:r w:rsidR="001D136C">
        <w:rPr>
          <w:b/>
        </w:rPr>
        <w:tab/>
      </w:r>
      <w:r w:rsidR="001D136C">
        <w:rPr>
          <w:b/>
        </w:rPr>
        <w:tab/>
      </w:r>
      <w:r>
        <w:rPr>
          <w:b/>
        </w:rPr>
        <w:t>*</w:t>
      </w:r>
      <w:r w:rsidRPr="00CC1196">
        <w:rPr>
          <w:b/>
        </w:rPr>
        <w:tab/>
      </w:r>
      <w:r w:rsidRPr="00CC1196">
        <w:rPr>
          <w:b/>
        </w:rPr>
        <w:tab/>
      </w:r>
      <w:r w:rsidRPr="009C305C">
        <w:t>140174-WU</w:t>
      </w:r>
      <w:r w:rsidRPr="00CC1196">
        <w:tab/>
      </w:r>
      <w:r w:rsidRPr="00CC1196">
        <w:tab/>
      </w:r>
      <w:r>
        <w:t>Transfer of Certificate</w:t>
      </w:r>
    </w:p>
    <w:p w:rsidR="009C305C" w:rsidRPr="00F00CAF" w:rsidRDefault="009C305C" w:rsidP="009C305C">
      <w:pPr>
        <w:rPr>
          <w:b/>
        </w:rPr>
      </w:pPr>
    </w:p>
    <w:p w:rsidR="009C305C" w:rsidRDefault="009C305C" w:rsidP="009C305C">
      <w:pPr>
        <w:pStyle w:val="BodyText"/>
        <w:rPr>
          <w:b/>
        </w:rPr>
      </w:pPr>
      <w:r w:rsidRPr="00B94088">
        <w:rPr>
          <w:b/>
        </w:rPr>
        <w:t>*Order Numbers and dates to be provided at time of issuance.</w:t>
      </w:r>
    </w:p>
    <w:p w:rsidR="001215BD" w:rsidRDefault="001215BD" w:rsidP="009C305C">
      <w:pPr>
        <w:pStyle w:val="BodyText"/>
        <w:sectPr w:rsidR="001215BD" w:rsidSect="0068481F">
          <w:headerReference w:type="default" r:id="rId16"/>
          <w:pgSz w:w="12240" w:h="15840" w:code="1"/>
          <w:pgMar w:top="1584" w:right="1440" w:bottom="1440" w:left="1440" w:header="720" w:footer="720" w:gutter="0"/>
          <w:cols w:space="720"/>
          <w:formProt w:val="0"/>
          <w:docGrid w:linePitch="360"/>
        </w:sectPr>
      </w:pPr>
    </w:p>
    <w:tbl>
      <w:tblPr>
        <w:tblW w:w="9107" w:type="dxa"/>
        <w:jc w:val="center"/>
        <w:tblInd w:w="93" w:type="dxa"/>
        <w:tblLook w:val="04A0" w:firstRow="1" w:lastRow="0" w:firstColumn="1" w:lastColumn="0" w:noHBand="0" w:noVBand="1"/>
      </w:tblPr>
      <w:tblGrid>
        <w:gridCol w:w="2824"/>
        <w:gridCol w:w="1176"/>
        <w:gridCol w:w="1433"/>
        <w:gridCol w:w="1469"/>
        <w:gridCol w:w="2205"/>
      </w:tblGrid>
      <w:tr w:rsidR="00E017CD" w:rsidTr="00E017CD">
        <w:trPr>
          <w:trHeight w:val="315"/>
          <w:jc w:val="center"/>
        </w:trPr>
        <w:tc>
          <w:tcPr>
            <w:tcW w:w="9107" w:type="dxa"/>
            <w:gridSpan w:val="5"/>
            <w:shd w:val="clear" w:color="auto" w:fill="auto"/>
            <w:noWrap/>
            <w:vAlign w:val="bottom"/>
            <w:hideMark/>
          </w:tcPr>
          <w:p w:rsidR="00E017CD" w:rsidRDefault="00E017CD" w:rsidP="00E017CD">
            <w:pPr>
              <w:jc w:val="center"/>
              <w:rPr>
                <w:b/>
                <w:bCs/>
                <w:color w:val="000000"/>
              </w:rPr>
            </w:pPr>
            <w:proofErr w:type="spellStart"/>
            <w:r>
              <w:rPr>
                <w:b/>
                <w:bCs/>
              </w:rPr>
              <w:t>Crestridge</w:t>
            </w:r>
            <w:proofErr w:type="spellEnd"/>
            <w:r>
              <w:rPr>
                <w:b/>
                <w:bCs/>
              </w:rPr>
              <w:t xml:space="preserve"> Utilities, LLC</w:t>
            </w:r>
          </w:p>
        </w:tc>
      </w:tr>
      <w:tr w:rsidR="00E017CD" w:rsidTr="00E017CD">
        <w:trPr>
          <w:trHeight w:val="315"/>
          <w:jc w:val="center"/>
        </w:trPr>
        <w:tc>
          <w:tcPr>
            <w:tcW w:w="2824" w:type="dxa"/>
            <w:shd w:val="clear" w:color="auto" w:fill="auto"/>
            <w:noWrap/>
            <w:vAlign w:val="bottom"/>
            <w:hideMark/>
          </w:tcPr>
          <w:p w:rsidR="00E017CD" w:rsidRDefault="00E017CD" w:rsidP="00E017CD">
            <w:pPr>
              <w:rPr>
                <w:b/>
                <w:bCs/>
                <w:color w:val="000000"/>
              </w:rPr>
            </w:pPr>
            <w:r>
              <w:rPr>
                <w:b/>
                <w:bCs/>
                <w:color w:val="000000"/>
              </w:rPr>
              <w:t> </w:t>
            </w:r>
          </w:p>
        </w:tc>
        <w:tc>
          <w:tcPr>
            <w:tcW w:w="1176" w:type="dxa"/>
            <w:shd w:val="clear" w:color="auto" w:fill="auto"/>
            <w:noWrap/>
            <w:vAlign w:val="bottom"/>
            <w:hideMark/>
          </w:tcPr>
          <w:p w:rsidR="00E017CD" w:rsidRDefault="00E017CD" w:rsidP="00E017CD">
            <w:pPr>
              <w:rPr>
                <w:b/>
                <w:bCs/>
                <w:color w:val="000000"/>
              </w:rPr>
            </w:pPr>
          </w:p>
        </w:tc>
        <w:tc>
          <w:tcPr>
            <w:tcW w:w="1433" w:type="dxa"/>
            <w:shd w:val="clear" w:color="auto" w:fill="auto"/>
            <w:noWrap/>
            <w:vAlign w:val="bottom"/>
            <w:hideMark/>
          </w:tcPr>
          <w:p w:rsidR="00E017CD" w:rsidRDefault="00E017CD" w:rsidP="00E017CD">
            <w:pPr>
              <w:rPr>
                <w:b/>
                <w:bCs/>
                <w:color w:val="000000"/>
              </w:rPr>
            </w:pPr>
          </w:p>
        </w:tc>
        <w:tc>
          <w:tcPr>
            <w:tcW w:w="1469" w:type="dxa"/>
            <w:shd w:val="clear" w:color="auto" w:fill="auto"/>
            <w:noWrap/>
            <w:vAlign w:val="bottom"/>
            <w:hideMark/>
          </w:tcPr>
          <w:p w:rsidR="00E017CD" w:rsidRDefault="00E017CD" w:rsidP="00E017CD">
            <w:pPr>
              <w:rPr>
                <w:b/>
                <w:bCs/>
                <w:color w:val="000000"/>
              </w:rPr>
            </w:pPr>
          </w:p>
        </w:tc>
        <w:tc>
          <w:tcPr>
            <w:tcW w:w="2205" w:type="dxa"/>
            <w:shd w:val="clear" w:color="auto" w:fill="auto"/>
            <w:noWrap/>
            <w:vAlign w:val="bottom"/>
            <w:hideMark/>
          </w:tcPr>
          <w:p w:rsidR="00E017CD" w:rsidRDefault="00E017CD" w:rsidP="00E017CD">
            <w:pPr>
              <w:rPr>
                <w:b/>
                <w:bCs/>
                <w:color w:val="000000"/>
              </w:rPr>
            </w:pPr>
            <w:r>
              <w:rPr>
                <w:b/>
                <w:bCs/>
                <w:color w:val="000000"/>
              </w:rPr>
              <w:t> </w:t>
            </w:r>
          </w:p>
        </w:tc>
      </w:tr>
      <w:tr w:rsidR="00E017CD" w:rsidTr="00E017CD">
        <w:trPr>
          <w:trHeight w:val="315"/>
          <w:jc w:val="center"/>
        </w:trPr>
        <w:tc>
          <w:tcPr>
            <w:tcW w:w="9107" w:type="dxa"/>
            <w:gridSpan w:val="5"/>
            <w:shd w:val="clear" w:color="auto" w:fill="auto"/>
            <w:noWrap/>
            <w:vAlign w:val="bottom"/>
            <w:hideMark/>
          </w:tcPr>
          <w:p w:rsidR="00E017CD" w:rsidRDefault="00E017CD" w:rsidP="00E017CD">
            <w:pPr>
              <w:jc w:val="center"/>
              <w:rPr>
                <w:b/>
                <w:bCs/>
                <w:color w:val="000000"/>
              </w:rPr>
            </w:pPr>
            <w:r>
              <w:rPr>
                <w:b/>
                <w:bCs/>
                <w:color w:val="000000"/>
              </w:rPr>
              <w:t>Water System</w:t>
            </w:r>
          </w:p>
        </w:tc>
      </w:tr>
      <w:tr w:rsidR="00E017CD" w:rsidTr="00E017CD">
        <w:trPr>
          <w:trHeight w:val="315"/>
          <w:jc w:val="center"/>
        </w:trPr>
        <w:tc>
          <w:tcPr>
            <w:tcW w:w="2824" w:type="dxa"/>
            <w:shd w:val="clear" w:color="auto" w:fill="auto"/>
            <w:noWrap/>
            <w:vAlign w:val="bottom"/>
            <w:hideMark/>
          </w:tcPr>
          <w:p w:rsidR="00E017CD" w:rsidRDefault="00E017CD" w:rsidP="00E017CD">
            <w:pPr>
              <w:jc w:val="center"/>
              <w:rPr>
                <w:b/>
                <w:bCs/>
                <w:color w:val="000000"/>
              </w:rPr>
            </w:pPr>
            <w:r>
              <w:rPr>
                <w:b/>
                <w:bCs/>
                <w:color w:val="000000"/>
              </w:rPr>
              <w:t> </w:t>
            </w:r>
          </w:p>
        </w:tc>
        <w:tc>
          <w:tcPr>
            <w:tcW w:w="1176" w:type="dxa"/>
            <w:shd w:val="clear" w:color="auto" w:fill="auto"/>
            <w:noWrap/>
            <w:vAlign w:val="bottom"/>
            <w:hideMark/>
          </w:tcPr>
          <w:p w:rsidR="00E017CD" w:rsidRDefault="00E017CD" w:rsidP="00E017CD">
            <w:pPr>
              <w:jc w:val="center"/>
              <w:rPr>
                <w:b/>
                <w:bCs/>
                <w:color w:val="000000"/>
              </w:rPr>
            </w:pPr>
          </w:p>
        </w:tc>
        <w:tc>
          <w:tcPr>
            <w:tcW w:w="1433" w:type="dxa"/>
            <w:shd w:val="clear" w:color="auto" w:fill="auto"/>
            <w:noWrap/>
            <w:vAlign w:val="bottom"/>
            <w:hideMark/>
          </w:tcPr>
          <w:p w:rsidR="00E017CD" w:rsidRDefault="00E017CD" w:rsidP="00E017CD">
            <w:pPr>
              <w:jc w:val="center"/>
              <w:rPr>
                <w:b/>
                <w:bCs/>
                <w:color w:val="000000"/>
              </w:rPr>
            </w:pPr>
          </w:p>
        </w:tc>
        <w:tc>
          <w:tcPr>
            <w:tcW w:w="1469" w:type="dxa"/>
            <w:shd w:val="clear" w:color="auto" w:fill="auto"/>
            <w:noWrap/>
            <w:vAlign w:val="bottom"/>
            <w:hideMark/>
          </w:tcPr>
          <w:p w:rsidR="00E017CD" w:rsidRDefault="00E017CD" w:rsidP="00E017CD">
            <w:pPr>
              <w:jc w:val="center"/>
              <w:rPr>
                <w:b/>
                <w:bCs/>
                <w:color w:val="000000"/>
              </w:rPr>
            </w:pPr>
          </w:p>
        </w:tc>
        <w:tc>
          <w:tcPr>
            <w:tcW w:w="2205" w:type="dxa"/>
            <w:shd w:val="clear" w:color="auto" w:fill="auto"/>
            <w:noWrap/>
            <w:vAlign w:val="bottom"/>
            <w:hideMark/>
          </w:tcPr>
          <w:p w:rsidR="00E017CD" w:rsidRDefault="00E017CD" w:rsidP="00E017CD">
            <w:pPr>
              <w:jc w:val="center"/>
              <w:rPr>
                <w:b/>
                <w:bCs/>
                <w:color w:val="000000"/>
              </w:rPr>
            </w:pPr>
            <w:r>
              <w:rPr>
                <w:b/>
                <w:bCs/>
                <w:color w:val="000000"/>
              </w:rPr>
              <w:t> </w:t>
            </w:r>
          </w:p>
        </w:tc>
      </w:tr>
      <w:tr w:rsidR="00E017CD" w:rsidTr="00E017CD">
        <w:trPr>
          <w:trHeight w:val="315"/>
          <w:jc w:val="center"/>
        </w:trPr>
        <w:tc>
          <w:tcPr>
            <w:tcW w:w="9107" w:type="dxa"/>
            <w:gridSpan w:val="5"/>
            <w:shd w:val="clear" w:color="auto" w:fill="auto"/>
            <w:noWrap/>
            <w:vAlign w:val="bottom"/>
            <w:hideMark/>
          </w:tcPr>
          <w:p w:rsidR="00E017CD" w:rsidRDefault="00E017CD" w:rsidP="00E017CD">
            <w:pPr>
              <w:jc w:val="center"/>
              <w:rPr>
                <w:b/>
                <w:bCs/>
                <w:color w:val="000000"/>
              </w:rPr>
            </w:pPr>
            <w:r>
              <w:rPr>
                <w:b/>
                <w:bCs/>
                <w:color w:val="000000"/>
              </w:rPr>
              <w:t>Schedule of Net Book Value as of August 27, 2014</w:t>
            </w:r>
          </w:p>
        </w:tc>
      </w:tr>
      <w:tr w:rsidR="00E017CD" w:rsidTr="00E017CD">
        <w:trPr>
          <w:trHeight w:val="315"/>
          <w:jc w:val="center"/>
        </w:trPr>
        <w:tc>
          <w:tcPr>
            <w:tcW w:w="2824" w:type="dxa"/>
            <w:shd w:val="clear" w:color="auto" w:fill="auto"/>
            <w:noWrap/>
            <w:vAlign w:val="bottom"/>
            <w:hideMark/>
          </w:tcPr>
          <w:p w:rsidR="00E017CD" w:rsidRDefault="00E017CD" w:rsidP="00E017CD">
            <w:pPr>
              <w:jc w:val="center"/>
              <w:rPr>
                <w:color w:val="000000"/>
              </w:rPr>
            </w:pPr>
            <w:r>
              <w:rPr>
                <w:color w:val="000000"/>
              </w:rPr>
              <w:t> </w:t>
            </w:r>
          </w:p>
        </w:tc>
        <w:tc>
          <w:tcPr>
            <w:tcW w:w="1176" w:type="dxa"/>
            <w:shd w:val="clear" w:color="auto" w:fill="auto"/>
            <w:noWrap/>
            <w:vAlign w:val="bottom"/>
            <w:hideMark/>
          </w:tcPr>
          <w:p w:rsidR="00E017CD" w:rsidRDefault="00E017CD" w:rsidP="00E017CD">
            <w:pPr>
              <w:jc w:val="center"/>
              <w:rPr>
                <w:color w:val="000000"/>
              </w:rPr>
            </w:pPr>
          </w:p>
        </w:tc>
        <w:tc>
          <w:tcPr>
            <w:tcW w:w="1433" w:type="dxa"/>
            <w:shd w:val="clear" w:color="auto" w:fill="auto"/>
            <w:noWrap/>
            <w:vAlign w:val="bottom"/>
            <w:hideMark/>
          </w:tcPr>
          <w:p w:rsidR="00E017CD" w:rsidRDefault="00E017CD" w:rsidP="00E017CD">
            <w:pPr>
              <w:jc w:val="center"/>
              <w:rPr>
                <w:color w:val="000000"/>
              </w:rPr>
            </w:pPr>
          </w:p>
        </w:tc>
        <w:tc>
          <w:tcPr>
            <w:tcW w:w="1469" w:type="dxa"/>
            <w:shd w:val="clear" w:color="auto" w:fill="auto"/>
            <w:noWrap/>
            <w:vAlign w:val="bottom"/>
            <w:hideMark/>
          </w:tcPr>
          <w:p w:rsidR="00E017CD" w:rsidRDefault="00E017CD" w:rsidP="00E017CD">
            <w:pPr>
              <w:jc w:val="center"/>
              <w:rPr>
                <w:color w:val="000000"/>
              </w:rPr>
            </w:pPr>
          </w:p>
        </w:tc>
        <w:tc>
          <w:tcPr>
            <w:tcW w:w="2205" w:type="dxa"/>
            <w:shd w:val="clear" w:color="auto" w:fill="auto"/>
            <w:noWrap/>
            <w:vAlign w:val="bottom"/>
            <w:hideMark/>
          </w:tcPr>
          <w:p w:rsidR="00E017CD" w:rsidRDefault="00E017CD" w:rsidP="00E017CD">
            <w:pPr>
              <w:jc w:val="center"/>
              <w:rPr>
                <w:color w:val="000000"/>
              </w:rPr>
            </w:pPr>
            <w:r>
              <w:rPr>
                <w:color w:val="000000"/>
              </w:rPr>
              <w:t> </w:t>
            </w:r>
          </w:p>
        </w:tc>
      </w:tr>
      <w:tr w:rsidR="00E017CD" w:rsidTr="00E017CD">
        <w:trPr>
          <w:trHeight w:val="315"/>
          <w:jc w:val="center"/>
        </w:trPr>
        <w:tc>
          <w:tcPr>
            <w:tcW w:w="2824" w:type="dxa"/>
            <w:shd w:val="clear" w:color="auto" w:fill="auto"/>
            <w:noWrap/>
            <w:vAlign w:val="bottom"/>
            <w:hideMark/>
          </w:tcPr>
          <w:p w:rsidR="00E017CD" w:rsidRDefault="00E017CD" w:rsidP="00E017CD">
            <w:pPr>
              <w:rPr>
                <w:color w:val="000000"/>
              </w:rPr>
            </w:pPr>
            <w:r>
              <w:rPr>
                <w:color w:val="000000"/>
              </w:rPr>
              <w:t> </w:t>
            </w:r>
          </w:p>
        </w:tc>
        <w:tc>
          <w:tcPr>
            <w:tcW w:w="1176" w:type="dxa"/>
            <w:shd w:val="clear" w:color="auto" w:fill="auto"/>
            <w:noWrap/>
            <w:vAlign w:val="bottom"/>
            <w:hideMark/>
          </w:tcPr>
          <w:p w:rsidR="00E017CD" w:rsidRDefault="00E017CD" w:rsidP="00E017CD">
            <w:pPr>
              <w:rPr>
                <w:color w:val="000000"/>
              </w:rPr>
            </w:pPr>
          </w:p>
        </w:tc>
        <w:tc>
          <w:tcPr>
            <w:tcW w:w="1433" w:type="dxa"/>
            <w:shd w:val="clear" w:color="auto" w:fill="auto"/>
            <w:noWrap/>
            <w:vAlign w:val="bottom"/>
            <w:hideMark/>
          </w:tcPr>
          <w:p w:rsidR="00E017CD" w:rsidRPr="009B6FDE" w:rsidRDefault="00E017CD" w:rsidP="00E017CD">
            <w:pPr>
              <w:jc w:val="center"/>
              <w:rPr>
                <w:b/>
                <w:color w:val="000000"/>
                <w:sz w:val="23"/>
                <w:szCs w:val="23"/>
              </w:rPr>
            </w:pPr>
          </w:p>
        </w:tc>
        <w:tc>
          <w:tcPr>
            <w:tcW w:w="1469" w:type="dxa"/>
            <w:shd w:val="clear" w:color="auto" w:fill="auto"/>
            <w:noWrap/>
            <w:vAlign w:val="bottom"/>
            <w:hideMark/>
          </w:tcPr>
          <w:p w:rsidR="00E017CD" w:rsidRDefault="00E017CD" w:rsidP="00E017CD">
            <w:pPr>
              <w:rPr>
                <w:color w:val="000000"/>
              </w:rPr>
            </w:pPr>
          </w:p>
        </w:tc>
        <w:tc>
          <w:tcPr>
            <w:tcW w:w="2205" w:type="dxa"/>
            <w:shd w:val="clear" w:color="auto" w:fill="auto"/>
            <w:noWrap/>
            <w:vAlign w:val="bottom"/>
            <w:hideMark/>
          </w:tcPr>
          <w:p w:rsidR="00E017CD" w:rsidRDefault="00E017CD" w:rsidP="00E017CD">
            <w:pPr>
              <w:rPr>
                <w:color w:val="000000"/>
              </w:rPr>
            </w:pPr>
            <w:r>
              <w:rPr>
                <w:color w:val="000000"/>
              </w:rPr>
              <w:t> </w:t>
            </w:r>
          </w:p>
        </w:tc>
      </w:tr>
      <w:tr w:rsidR="00E017CD" w:rsidTr="00E017CD">
        <w:trPr>
          <w:trHeight w:val="315"/>
          <w:jc w:val="center"/>
        </w:trPr>
        <w:tc>
          <w:tcPr>
            <w:tcW w:w="2824" w:type="dxa"/>
            <w:shd w:val="clear" w:color="auto" w:fill="auto"/>
            <w:noWrap/>
            <w:vAlign w:val="bottom"/>
            <w:hideMark/>
          </w:tcPr>
          <w:p w:rsidR="00E017CD" w:rsidRDefault="00E017CD" w:rsidP="00E017CD">
            <w:pPr>
              <w:rPr>
                <w:b/>
                <w:bCs/>
                <w:color w:val="000000"/>
              </w:rPr>
            </w:pPr>
            <w:r>
              <w:rPr>
                <w:b/>
                <w:bCs/>
                <w:color w:val="000000"/>
              </w:rPr>
              <w:t> </w:t>
            </w:r>
          </w:p>
        </w:tc>
        <w:tc>
          <w:tcPr>
            <w:tcW w:w="1176" w:type="dxa"/>
            <w:shd w:val="clear" w:color="auto" w:fill="auto"/>
            <w:noWrap/>
            <w:vAlign w:val="bottom"/>
            <w:hideMark/>
          </w:tcPr>
          <w:p w:rsidR="00E017CD" w:rsidRDefault="00E017CD" w:rsidP="00E017CD">
            <w:pPr>
              <w:jc w:val="center"/>
              <w:rPr>
                <w:b/>
                <w:bCs/>
                <w:color w:val="000000"/>
              </w:rPr>
            </w:pPr>
          </w:p>
        </w:tc>
        <w:tc>
          <w:tcPr>
            <w:tcW w:w="1433" w:type="dxa"/>
            <w:shd w:val="clear" w:color="auto" w:fill="auto"/>
            <w:noWrap/>
            <w:vAlign w:val="bottom"/>
            <w:hideMark/>
          </w:tcPr>
          <w:p w:rsidR="00E017CD" w:rsidRPr="009B6FDE" w:rsidRDefault="00E017CD" w:rsidP="00E017CD">
            <w:pPr>
              <w:rPr>
                <w:b/>
                <w:bCs/>
                <w:color w:val="000000"/>
                <w:sz w:val="23"/>
                <w:szCs w:val="23"/>
              </w:rPr>
            </w:pPr>
            <w:r w:rsidRPr="009B6FDE">
              <w:rPr>
                <w:b/>
                <w:color w:val="000000"/>
                <w:sz w:val="23"/>
                <w:szCs w:val="23"/>
              </w:rPr>
              <w:t>Balance Per</w:t>
            </w:r>
          </w:p>
        </w:tc>
        <w:tc>
          <w:tcPr>
            <w:tcW w:w="1469" w:type="dxa"/>
            <w:shd w:val="clear" w:color="auto" w:fill="auto"/>
            <w:noWrap/>
            <w:vAlign w:val="bottom"/>
            <w:hideMark/>
          </w:tcPr>
          <w:p w:rsidR="00E017CD" w:rsidRPr="009B6FDE" w:rsidRDefault="00E017CD" w:rsidP="00E017CD">
            <w:pPr>
              <w:jc w:val="center"/>
              <w:rPr>
                <w:b/>
                <w:bCs/>
                <w:color w:val="000000"/>
                <w:sz w:val="23"/>
                <w:szCs w:val="23"/>
              </w:rPr>
            </w:pPr>
          </w:p>
        </w:tc>
        <w:tc>
          <w:tcPr>
            <w:tcW w:w="2205" w:type="dxa"/>
            <w:shd w:val="clear" w:color="auto" w:fill="auto"/>
            <w:noWrap/>
            <w:vAlign w:val="bottom"/>
            <w:hideMark/>
          </w:tcPr>
          <w:p w:rsidR="00E017CD" w:rsidRPr="009B6FDE" w:rsidRDefault="00E017CD" w:rsidP="00E017CD">
            <w:pPr>
              <w:jc w:val="center"/>
              <w:rPr>
                <w:b/>
                <w:bCs/>
                <w:color w:val="000000"/>
                <w:sz w:val="23"/>
                <w:szCs w:val="23"/>
              </w:rPr>
            </w:pPr>
            <w:r w:rsidRPr="009B6FDE">
              <w:rPr>
                <w:b/>
                <w:bCs/>
                <w:color w:val="000000"/>
                <w:sz w:val="23"/>
                <w:szCs w:val="23"/>
              </w:rPr>
              <w:t>Staff</w:t>
            </w:r>
          </w:p>
        </w:tc>
      </w:tr>
      <w:tr w:rsidR="00E017CD" w:rsidTr="00E017CD">
        <w:trPr>
          <w:trHeight w:val="315"/>
          <w:jc w:val="center"/>
        </w:trPr>
        <w:tc>
          <w:tcPr>
            <w:tcW w:w="2824" w:type="dxa"/>
            <w:shd w:val="clear" w:color="auto" w:fill="auto"/>
            <w:noWrap/>
            <w:vAlign w:val="bottom"/>
            <w:hideMark/>
          </w:tcPr>
          <w:p w:rsidR="00E017CD" w:rsidRDefault="00E017CD" w:rsidP="00E017CD">
            <w:pPr>
              <w:rPr>
                <w:b/>
                <w:bCs/>
                <w:color w:val="000000"/>
              </w:rPr>
            </w:pPr>
            <w:r>
              <w:rPr>
                <w:b/>
                <w:bCs/>
                <w:color w:val="000000"/>
              </w:rPr>
              <w:t>Description</w:t>
            </w:r>
          </w:p>
        </w:tc>
        <w:tc>
          <w:tcPr>
            <w:tcW w:w="1176" w:type="dxa"/>
            <w:shd w:val="clear" w:color="auto" w:fill="auto"/>
            <w:noWrap/>
            <w:vAlign w:val="bottom"/>
            <w:hideMark/>
          </w:tcPr>
          <w:p w:rsidR="00E017CD" w:rsidRDefault="00E017CD" w:rsidP="00E017CD">
            <w:pPr>
              <w:jc w:val="center"/>
              <w:rPr>
                <w:b/>
                <w:bCs/>
                <w:color w:val="000000"/>
              </w:rPr>
            </w:pPr>
          </w:p>
        </w:tc>
        <w:tc>
          <w:tcPr>
            <w:tcW w:w="1433" w:type="dxa"/>
            <w:shd w:val="clear" w:color="auto" w:fill="auto"/>
            <w:noWrap/>
            <w:vAlign w:val="bottom"/>
            <w:hideMark/>
          </w:tcPr>
          <w:p w:rsidR="00E017CD" w:rsidRPr="009B6FDE" w:rsidRDefault="00E017CD" w:rsidP="00E017CD">
            <w:pPr>
              <w:jc w:val="center"/>
              <w:rPr>
                <w:b/>
                <w:bCs/>
                <w:color w:val="000000"/>
                <w:sz w:val="23"/>
                <w:szCs w:val="23"/>
              </w:rPr>
            </w:pPr>
            <w:r>
              <w:rPr>
                <w:b/>
                <w:bCs/>
                <w:color w:val="000000"/>
                <w:sz w:val="23"/>
                <w:szCs w:val="23"/>
              </w:rPr>
              <w:t>Utility</w:t>
            </w:r>
          </w:p>
        </w:tc>
        <w:tc>
          <w:tcPr>
            <w:tcW w:w="1469" w:type="dxa"/>
            <w:shd w:val="clear" w:color="auto" w:fill="auto"/>
            <w:noWrap/>
            <w:vAlign w:val="bottom"/>
            <w:hideMark/>
          </w:tcPr>
          <w:p w:rsidR="00E017CD" w:rsidRPr="009B6FDE" w:rsidRDefault="00E017CD" w:rsidP="00E017CD">
            <w:pPr>
              <w:jc w:val="center"/>
              <w:rPr>
                <w:b/>
                <w:bCs/>
                <w:color w:val="000000"/>
                <w:sz w:val="23"/>
                <w:szCs w:val="23"/>
              </w:rPr>
            </w:pPr>
            <w:r w:rsidRPr="009B6FDE">
              <w:rPr>
                <w:b/>
                <w:bCs/>
                <w:color w:val="000000"/>
                <w:sz w:val="23"/>
                <w:szCs w:val="23"/>
              </w:rPr>
              <w:t>Adjustment</w:t>
            </w:r>
            <w:r>
              <w:rPr>
                <w:b/>
                <w:bCs/>
                <w:color w:val="000000"/>
                <w:sz w:val="23"/>
                <w:szCs w:val="23"/>
              </w:rPr>
              <w:t>s</w:t>
            </w:r>
          </w:p>
        </w:tc>
        <w:tc>
          <w:tcPr>
            <w:tcW w:w="2205" w:type="dxa"/>
            <w:shd w:val="clear" w:color="auto" w:fill="auto"/>
            <w:noWrap/>
            <w:vAlign w:val="bottom"/>
            <w:hideMark/>
          </w:tcPr>
          <w:p w:rsidR="00E017CD" w:rsidRPr="009B6FDE" w:rsidRDefault="00E017CD" w:rsidP="00E017CD">
            <w:pPr>
              <w:jc w:val="center"/>
              <w:rPr>
                <w:b/>
                <w:bCs/>
                <w:color w:val="000000"/>
                <w:sz w:val="23"/>
                <w:szCs w:val="23"/>
              </w:rPr>
            </w:pPr>
            <w:r w:rsidRPr="009B6FDE">
              <w:rPr>
                <w:b/>
                <w:bCs/>
                <w:color w:val="000000"/>
                <w:sz w:val="23"/>
                <w:szCs w:val="23"/>
              </w:rPr>
              <w:t xml:space="preserve">Recommended </w:t>
            </w:r>
          </w:p>
        </w:tc>
      </w:tr>
      <w:tr w:rsidR="00E017CD" w:rsidTr="00E017CD">
        <w:trPr>
          <w:trHeight w:val="315"/>
          <w:jc w:val="center"/>
        </w:trPr>
        <w:tc>
          <w:tcPr>
            <w:tcW w:w="2824" w:type="dxa"/>
            <w:shd w:val="clear" w:color="auto" w:fill="auto"/>
            <w:noWrap/>
            <w:vAlign w:val="bottom"/>
            <w:hideMark/>
          </w:tcPr>
          <w:p w:rsidR="00E017CD" w:rsidRDefault="00E017CD" w:rsidP="00E017CD">
            <w:pPr>
              <w:rPr>
                <w:color w:val="000000"/>
              </w:rPr>
            </w:pPr>
            <w:r>
              <w:rPr>
                <w:color w:val="000000"/>
              </w:rPr>
              <w:t>Utility Plant In Service</w:t>
            </w:r>
          </w:p>
        </w:tc>
        <w:tc>
          <w:tcPr>
            <w:tcW w:w="1176" w:type="dxa"/>
            <w:shd w:val="clear" w:color="auto" w:fill="auto"/>
            <w:noWrap/>
            <w:vAlign w:val="bottom"/>
            <w:hideMark/>
          </w:tcPr>
          <w:p w:rsidR="00E017CD" w:rsidRDefault="00E017CD" w:rsidP="00E017CD">
            <w:pPr>
              <w:jc w:val="right"/>
              <w:rPr>
                <w:color w:val="000000"/>
              </w:rPr>
            </w:pPr>
            <w:r>
              <w:rPr>
                <w:color w:val="000000"/>
              </w:rPr>
              <w:t xml:space="preserve"> </w:t>
            </w:r>
          </w:p>
        </w:tc>
        <w:tc>
          <w:tcPr>
            <w:tcW w:w="1433" w:type="dxa"/>
            <w:shd w:val="clear" w:color="auto" w:fill="auto"/>
            <w:noWrap/>
            <w:vAlign w:val="bottom"/>
            <w:hideMark/>
          </w:tcPr>
          <w:p w:rsidR="00E017CD" w:rsidRPr="002A7401" w:rsidRDefault="00E017CD" w:rsidP="00E017CD">
            <w:pPr>
              <w:jc w:val="center"/>
              <w:rPr>
                <w:color w:val="000000"/>
              </w:rPr>
            </w:pPr>
            <w:r>
              <w:rPr>
                <w:color w:val="000000"/>
              </w:rPr>
              <w:t xml:space="preserve">     </w:t>
            </w:r>
            <w:r w:rsidRPr="002A7401">
              <w:rPr>
                <w:color w:val="000000"/>
              </w:rPr>
              <w:t xml:space="preserve">$89,699 </w:t>
            </w:r>
          </w:p>
        </w:tc>
        <w:tc>
          <w:tcPr>
            <w:tcW w:w="1469" w:type="dxa"/>
            <w:shd w:val="clear" w:color="auto" w:fill="auto"/>
            <w:noWrap/>
            <w:vAlign w:val="bottom"/>
            <w:hideMark/>
          </w:tcPr>
          <w:p w:rsidR="00E017CD" w:rsidRPr="00954260" w:rsidRDefault="00E017CD" w:rsidP="00E017CD">
            <w:pPr>
              <w:jc w:val="center"/>
              <w:rPr>
                <w:color w:val="000000"/>
              </w:rPr>
            </w:pPr>
            <w:r>
              <w:rPr>
                <w:color w:val="000000"/>
              </w:rPr>
              <w:t>$130,983</w:t>
            </w:r>
            <w:r w:rsidRPr="00954260">
              <w:rPr>
                <w:color w:val="000000"/>
              </w:rPr>
              <w:t xml:space="preserve">  A</w:t>
            </w:r>
          </w:p>
        </w:tc>
        <w:tc>
          <w:tcPr>
            <w:tcW w:w="2205" w:type="dxa"/>
            <w:shd w:val="clear" w:color="auto" w:fill="auto"/>
            <w:noWrap/>
            <w:vAlign w:val="bottom"/>
            <w:hideMark/>
          </w:tcPr>
          <w:p w:rsidR="00E017CD" w:rsidRDefault="00E017CD" w:rsidP="00E017CD">
            <w:pPr>
              <w:jc w:val="center"/>
              <w:rPr>
                <w:color w:val="000000"/>
              </w:rPr>
            </w:pPr>
            <w:r>
              <w:rPr>
                <w:color w:val="000000"/>
              </w:rPr>
              <w:t xml:space="preserve">                $220,682</w:t>
            </w:r>
          </w:p>
        </w:tc>
      </w:tr>
      <w:tr w:rsidR="00E017CD" w:rsidTr="00E017CD">
        <w:trPr>
          <w:trHeight w:val="315"/>
          <w:jc w:val="center"/>
        </w:trPr>
        <w:tc>
          <w:tcPr>
            <w:tcW w:w="2824" w:type="dxa"/>
            <w:shd w:val="clear" w:color="auto" w:fill="auto"/>
            <w:noWrap/>
            <w:vAlign w:val="bottom"/>
            <w:hideMark/>
          </w:tcPr>
          <w:p w:rsidR="00E017CD" w:rsidRDefault="00E017CD" w:rsidP="00E017CD">
            <w:pPr>
              <w:rPr>
                <w:color w:val="000000"/>
              </w:rPr>
            </w:pPr>
            <w:r>
              <w:rPr>
                <w:color w:val="000000"/>
              </w:rPr>
              <w:t xml:space="preserve">Land </w:t>
            </w:r>
          </w:p>
        </w:tc>
        <w:tc>
          <w:tcPr>
            <w:tcW w:w="1176" w:type="dxa"/>
            <w:shd w:val="clear" w:color="auto" w:fill="auto"/>
            <w:noWrap/>
            <w:vAlign w:val="bottom"/>
            <w:hideMark/>
          </w:tcPr>
          <w:p w:rsidR="00E017CD" w:rsidRDefault="00E017CD" w:rsidP="00E017CD">
            <w:pPr>
              <w:jc w:val="right"/>
              <w:rPr>
                <w:color w:val="000000"/>
              </w:rPr>
            </w:pPr>
            <w:r>
              <w:rPr>
                <w:color w:val="000000"/>
              </w:rPr>
              <w:t xml:space="preserve"> </w:t>
            </w:r>
          </w:p>
        </w:tc>
        <w:tc>
          <w:tcPr>
            <w:tcW w:w="1433" w:type="dxa"/>
            <w:shd w:val="clear" w:color="auto" w:fill="auto"/>
            <w:noWrap/>
            <w:vAlign w:val="bottom"/>
            <w:hideMark/>
          </w:tcPr>
          <w:p w:rsidR="00E017CD" w:rsidRPr="00F97712" w:rsidRDefault="00E017CD" w:rsidP="00E017CD">
            <w:pPr>
              <w:jc w:val="center"/>
            </w:pPr>
            <w:r>
              <w:t xml:space="preserve">         6,000</w:t>
            </w:r>
            <w:r w:rsidRPr="00F97712">
              <w:t xml:space="preserve"> </w:t>
            </w:r>
          </w:p>
        </w:tc>
        <w:tc>
          <w:tcPr>
            <w:tcW w:w="1469" w:type="dxa"/>
            <w:shd w:val="clear" w:color="auto" w:fill="auto"/>
            <w:noWrap/>
            <w:vAlign w:val="bottom"/>
            <w:hideMark/>
          </w:tcPr>
          <w:p w:rsidR="00E017CD" w:rsidRPr="00954260" w:rsidRDefault="00E017CD" w:rsidP="00E017CD">
            <w:pPr>
              <w:rPr>
                <w:color w:val="000000"/>
              </w:rPr>
            </w:pPr>
            <w:r>
              <w:rPr>
                <w:color w:val="000000"/>
              </w:rPr>
              <w:t xml:space="preserve">             0</w:t>
            </w:r>
          </w:p>
        </w:tc>
        <w:tc>
          <w:tcPr>
            <w:tcW w:w="2205" w:type="dxa"/>
            <w:shd w:val="clear" w:color="auto" w:fill="auto"/>
            <w:noWrap/>
            <w:vAlign w:val="bottom"/>
            <w:hideMark/>
          </w:tcPr>
          <w:p w:rsidR="00E017CD" w:rsidRDefault="00E017CD" w:rsidP="00E017CD">
            <w:pPr>
              <w:jc w:val="center"/>
              <w:rPr>
                <w:color w:val="000000"/>
              </w:rPr>
            </w:pPr>
            <w:r>
              <w:rPr>
                <w:color w:val="000000"/>
              </w:rPr>
              <w:t xml:space="preserve">                      6,000</w:t>
            </w:r>
          </w:p>
        </w:tc>
      </w:tr>
      <w:tr w:rsidR="00E017CD" w:rsidTr="00E017CD">
        <w:trPr>
          <w:trHeight w:val="315"/>
          <w:jc w:val="center"/>
        </w:trPr>
        <w:tc>
          <w:tcPr>
            <w:tcW w:w="2824" w:type="dxa"/>
            <w:shd w:val="clear" w:color="auto" w:fill="auto"/>
            <w:noWrap/>
            <w:vAlign w:val="bottom"/>
            <w:hideMark/>
          </w:tcPr>
          <w:p w:rsidR="00E017CD" w:rsidRDefault="00E017CD" w:rsidP="00E017CD">
            <w:pPr>
              <w:rPr>
                <w:color w:val="000000"/>
              </w:rPr>
            </w:pPr>
            <w:r>
              <w:rPr>
                <w:color w:val="000000"/>
              </w:rPr>
              <w:t>Accumulated Depreciation</w:t>
            </w:r>
          </w:p>
        </w:tc>
        <w:tc>
          <w:tcPr>
            <w:tcW w:w="1176" w:type="dxa"/>
            <w:shd w:val="clear" w:color="auto" w:fill="auto"/>
            <w:noWrap/>
            <w:vAlign w:val="bottom"/>
            <w:hideMark/>
          </w:tcPr>
          <w:p w:rsidR="00E017CD" w:rsidRDefault="00E017CD" w:rsidP="00E017CD">
            <w:pPr>
              <w:jc w:val="right"/>
              <w:rPr>
                <w:color w:val="000000"/>
              </w:rPr>
            </w:pPr>
          </w:p>
        </w:tc>
        <w:tc>
          <w:tcPr>
            <w:tcW w:w="1433" w:type="dxa"/>
            <w:shd w:val="clear" w:color="auto" w:fill="auto"/>
            <w:noWrap/>
            <w:vAlign w:val="bottom"/>
            <w:hideMark/>
          </w:tcPr>
          <w:p w:rsidR="00E017CD" w:rsidRPr="00F97712" w:rsidRDefault="00E017CD" w:rsidP="00E017CD">
            <w:pPr>
              <w:jc w:val="right"/>
            </w:pPr>
            <w:r>
              <w:t>(39,641</w:t>
            </w:r>
            <w:r w:rsidRPr="00F97712">
              <w:t>)</w:t>
            </w:r>
          </w:p>
        </w:tc>
        <w:tc>
          <w:tcPr>
            <w:tcW w:w="1469" w:type="dxa"/>
            <w:shd w:val="clear" w:color="auto" w:fill="auto"/>
            <w:noWrap/>
            <w:vAlign w:val="bottom"/>
            <w:hideMark/>
          </w:tcPr>
          <w:p w:rsidR="00E017CD" w:rsidRPr="00954260" w:rsidRDefault="00E017CD" w:rsidP="00E017CD">
            <w:pPr>
              <w:jc w:val="right"/>
              <w:rPr>
                <w:color w:val="000000"/>
              </w:rPr>
            </w:pPr>
            <w:r w:rsidRPr="00954260">
              <w:rPr>
                <w:color w:val="000000"/>
              </w:rPr>
              <w:t>(</w:t>
            </w:r>
            <w:r>
              <w:rPr>
                <w:color w:val="000000"/>
              </w:rPr>
              <w:t>124,776</w:t>
            </w:r>
            <w:r w:rsidRPr="00954260">
              <w:rPr>
                <w:color w:val="000000"/>
              </w:rPr>
              <w:t xml:space="preserve">)  </w:t>
            </w:r>
            <w:r>
              <w:rPr>
                <w:color w:val="000000"/>
              </w:rPr>
              <w:t>B</w:t>
            </w:r>
          </w:p>
        </w:tc>
        <w:tc>
          <w:tcPr>
            <w:tcW w:w="2205" w:type="dxa"/>
            <w:shd w:val="clear" w:color="auto" w:fill="auto"/>
            <w:noWrap/>
            <w:vAlign w:val="bottom"/>
            <w:hideMark/>
          </w:tcPr>
          <w:p w:rsidR="00E017CD" w:rsidRDefault="00E017CD" w:rsidP="00E017CD">
            <w:pPr>
              <w:jc w:val="right"/>
              <w:rPr>
                <w:color w:val="000000"/>
              </w:rPr>
            </w:pPr>
            <w:r>
              <w:rPr>
                <w:color w:val="000000"/>
              </w:rPr>
              <w:t>(164,417)</w:t>
            </w:r>
          </w:p>
        </w:tc>
      </w:tr>
      <w:tr w:rsidR="00E017CD" w:rsidTr="00E017CD">
        <w:trPr>
          <w:trHeight w:val="315"/>
          <w:jc w:val="center"/>
        </w:trPr>
        <w:tc>
          <w:tcPr>
            <w:tcW w:w="2824" w:type="dxa"/>
            <w:shd w:val="clear" w:color="auto" w:fill="auto"/>
            <w:noWrap/>
            <w:vAlign w:val="bottom"/>
            <w:hideMark/>
          </w:tcPr>
          <w:p w:rsidR="00E017CD" w:rsidRDefault="00E017CD" w:rsidP="00E017CD">
            <w:pPr>
              <w:rPr>
                <w:color w:val="000000"/>
              </w:rPr>
            </w:pPr>
            <w:r>
              <w:rPr>
                <w:color w:val="000000"/>
              </w:rPr>
              <w:t>CIAC</w:t>
            </w:r>
          </w:p>
        </w:tc>
        <w:tc>
          <w:tcPr>
            <w:tcW w:w="1176" w:type="dxa"/>
            <w:shd w:val="clear" w:color="auto" w:fill="auto"/>
            <w:noWrap/>
            <w:vAlign w:val="bottom"/>
            <w:hideMark/>
          </w:tcPr>
          <w:p w:rsidR="00E017CD" w:rsidRDefault="00E017CD" w:rsidP="00E017CD">
            <w:pPr>
              <w:jc w:val="right"/>
              <w:rPr>
                <w:color w:val="000000"/>
              </w:rPr>
            </w:pPr>
          </w:p>
        </w:tc>
        <w:tc>
          <w:tcPr>
            <w:tcW w:w="1433" w:type="dxa"/>
            <w:shd w:val="clear" w:color="auto" w:fill="auto"/>
            <w:noWrap/>
            <w:vAlign w:val="bottom"/>
            <w:hideMark/>
          </w:tcPr>
          <w:p w:rsidR="00E017CD" w:rsidRPr="00F97712" w:rsidRDefault="00E017CD" w:rsidP="00E017CD">
            <w:pPr>
              <w:jc w:val="center"/>
            </w:pPr>
            <w:r>
              <w:t xml:space="preserve">                0</w:t>
            </w:r>
          </w:p>
        </w:tc>
        <w:tc>
          <w:tcPr>
            <w:tcW w:w="1469" w:type="dxa"/>
            <w:shd w:val="clear" w:color="auto" w:fill="auto"/>
            <w:noWrap/>
            <w:vAlign w:val="bottom"/>
            <w:hideMark/>
          </w:tcPr>
          <w:p w:rsidR="00E017CD" w:rsidRPr="00954260" w:rsidRDefault="00E017CD" w:rsidP="00E017CD">
            <w:pPr>
              <w:jc w:val="right"/>
              <w:rPr>
                <w:color w:val="000000"/>
              </w:rPr>
            </w:pPr>
            <w:r w:rsidRPr="00954260">
              <w:rPr>
                <w:color w:val="000000"/>
              </w:rPr>
              <w:t xml:space="preserve"> </w:t>
            </w:r>
            <w:r>
              <w:rPr>
                <w:color w:val="000000"/>
              </w:rPr>
              <w:t>(86,055)  C</w:t>
            </w:r>
          </w:p>
        </w:tc>
        <w:tc>
          <w:tcPr>
            <w:tcW w:w="2205" w:type="dxa"/>
            <w:shd w:val="clear" w:color="auto" w:fill="auto"/>
            <w:noWrap/>
            <w:vAlign w:val="bottom"/>
            <w:hideMark/>
          </w:tcPr>
          <w:p w:rsidR="00E017CD" w:rsidRPr="00453933" w:rsidRDefault="00E017CD" w:rsidP="00E017CD">
            <w:pPr>
              <w:jc w:val="center"/>
              <w:rPr>
                <w:color w:val="000000"/>
              </w:rPr>
            </w:pPr>
            <w:r>
              <w:rPr>
                <w:color w:val="000000"/>
              </w:rPr>
              <w:t xml:space="preserve">                   </w:t>
            </w:r>
            <w:r w:rsidRPr="00453933">
              <w:rPr>
                <w:color w:val="000000"/>
              </w:rPr>
              <w:t>(</w:t>
            </w:r>
            <w:r>
              <w:rPr>
                <w:color w:val="000000"/>
              </w:rPr>
              <w:t>86,055</w:t>
            </w:r>
            <w:r w:rsidRPr="00453933">
              <w:rPr>
                <w:color w:val="000000"/>
              </w:rPr>
              <w:t>)</w:t>
            </w:r>
          </w:p>
        </w:tc>
      </w:tr>
      <w:tr w:rsidR="00E017CD" w:rsidTr="00E017CD">
        <w:trPr>
          <w:trHeight w:val="315"/>
          <w:jc w:val="center"/>
        </w:trPr>
        <w:tc>
          <w:tcPr>
            <w:tcW w:w="2824" w:type="dxa"/>
            <w:shd w:val="clear" w:color="auto" w:fill="auto"/>
            <w:noWrap/>
            <w:vAlign w:val="bottom"/>
            <w:hideMark/>
          </w:tcPr>
          <w:p w:rsidR="00E017CD" w:rsidRDefault="00E017CD" w:rsidP="00E017CD">
            <w:pPr>
              <w:rPr>
                <w:color w:val="000000"/>
              </w:rPr>
            </w:pPr>
            <w:r>
              <w:rPr>
                <w:color w:val="000000"/>
              </w:rPr>
              <w:t>Amortization of CIAC</w:t>
            </w:r>
          </w:p>
        </w:tc>
        <w:tc>
          <w:tcPr>
            <w:tcW w:w="1176" w:type="dxa"/>
            <w:shd w:val="clear" w:color="auto" w:fill="auto"/>
            <w:noWrap/>
            <w:vAlign w:val="bottom"/>
            <w:hideMark/>
          </w:tcPr>
          <w:p w:rsidR="00E017CD" w:rsidRDefault="00E017CD" w:rsidP="00E017CD">
            <w:pPr>
              <w:jc w:val="right"/>
              <w:rPr>
                <w:color w:val="000000"/>
                <w:u w:val="single"/>
              </w:rPr>
            </w:pPr>
          </w:p>
        </w:tc>
        <w:tc>
          <w:tcPr>
            <w:tcW w:w="1433" w:type="dxa"/>
            <w:shd w:val="clear" w:color="auto" w:fill="auto"/>
            <w:noWrap/>
            <w:vAlign w:val="bottom"/>
            <w:hideMark/>
          </w:tcPr>
          <w:p w:rsidR="00E017CD" w:rsidRPr="00920F85" w:rsidRDefault="00E017CD" w:rsidP="00E017CD">
            <w:pPr>
              <w:jc w:val="center"/>
              <w:rPr>
                <w:u w:val="single"/>
              </w:rPr>
            </w:pPr>
            <w:r w:rsidRPr="00893D0E">
              <w:t xml:space="preserve">                </w:t>
            </w:r>
            <w:r>
              <w:rPr>
                <w:u w:val="single"/>
              </w:rPr>
              <w:t>0</w:t>
            </w:r>
          </w:p>
        </w:tc>
        <w:tc>
          <w:tcPr>
            <w:tcW w:w="1469" w:type="dxa"/>
            <w:shd w:val="clear" w:color="auto" w:fill="auto"/>
            <w:noWrap/>
            <w:vAlign w:val="bottom"/>
            <w:hideMark/>
          </w:tcPr>
          <w:p w:rsidR="00E017CD" w:rsidRPr="00954260" w:rsidRDefault="00E017CD" w:rsidP="00E017CD">
            <w:pPr>
              <w:jc w:val="right"/>
              <w:rPr>
                <w:color w:val="000000"/>
                <w:u w:val="single"/>
              </w:rPr>
            </w:pPr>
            <w:r w:rsidRPr="00954260">
              <w:rPr>
                <w:color w:val="000000"/>
              </w:rPr>
              <w:t xml:space="preserve">   </w:t>
            </w:r>
            <w:r>
              <w:rPr>
                <w:color w:val="000000"/>
                <w:u w:val="single"/>
              </w:rPr>
              <w:t>86,055</w:t>
            </w:r>
            <w:r w:rsidRPr="00DD2467">
              <w:rPr>
                <w:color w:val="000000"/>
              </w:rPr>
              <w:t xml:space="preserve">   D</w:t>
            </w:r>
          </w:p>
        </w:tc>
        <w:tc>
          <w:tcPr>
            <w:tcW w:w="2205" w:type="dxa"/>
            <w:shd w:val="clear" w:color="auto" w:fill="auto"/>
            <w:noWrap/>
            <w:vAlign w:val="bottom"/>
            <w:hideMark/>
          </w:tcPr>
          <w:p w:rsidR="00E017CD" w:rsidRPr="00453933" w:rsidRDefault="00E017CD" w:rsidP="00E017CD">
            <w:pPr>
              <w:jc w:val="center"/>
              <w:rPr>
                <w:color w:val="000000"/>
                <w:u w:val="single"/>
              </w:rPr>
            </w:pPr>
            <w:r w:rsidRPr="00893D0E">
              <w:rPr>
                <w:color w:val="000000"/>
              </w:rPr>
              <w:t xml:space="preserve">                   </w:t>
            </w:r>
            <w:r>
              <w:rPr>
                <w:color w:val="000000"/>
                <w:u w:val="single"/>
              </w:rPr>
              <w:t>86,055</w:t>
            </w:r>
            <w:r w:rsidRPr="00453933">
              <w:rPr>
                <w:color w:val="000000"/>
                <w:u w:val="single"/>
              </w:rPr>
              <w:t xml:space="preserve"> </w:t>
            </w:r>
          </w:p>
        </w:tc>
      </w:tr>
      <w:tr w:rsidR="00E017CD" w:rsidTr="00E017CD">
        <w:trPr>
          <w:trHeight w:val="315"/>
          <w:jc w:val="center"/>
        </w:trPr>
        <w:tc>
          <w:tcPr>
            <w:tcW w:w="2824" w:type="dxa"/>
            <w:shd w:val="clear" w:color="auto" w:fill="auto"/>
            <w:noWrap/>
            <w:vAlign w:val="bottom"/>
            <w:hideMark/>
          </w:tcPr>
          <w:p w:rsidR="00E017CD" w:rsidRDefault="00E017CD" w:rsidP="00E017CD">
            <w:pPr>
              <w:rPr>
                <w:color w:val="000000"/>
              </w:rPr>
            </w:pPr>
            <w:r>
              <w:rPr>
                <w:color w:val="000000"/>
              </w:rPr>
              <w:t> </w:t>
            </w:r>
          </w:p>
        </w:tc>
        <w:tc>
          <w:tcPr>
            <w:tcW w:w="1176" w:type="dxa"/>
            <w:shd w:val="clear" w:color="auto" w:fill="auto"/>
            <w:noWrap/>
            <w:vAlign w:val="bottom"/>
            <w:hideMark/>
          </w:tcPr>
          <w:p w:rsidR="00E017CD" w:rsidRDefault="00E017CD" w:rsidP="00E017CD">
            <w:pPr>
              <w:rPr>
                <w:color w:val="000000"/>
              </w:rPr>
            </w:pPr>
          </w:p>
        </w:tc>
        <w:tc>
          <w:tcPr>
            <w:tcW w:w="1433" w:type="dxa"/>
            <w:shd w:val="clear" w:color="auto" w:fill="auto"/>
            <w:noWrap/>
            <w:vAlign w:val="bottom"/>
            <w:hideMark/>
          </w:tcPr>
          <w:p w:rsidR="00E017CD" w:rsidRPr="00453933" w:rsidRDefault="00E017CD" w:rsidP="00E017CD">
            <w:pPr>
              <w:rPr>
                <w:color w:val="000000"/>
              </w:rPr>
            </w:pPr>
          </w:p>
        </w:tc>
        <w:tc>
          <w:tcPr>
            <w:tcW w:w="1469" w:type="dxa"/>
            <w:shd w:val="clear" w:color="auto" w:fill="auto"/>
            <w:noWrap/>
            <w:vAlign w:val="bottom"/>
            <w:hideMark/>
          </w:tcPr>
          <w:p w:rsidR="00E017CD" w:rsidRPr="00954260" w:rsidRDefault="00E017CD" w:rsidP="00E017CD">
            <w:pPr>
              <w:rPr>
                <w:color w:val="000000"/>
              </w:rPr>
            </w:pPr>
          </w:p>
        </w:tc>
        <w:tc>
          <w:tcPr>
            <w:tcW w:w="2205" w:type="dxa"/>
            <w:shd w:val="clear" w:color="auto" w:fill="auto"/>
            <w:noWrap/>
            <w:vAlign w:val="bottom"/>
            <w:hideMark/>
          </w:tcPr>
          <w:p w:rsidR="00E017CD" w:rsidRPr="00453933" w:rsidRDefault="00E017CD" w:rsidP="00E017CD">
            <w:pPr>
              <w:rPr>
                <w:color w:val="000000"/>
              </w:rPr>
            </w:pPr>
            <w:r w:rsidRPr="00453933">
              <w:rPr>
                <w:color w:val="000000"/>
              </w:rPr>
              <w:t> </w:t>
            </w:r>
          </w:p>
        </w:tc>
      </w:tr>
      <w:tr w:rsidR="00E017CD" w:rsidTr="00E017CD">
        <w:trPr>
          <w:trHeight w:val="315"/>
          <w:jc w:val="center"/>
        </w:trPr>
        <w:tc>
          <w:tcPr>
            <w:tcW w:w="2824" w:type="dxa"/>
            <w:shd w:val="clear" w:color="auto" w:fill="auto"/>
            <w:noWrap/>
            <w:vAlign w:val="bottom"/>
            <w:hideMark/>
          </w:tcPr>
          <w:p w:rsidR="00E017CD" w:rsidRDefault="00E017CD" w:rsidP="00E017CD">
            <w:pPr>
              <w:rPr>
                <w:color w:val="000000"/>
              </w:rPr>
            </w:pPr>
            <w:r>
              <w:rPr>
                <w:color w:val="000000"/>
              </w:rPr>
              <w:t>Net Book Value</w:t>
            </w:r>
          </w:p>
        </w:tc>
        <w:tc>
          <w:tcPr>
            <w:tcW w:w="1176" w:type="dxa"/>
            <w:shd w:val="clear" w:color="auto" w:fill="auto"/>
            <w:noWrap/>
            <w:vAlign w:val="bottom"/>
            <w:hideMark/>
          </w:tcPr>
          <w:p w:rsidR="00E017CD" w:rsidRDefault="00E017CD" w:rsidP="00E017CD">
            <w:pPr>
              <w:jc w:val="right"/>
              <w:rPr>
                <w:color w:val="000000"/>
                <w:u w:val="double"/>
              </w:rPr>
            </w:pPr>
            <w:r>
              <w:rPr>
                <w:color w:val="000000"/>
                <w:u w:val="double"/>
              </w:rPr>
              <w:t xml:space="preserve"> </w:t>
            </w:r>
          </w:p>
        </w:tc>
        <w:tc>
          <w:tcPr>
            <w:tcW w:w="1433" w:type="dxa"/>
            <w:shd w:val="clear" w:color="auto" w:fill="auto"/>
            <w:noWrap/>
            <w:vAlign w:val="bottom"/>
            <w:hideMark/>
          </w:tcPr>
          <w:p w:rsidR="00E017CD" w:rsidRPr="00453933" w:rsidRDefault="00E017CD" w:rsidP="00E017CD">
            <w:pPr>
              <w:jc w:val="center"/>
              <w:rPr>
                <w:color w:val="000000"/>
                <w:u w:val="double"/>
              </w:rPr>
            </w:pPr>
            <w:r w:rsidRPr="00893D0E">
              <w:rPr>
                <w:color w:val="000000"/>
              </w:rPr>
              <w:t xml:space="preserve">     </w:t>
            </w:r>
            <w:r>
              <w:rPr>
                <w:color w:val="000000"/>
                <w:u w:val="double"/>
              </w:rPr>
              <w:t>$56,058</w:t>
            </w:r>
          </w:p>
        </w:tc>
        <w:tc>
          <w:tcPr>
            <w:tcW w:w="1469" w:type="dxa"/>
            <w:shd w:val="clear" w:color="auto" w:fill="auto"/>
            <w:noWrap/>
            <w:vAlign w:val="bottom"/>
            <w:hideMark/>
          </w:tcPr>
          <w:p w:rsidR="00E017CD" w:rsidRPr="00954260" w:rsidRDefault="00E017CD" w:rsidP="00E017CD">
            <w:pPr>
              <w:rPr>
                <w:color w:val="000000"/>
                <w:u w:val="double"/>
              </w:rPr>
            </w:pPr>
            <w:r w:rsidRPr="00954260">
              <w:rPr>
                <w:color w:val="000000"/>
              </w:rPr>
              <w:t xml:space="preserve">  </w:t>
            </w:r>
            <w:r>
              <w:rPr>
                <w:color w:val="000000"/>
              </w:rPr>
              <w:t xml:space="preserve">  </w:t>
            </w:r>
            <w:r>
              <w:rPr>
                <w:color w:val="000000"/>
                <w:u w:val="double"/>
              </w:rPr>
              <w:t>$6,207</w:t>
            </w:r>
            <w:r w:rsidRPr="00954260">
              <w:rPr>
                <w:color w:val="000000"/>
                <w:u w:val="double"/>
              </w:rPr>
              <w:t xml:space="preserve"> </w:t>
            </w:r>
          </w:p>
        </w:tc>
        <w:tc>
          <w:tcPr>
            <w:tcW w:w="2205" w:type="dxa"/>
            <w:shd w:val="clear" w:color="auto" w:fill="auto"/>
            <w:noWrap/>
            <w:vAlign w:val="bottom"/>
            <w:hideMark/>
          </w:tcPr>
          <w:p w:rsidR="00E017CD" w:rsidRPr="00453933" w:rsidRDefault="00E017CD" w:rsidP="00E017CD">
            <w:pPr>
              <w:jc w:val="center"/>
              <w:rPr>
                <w:color w:val="000000"/>
                <w:u w:val="double"/>
              </w:rPr>
            </w:pPr>
            <w:r w:rsidRPr="00893D0E">
              <w:rPr>
                <w:color w:val="000000"/>
              </w:rPr>
              <w:t xml:space="preserve">                 </w:t>
            </w:r>
            <w:r w:rsidRPr="00453933">
              <w:rPr>
                <w:color w:val="000000"/>
                <w:u w:val="double"/>
              </w:rPr>
              <w:t>$</w:t>
            </w:r>
            <w:r>
              <w:rPr>
                <w:color w:val="000000"/>
                <w:u w:val="double"/>
              </w:rPr>
              <w:t>62,265</w:t>
            </w:r>
            <w:r w:rsidRPr="00453933">
              <w:rPr>
                <w:color w:val="000000"/>
                <w:u w:val="double"/>
              </w:rPr>
              <w:t xml:space="preserve"> </w:t>
            </w:r>
          </w:p>
        </w:tc>
      </w:tr>
      <w:tr w:rsidR="00E017CD" w:rsidTr="00E017CD">
        <w:trPr>
          <w:trHeight w:val="330"/>
          <w:jc w:val="center"/>
        </w:trPr>
        <w:tc>
          <w:tcPr>
            <w:tcW w:w="2824" w:type="dxa"/>
            <w:shd w:val="clear" w:color="auto" w:fill="auto"/>
            <w:noWrap/>
            <w:vAlign w:val="bottom"/>
            <w:hideMark/>
          </w:tcPr>
          <w:p w:rsidR="00E017CD" w:rsidRDefault="00E017CD" w:rsidP="00E017CD">
            <w:pPr>
              <w:rPr>
                <w:color w:val="000000"/>
              </w:rPr>
            </w:pPr>
            <w:r>
              <w:rPr>
                <w:color w:val="000000"/>
              </w:rPr>
              <w:t> </w:t>
            </w:r>
          </w:p>
        </w:tc>
        <w:tc>
          <w:tcPr>
            <w:tcW w:w="1176" w:type="dxa"/>
            <w:shd w:val="clear" w:color="auto" w:fill="auto"/>
            <w:noWrap/>
            <w:vAlign w:val="bottom"/>
            <w:hideMark/>
          </w:tcPr>
          <w:p w:rsidR="00E017CD" w:rsidRDefault="00E017CD" w:rsidP="00E017CD">
            <w:pPr>
              <w:rPr>
                <w:color w:val="000000"/>
              </w:rPr>
            </w:pPr>
            <w:r>
              <w:rPr>
                <w:color w:val="000000"/>
              </w:rPr>
              <w:t> </w:t>
            </w:r>
          </w:p>
        </w:tc>
        <w:tc>
          <w:tcPr>
            <w:tcW w:w="1433" w:type="dxa"/>
            <w:shd w:val="clear" w:color="auto" w:fill="auto"/>
            <w:noWrap/>
            <w:vAlign w:val="bottom"/>
            <w:hideMark/>
          </w:tcPr>
          <w:p w:rsidR="00E017CD" w:rsidRDefault="00E017CD" w:rsidP="00E017CD">
            <w:pPr>
              <w:rPr>
                <w:color w:val="000000"/>
              </w:rPr>
            </w:pPr>
            <w:r>
              <w:rPr>
                <w:color w:val="000000"/>
              </w:rPr>
              <w:t> </w:t>
            </w:r>
          </w:p>
        </w:tc>
        <w:tc>
          <w:tcPr>
            <w:tcW w:w="1469" w:type="dxa"/>
            <w:shd w:val="clear" w:color="auto" w:fill="auto"/>
            <w:noWrap/>
            <w:vAlign w:val="bottom"/>
            <w:hideMark/>
          </w:tcPr>
          <w:p w:rsidR="00E017CD" w:rsidRDefault="00E017CD" w:rsidP="00E017CD">
            <w:pPr>
              <w:rPr>
                <w:color w:val="000000"/>
              </w:rPr>
            </w:pPr>
            <w:r>
              <w:rPr>
                <w:color w:val="000000"/>
              </w:rPr>
              <w:t> </w:t>
            </w:r>
          </w:p>
        </w:tc>
        <w:tc>
          <w:tcPr>
            <w:tcW w:w="2205" w:type="dxa"/>
            <w:shd w:val="clear" w:color="auto" w:fill="auto"/>
            <w:noWrap/>
            <w:vAlign w:val="bottom"/>
            <w:hideMark/>
          </w:tcPr>
          <w:p w:rsidR="00E017CD" w:rsidRDefault="00E017CD" w:rsidP="00E017CD">
            <w:pPr>
              <w:rPr>
                <w:color w:val="000000"/>
              </w:rPr>
            </w:pPr>
            <w:r>
              <w:rPr>
                <w:color w:val="000000"/>
              </w:rPr>
              <w:t> </w:t>
            </w:r>
          </w:p>
        </w:tc>
      </w:tr>
    </w:tbl>
    <w:p w:rsidR="00E017CD" w:rsidRDefault="00E017CD" w:rsidP="00E017CD">
      <w:pPr>
        <w:sectPr w:rsidR="00E017CD" w:rsidSect="0068481F">
          <w:headerReference w:type="default" r:id="rId17"/>
          <w:pgSz w:w="12240" w:h="15840" w:code="1"/>
          <w:pgMar w:top="1584" w:right="1440" w:bottom="1440" w:left="1440" w:header="720" w:footer="720" w:gutter="0"/>
          <w:cols w:space="720"/>
          <w:formProt w:val="0"/>
          <w:docGrid w:linePitch="360"/>
        </w:sectPr>
      </w:pPr>
    </w:p>
    <w:tbl>
      <w:tblPr>
        <w:tblW w:w="8890" w:type="dxa"/>
        <w:jc w:val="center"/>
        <w:tblInd w:w="93" w:type="dxa"/>
        <w:tblLook w:val="04A0" w:firstRow="1" w:lastRow="0" w:firstColumn="1" w:lastColumn="0" w:noHBand="0" w:noVBand="1"/>
      </w:tblPr>
      <w:tblGrid>
        <w:gridCol w:w="8890"/>
      </w:tblGrid>
      <w:tr w:rsidR="00E017CD" w:rsidRPr="005312E2" w:rsidTr="00E017CD">
        <w:trPr>
          <w:trHeight w:val="315"/>
          <w:jc w:val="center"/>
        </w:trPr>
        <w:tc>
          <w:tcPr>
            <w:tcW w:w="8890" w:type="dxa"/>
            <w:tcBorders>
              <w:bottom w:val="nil"/>
            </w:tcBorders>
            <w:shd w:val="clear" w:color="auto" w:fill="auto"/>
            <w:noWrap/>
            <w:vAlign w:val="bottom"/>
            <w:hideMark/>
          </w:tcPr>
          <w:tbl>
            <w:tblPr>
              <w:tblW w:w="8581" w:type="dxa"/>
              <w:tblInd w:w="93" w:type="dxa"/>
              <w:tblLook w:val="04A0" w:firstRow="1" w:lastRow="0" w:firstColumn="1" w:lastColumn="0" w:noHBand="0" w:noVBand="1"/>
            </w:tblPr>
            <w:tblGrid>
              <w:gridCol w:w="7305"/>
              <w:gridCol w:w="1276"/>
            </w:tblGrid>
            <w:tr w:rsidR="00E017CD" w:rsidTr="00E017CD">
              <w:trPr>
                <w:trHeight w:val="330"/>
              </w:trPr>
              <w:tc>
                <w:tcPr>
                  <w:tcW w:w="8581" w:type="dxa"/>
                  <w:gridSpan w:val="2"/>
                  <w:shd w:val="clear" w:color="auto" w:fill="auto"/>
                  <w:noWrap/>
                  <w:vAlign w:val="bottom"/>
                  <w:hideMark/>
                </w:tcPr>
                <w:p w:rsidR="00E017CD" w:rsidRDefault="00E017CD" w:rsidP="00E017CD">
                  <w:pPr>
                    <w:jc w:val="center"/>
                    <w:rPr>
                      <w:b/>
                      <w:bCs/>
                      <w:color w:val="000000"/>
                    </w:rPr>
                  </w:pPr>
                  <w:r>
                    <w:rPr>
                      <w:b/>
                      <w:bCs/>
                      <w:color w:val="000000"/>
                    </w:rPr>
                    <w:t>Explanation of Staff's Recommended</w:t>
                  </w:r>
                </w:p>
              </w:tc>
            </w:tr>
            <w:tr w:rsidR="00E017CD" w:rsidTr="00E017CD">
              <w:trPr>
                <w:trHeight w:val="315"/>
              </w:trPr>
              <w:tc>
                <w:tcPr>
                  <w:tcW w:w="8581" w:type="dxa"/>
                  <w:gridSpan w:val="2"/>
                  <w:shd w:val="clear" w:color="auto" w:fill="auto"/>
                  <w:noWrap/>
                  <w:vAlign w:val="bottom"/>
                  <w:hideMark/>
                </w:tcPr>
                <w:p w:rsidR="00E017CD" w:rsidRDefault="00E017CD" w:rsidP="00E017CD">
                  <w:pPr>
                    <w:jc w:val="center"/>
                    <w:rPr>
                      <w:b/>
                      <w:bCs/>
                      <w:color w:val="000000"/>
                    </w:rPr>
                  </w:pPr>
                  <w:r>
                    <w:rPr>
                      <w:b/>
                      <w:bCs/>
                      <w:color w:val="000000"/>
                    </w:rPr>
                    <w:t>Adjustments to Net Book Value as of August 27, 2014</w:t>
                  </w:r>
                </w:p>
              </w:tc>
            </w:tr>
            <w:tr w:rsidR="00E017CD" w:rsidTr="00E017CD">
              <w:trPr>
                <w:trHeight w:val="315"/>
              </w:trPr>
              <w:tc>
                <w:tcPr>
                  <w:tcW w:w="8581" w:type="dxa"/>
                  <w:gridSpan w:val="2"/>
                  <w:shd w:val="clear" w:color="auto" w:fill="auto"/>
                  <w:noWrap/>
                  <w:vAlign w:val="bottom"/>
                  <w:hideMark/>
                </w:tcPr>
                <w:p w:rsidR="00E017CD" w:rsidRDefault="00E017CD" w:rsidP="00E017CD">
                  <w:pPr>
                    <w:jc w:val="center"/>
                    <w:rPr>
                      <w:b/>
                      <w:bCs/>
                      <w:color w:val="000000"/>
                    </w:rPr>
                  </w:pPr>
                  <w:r>
                    <w:rPr>
                      <w:b/>
                      <w:bCs/>
                      <w:color w:val="000000"/>
                    </w:rPr>
                    <w:t>Water System</w:t>
                  </w:r>
                </w:p>
              </w:tc>
            </w:tr>
            <w:tr w:rsidR="00E017CD" w:rsidTr="00E017CD">
              <w:trPr>
                <w:trHeight w:val="315"/>
              </w:trPr>
              <w:tc>
                <w:tcPr>
                  <w:tcW w:w="7305" w:type="dxa"/>
                  <w:shd w:val="clear" w:color="auto" w:fill="auto"/>
                  <w:noWrap/>
                  <w:vAlign w:val="bottom"/>
                  <w:hideMark/>
                </w:tcPr>
                <w:p w:rsidR="00E017CD" w:rsidRDefault="00E017CD" w:rsidP="00E017CD">
                  <w:pPr>
                    <w:rPr>
                      <w:color w:val="000000"/>
                    </w:rPr>
                  </w:pPr>
                  <w:r>
                    <w:rPr>
                      <w:color w:val="000000"/>
                    </w:rPr>
                    <w:t> </w:t>
                  </w:r>
                </w:p>
              </w:tc>
              <w:tc>
                <w:tcPr>
                  <w:tcW w:w="1276" w:type="dxa"/>
                  <w:shd w:val="clear" w:color="auto" w:fill="auto"/>
                  <w:noWrap/>
                  <w:vAlign w:val="bottom"/>
                  <w:hideMark/>
                </w:tcPr>
                <w:p w:rsidR="00E017CD" w:rsidRDefault="00E017CD" w:rsidP="00E017CD">
                  <w:pPr>
                    <w:rPr>
                      <w:color w:val="000000"/>
                    </w:rPr>
                  </w:pPr>
                  <w:r>
                    <w:rPr>
                      <w:color w:val="000000"/>
                    </w:rPr>
                    <w:t> </w:t>
                  </w:r>
                </w:p>
              </w:tc>
            </w:tr>
            <w:tr w:rsidR="00E017CD" w:rsidTr="00E017CD">
              <w:trPr>
                <w:trHeight w:val="315"/>
              </w:trPr>
              <w:tc>
                <w:tcPr>
                  <w:tcW w:w="7305" w:type="dxa"/>
                  <w:shd w:val="clear" w:color="auto" w:fill="auto"/>
                  <w:noWrap/>
                  <w:vAlign w:val="bottom"/>
                  <w:hideMark/>
                </w:tcPr>
                <w:p w:rsidR="00E017CD" w:rsidRDefault="00E017CD" w:rsidP="00E017CD">
                  <w:pPr>
                    <w:rPr>
                      <w:b/>
                      <w:bCs/>
                      <w:color w:val="000000"/>
                    </w:rPr>
                  </w:pPr>
                  <w:r>
                    <w:rPr>
                      <w:b/>
                      <w:bCs/>
                      <w:color w:val="000000"/>
                    </w:rPr>
                    <w:t>Explanation</w:t>
                  </w:r>
                </w:p>
              </w:tc>
              <w:tc>
                <w:tcPr>
                  <w:tcW w:w="1276" w:type="dxa"/>
                  <w:shd w:val="clear" w:color="auto" w:fill="auto"/>
                  <w:noWrap/>
                  <w:vAlign w:val="bottom"/>
                  <w:hideMark/>
                </w:tcPr>
                <w:p w:rsidR="00E017CD" w:rsidRDefault="00E017CD" w:rsidP="00E017CD">
                  <w:pPr>
                    <w:rPr>
                      <w:b/>
                      <w:bCs/>
                      <w:color w:val="000000"/>
                    </w:rPr>
                  </w:pPr>
                  <w:r>
                    <w:rPr>
                      <w:b/>
                      <w:bCs/>
                      <w:color w:val="000000"/>
                    </w:rPr>
                    <w:t>Amount</w:t>
                  </w:r>
                </w:p>
              </w:tc>
            </w:tr>
            <w:tr w:rsidR="00E017CD" w:rsidTr="00E017CD">
              <w:trPr>
                <w:trHeight w:val="315"/>
              </w:trPr>
              <w:tc>
                <w:tcPr>
                  <w:tcW w:w="7305" w:type="dxa"/>
                  <w:shd w:val="clear" w:color="auto" w:fill="auto"/>
                  <w:noWrap/>
                  <w:vAlign w:val="bottom"/>
                  <w:hideMark/>
                </w:tcPr>
                <w:p w:rsidR="00E017CD" w:rsidRDefault="00E017CD" w:rsidP="00E017CD">
                  <w:pPr>
                    <w:rPr>
                      <w:color w:val="000000"/>
                    </w:rPr>
                  </w:pPr>
                </w:p>
                <w:p w:rsidR="00E017CD" w:rsidRDefault="00E017CD" w:rsidP="00E017CD">
                  <w:pPr>
                    <w:rPr>
                      <w:color w:val="000000"/>
                    </w:rPr>
                  </w:pPr>
                  <w:r>
                    <w:rPr>
                      <w:color w:val="000000"/>
                    </w:rPr>
                    <w:t>A.  Utility Plant In Service</w:t>
                  </w:r>
                </w:p>
              </w:tc>
              <w:tc>
                <w:tcPr>
                  <w:tcW w:w="1276" w:type="dxa"/>
                  <w:shd w:val="clear" w:color="auto" w:fill="auto"/>
                  <w:noWrap/>
                  <w:vAlign w:val="bottom"/>
                  <w:hideMark/>
                </w:tcPr>
                <w:p w:rsidR="00E017CD" w:rsidRDefault="00E017CD" w:rsidP="00E017CD">
                  <w:pPr>
                    <w:rPr>
                      <w:color w:val="000000"/>
                    </w:rPr>
                  </w:pPr>
                  <w:r>
                    <w:rPr>
                      <w:color w:val="000000"/>
                    </w:rPr>
                    <w:t> </w:t>
                  </w:r>
                </w:p>
              </w:tc>
            </w:tr>
            <w:tr w:rsidR="00E017CD" w:rsidTr="00E017CD">
              <w:trPr>
                <w:trHeight w:val="315"/>
              </w:trPr>
              <w:tc>
                <w:tcPr>
                  <w:tcW w:w="7305" w:type="dxa"/>
                  <w:shd w:val="clear" w:color="auto" w:fill="auto"/>
                  <w:noWrap/>
                  <w:vAlign w:val="bottom"/>
                  <w:hideMark/>
                </w:tcPr>
                <w:p w:rsidR="00E017CD" w:rsidRDefault="00E017CD" w:rsidP="00E017CD">
                  <w:pPr>
                    <w:rPr>
                      <w:color w:val="000000"/>
                    </w:rPr>
                  </w:pPr>
                  <w:r>
                    <w:rPr>
                      <w:color w:val="000000"/>
                    </w:rPr>
                    <w:t xml:space="preserve">   To reflect appropriate amount of utility plant in service.</w:t>
                  </w:r>
                </w:p>
              </w:tc>
              <w:tc>
                <w:tcPr>
                  <w:tcW w:w="1276" w:type="dxa"/>
                  <w:shd w:val="clear" w:color="auto" w:fill="auto"/>
                  <w:noWrap/>
                  <w:vAlign w:val="bottom"/>
                  <w:hideMark/>
                </w:tcPr>
                <w:p w:rsidR="00E017CD" w:rsidRDefault="00E017CD" w:rsidP="00E017CD">
                  <w:pPr>
                    <w:jc w:val="center"/>
                    <w:rPr>
                      <w:color w:val="000000"/>
                      <w:u w:val="double"/>
                    </w:rPr>
                  </w:pPr>
                  <w:r w:rsidRPr="00893D0E">
                    <w:rPr>
                      <w:color w:val="000000"/>
                    </w:rPr>
                    <w:t xml:space="preserve"> </w:t>
                  </w:r>
                  <w:r>
                    <w:rPr>
                      <w:color w:val="000000"/>
                      <w:u w:val="double"/>
                    </w:rPr>
                    <w:t>$130,983</w:t>
                  </w:r>
                </w:p>
              </w:tc>
            </w:tr>
            <w:tr w:rsidR="00E017CD" w:rsidTr="00E017CD">
              <w:trPr>
                <w:trHeight w:val="315"/>
              </w:trPr>
              <w:tc>
                <w:tcPr>
                  <w:tcW w:w="7305" w:type="dxa"/>
                  <w:shd w:val="clear" w:color="auto" w:fill="auto"/>
                  <w:noWrap/>
                  <w:vAlign w:val="bottom"/>
                  <w:hideMark/>
                </w:tcPr>
                <w:p w:rsidR="00E017CD" w:rsidRDefault="00E017CD" w:rsidP="00E017CD">
                  <w:pPr>
                    <w:rPr>
                      <w:color w:val="000000"/>
                    </w:rPr>
                  </w:pPr>
                </w:p>
                <w:p w:rsidR="00E017CD" w:rsidRDefault="00E017CD" w:rsidP="00E017CD">
                  <w:pPr>
                    <w:rPr>
                      <w:color w:val="000000"/>
                    </w:rPr>
                  </w:pPr>
                  <w:r>
                    <w:rPr>
                      <w:color w:val="000000"/>
                    </w:rPr>
                    <w:t>B.  Accumulated Depreciation</w:t>
                  </w:r>
                </w:p>
              </w:tc>
              <w:tc>
                <w:tcPr>
                  <w:tcW w:w="1276" w:type="dxa"/>
                  <w:shd w:val="clear" w:color="auto" w:fill="auto"/>
                  <w:noWrap/>
                  <w:vAlign w:val="bottom"/>
                  <w:hideMark/>
                </w:tcPr>
                <w:p w:rsidR="00E017CD" w:rsidRDefault="00E017CD" w:rsidP="00E017CD">
                  <w:pPr>
                    <w:rPr>
                      <w:color w:val="000000"/>
                    </w:rPr>
                  </w:pPr>
                  <w:r>
                    <w:rPr>
                      <w:color w:val="000000"/>
                    </w:rPr>
                    <w:t> </w:t>
                  </w:r>
                </w:p>
              </w:tc>
            </w:tr>
            <w:tr w:rsidR="00E017CD" w:rsidTr="00E017CD">
              <w:trPr>
                <w:trHeight w:val="315"/>
              </w:trPr>
              <w:tc>
                <w:tcPr>
                  <w:tcW w:w="7305" w:type="dxa"/>
                  <w:shd w:val="clear" w:color="auto" w:fill="auto"/>
                  <w:noWrap/>
                  <w:vAlign w:val="bottom"/>
                  <w:hideMark/>
                </w:tcPr>
                <w:p w:rsidR="00E017CD" w:rsidRDefault="00E017CD" w:rsidP="00E017CD">
                  <w:pPr>
                    <w:rPr>
                      <w:color w:val="000000"/>
                    </w:rPr>
                  </w:pPr>
                  <w:r>
                    <w:rPr>
                      <w:color w:val="000000"/>
                    </w:rPr>
                    <w:t xml:space="preserve">   To reflect appropriate amount of accumulated depreciation.</w:t>
                  </w:r>
                </w:p>
              </w:tc>
              <w:tc>
                <w:tcPr>
                  <w:tcW w:w="1276" w:type="dxa"/>
                  <w:shd w:val="clear" w:color="auto" w:fill="auto"/>
                  <w:noWrap/>
                  <w:vAlign w:val="bottom"/>
                  <w:hideMark/>
                </w:tcPr>
                <w:p w:rsidR="00E017CD" w:rsidRDefault="00E017CD" w:rsidP="00E017CD">
                  <w:pPr>
                    <w:jc w:val="right"/>
                    <w:rPr>
                      <w:color w:val="000000"/>
                      <w:u w:val="double"/>
                    </w:rPr>
                  </w:pPr>
                  <w:r>
                    <w:rPr>
                      <w:color w:val="000000"/>
                      <w:u w:val="double"/>
                    </w:rPr>
                    <w:t>($124,776)</w:t>
                  </w:r>
                </w:p>
              </w:tc>
            </w:tr>
            <w:tr w:rsidR="00E017CD" w:rsidTr="00E017CD">
              <w:trPr>
                <w:trHeight w:val="315"/>
              </w:trPr>
              <w:tc>
                <w:tcPr>
                  <w:tcW w:w="7305" w:type="dxa"/>
                  <w:shd w:val="clear" w:color="auto" w:fill="auto"/>
                  <w:noWrap/>
                  <w:vAlign w:val="bottom"/>
                  <w:hideMark/>
                </w:tcPr>
                <w:p w:rsidR="00E017CD" w:rsidRDefault="00E017CD" w:rsidP="00E017CD">
                  <w:pPr>
                    <w:rPr>
                      <w:color w:val="000000"/>
                    </w:rPr>
                  </w:pPr>
                  <w:r>
                    <w:rPr>
                      <w:color w:val="000000"/>
                    </w:rPr>
                    <w:t> </w:t>
                  </w:r>
                </w:p>
              </w:tc>
              <w:tc>
                <w:tcPr>
                  <w:tcW w:w="1276" w:type="dxa"/>
                  <w:shd w:val="clear" w:color="auto" w:fill="auto"/>
                  <w:noWrap/>
                  <w:vAlign w:val="bottom"/>
                  <w:hideMark/>
                </w:tcPr>
                <w:p w:rsidR="00E017CD" w:rsidRDefault="00E017CD" w:rsidP="00E017CD">
                  <w:pPr>
                    <w:rPr>
                      <w:color w:val="000000"/>
                    </w:rPr>
                  </w:pPr>
                  <w:r>
                    <w:rPr>
                      <w:color w:val="000000"/>
                    </w:rPr>
                    <w:t> </w:t>
                  </w:r>
                </w:p>
              </w:tc>
            </w:tr>
            <w:tr w:rsidR="00E017CD" w:rsidTr="00E017CD">
              <w:trPr>
                <w:trHeight w:val="315"/>
              </w:trPr>
              <w:tc>
                <w:tcPr>
                  <w:tcW w:w="7305" w:type="dxa"/>
                  <w:shd w:val="clear" w:color="auto" w:fill="auto"/>
                  <w:noWrap/>
                  <w:vAlign w:val="bottom"/>
                  <w:hideMark/>
                </w:tcPr>
                <w:p w:rsidR="00E017CD" w:rsidRDefault="00E017CD" w:rsidP="00E017CD">
                  <w:pPr>
                    <w:rPr>
                      <w:color w:val="000000"/>
                    </w:rPr>
                  </w:pPr>
                  <w:r>
                    <w:rPr>
                      <w:color w:val="000000"/>
                    </w:rPr>
                    <w:t xml:space="preserve">C.  </w:t>
                  </w:r>
                  <w:r w:rsidRPr="001165EF">
                    <w:rPr>
                      <w:rStyle w:val="BodyTextChar2"/>
                    </w:rPr>
                    <w:t>Contributions-in-Aid-of-Construction (CIAC)</w:t>
                  </w:r>
                </w:p>
              </w:tc>
              <w:tc>
                <w:tcPr>
                  <w:tcW w:w="1276" w:type="dxa"/>
                  <w:shd w:val="clear" w:color="auto" w:fill="auto"/>
                  <w:noWrap/>
                  <w:vAlign w:val="bottom"/>
                  <w:hideMark/>
                </w:tcPr>
                <w:p w:rsidR="00E017CD" w:rsidRDefault="00E017CD" w:rsidP="00E017CD">
                  <w:pPr>
                    <w:rPr>
                      <w:color w:val="000000"/>
                    </w:rPr>
                  </w:pPr>
                  <w:r>
                    <w:rPr>
                      <w:color w:val="000000"/>
                    </w:rPr>
                    <w:t> </w:t>
                  </w:r>
                </w:p>
              </w:tc>
            </w:tr>
            <w:tr w:rsidR="00E017CD" w:rsidTr="00E017CD">
              <w:trPr>
                <w:trHeight w:val="315"/>
              </w:trPr>
              <w:tc>
                <w:tcPr>
                  <w:tcW w:w="7305" w:type="dxa"/>
                  <w:shd w:val="clear" w:color="auto" w:fill="auto"/>
                  <w:noWrap/>
                  <w:vAlign w:val="bottom"/>
                  <w:hideMark/>
                </w:tcPr>
                <w:p w:rsidR="00E017CD" w:rsidRDefault="00E017CD" w:rsidP="00E017CD">
                  <w:pPr>
                    <w:rPr>
                      <w:color w:val="000000"/>
                    </w:rPr>
                  </w:pPr>
                  <w:r>
                    <w:rPr>
                      <w:color w:val="000000"/>
                    </w:rPr>
                    <w:t xml:space="preserve">   To reflect appropriate amount of CIAC.</w:t>
                  </w:r>
                </w:p>
              </w:tc>
              <w:tc>
                <w:tcPr>
                  <w:tcW w:w="1276" w:type="dxa"/>
                  <w:shd w:val="clear" w:color="auto" w:fill="auto"/>
                  <w:noWrap/>
                  <w:vAlign w:val="bottom"/>
                  <w:hideMark/>
                </w:tcPr>
                <w:p w:rsidR="00E017CD" w:rsidRDefault="00E017CD" w:rsidP="00E017CD">
                  <w:pPr>
                    <w:jc w:val="right"/>
                    <w:rPr>
                      <w:color w:val="000000"/>
                      <w:u w:val="double"/>
                    </w:rPr>
                  </w:pPr>
                  <w:r>
                    <w:rPr>
                      <w:color w:val="000000"/>
                      <w:u w:val="double"/>
                    </w:rPr>
                    <w:t>($86,055)</w:t>
                  </w:r>
                </w:p>
              </w:tc>
            </w:tr>
            <w:tr w:rsidR="00E017CD" w:rsidTr="00E017CD">
              <w:trPr>
                <w:trHeight w:val="315"/>
              </w:trPr>
              <w:tc>
                <w:tcPr>
                  <w:tcW w:w="7305" w:type="dxa"/>
                  <w:shd w:val="clear" w:color="auto" w:fill="auto"/>
                  <w:noWrap/>
                  <w:vAlign w:val="bottom"/>
                  <w:hideMark/>
                </w:tcPr>
                <w:p w:rsidR="00E017CD" w:rsidRDefault="00E017CD" w:rsidP="00E017CD">
                  <w:pPr>
                    <w:rPr>
                      <w:color w:val="000000"/>
                    </w:rPr>
                  </w:pPr>
                </w:p>
                <w:p w:rsidR="00E017CD" w:rsidRDefault="00E017CD" w:rsidP="00E017CD">
                  <w:pPr>
                    <w:rPr>
                      <w:color w:val="000000"/>
                    </w:rPr>
                  </w:pPr>
                  <w:r>
                    <w:rPr>
                      <w:color w:val="000000"/>
                    </w:rPr>
                    <w:t xml:space="preserve">D.  </w:t>
                  </w:r>
                  <w:r w:rsidRPr="001165EF">
                    <w:rPr>
                      <w:rStyle w:val="BodyTextChar2"/>
                    </w:rPr>
                    <w:t>Accumulated Amortization of CIAC</w:t>
                  </w:r>
                </w:p>
              </w:tc>
              <w:tc>
                <w:tcPr>
                  <w:tcW w:w="1276" w:type="dxa"/>
                  <w:shd w:val="clear" w:color="auto" w:fill="auto"/>
                  <w:noWrap/>
                  <w:vAlign w:val="bottom"/>
                  <w:hideMark/>
                </w:tcPr>
                <w:p w:rsidR="00E017CD" w:rsidRDefault="00E017CD" w:rsidP="00E017CD">
                  <w:pPr>
                    <w:rPr>
                      <w:color w:val="000000"/>
                    </w:rPr>
                  </w:pPr>
                  <w:r>
                    <w:rPr>
                      <w:color w:val="000000"/>
                    </w:rPr>
                    <w:t> </w:t>
                  </w:r>
                </w:p>
              </w:tc>
            </w:tr>
            <w:tr w:rsidR="00E017CD" w:rsidTr="00E017CD">
              <w:trPr>
                <w:trHeight w:val="330"/>
              </w:trPr>
              <w:tc>
                <w:tcPr>
                  <w:tcW w:w="7305" w:type="dxa"/>
                  <w:shd w:val="clear" w:color="auto" w:fill="auto"/>
                  <w:noWrap/>
                  <w:vAlign w:val="bottom"/>
                  <w:hideMark/>
                </w:tcPr>
                <w:p w:rsidR="00E017CD" w:rsidRDefault="00E017CD" w:rsidP="00E017CD">
                  <w:pPr>
                    <w:rPr>
                      <w:color w:val="000000"/>
                    </w:rPr>
                  </w:pPr>
                  <w:r>
                    <w:rPr>
                      <w:color w:val="000000"/>
                    </w:rPr>
                    <w:t xml:space="preserve">   To reflect appropriate amount of </w:t>
                  </w:r>
                  <w:r>
                    <w:rPr>
                      <w:rStyle w:val="BodyTextChar2"/>
                    </w:rPr>
                    <w:t>a</w:t>
                  </w:r>
                  <w:r w:rsidRPr="001165EF">
                    <w:rPr>
                      <w:rStyle w:val="BodyTextChar2"/>
                    </w:rPr>
                    <w:t xml:space="preserve">ccumulated </w:t>
                  </w:r>
                  <w:r>
                    <w:rPr>
                      <w:rStyle w:val="BodyTextChar2"/>
                    </w:rPr>
                    <w:t>a</w:t>
                  </w:r>
                  <w:r w:rsidRPr="001165EF">
                    <w:rPr>
                      <w:rStyle w:val="BodyTextChar2"/>
                    </w:rPr>
                    <w:t>mortization of CIAC</w:t>
                  </w:r>
                  <w:r>
                    <w:rPr>
                      <w:color w:val="000000"/>
                    </w:rPr>
                    <w:t>.</w:t>
                  </w:r>
                </w:p>
              </w:tc>
              <w:tc>
                <w:tcPr>
                  <w:tcW w:w="1276" w:type="dxa"/>
                  <w:shd w:val="clear" w:color="auto" w:fill="auto"/>
                  <w:noWrap/>
                  <w:vAlign w:val="bottom"/>
                  <w:hideMark/>
                </w:tcPr>
                <w:p w:rsidR="00E017CD" w:rsidRDefault="00E017CD" w:rsidP="00E017CD">
                  <w:pPr>
                    <w:jc w:val="center"/>
                    <w:rPr>
                      <w:color w:val="000000"/>
                      <w:u w:val="double"/>
                    </w:rPr>
                  </w:pPr>
                  <w:r w:rsidRPr="00893D0E">
                    <w:rPr>
                      <w:color w:val="000000"/>
                    </w:rPr>
                    <w:t xml:space="preserve">   </w:t>
                  </w:r>
                  <w:r>
                    <w:rPr>
                      <w:color w:val="000000"/>
                      <w:u w:val="double"/>
                    </w:rPr>
                    <w:t>$86,055</w:t>
                  </w:r>
                </w:p>
              </w:tc>
            </w:tr>
          </w:tbl>
          <w:p w:rsidR="00E017CD" w:rsidRDefault="00E017CD" w:rsidP="00E017CD">
            <w:pPr>
              <w:pStyle w:val="BodyText"/>
            </w:pPr>
          </w:p>
          <w:p w:rsidR="00E017CD" w:rsidRDefault="00E017CD" w:rsidP="00E017CD">
            <w:pPr>
              <w:pStyle w:val="BodyText"/>
            </w:pPr>
          </w:p>
          <w:p w:rsidR="00E017CD" w:rsidRDefault="00E017CD" w:rsidP="00E017CD">
            <w:pPr>
              <w:pStyle w:val="BodyText"/>
            </w:pPr>
          </w:p>
          <w:p w:rsidR="00E017CD" w:rsidRPr="005312E2" w:rsidRDefault="00E017CD" w:rsidP="00E017CD">
            <w:pPr>
              <w:pStyle w:val="BodyText"/>
              <w:ind w:right="17"/>
            </w:pPr>
            <w:r>
              <w:rPr>
                <w:color w:val="000000"/>
              </w:rPr>
              <w:t xml:space="preserve">   Total Adjustments to Net Book Value as of </w:t>
            </w:r>
            <w:r w:rsidRPr="006460FC">
              <w:rPr>
                <w:bCs/>
                <w:color w:val="000000"/>
              </w:rPr>
              <w:t>August 27</w:t>
            </w:r>
            <w:r w:rsidRPr="006460FC">
              <w:rPr>
                <w:color w:val="000000"/>
              </w:rPr>
              <w:t>,</w:t>
            </w:r>
            <w:r>
              <w:rPr>
                <w:color w:val="000000"/>
              </w:rPr>
              <w:t xml:space="preserve"> 2014</w:t>
            </w:r>
            <w:proofErr w:type="gramStart"/>
            <w:r>
              <w:rPr>
                <w:color w:val="000000"/>
              </w:rPr>
              <w:t xml:space="preserve">.                             </w:t>
            </w:r>
            <w:proofErr w:type="gramEnd"/>
            <w:r w:rsidRPr="001165EF">
              <w:rPr>
                <w:color w:val="000000"/>
                <w:u w:val="double"/>
              </w:rPr>
              <w:t>$6,207</w:t>
            </w:r>
            <w:r>
              <w:rPr>
                <w:color w:val="000000"/>
              </w:rPr>
              <w:t xml:space="preserve"> </w:t>
            </w:r>
          </w:p>
          <w:p w:rsidR="00E017CD" w:rsidRPr="005312E2" w:rsidRDefault="00E017CD" w:rsidP="00E017CD">
            <w:pPr>
              <w:jc w:val="center"/>
              <w:rPr>
                <w:b/>
                <w:bCs/>
              </w:rPr>
            </w:pPr>
          </w:p>
        </w:tc>
      </w:tr>
    </w:tbl>
    <w:p w:rsidR="00E017CD" w:rsidRDefault="00E017CD" w:rsidP="00E017CD">
      <w:pPr>
        <w:sectPr w:rsidR="00E017CD" w:rsidSect="0068481F">
          <w:headerReference w:type="default" r:id="rId18"/>
          <w:pgSz w:w="12240" w:h="15840" w:code="1"/>
          <w:pgMar w:top="1584" w:right="1440" w:bottom="1440" w:left="1440" w:header="720" w:footer="720" w:gutter="0"/>
          <w:cols w:space="720"/>
          <w:formProt w:val="0"/>
          <w:docGrid w:linePitch="360"/>
        </w:sectPr>
      </w:pPr>
    </w:p>
    <w:tbl>
      <w:tblPr>
        <w:tblW w:w="8693" w:type="dxa"/>
        <w:jc w:val="center"/>
        <w:tblLook w:val="04A0" w:firstRow="1" w:lastRow="0" w:firstColumn="1" w:lastColumn="0" w:noHBand="0" w:noVBand="1"/>
      </w:tblPr>
      <w:tblGrid>
        <w:gridCol w:w="1070"/>
        <w:gridCol w:w="3369"/>
        <w:gridCol w:w="1116"/>
        <w:gridCol w:w="3138"/>
      </w:tblGrid>
      <w:tr w:rsidR="00E017CD" w:rsidTr="00C553BC">
        <w:trPr>
          <w:trHeight w:val="315"/>
          <w:jc w:val="center"/>
        </w:trPr>
        <w:tc>
          <w:tcPr>
            <w:tcW w:w="8693" w:type="dxa"/>
            <w:gridSpan w:val="4"/>
            <w:tcBorders>
              <w:top w:val="nil"/>
              <w:bottom w:val="nil"/>
            </w:tcBorders>
            <w:shd w:val="clear" w:color="auto" w:fill="auto"/>
            <w:noWrap/>
            <w:vAlign w:val="bottom"/>
            <w:hideMark/>
          </w:tcPr>
          <w:p w:rsidR="00E017CD" w:rsidRDefault="00E017CD" w:rsidP="00E017CD">
            <w:pPr>
              <w:jc w:val="center"/>
              <w:rPr>
                <w:b/>
                <w:bCs/>
                <w:color w:val="000000"/>
              </w:rPr>
            </w:pPr>
            <w:proofErr w:type="spellStart"/>
            <w:r>
              <w:rPr>
                <w:b/>
                <w:bCs/>
              </w:rPr>
              <w:t>Crestridge</w:t>
            </w:r>
            <w:proofErr w:type="spellEnd"/>
            <w:r>
              <w:rPr>
                <w:b/>
                <w:bCs/>
              </w:rPr>
              <w:t xml:space="preserve"> Utilities, LLC</w:t>
            </w:r>
            <w:r>
              <w:rPr>
                <w:b/>
                <w:bCs/>
                <w:color w:val="000000"/>
              </w:rPr>
              <w:t xml:space="preserve"> </w:t>
            </w:r>
          </w:p>
          <w:p w:rsidR="00E017CD" w:rsidRDefault="00E017CD" w:rsidP="00E017CD">
            <w:pPr>
              <w:jc w:val="center"/>
              <w:rPr>
                <w:b/>
                <w:bCs/>
                <w:color w:val="000000"/>
              </w:rPr>
            </w:pPr>
          </w:p>
          <w:p w:rsidR="00E017CD" w:rsidRDefault="00E017CD" w:rsidP="00E017CD">
            <w:pPr>
              <w:jc w:val="center"/>
              <w:rPr>
                <w:b/>
                <w:bCs/>
                <w:color w:val="000000"/>
              </w:rPr>
            </w:pPr>
            <w:r>
              <w:rPr>
                <w:b/>
                <w:bCs/>
                <w:color w:val="000000"/>
              </w:rPr>
              <w:t>Water System</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Default="00E017CD" w:rsidP="00E017CD">
            <w:pPr>
              <w:rPr>
                <w:b/>
                <w:bCs/>
                <w:color w:val="000000"/>
              </w:rPr>
            </w:pPr>
            <w:r>
              <w:rPr>
                <w:b/>
                <w:bCs/>
                <w:color w:val="000000"/>
              </w:rPr>
              <w:t> </w:t>
            </w:r>
          </w:p>
        </w:tc>
        <w:tc>
          <w:tcPr>
            <w:tcW w:w="3369" w:type="dxa"/>
            <w:tcBorders>
              <w:top w:val="nil"/>
              <w:left w:val="nil"/>
              <w:bottom w:val="nil"/>
              <w:right w:val="nil"/>
            </w:tcBorders>
            <w:shd w:val="clear" w:color="auto" w:fill="auto"/>
            <w:noWrap/>
            <w:vAlign w:val="bottom"/>
            <w:hideMark/>
          </w:tcPr>
          <w:p w:rsidR="00E017CD" w:rsidRDefault="00E017CD" w:rsidP="00E017CD">
            <w:pPr>
              <w:rPr>
                <w:b/>
                <w:bCs/>
                <w:color w:val="000000"/>
              </w:rPr>
            </w:pPr>
          </w:p>
        </w:tc>
        <w:tc>
          <w:tcPr>
            <w:tcW w:w="1116" w:type="dxa"/>
            <w:tcBorders>
              <w:top w:val="nil"/>
              <w:left w:val="nil"/>
              <w:bottom w:val="nil"/>
              <w:right w:val="nil"/>
            </w:tcBorders>
            <w:shd w:val="clear" w:color="auto" w:fill="auto"/>
            <w:noWrap/>
            <w:vAlign w:val="bottom"/>
            <w:hideMark/>
          </w:tcPr>
          <w:p w:rsidR="00E017CD" w:rsidRDefault="00E017CD" w:rsidP="00E017CD">
            <w:pPr>
              <w:rPr>
                <w:b/>
                <w:bCs/>
                <w:color w:val="000000"/>
              </w:rPr>
            </w:pPr>
          </w:p>
        </w:tc>
        <w:tc>
          <w:tcPr>
            <w:tcW w:w="3138" w:type="dxa"/>
            <w:tcBorders>
              <w:top w:val="nil"/>
              <w:left w:val="nil"/>
              <w:bottom w:val="nil"/>
            </w:tcBorders>
            <w:shd w:val="clear" w:color="auto" w:fill="auto"/>
            <w:noWrap/>
            <w:vAlign w:val="bottom"/>
            <w:hideMark/>
          </w:tcPr>
          <w:p w:rsidR="00E017CD" w:rsidRDefault="00E017CD" w:rsidP="00E017CD">
            <w:pPr>
              <w:rPr>
                <w:b/>
                <w:bCs/>
                <w:color w:val="000000"/>
              </w:rPr>
            </w:pPr>
            <w:r>
              <w:rPr>
                <w:b/>
                <w:bCs/>
                <w:color w:val="000000"/>
              </w:rPr>
              <w:t> </w:t>
            </w:r>
          </w:p>
        </w:tc>
      </w:tr>
      <w:tr w:rsidR="00E017CD" w:rsidTr="00C553BC">
        <w:trPr>
          <w:trHeight w:val="315"/>
          <w:jc w:val="center"/>
        </w:trPr>
        <w:tc>
          <w:tcPr>
            <w:tcW w:w="8693" w:type="dxa"/>
            <w:gridSpan w:val="4"/>
            <w:tcBorders>
              <w:top w:val="nil"/>
              <w:bottom w:val="nil"/>
            </w:tcBorders>
            <w:shd w:val="clear" w:color="auto" w:fill="auto"/>
            <w:noWrap/>
            <w:vAlign w:val="bottom"/>
            <w:hideMark/>
          </w:tcPr>
          <w:p w:rsidR="00E017CD" w:rsidRDefault="00E017CD" w:rsidP="00E017CD">
            <w:pPr>
              <w:jc w:val="center"/>
              <w:rPr>
                <w:b/>
                <w:bCs/>
                <w:color w:val="000000"/>
              </w:rPr>
            </w:pPr>
            <w:r>
              <w:rPr>
                <w:b/>
                <w:bCs/>
                <w:color w:val="000000"/>
              </w:rPr>
              <w:t>Schedule of Staff Recommended Account Balances as of August 27, 2014</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Default="00E017CD" w:rsidP="00E017CD">
            <w:pPr>
              <w:rPr>
                <w:b/>
                <w:bCs/>
                <w:color w:val="000000"/>
              </w:rPr>
            </w:pPr>
            <w:r>
              <w:rPr>
                <w:b/>
                <w:bCs/>
                <w:color w:val="000000"/>
              </w:rPr>
              <w:t> </w:t>
            </w:r>
          </w:p>
        </w:tc>
        <w:tc>
          <w:tcPr>
            <w:tcW w:w="3369" w:type="dxa"/>
            <w:tcBorders>
              <w:top w:val="nil"/>
              <w:left w:val="nil"/>
              <w:bottom w:val="nil"/>
              <w:right w:val="nil"/>
            </w:tcBorders>
            <w:shd w:val="clear" w:color="auto" w:fill="auto"/>
            <w:noWrap/>
            <w:vAlign w:val="bottom"/>
            <w:hideMark/>
          </w:tcPr>
          <w:p w:rsidR="00E017CD" w:rsidRDefault="00E017CD" w:rsidP="00E017CD">
            <w:pPr>
              <w:rPr>
                <w:b/>
                <w:bCs/>
                <w:color w:val="000000"/>
              </w:rPr>
            </w:pPr>
          </w:p>
        </w:tc>
        <w:tc>
          <w:tcPr>
            <w:tcW w:w="1116" w:type="dxa"/>
            <w:tcBorders>
              <w:top w:val="nil"/>
              <w:left w:val="nil"/>
              <w:bottom w:val="nil"/>
              <w:right w:val="nil"/>
            </w:tcBorders>
            <w:shd w:val="clear" w:color="auto" w:fill="auto"/>
            <w:noWrap/>
            <w:vAlign w:val="bottom"/>
            <w:hideMark/>
          </w:tcPr>
          <w:p w:rsidR="00E017CD" w:rsidRDefault="00E017CD" w:rsidP="00E017CD">
            <w:pPr>
              <w:rPr>
                <w:b/>
                <w:bCs/>
                <w:color w:val="000000"/>
              </w:rPr>
            </w:pPr>
          </w:p>
        </w:tc>
        <w:tc>
          <w:tcPr>
            <w:tcW w:w="3138" w:type="dxa"/>
            <w:tcBorders>
              <w:top w:val="nil"/>
              <w:left w:val="nil"/>
              <w:bottom w:val="nil"/>
            </w:tcBorders>
            <w:shd w:val="clear" w:color="auto" w:fill="auto"/>
            <w:noWrap/>
            <w:vAlign w:val="bottom"/>
            <w:hideMark/>
          </w:tcPr>
          <w:p w:rsidR="00E017CD" w:rsidRDefault="00E017CD" w:rsidP="00E017CD">
            <w:pPr>
              <w:rPr>
                <w:b/>
                <w:bCs/>
                <w:color w:val="000000"/>
              </w:rPr>
            </w:pPr>
            <w:r>
              <w:rPr>
                <w:b/>
                <w:bCs/>
                <w:color w:val="000000"/>
              </w:rPr>
              <w:t> </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Default="00E017CD" w:rsidP="00E017CD">
            <w:pPr>
              <w:jc w:val="center"/>
              <w:rPr>
                <w:b/>
                <w:bCs/>
                <w:color w:val="000000"/>
              </w:rPr>
            </w:pPr>
            <w:r>
              <w:rPr>
                <w:b/>
                <w:bCs/>
                <w:color w:val="000000"/>
              </w:rPr>
              <w:t xml:space="preserve">Account </w:t>
            </w:r>
          </w:p>
        </w:tc>
        <w:tc>
          <w:tcPr>
            <w:tcW w:w="3369" w:type="dxa"/>
            <w:tcBorders>
              <w:top w:val="nil"/>
              <w:left w:val="nil"/>
              <w:bottom w:val="nil"/>
              <w:right w:val="nil"/>
            </w:tcBorders>
            <w:shd w:val="clear" w:color="auto" w:fill="auto"/>
            <w:noWrap/>
            <w:vAlign w:val="bottom"/>
            <w:hideMark/>
          </w:tcPr>
          <w:p w:rsidR="00E017CD" w:rsidRDefault="00E017CD" w:rsidP="00E017CD">
            <w:pPr>
              <w:rPr>
                <w:b/>
                <w:bCs/>
                <w:color w:val="000000"/>
              </w:rPr>
            </w:pPr>
          </w:p>
        </w:tc>
        <w:tc>
          <w:tcPr>
            <w:tcW w:w="1116" w:type="dxa"/>
            <w:tcBorders>
              <w:top w:val="nil"/>
              <w:left w:val="nil"/>
              <w:bottom w:val="nil"/>
              <w:right w:val="nil"/>
            </w:tcBorders>
            <w:shd w:val="clear" w:color="auto" w:fill="auto"/>
            <w:noWrap/>
            <w:vAlign w:val="bottom"/>
            <w:hideMark/>
          </w:tcPr>
          <w:p w:rsidR="00E017CD" w:rsidRDefault="00E017CD" w:rsidP="00E017CD">
            <w:pPr>
              <w:jc w:val="center"/>
              <w:rPr>
                <w:b/>
                <w:bCs/>
                <w:color w:val="000000"/>
              </w:rPr>
            </w:pPr>
          </w:p>
        </w:tc>
        <w:tc>
          <w:tcPr>
            <w:tcW w:w="3138" w:type="dxa"/>
            <w:tcBorders>
              <w:top w:val="nil"/>
              <w:left w:val="nil"/>
              <w:bottom w:val="nil"/>
            </w:tcBorders>
            <w:shd w:val="clear" w:color="auto" w:fill="auto"/>
            <w:noWrap/>
            <w:vAlign w:val="bottom"/>
            <w:hideMark/>
          </w:tcPr>
          <w:p w:rsidR="00E017CD" w:rsidRDefault="00E017CD" w:rsidP="00E017CD">
            <w:pPr>
              <w:jc w:val="right"/>
              <w:rPr>
                <w:b/>
                <w:bCs/>
                <w:color w:val="000000"/>
              </w:rPr>
            </w:pPr>
            <w:r>
              <w:rPr>
                <w:b/>
                <w:bCs/>
                <w:color w:val="000000"/>
              </w:rPr>
              <w:t>Accumulated</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Default="00E017CD" w:rsidP="00E017CD">
            <w:pPr>
              <w:jc w:val="center"/>
              <w:rPr>
                <w:b/>
                <w:bCs/>
                <w:color w:val="000000"/>
              </w:rPr>
            </w:pPr>
            <w:r>
              <w:rPr>
                <w:b/>
                <w:bCs/>
                <w:color w:val="000000"/>
              </w:rPr>
              <w:t>No.</w:t>
            </w:r>
          </w:p>
        </w:tc>
        <w:tc>
          <w:tcPr>
            <w:tcW w:w="3369" w:type="dxa"/>
            <w:tcBorders>
              <w:top w:val="nil"/>
              <w:left w:val="nil"/>
              <w:bottom w:val="nil"/>
              <w:right w:val="nil"/>
            </w:tcBorders>
            <w:shd w:val="clear" w:color="auto" w:fill="auto"/>
            <w:noWrap/>
            <w:vAlign w:val="bottom"/>
            <w:hideMark/>
          </w:tcPr>
          <w:p w:rsidR="00E017CD" w:rsidRDefault="00E017CD" w:rsidP="00E017CD">
            <w:pPr>
              <w:rPr>
                <w:b/>
                <w:bCs/>
                <w:color w:val="000000"/>
              </w:rPr>
            </w:pPr>
            <w:r>
              <w:rPr>
                <w:b/>
                <w:bCs/>
                <w:color w:val="000000"/>
              </w:rPr>
              <w:t>Description</w:t>
            </w:r>
          </w:p>
        </w:tc>
        <w:tc>
          <w:tcPr>
            <w:tcW w:w="1116" w:type="dxa"/>
            <w:tcBorders>
              <w:top w:val="nil"/>
              <w:left w:val="nil"/>
              <w:bottom w:val="nil"/>
              <w:right w:val="nil"/>
            </w:tcBorders>
            <w:shd w:val="clear" w:color="auto" w:fill="auto"/>
            <w:noWrap/>
            <w:vAlign w:val="bottom"/>
            <w:hideMark/>
          </w:tcPr>
          <w:p w:rsidR="00E017CD" w:rsidRDefault="00E017CD" w:rsidP="00E017CD">
            <w:pPr>
              <w:jc w:val="center"/>
              <w:rPr>
                <w:b/>
                <w:bCs/>
                <w:color w:val="000000"/>
              </w:rPr>
            </w:pPr>
            <w:r>
              <w:rPr>
                <w:b/>
                <w:bCs/>
                <w:color w:val="000000"/>
              </w:rPr>
              <w:t>UPIS</w:t>
            </w:r>
          </w:p>
        </w:tc>
        <w:tc>
          <w:tcPr>
            <w:tcW w:w="3138" w:type="dxa"/>
            <w:tcBorders>
              <w:top w:val="nil"/>
              <w:left w:val="nil"/>
              <w:bottom w:val="nil"/>
            </w:tcBorders>
            <w:shd w:val="clear" w:color="auto" w:fill="auto"/>
            <w:noWrap/>
            <w:vAlign w:val="bottom"/>
            <w:hideMark/>
          </w:tcPr>
          <w:p w:rsidR="00E017CD" w:rsidRDefault="00E017CD" w:rsidP="00E017CD">
            <w:pPr>
              <w:jc w:val="right"/>
              <w:rPr>
                <w:b/>
                <w:bCs/>
                <w:color w:val="000000"/>
              </w:rPr>
            </w:pPr>
            <w:r>
              <w:rPr>
                <w:b/>
                <w:bCs/>
                <w:color w:val="000000"/>
              </w:rPr>
              <w:t>Depreciation</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Pr="003150AC" w:rsidRDefault="00E017CD" w:rsidP="00E017CD">
            <w:pPr>
              <w:jc w:val="center"/>
              <w:rPr>
                <w:color w:val="000000"/>
              </w:rPr>
            </w:pPr>
            <w:r w:rsidRPr="003150AC">
              <w:rPr>
                <w:color w:val="000000"/>
              </w:rPr>
              <w:t>304</w:t>
            </w:r>
          </w:p>
        </w:tc>
        <w:tc>
          <w:tcPr>
            <w:tcW w:w="3369" w:type="dxa"/>
            <w:tcBorders>
              <w:top w:val="nil"/>
              <w:left w:val="nil"/>
              <w:bottom w:val="nil"/>
              <w:right w:val="nil"/>
            </w:tcBorders>
            <w:shd w:val="clear" w:color="auto" w:fill="auto"/>
            <w:noWrap/>
            <w:vAlign w:val="bottom"/>
            <w:hideMark/>
          </w:tcPr>
          <w:p w:rsidR="00E017CD" w:rsidRPr="003150AC" w:rsidRDefault="00E017CD" w:rsidP="00E017CD">
            <w:pPr>
              <w:rPr>
                <w:color w:val="000000"/>
              </w:rPr>
            </w:pPr>
            <w:r w:rsidRPr="003150AC">
              <w:rPr>
                <w:color w:val="000000"/>
              </w:rPr>
              <w:t>Structures &amp; Improvements</w:t>
            </w:r>
          </w:p>
        </w:tc>
        <w:tc>
          <w:tcPr>
            <w:tcW w:w="1116" w:type="dxa"/>
            <w:tcBorders>
              <w:top w:val="nil"/>
              <w:left w:val="nil"/>
              <w:bottom w:val="nil"/>
              <w:right w:val="nil"/>
            </w:tcBorders>
            <w:shd w:val="clear" w:color="auto" w:fill="auto"/>
            <w:noWrap/>
            <w:vAlign w:val="bottom"/>
            <w:hideMark/>
          </w:tcPr>
          <w:p w:rsidR="00E017CD" w:rsidRPr="00162203" w:rsidRDefault="00E017CD" w:rsidP="00E017CD">
            <w:pPr>
              <w:jc w:val="right"/>
              <w:rPr>
                <w:rFonts w:cstheme="minorHAnsi"/>
              </w:rPr>
            </w:pPr>
            <w:r>
              <w:rPr>
                <w:rFonts w:cstheme="minorHAnsi"/>
              </w:rPr>
              <w:t>$8,255</w:t>
            </w:r>
          </w:p>
        </w:tc>
        <w:tc>
          <w:tcPr>
            <w:tcW w:w="3138" w:type="dxa"/>
            <w:tcBorders>
              <w:top w:val="nil"/>
              <w:left w:val="nil"/>
              <w:bottom w:val="nil"/>
            </w:tcBorders>
            <w:shd w:val="clear" w:color="auto" w:fill="auto"/>
            <w:noWrap/>
            <w:vAlign w:val="bottom"/>
            <w:hideMark/>
          </w:tcPr>
          <w:p w:rsidR="00E017CD" w:rsidRPr="00162203" w:rsidRDefault="00E017CD" w:rsidP="00E017CD">
            <w:pPr>
              <w:jc w:val="right"/>
              <w:rPr>
                <w:rFonts w:cstheme="minorHAnsi"/>
              </w:rPr>
            </w:pPr>
            <w:r>
              <w:rPr>
                <w:rFonts w:cstheme="minorHAnsi"/>
              </w:rPr>
              <w:t>(</w:t>
            </w:r>
            <w:r w:rsidRPr="00162203">
              <w:rPr>
                <w:rFonts w:cstheme="minorHAnsi"/>
              </w:rPr>
              <w:t>$6,108</w:t>
            </w:r>
            <w:r>
              <w:rPr>
                <w:rFonts w:cstheme="minorHAnsi"/>
              </w:rPr>
              <w:t>)</w:t>
            </w:r>
          </w:p>
        </w:tc>
      </w:tr>
      <w:tr w:rsidR="00E017CD" w:rsidTr="00C553BC">
        <w:trPr>
          <w:trHeight w:val="315"/>
          <w:jc w:val="center"/>
        </w:trPr>
        <w:tc>
          <w:tcPr>
            <w:tcW w:w="1070" w:type="dxa"/>
            <w:tcBorders>
              <w:top w:val="nil"/>
              <w:bottom w:val="nil"/>
              <w:right w:val="nil"/>
            </w:tcBorders>
            <w:shd w:val="clear" w:color="auto" w:fill="auto"/>
            <w:noWrap/>
            <w:vAlign w:val="bottom"/>
          </w:tcPr>
          <w:p w:rsidR="00E017CD" w:rsidRPr="003150AC" w:rsidRDefault="00E017CD" w:rsidP="00E017CD">
            <w:pPr>
              <w:jc w:val="center"/>
              <w:rPr>
                <w:color w:val="000000"/>
              </w:rPr>
            </w:pPr>
            <w:r w:rsidRPr="003150AC">
              <w:rPr>
                <w:color w:val="000000"/>
              </w:rPr>
              <w:t>307</w:t>
            </w:r>
          </w:p>
        </w:tc>
        <w:tc>
          <w:tcPr>
            <w:tcW w:w="3369" w:type="dxa"/>
            <w:tcBorders>
              <w:top w:val="nil"/>
              <w:left w:val="nil"/>
              <w:bottom w:val="nil"/>
              <w:right w:val="nil"/>
            </w:tcBorders>
            <w:shd w:val="clear" w:color="auto" w:fill="auto"/>
            <w:noWrap/>
            <w:vAlign w:val="bottom"/>
          </w:tcPr>
          <w:p w:rsidR="00E017CD" w:rsidRPr="003150AC" w:rsidRDefault="00E017CD" w:rsidP="00E017CD">
            <w:pPr>
              <w:rPr>
                <w:color w:val="000000"/>
              </w:rPr>
            </w:pPr>
            <w:r w:rsidRPr="003150AC">
              <w:rPr>
                <w:color w:val="000000"/>
              </w:rPr>
              <w:t>Wells and Springs</w:t>
            </w:r>
          </w:p>
        </w:tc>
        <w:tc>
          <w:tcPr>
            <w:tcW w:w="1116" w:type="dxa"/>
            <w:tcBorders>
              <w:top w:val="nil"/>
              <w:left w:val="nil"/>
              <w:bottom w:val="nil"/>
              <w:right w:val="nil"/>
            </w:tcBorders>
            <w:shd w:val="clear" w:color="auto" w:fill="auto"/>
            <w:noWrap/>
            <w:vAlign w:val="bottom"/>
          </w:tcPr>
          <w:p w:rsidR="00E017CD" w:rsidRPr="00162203" w:rsidRDefault="00E017CD" w:rsidP="00E017CD">
            <w:pPr>
              <w:jc w:val="right"/>
              <w:rPr>
                <w:rFonts w:cstheme="minorHAnsi"/>
              </w:rPr>
            </w:pPr>
            <w:r w:rsidRPr="00162203">
              <w:rPr>
                <w:rFonts w:cstheme="minorHAnsi"/>
              </w:rPr>
              <w:t>9,837</w:t>
            </w:r>
          </w:p>
        </w:tc>
        <w:tc>
          <w:tcPr>
            <w:tcW w:w="3138" w:type="dxa"/>
            <w:tcBorders>
              <w:top w:val="nil"/>
              <w:left w:val="nil"/>
              <w:bottom w:val="nil"/>
            </w:tcBorders>
            <w:shd w:val="clear" w:color="auto" w:fill="auto"/>
            <w:noWrap/>
            <w:vAlign w:val="bottom"/>
          </w:tcPr>
          <w:p w:rsidR="00E017CD" w:rsidRPr="00162203" w:rsidRDefault="00E017CD" w:rsidP="00E017CD">
            <w:pPr>
              <w:jc w:val="right"/>
              <w:rPr>
                <w:rFonts w:cstheme="minorHAnsi"/>
              </w:rPr>
            </w:pPr>
            <w:r>
              <w:rPr>
                <w:rFonts w:cstheme="minorHAnsi"/>
              </w:rPr>
              <w:t>(</w:t>
            </w:r>
            <w:r w:rsidRPr="00162203">
              <w:rPr>
                <w:rFonts w:cstheme="minorHAnsi"/>
              </w:rPr>
              <w:t>9,837</w:t>
            </w:r>
            <w:r>
              <w:rPr>
                <w:rFonts w:cstheme="minorHAnsi"/>
              </w:rPr>
              <w:t>)</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Pr="003150AC" w:rsidRDefault="00E017CD" w:rsidP="00E017CD">
            <w:pPr>
              <w:jc w:val="center"/>
              <w:rPr>
                <w:color w:val="000000"/>
              </w:rPr>
            </w:pPr>
            <w:r w:rsidRPr="003150AC">
              <w:rPr>
                <w:color w:val="000000"/>
              </w:rPr>
              <w:t>309</w:t>
            </w:r>
          </w:p>
        </w:tc>
        <w:tc>
          <w:tcPr>
            <w:tcW w:w="3369" w:type="dxa"/>
            <w:tcBorders>
              <w:top w:val="nil"/>
              <w:left w:val="nil"/>
              <w:bottom w:val="nil"/>
              <w:right w:val="nil"/>
            </w:tcBorders>
            <w:shd w:val="clear" w:color="auto" w:fill="auto"/>
            <w:noWrap/>
            <w:vAlign w:val="bottom"/>
            <w:hideMark/>
          </w:tcPr>
          <w:p w:rsidR="00E017CD" w:rsidRPr="003150AC" w:rsidRDefault="00E017CD" w:rsidP="00E017CD">
            <w:pPr>
              <w:rPr>
                <w:color w:val="000000"/>
              </w:rPr>
            </w:pPr>
            <w:r w:rsidRPr="003150AC">
              <w:rPr>
                <w:color w:val="000000"/>
              </w:rPr>
              <w:t>Supply Mains</w:t>
            </w:r>
          </w:p>
        </w:tc>
        <w:tc>
          <w:tcPr>
            <w:tcW w:w="1116" w:type="dxa"/>
            <w:tcBorders>
              <w:top w:val="nil"/>
              <w:left w:val="nil"/>
              <w:bottom w:val="nil"/>
              <w:right w:val="nil"/>
            </w:tcBorders>
            <w:shd w:val="clear" w:color="auto" w:fill="auto"/>
            <w:noWrap/>
            <w:vAlign w:val="bottom"/>
            <w:hideMark/>
          </w:tcPr>
          <w:p w:rsidR="00E017CD" w:rsidRPr="00162203" w:rsidRDefault="00E017CD" w:rsidP="00E017CD">
            <w:pPr>
              <w:jc w:val="right"/>
              <w:rPr>
                <w:rFonts w:cstheme="minorHAnsi"/>
              </w:rPr>
            </w:pPr>
            <w:r w:rsidRPr="00162203">
              <w:rPr>
                <w:rFonts w:cstheme="minorHAnsi"/>
              </w:rPr>
              <w:t>2,</w:t>
            </w:r>
            <w:r>
              <w:rPr>
                <w:rFonts w:cstheme="minorHAnsi"/>
              </w:rPr>
              <w:t>9</w:t>
            </w:r>
            <w:r w:rsidRPr="00162203">
              <w:rPr>
                <w:rFonts w:cstheme="minorHAnsi"/>
              </w:rPr>
              <w:t>46</w:t>
            </w:r>
          </w:p>
        </w:tc>
        <w:tc>
          <w:tcPr>
            <w:tcW w:w="3138" w:type="dxa"/>
            <w:tcBorders>
              <w:top w:val="nil"/>
              <w:left w:val="nil"/>
              <w:bottom w:val="nil"/>
            </w:tcBorders>
            <w:shd w:val="clear" w:color="auto" w:fill="auto"/>
            <w:noWrap/>
            <w:vAlign w:val="bottom"/>
            <w:hideMark/>
          </w:tcPr>
          <w:p w:rsidR="00E017CD" w:rsidRPr="00162203" w:rsidRDefault="00E017CD" w:rsidP="00E017CD">
            <w:pPr>
              <w:jc w:val="right"/>
              <w:rPr>
                <w:rFonts w:cstheme="minorHAnsi"/>
              </w:rPr>
            </w:pPr>
            <w:r>
              <w:rPr>
                <w:rFonts w:cstheme="minorHAnsi"/>
              </w:rPr>
              <w:t>(</w:t>
            </w:r>
            <w:r w:rsidRPr="00162203">
              <w:rPr>
                <w:rFonts w:cstheme="minorHAnsi"/>
              </w:rPr>
              <w:t>2,346</w:t>
            </w:r>
            <w:r>
              <w:rPr>
                <w:rFonts w:cstheme="minorHAnsi"/>
              </w:rPr>
              <w:t>)</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Pr="003150AC" w:rsidRDefault="00E017CD" w:rsidP="00E017CD">
            <w:pPr>
              <w:jc w:val="center"/>
              <w:rPr>
                <w:color w:val="000000"/>
              </w:rPr>
            </w:pPr>
            <w:r w:rsidRPr="003150AC">
              <w:rPr>
                <w:color w:val="000000"/>
              </w:rPr>
              <w:t>310</w:t>
            </w:r>
          </w:p>
        </w:tc>
        <w:tc>
          <w:tcPr>
            <w:tcW w:w="3369" w:type="dxa"/>
            <w:tcBorders>
              <w:top w:val="nil"/>
              <w:left w:val="nil"/>
              <w:bottom w:val="nil"/>
              <w:right w:val="nil"/>
            </w:tcBorders>
            <w:shd w:val="clear" w:color="auto" w:fill="auto"/>
            <w:noWrap/>
            <w:vAlign w:val="bottom"/>
            <w:hideMark/>
          </w:tcPr>
          <w:p w:rsidR="00E017CD" w:rsidRPr="003150AC" w:rsidRDefault="00E017CD" w:rsidP="00E017CD">
            <w:pPr>
              <w:rPr>
                <w:color w:val="000000"/>
              </w:rPr>
            </w:pPr>
            <w:r w:rsidRPr="003150AC">
              <w:rPr>
                <w:color w:val="000000"/>
              </w:rPr>
              <w:t>Power Generating Equipment</w:t>
            </w:r>
          </w:p>
        </w:tc>
        <w:tc>
          <w:tcPr>
            <w:tcW w:w="1116" w:type="dxa"/>
            <w:tcBorders>
              <w:top w:val="nil"/>
              <w:left w:val="nil"/>
              <w:bottom w:val="nil"/>
              <w:right w:val="nil"/>
            </w:tcBorders>
            <w:shd w:val="clear" w:color="auto" w:fill="auto"/>
            <w:noWrap/>
            <w:vAlign w:val="bottom"/>
            <w:hideMark/>
          </w:tcPr>
          <w:p w:rsidR="00E017CD" w:rsidRPr="00162203" w:rsidRDefault="00E017CD" w:rsidP="00E017CD">
            <w:pPr>
              <w:jc w:val="right"/>
              <w:rPr>
                <w:rFonts w:cstheme="minorHAnsi"/>
              </w:rPr>
            </w:pPr>
            <w:r>
              <w:rPr>
                <w:rFonts w:cstheme="minorHAnsi"/>
              </w:rPr>
              <w:t>3,000</w:t>
            </w:r>
          </w:p>
        </w:tc>
        <w:tc>
          <w:tcPr>
            <w:tcW w:w="3138" w:type="dxa"/>
            <w:tcBorders>
              <w:top w:val="nil"/>
              <w:left w:val="nil"/>
              <w:bottom w:val="nil"/>
            </w:tcBorders>
            <w:shd w:val="clear" w:color="auto" w:fill="auto"/>
            <w:noWrap/>
            <w:vAlign w:val="bottom"/>
            <w:hideMark/>
          </w:tcPr>
          <w:p w:rsidR="00E017CD" w:rsidRPr="00162203" w:rsidRDefault="00E017CD" w:rsidP="00E017CD">
            <w:pPr>
              <w:jc w:val="right"/>
              <w:rPr>
                <w:rFonts w:cstheme="minorHAnsi"/>
              </w:rPr>
            </w:pPr>
            <w:r>
              <w:rPr>
                <w:rFonts w:cstheme="minorHAnsi"/>
              </w:rPr>
              <w:t>(</w:t>
            </w:r>
            <w:r w:rsidRPr="00162203">
              <w:rPr>
                <w:rFonts w:cstheme="minorHAnsi"/>
              </w:rPr>
              <w:t>7,364</w:t>
            </w:r>
            <w:r>
              <w:rPr>
                <w:rFonts w:cstheme="minorHAnsi"/>
              </w:rPr>
              <w:t>)</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Pr="003150AC" w:rsidRDefault="00E017CD" w:rsidP="00E017CD">
            <w:pPr>
              <w:jc w:val="center"/>
              <w:rPr>
                <w:color w:val="000000"/>
              </w:rPr>
            </w:pPr>
            <w:r w:rsidRPr="003150AC">
              <w:rPr>
                <w:color w:val="000000"/>
              </w:rPr>
              <w:t>311</w:t>
            </w:r>
          </w:p>
        </w:tc>
        <w:tc>
          <w:tcPr>
            <w:tcW w:w="3369" w:type="dxa"/>
            <w:tcBorders>
              <w:top w:val="nil"/>
              <w:left w:val="nil"/>
              <w:bottom w:val="nil"/>
              <w:right w:val="nil"/>
            </w:tcBorders>
            <w:shd w:val="clear" w:color="auto" w:fill="auto"/>
            <w:noWrap/>
            <w:vAlign w:val="bottom"/>
            <w:hideMark/>
          </w:tcPr>
          <w:p w:rsidR="00E017CD" w:rsidRPr="003150AC" w:rsidRDefault="00E017CD" w:rsidP="00E017CD">
            <w:pPr>
              <w:rPr>
                <w:color w:val="000000"/>
              </w:rPr>
            </w:pPr>
            <w:r w:rsidRPr="003150AC">
              <w:rPr>
                <w:color w:val="000000"/>
              </w:rPr>
              <w:t>Pumping Equipment</w:t>
            </w:r>
          </w:p>
        </w:tc>
        <w:tc>
          <w:tcPr>
            <w:tcW w:w="1116" w:type="dxa"/>
            <w:tcBorders>
              <w:top w:val="nil"/>
              <w:left w:val="nil"/>
              <w:bottom w:val="nil"/>
              <w:right w:val="nil"/>
            </w:tcBorders>
            <w:shd w:val="clear" w:color="auto" w:fill="auto"/>
            <w:noWrap/>
            <w:vAlign w:val="bottom"/>
            <w:hideMark/>
          </w:tcPr>
          <w:p w:rsidR="00E017CD" w:rsidRPr="00162203" w:rsidRDefault="00E017CD" w:rsidP="00E017CD">
            <w:pPr>
              <w:jc w:val="right"/>
              <w:rPr>
                <w:rFonts w:cstheme="minorHAnsi"/>
              </w:rPr>
            </w:pPr>
            <w:r>
              <w:rPr>
                <w:rFonts w:cstheme="minorHAnsi"/>
              </w:rPr>
              <w:t>43,970</w:t>
            </w:r>
          </w:p>
        </w:tc>
        <w:tc>
          <w:tcPr>
            <w:tcW w:w="3138" w:type="dxa"/>
            <w:tcBorders>
              <w:top w:val="nil"/>
              <w:left w:val="nil"/>
              <w:bottom w:val="nil"/>
            </w:tcBorders>
            <w:shd w:val="clear" w:color="auto" w:fill="auto"/>
            <w:noWrap/>
            <w:vAlign w:val="bottom"/>
            <w:hideMark/>
          </w:tcPr>
          <w:p w:rsidR="00E017CD" w:rsidRPr="00162203" w:rsidRDefault="00E017CD" w:rsidP="00E017CD">
            <w:pPr>
              <w:jc w:val="right"/>
              <w:rPr>
                <w:rFonts w:cstheme="minorHAnsi"/>
              </w:rPr>
            </w:pPr>
            <w:r>
              <w:rPr>
                <w:rFonts w:cstheme="minorHAnsi"/>
              </w:rPr>
              <w:t>(</w:t>
            </w:r>
            <w:r w:rsidRPr="00162203">
              <w:rPr>
                <w:rFonts w:cstheme="minorHAnsi"/>
              </w:rPr>
              <w:t>33,670</w:t>
            </w:r>
            <w:r>
              <w:rPr>
                <w:rFonts w:cstheme="minorHAnsi"/>
              </w:rPr>
              <w:t>)</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Pr="003150AC" w:rsidRDefault="00E017CD" w:rsidP="00E017CD">
            <w:pPr>
              <w:jc w:val="center"/>
              <w:rPr>
                <w:color w:val="000000"/>
              </w:rPr>
            </w:pPr>
            <w:r w:rsidRPr="003150AC">
              <w:rPr>
                <w:color w:val="000000"/>
              </w:rPr>
              <w:t>320</w:t>
            </w:r>
          </w:p>
        </w:tc>
        <w:tc>
          <w:tcPr>
            <w:tcW w:w="3369" w:type="dxa"/>
            <w:tcBorders>
              <w:top w:val="nil"/>
              <w:left w:val="nil"/>
              <w:bottom w:val="nil"/>
              <w:right w:val="nil"/>
            </w:tcBorders>
            <w:shd w:val="clear" w:color="auto" w:fill="auto"/>
            <w:noWrap/>
            <w:vAlign w:val="bottom"/>
            <w:hideMark/>
          </w:tcPr>
          <w:p w:rsidR="00E017CD" w:rsidRPr="003150AC" w:rsidRDefault="00E017CD" w:rsidP="00E017CD">
            <w:pPr>
              <w:rPr>
                <w:color w:val="000000"/>
              </w:rPr>
            </w:pPr>
            <w:r w:rsidRPr="003150AC">
              <w:rPr>
                <w:color w:val="000000"/>
              </w:rPr>
              <w:t>Water Treatment Equipment</w:t>
            </w:r>
          </w:p>
        </w:tc>
        <w:tc>
          <w:tcPr>
            <w:tcW w:w="1116" w:type="dxa"/>
            <w:tcBorders>
              <w:top w:val="nil"/>
              <w:left w:val="nil"/>
              <w:bottom w:val="nil"/>
              <w:right w:val="nil"/>
            </w:tcBorders>
            <w:shd w:val="clear" w:color="auto" w:fill="auto"/>
            <w:noWrap/>
            <w:vAlign w:val="bottom"/>
            <w:hideMark/>
          </w:tcPr>
          <w:p w:rsidR="00E017CD" w:rsidRPr="00162203" w:rsidRDefault="00E017CD" w:rsidP="00E017CD">
            <w:pPr>
              <w:jc w:val="right"/>
              <w:rPr>
                <w:rFonts w:cstheme="minorHAnsi"/>
              </w:rPr>
            </w:pPr>
            <w:r>
              <w:rPr>
                <w:rFonts w:cstheme="minorHAnsi"/>
              </w:rPr>
              <w:t>405</w:t>
            </w:r>
          </w:p>
        </w:tc>
        <w:tc>
          <w:tcPr>
            <w:tcW w:w="3138" w:type="dxa"/>
            <w:tcBorders>
              <w:top w:val="nil"/>
              <w:left w:val="nil"/>
              <w:bottom w:val="nil"/>
            </w:tcBorders>
            <w:shd w:val="clear" w:color="auto" w:fill="auto"/>
            <w:noWrap/>
            <w:vAlign w:val="bottom"/>
            <w:hideMark/>
          </w:tcPr>
          <w:p w:rsidR="00E017CD" w:rsidRPr="00162203" w:rsidRDefault="00E017CD" w:rsidP="00E017CD">
            <w:pPr>
              <w:jc w:val="right"/>
              <w:rPr>
                <w:rFonts w:cstheme="minorHAnsi"/>
              </w:rPr>
            </w:pPr>
            <w:r>
              <w:rPr>
                <w:rFonts w:cstheme="minorHAnsi"/>
              </w:rPr>
              <w:t>(</w:t>
            </w:r>
            <w:r w:rsidRPr="00162203">
              <w:rPr>
                <w:rFonts w:cstheme="minorHAnsi"/>
              </w:rPr>
              <w:t>1,940</w:t>
            </w:r>
            <w:r>
              <w:rPr>
                <w:rFonts w:cstheme="minorHAnsi"/>
              </w:rPr>
              <w:t>)</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Pr="003150AC" w:rsidRDefault="00E017CD" w:rsidP="00E017CD">
            <w:pPr>
              <w:jc w:val="center"/>
              <w:rPr>
                <w:color w:val="000000"/>
              </w:rPr>
            </w:pPr>
            <w:r w:rsidRPr="003150AC">
              <w:rPr>
                <w:color w:val="000000"/>
              </w:rPr>
              <w:t>330</w:t>
            </w:r>
          </w:p>
        </w:tc>
        <w:tc>
          <w:tcPr>
            <w:tcW w:w="3369" w:type="dxa"/>
            <w:tcBorders>
              <w:top w:val="nil"/>
              <w:left w:val="nil"/>
              <w:bottom w:val="nil"/>
              <w:right w:val="nil"/>
            </w:tcBorders>
            <w:shd w:val="clear" w:color="auto" w:fill="auto"/>
            <w:noWrap/>
            <w:vAlign w:val="bottom"/>
            <w:hideMark/>
          </w:tcPr>
          <w:p w:rsidR="00E017CD" w:rsidRPr="003150AC" w:rsidRDefault="00E017CD" w:rsidP="00E017CD">
            <w:pPr>
              <w:rPr>
                <w:color w:val="000000"/>
              </w:rPr>
            </w:pPr>
            <w:r w:rsidRPr="003150AC">
              <w:rPr>
                <w:color w:val="000000"/>
              </w:rPr>
              <w:t>Dist. Reservoirs &amp; Standpipes</w:t>
            </w:r>
          </w:p>
        </w:tc>
        <w:tc>
          <w:tcPr>
            <w:tcW w:w="1116" w:type="dxa"/>
            <w:tcBorders>
              <w:top w:val="nil"/>
              <w:left w:val="nil"/>
              <w:bottom w:val="nil"/>
              <w:right w:val="nil"/>
            </w:tcBorders>
            <w:shd w:val="clear" w:color="auto" w:fill="auto"/>
            <w:noWrap/>
            <w:vAlign w:val="bottom"/>
            <w:hideMark/>
          </w:tcPr>
          <w:p w:rsidR="00E017CD" w:rsidRPr="00162203" w:rsidRDefault="00E017CD" w:rsidP="00E017CD">
            <w:pPr>
              <w:jc w:val="right"/>
              <w:rPr>
                <w:rFonts w:cstheme="minorHAnsi"/>
              </w:rPr>
            </w:pPr>
            <w:r>
              <w:rPr>
                <w:rFonts w:cstheme="minorHAnsi"/>
              </w:rPr>
              <w:t>28,751</w:t>
            </w:r>
          </w:p>
        </w:tc>
        <w:tc>
          <w:tcPr>
            <w:tcW w:w="3138" w:type="dxa"/>
            <w:tcBorders>
              <w:top w:val="nil"/>
              <w:left w:val="nil"/>
              <w:bottom w:val="nil"/>
            </w:tcBorders>
            <w:shd w:val="clear" w:color="auto" w:fill="auto"/>
            <w:noWrap/>
            <w:vAlign w:val="bottom"/>
            <w:hideMark/>
          </w:tcPr>
          <w:p w:rsidR="00E017CD" w:rsidRPr="00162203" w:rsidRDefault="00E017CD" w:rsidP="00E017CD">
            <w:pPr>
              <w:jc w:val="center"/>
              <w:rPr>
                <w:rFonts w:cstheme="minorHAnsi"/>
              </w:rPr>
            </w:pPr>
            <w:r w:rsidRPr="0075217E">
              <w:rPr>
                <w:rFonts w:cstheme="minorHAnsi"/>
              </w:rPr>
              <w:t xml:space="preserve">                                   9,688</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Pr="003150AC" w:rsidRDefault="00E017CD" w:rsidP="00E017CD">
            <w:pPr>
              <w:jc w:val="center"/>
              <w:rPr>
                <w:color w:val="000000"/>
              </w:rPr>
            </w:pPr>
            <w:r w:rsidRPr="003150AC">
              <w:rPr>
                <w:color w:val="000000"/>
              </w:rPr>
              <w:t>331</w:t>
            </w:r>
          </w:p>
        </w:tc>
        <w:tc>
          <w:tcPr>
            <w:tcW w:w="3369" w:type="dxa"/>
            <w:tcBorders>
              <w:top w:val="nil"/>
              <w:left w:val="nil"/>
              <w:bottom w:val="nil"/>
              <w:right w:val="nil"/>
            </w:tcBorders>
            <w:shd w:val="clear" w:color="auto" w:fill="auto"/>
            <w:noWrap/>
            <w:vAlign w:val="bottom"/>
            <w:hideMark/>
          </w:tcPr>
          <w:p w:rsidR="00E017CD" w:rsidRPr="003150AC" w:rsidRDefault="00E017CD" w:rsidP="00E017CD">
            <w:pPr>
              <w:rPr>
                <w:color w:val="000000"/>
              </w:rPr>
            </w:pPr>
            <w:r w:rsidRPr="003150AC">
              <w:rPr>
                <w:color w:val="000000"/>
              </w:rPr>
              <w:t>Transmission &amp; Dist</w:t>
            </w:r>
            <w:r>
              <w:rPr>
                <w:color w:val="000000"/>
              </w:rPr>
              <w:t>. Mains</w:t>
            </w:r>
          </w:p>
        </w:tc>
        <w:tc>
          <w:tcPr>
            <w:tcW w:w="1116" w:type="dxa"/>
            <w:tcBorders>
              <w:top w:val="nil"/>
              <w:left w:val="nil"/>
              <w:bottom w:val="nil"/>
              <w:right w:val="nil"/>
            </w:tcBorders>
            <w:shd w:val="clear" w:color="auto" w:fill="auto"/>
            <w:noWrap/>
            <w:vAlign w:val="bottom"/>
            <w:hideMark/>
          </w:tcPr>
          <w:p w:rsidR="00E017CD" w:rsidRPr="00162203" w:rsidRDefault="00E017CD" w:rsidP="00E017CD">
            <w:pPr>
              <w:jc w:val="right"/>
              <w:rPr>
                <w:rFonts w:cstheme="minorHAnsi"/>
              </w:rPr>
            </w:pPr>
            <w:r w:rsidRPr="00162203">
              <w:rPr>
                <w:rFonts w:cstheme="minorHAnsi"/>
              </w:rPr>
              <w:t>45,742</w:t>
            </w:r>
          </w:p>
        </w:tc>
        <w:tc>
          <w:tcPr>
            <w:tcW w:w="3138" w:type="dxa"/>
            <w:tcBorders>
              <w:top w:val="nil"/>
              <w:left w:val="nil"/>
              <w:bottom w:val="nil"/>
            </w:tcBorders>
            <w:shd w:val="clear" w:color="auto" w:fill="auto"/>
            <w:noWrap/>
            <w:vAlign w:val="bottom"/>
            <w:hideMark/>
          </w:tcPr>
          <w:p w:rsidR="00E017CD" w:rsidRPr="00162203" w:rsidRDefault="00E017CD" w:rsidP="00E017CD">
            <w:pPr>
              <w:jc w:val="right"/>
              <w:rPr>
                <w:rFonts w:cstheme="minorHAnsi"/>
              </w:rPr>
            </w:pPr>
            <w:r>
              <w:rPr>
                <w:rFonts w:cstheme="minorHAnsi"/>
              </w:rPr>
              <w:t>(</w:t>
            </w:r>
            <w:r w:rsidRPr="00162203">
              <w:rPr>
                <w:rFonts w:cstheme="minorHAnsi"/>
              </w:rPr>
              <w:t>45,742</w:t>
            </w:r>
            <w:r>
              <w:rPr>
                <w:rFonts w:cstheme="minorHAnsi"/>
              </w:rPr>
              <w:t>)</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Pr="003150AC" w:rsidRDefault="00E017CD" w:rsidP="00E017CD">
            <w:pPr>
              <w:jc w:val="center"/>
              <w:rPr>
                <w:color w:val="000000"/>
              </w:rPr>
            </w:pPr>
            <w:r w:rsidRPr="003150AC">
              <w:rPr>
                <w:color w:val="000000"/>
              </w:rPr>
              <w:t>333</w:t>
            </w:r>
          </w:p>
        </w:tc>
        <w:tc>
          <w:tcPr>
            <w:tcW w:w="3369" w:type="dxa"/>
            <w:tcBorders>
              <w:top w:val="nil"/>
              <w:left w:val="nil"/>
              <w:bottom w:val="nil"/>
              <w:right w:val="nil"/>
            </w:tcBorders>
            <w:shd w:val="clear" w:color="auto" w:fill="auto"/>
            <w:noWrap/>
            <w:vAlign w:val="bottom"/>
            <w:hideMark/>
          </w:tcPr>
          <w:p w:rsidR="00E017CD" w:rsidRPr="003150AC" w:rsidRDefault="00E017CD" w:rsidP="00E017CD">
            <w:pPr>
              <w:rPr>
                <w:color w:val="000000"/>
              </w:rPr>
            </w:pPr>
            <w:r w:rsidRPr="003150AC">
              <w:rPr>
                <w:color w:val="000000"/>
              </w:rPr>
              <w:t>Services</w:t>
            </w:r>
          </w:p>
        </w:tc>
        <w:tc>
          <w:tcPr>
            <w:tcW w:w="1116" w:type="dxa"/>
            <w:tcBorders>
              <w:top w:val="nil"/>
              <w:left w:val="nil"/>
              <w:bottom w:val="nil"/>
              <w:right w:val="nil"/>
            </w:tcBorders>
            <w:shd w:val="clear" w:color="auto" w:fill="auto"/>
            <w:noWrap/>
            <w:vAlign w:val="bottom"/>
            <w:hideMark/>
          </w:tcPr>
          <w:p w:rsidR="00E017CD" w:rsidRPr="00162203" w:rsidRDefault="00E017CD" w:rsidP="00E017CD">
            <w:pPr>
              <w:jc w:val="right"/>
              <w:rPr>
                <w:rFonts w:cstheme="minorHAnsi"/>
              </w:rPr>
            </w:pPr>
            <w:r w:rsidRPr="00162203">
              <w:rPr>
                <w:rFonts w:cstheme="minorHAnsi"/>
              </w:rPr>
              <w:t>12,509</w:t>
            </w:r>
          </w:p>
        </w:tc>
        <w:tc>
          <w:tcPr>
            <w:tcW w:w="3138" w:type="dxa"/>
            <w:tcBorders>
              <w:top w:val="nil"/>
              <w:left w:val="nil"/>
              <w:bottom w:val="nil"/>
            </w:tcBorders>
            <w:shd w:val="clear" w:color="auto" w:fill="auto"/>
            <w:noWrap/>
            <w:vAlign w:val="bottom"/>
            <w:hideMark/>
          </w:tcPr>
          <w:p w:rsidR="00E017CD" w:rsidRPr="00162203" w:rsidRDefault="00E017CD" w:rsidP="00E017CD">
            <w:pPr>
              <w:jc w:val="right"/>
              <w:rPr>
                <w:rFonts w:cstheme="minorHAnsi"/>
              </w:rPr>
            </w:pPr>
            <w:r>
              <w:rPr>
                <w:rFonts w:cstheme="minorHAnsi"/>
              </w:rPr>
              <w:t>(</w:t>
            </w:r>
            <w:r w:rsidRPr="00162203">
              <w:rPr>
                <w:rFonts w:cstheme="minorHAnsi"/>
              </w:rPr>
              <w:t>12,509</w:t>
            </w:r>
            <w:r>
              <w:rPr>
                <w:rFonts w:cstheme="minorHAnsi"/>
              </w:rPr>
              <w:t>)</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Pr="003150AC" w:rsidRDefault="00E017CD" w:rsidP="00E017CD">
            <w:pPr>
              <w:jc w:val="center"/>
              <w:rPr>
                <w:color w:val="000000"/>
              </w:rPr>
            </w:pPr>
            <w:r w:rsidRPr="003150AC">
              <w:rPr>
                <w:color w:val="000000"/>
              </w:rPr>
              <w:t>334</w:t>
            </w:r>
          </w:p>
        </w:tc>
        <w:tc>
          <w:tcPr>
            <w:tcW w:w="3369" w:type="dxa"/>
            <w:tcBorders>
              <w:top w:val="nil"/>
              <w:left w:val="nil"/>
              <w:bottom w:val="nil"/>
              <w:right w:val="nil"/>
            </w:tcBorders>
            <w:shd w:val="clear" w:color="auto" w:fill="auto"/>
            <w:noWrap/>
            <w:vAlign w:val="bottom"/>
            <w:hideMark/>
          </w:tcPr>
          <w:p w:rsidR="00E017CD" w:rsidRPr="003150AC" w:rsidRDefault="00E017CD" w:rsidP="00E017CD">
            <w:pPr>
              <w:rPr>
                <w:color w:val="000000"/>
              </w:rPr>
            </w:pPr>
            <w:r w:rsidRPr="003150AC">
              <w:rPr>
                <w:color w:val="000000"/>
              </w:rPr>
              <w:t>Meters &amp; Meter Installations</w:t>
            </w:r>
          </w:p>
        </w:tc>
        <w:tc>
          <w:tcPr>
            <w:tcW w:w="1116" w:type="dxa"/>
            <w:tcBorders>
              <w:top w:val="nil"/>
              <w:left w:val="nil"/>
              <w:bottom w:val="nil"/>
              <w:right w:val="nil"/>
            </w:tcBorders>
            <w:shd w:val="clear" w:color="auto" w:fill="auto"/>
            <w:noWrap/>
            <w:vAlign w:val="bottom"/>
            <w:hideMark/>
          </w:tcPr>
          <w:p w:rsidR="00E017CD" w:rsidRPr="00162203" w:rsidRDefault="00E017CD" w:rsidP="00E017CD">
            <w:pPr>
              <w:jc w:val="right"/>
              <w:rPr>
                <w:rFonts w:cstheme="minorHAnsi"/>
              </w:rPr>
            </w:pPr>
            <w:r>
              <w:rPr>
                <w:rFonts w:cstheme="minorHAnsi"/>
              </w:rPr>
              <w:t>61,294</w:t>
            </w:r>
          </w:p>
        </w:tc>
        <w:tc>
          <w:tcPr>
            <w:tcW w:w="3138" w:type="dxa"/>
            <w:tcBorders>
              <w:top w:val="nil"/>
              <w:left w:val="nil"/>
              <w:bottom w:val="nil"/>
            </w:tcBorders>
            <w:shd w:val="clear" w:color="auto" w:fill="auto"/>
            <w:noWrap/>
            <w:vAlign w:val="bottom"/>
            <w:hideMark/>
          </w:tcPr>
          <w:p w:rsidR="00E017CD" w:rsidRPr="00162203" w:rsidRDefault="00E017CD" w:rsidP="00E017CD">
            <w:pPr>
              <w:jc w:val="right"/>
              <w:rPr>
                <w:rFonts w:cstheme="minorHAnsi"/>
              </w:rPr>
            </w:pPr>
            <w:r>
              <w:rPr>
                <w:rFonts w:cstheme="minorHAnsi"/>
              </w:rPr>
              <w:t>(</w:t>
            </w:r>
            <w:r w:rsidRPr="00162203">
              <w:rPr>
                <w:rFonts w:cstheme="minorHAnsi"/>
              </w:rPr>
              <w:t>49,691</w:t>
            </w:r>
            <w:r>
              <w:rPr>
                <w:rFonts w:cstheme="minorHAnsi"/>
              </w:rPr>
              <w:t>)</w:t>
            </w:r>
          </w:p>
        </w:tc>
      </w:tr>
      <w:tr w:rsidR="00E017CD" w:rsidTr="00C553BC">
        <w:trPr>
          <w:trHeight w:val="330"/>
          <w:jc w:val="center"/>
        </w:trPr>
        <w:tc>
          <w:tcPr>
            <w:tcW w:w="1070" w:type="dxa"/>
            <w:tcBorders>
              <w:top w:val="nil"/>
              <w:bottom w:val="nil"/>
              <w:right w:val="nil"/>
            </w:tcBorders>
            <w:shd w:val="clear" w:color="auto" w:fill="auto"/>
            <w:noWrap/>
            <w:vAlign w:val="bottom"/>
            <w:hideMark/>
          </w:tcPr>
          <w:p w:rsidR="00E017CD" w:rsidRPr="003150AC" w:rsidRDefault="00E017CD" w:rsidP="00E017CD">
            <w:pPr>
              <w:jc w:val="center"/>
              <w:rPr>
                <w:color w:val="000000"/>
              </w:rPr>
            </w:pPr>
            <w:r w:rsidRPr="003150AC">
              <w:rPr>
                <w:color w:val="000000"/>
              </w:rPr>
              <w:t>335</w:t>
            </w:r>
          </w:p>
        </w:tc>
        <w:tc>
          <w:tcPr>
            <w:tcW w:w="3369" w:type="dxa"/>
            <w:tcBorders>
              <w:top w:val="nil"/>
              <w:left w:val="nil"/>
              <w:bottom w:val="nil"/>
              <w:right w:val="nil"/>
            </w:tcBorders>
            <w:shd w:val="clear" w:color="auto" w:fill="auto"/>
            <w:noWrap/>
            <w:vAlign w:val="bottom"/>
            <w:hideMark/>
          </w:tcPr>
          <w:p w:rsidR="00E017CD" w:rsidRPr="003150AC" w:rsidRDefault="00E017CD" w:rsidP="00E017CD">
            <w:pPr>
              <w:rPr>
                <w:color w:val="000000"/>
              </w:rPr>
            </w:pPr>
            <w:r w:rsidRPr="003150AC">
              <w:rPr>
                <w:color w:val="000000"/>
              </w:rPr>
              <w:t>Hydrants</w:t>
            </w:r>
          </w:p>
        </w:tc>
        <w:tc>
          <w:tcPr>
            <w:tcW w:w="1116" w:type="dxa"/>
            <w:tcBorders>
              <w:top w:val="nil"/>
              <w:left w:val="nil"/>
              <w:bottom w:val="nil"/>
              <w:right w:val="nil"/>
            </w:tcBorders>
            <w:shd w:val="clear" w:color="auto" w:fill="auto"/>
            <w:noWrap/>
            <w:vAlign w:val="bottom"/>
            <w:hideMark/>
          </w:tcPr>
          <w:p w:rsidR="00E017CD" w:rsidRPr="00162203" w:rsidRDefault="00E017CD" w:rsidP="00E017CD">
            <w:pPr>
              <w:jc w:val="right"/>
              <w:rPr>
                <w:rFonts w:cstheme="minorHAnsi"/>
              </w:rPr>
            </w:pPr>
            <w:r>
              <w:rPr>
                <w:rFonts w:cstheme="minorHAnsi"/>
              </w:rPr>
              <w:t>2,812</w:t>
            </w:r>
          </w:p>
        </w:tc>
        <w:tc>
          <w:tcPr>
            <w:tcW w:w="3138" w:type="dxa"/>
            <w:tcBorders>
              <w:top w:val="nil"/>
              <w:left w:val="nil"/>
              <w:bottom w:val="nil"/>
            </w:tcBorders>
            <w:shd w:val="clear" w:color="auto" w:fill="auto"/>
            <w:noWrap/>
            <w:vAlign w:val="bottom"/>
            <w:hideMark/>
          </w:tcPr>
          <w:p w:rsidR="00E017CD" w:rsidRPr="00162203" w:rsidRDefault="00E017CD" w:rsidP="00E017CD">
            <w:pPr>
              <w:jc w:val="right"/>
              <w:rPr>
                <w:rFonts w:cstheme="minorHAnsi"/>
              </w:rPr>
            </w:pPr>
            <w:r>
              <w:rPr>
                <w:rFonts w:cstheme="minorHAnsi"/>
              </w:rPr>
              <w:t>(</w:t>
            </w:r>
            <w:r w:rsidRPr="00162203">
              <w:rPr>
                <w:rFonts w:cstheme="minorHAnsi"/>
              </w:rPr>
              <w:t>3,737</w:t>
            </w:r>
            <w:r>
              <w:rPr>
                <w:rFonts w:cstheme="minorHAnsi"/>
              </w:rPr>
              <w:t>)</w:t>
            </w:r>
          </w:p>
        </w:tc>
      </w:tr>
      <w:tr w:rsidR="00E017CD" w:rsidTr="00C553BC">
        <w:trPr>
          <w:trHeight w:val="315"/>
          <w:jc w:val="center"/>
        </w:trPr>
        <w:tc>
          <w:tcPr>
            <w:tcW w:w="1070" w:type="dxa"/>
            <w:tcBorders>
              <w:top w:val="nil"/>
              <w:bottom w:val="nil"/>
              <w:right w:val="nil"/>
            </w:tcBorders>
            <w:shd w:val="clear" w:color="auto" w:fill="auto"/>
            <w:noWrap/>
            <w:vAlign w:val="bottom"/>
            <w:hideMark/>
          </w:tcPr>
          <w:p w:rsidR="00E017CD" w:rsidRPr="00162203" w:rsidRDefault="00E017CD" w:rsidP="00E017CD">
            <w:pPr>
              <w:jc w:val="center"/>
              <w:rPr>
                <w:rFonts w:cstheme="minorHAnsi"/>
              </w:rPr>
            </w:pPr>
            <w:r w:rsidRPr="00162203">
              <w:rPr>
                <w:rFonts w:cstheme="minorHAnsi"/>
              </w:rPr>
              <w:t>339</w:t>
            </w:r>
          </w:p>
        </w:tc>
        <w:tc>
          <w:tcPr>
            <w:tcW w:w="3369" w:type="dxa"/>
            <w:tcBorders>
              <w:top w:val="nil"/>
              <w:left w:val="nil"/>
              <w:bottom w:val="nil"/>
              <w:right w:val="nil"/>
            </w:tcBorders>
            <w:shd w:val="clear" w:color="auto" w:fill="auto"/>
            <w:noWrap/>
            <w:vAlign w:val="bottom"/>
            <w:hideMark/>
          </w:tcPr>
          <w:p w:rsidR="00E017CD" w:rsidRPr="00162203" w:rsidRDefault="00E017CD" w:rsidP="00E017CD">
            <w:pPr>
              <w:rPr>
                <w:rFonts w:cstheme="minorHAnsi"/>
              </w:rPr>
            </w:pPr>
            <w:r w:rsidRPr="00162203">
              <w:rPr>
                <w:rFonts w:cstheme="minorHAnsi"/>
              </w:rPr>
              <w:t>Other Plant &amp; Misc. Equip.</w:t>
            </w:r>
          </w:p>
        </w:tc>
        <w:tc>
          <w:tcPr>
            <w:tcW w:w="1116" w:type="dxa"/>
            <w:tcBorders>
              <w:top w:val="nil"/>
              <w:left w:val="nil"/>
              <w:bottom w:val="nil"/>
              <w:right w:val="nil"/>
            </w:tcBorders>
            <w:shd w:val="clear" w:color="auto" w:fill="auto"/>
            <w:noWrap/>
            <w:vAlign w:val="bottom"/>
            <w:hideMark/>
          </w:tcPr>
          <w:p w:rsidR="00E017CD" w:rsidRPr="00162203" w:rsidRDefault="00E017CD" w:rsidP="00E017CD">
            <w:pPr>
              <w:jc w:val="right"/>
              <w:rPr>
                <w:rFonts w:cstheme="minorHAnsi"/>
              </w:rPr>
            </w:pPr>
            <w:r w:rsidRPr="00162203">
              <w:rPr>
                <w:rFonts w:cstheme="minorHAnsi"/>
              </w:rPr>
              <w:t>600</w:t>
            </w:r>
          </w:p>
        </w:tc>
        <w:tc>
          <w:tcPr>
            <w:tcW w:w="3138" w:type="dxa"/>
            <w:tcBorders>
              <w:top w:val="nil"/>
              <w:left w:val="nil"/>
              <w:bottom w:val="nil"/>
            </w:tcBorders>
            <w:shd w:val="clear" w:color="auto" w:fill="auto"/>
            <w:noWrap/>
            <w:vAlign w:val="bottom"/>
            <w:hideMark/>
          </w:tcPr>
          <w:p w:rsidR="00E017CD" w:rsidRPr="00162203" w:rsidRDefault="00E017CD" w:rsidP="00E017CD">
            <w:pPr>
              <w:jc w:val="right"/>
              <w:rPr>
                <w:rFonts w:cstheme="minorHAnsi"/>
              </w:rPr>
            </w:pPr>
            <w:r>
              <w:rPr>
                <w:rFonts w:cstheme="minorHAnsi"/>
              </w:rPr>
              <w:t>(</w:t>
            </w:r>
            <w:r w:rsidRPr="00162203">
              <w:rPr>
                <w:rFonts w:cstheme="minorHAnsi"/>
              </w:rPr>
              <w:t>600</w:t>
            </w:r>
            <w:r>
              <w:rPr>
                <w:rFonts w:cstheme="minorHAnsi"/>
              </w:rPr>
              <w:t>)</w:t>
            </w:r>
          </w:p>
        </w:tc>
      </w:tr>
      <w:tr w:rsidR="00E017CD" w:rsidTr="00C553BC">
        <w:trPr>
          <w:trHeight w:val="330"/>
          <w:jc w:val="center"/>
        </w:trPr>
        <w:tc>
          <w:tcPr>
            <w:tcW w:w="1070" w:type="dxa"/>
            <w:tcBorders>
              <w:top w:val="nil"/>
              <w:right w:val="nil"/>
            </w:tcBorders>
            <w:shd w:val="clear" w:color="auto" w:fill="auto"/>
            <w:noWrap/>
            <w:vAlign w:val="bottom"/>
            <w:hideMark/>
          </w:tcPr>
          <w:p w:rsidR="00E017CD" w:rsidRPr="003150AC" w:rsidRDefault="00E017CD" w:rsidP="00E017CD">
            <w:pPr>
              <w:jc w:val="center"/>
              <w:rPr>
                <w:color w:val="000000"/>
              </w:rPr>
            </w:pPr>
            <w:r w:rsidRPr="003150AC">
              <w:rPr>
                <w:color w:val="000000"/>
              </w:rPr>
              <w:t>340</w:t>
            </w:r>
          </w:p>
        </w:tc>
        <w:tc>
          <w:tcPr>
            <w:tcW w:w="3369" w:type="dxa"/>
            <w:tcBorders>
              <w:top w:val="nil"/>
              <w:left w:val="nil"/>
              <w:right w:val="nil"/>
            </w:tcBorders>
            <w:shd w:val="clear" w:color="auto" w:fill="auto"/>
            <w:noWrap/>
            <w:vAlign w:val="bottom"/>
            <w:hideMark/>
          </w:tcPr>
          <w:p w:rsidR="00E017CD" w:rsidRPr="003150AC" w:rsidRDefault="00E017CD" w:rsidP="00E017CD">
            <w:pPr>
              <w:rPr>
                <w:color w:val="000000"/>
              </w:rPr>
            </w:pPr>
            <w:r w:rsidRPr="003150AC">
              <w:rPr>
                <w:color w:val="000000"/>
              </w:rPr>
              <w:t>Office Equipment &amp; Furniture</w:t>
            </w:r>
          </w:p>
        </w:tc>
        <w:tc>
          <w:tcPr>
            <w:tcW w:w="1116" w:type="dxa"/>
            <w:tcBorders>
              <w:top w:val="nil"/>
              <w:left w:val="nil"/>
              <w:right w:val="nil"/>
            </w:tcBorders>
            <w:shd w:val="clear" w:color="auto" w:fill="auto"/>
            <w:noWrap/>
            <w:vAlign w:val="bottom"/>
            <w:hideMark/>
          </w:tcPr>
          <w:p w:rsidR="00E017CD" w:rsidRPr="001448DB" w:rsidRDefault="00E017CD" w:rsidP="00E017CD">
            <w:pPr>
              <w:jc w:val="right"/>
              <w:rPr>
                <w:rFonts w:cstheme="minorHAnsi"/>
                <w:u w:val="single"/>
              </w:rPr>
            </w:pPr>
            <w:r w:rsidRPr="001448DB">
              <w:rPr>
                <w:rFonts w:cstheme="minorHAnsi"/>
                <w:u w:val="single"/>
              </w:rPr>
              <w:t>560</w:t>
            </w:r>
          </w:p>
        </w:tc>
        <w:tc>
          <w:tcPr>
            <w:tcW w:w="3138" w:type="dxa"/>
            <w:tcBorders>
              <w:top w:val="nil"/>
              <w:left w:val="nil"/>
            </w:tcBorders>
            <w:shd w:val="clear" w:color="auto" w:fill="auto"/>
            <w:noWrap/>
            <w:vAlign w:val="bottom"/>
            <w:hideMark/>
          </w:tcPr>
          <w:p w:rsidR="00E017CD" w:rsidRPr="00162203" w:rsidRDefault="00E017CD" w:rsidP="00E017CD">
            <w:pPr>
              <w:jc w:val="right"/>
              <w:rPr>
                <w:rFonts w:cstheme="minorHAnsi"/>
                <w:u w:val="single"/>
              </w:rPr>
            </w:pPr>
            <w:r>
              <w:rPr>
                <w:rFonts w:cstheme="minorHAnsi"/>
                <w:u w:val="single"/>
              </w:rPr>
              <w:t>(</w:t>
            </w:r>
            <w:r w:rsidRPr="00162203">
              <w:rPr>
                <w:rFonts w:cstheme="minorHAnsi"/>
                <w:u w:val="single"/>
              </w:rPr>
              <w:t>560</w:t>
            </w:r>
            <w:r>
              <w:rPr>
                <w:rFonts w:cstheme="minorHAnsi"/>
                <w:u w:val="single"/>
              </w:rPr>
              <w:t>)</w:t>
            </w:r>
          </w:p>
        </w:tc>
      </w:tr>
      <w:tr w:rsidR="007D62A5" w:rsidTr="00C553BC">
        <w:trPr>
          <w:trHeight w:val="330"/>
          <w:jc w:val="center"/>
        </w:trPr>
        <w:tc>
          <w:tcPr>
            <w:tcW w:w="1070" w:type="dxa"/>
            <w:tcBorders>
              <w:top w:val="nil"/>
              <w:right w:val="nil"/>
            </w:tcBorders>
            <w:shd w:val="clear" w:color="auto" w:fill="auto"/>
            <w:noWrap/>
            <w:vAlign w:val="bottom"/>
          </w:tcPr>
          <w:p w:rsidR="007D62A5" w:rsidRPr="003150AC" w:rsidRDefault="007D62A5" w:rsidP="00E017CD">
            <w:pPr>
              <w:jc w:val="center"/>
              <w:rPr>
                <w:color w:val="000000"/>
              </w:rPr>
            </w:pPr>
          </w:p>
        </w:tc>
        <w:tc>
          <w:tcPr>
            <w:tcW w:w="3369" w:type="dxa"/>
            <w:tcBorders>
              <w:top w:val="nil"/>
              <w:left w:val="nil"/>
              <w:right w:val="nil"/>
            </w:tcBorders>
            <w:shd w:val="clear" w:color="auto" w:fill="auto"/>
            <w:noWrap/>
            <w:vAlign w:val="bottom"/>
          </w:tcPr>
          <w:p w:rsidR="007D62A5" w:rsidRPr="003150AC" w:rsidRDefault="007D62A5" w:rsidP="00E017CD">
            <w:pPr>
              <w:rPr>
                <w:color w:val="000000"/>
              </w:rPr>
            </w:pPr>
          </w:p>
        </w:tc>
        <w:tc>
          <w:tcPr>
            <w:tcW w:w="1116" w:type="dxa"/>
            <w:tcBorders>
              <w:top w:val="nil"/>
              <w:left w:val="nil"/>
              <w:right w:val="nil"/>
            </w:tcBorders>
            <w:shd w:val="clear" w:color="auto" w:fill="auto"/>
            <w:noWrap/>
            <w:vAlign w:val="bottom"/>
          </w:tcPr>
          <w:p w:rsidR="007D62A5" w:rsidRPr="001448DB" w:rsidRDefault="007D62A5" w:rsidP="00E017CD">
            <w:pPr>
              <w:jc w:val="right"/>
              <w:rPr>
                <w:rFonts w:cstheme="minorHAnsi"/>
                <w:u w:val="single"/>
              </w:rPr>
            </w:pPr>
          </w:p>
        </w:tc>
        <w:tc>
          <w:tcPr>
            <w:tcW w:w="3138" w:type="dxa"/>
            <w:tcBorders>
              <w:top w:val="nil"/>
              <w:left w:val="nil"/>
            </w:tcBorders>
            <w:shd w:val="clear" w:color="auto" w:fill="auto"/>
            <w:noWrap/>
            <w:vAlign w:val="bottom"/>
          </w:tcPr>
          <w:p w:rsidR="007D62A5" w:rsidRDefault="007D62A5" w:rsidP="00E017CD">
            <w:pPr>
              <w:jc w:val="right"/>
              <w:rPr>
                <w:rFonts w:cstheme="minorHAnsi"/>
                <w:u w:val="single"/>
              </w:rPr>
            </w:pPr>
          </w:p>
        </w:tc>
      </w:tr>
      <w:tr w:rsidR="007D62A5" w:rsidTr="00C553BC">
        <w:trPr>
          <w:trHeight w:val="330"/>
          <w:jc w:val="center"/>
        </w:trPr>
        <w:tc>
          <w:tcPr>
            <w:tcW w:w="1070" w:type="dxa"/>
            <w:tcBorders>
              <w:top w:val="nil"/>
              <w:right w:val="nil"/>
            </w:tcBorders>
            <w:shd w:val="clear" w:color="auto" w:fill="auto"/>
            <w:noWrap/>
            <w:vAlign w:val="bottom"/>
          </w:tcPr>
          <w:p w:rsidR="007D62A5" w:rsidRPr="003150AC" w:rsidRDefault="007D62A5" w:rsidP="00E017CD">
            <w:pPr>
              <w:jc w:val="center"/>
              <w:rPr>
                <w:color w:val="000000"/>
              </w:rPr>
            </w:pPr>
          </w:p>
        </w:tc>
        <w:tc>
          <w:tcPr>
            <w:tcW w:w="3369" w:type="dxa"/>
            <w:tcBorders>
              <w:top w:val="nil"/>
              <w:left w:val="nil"/>
              <w:right w:val="nil"/>
            </w:tcBorders>
            <w:shd w:val="clear" w:color="auto" w:fill="auto"/>
            <w:noWrap/>
            <w:vAlign w:val="bottom"/>
          </w:tcPr>
          <w:p w:rsidR="007D62A5" w:rsidRPr="003150AC" w:rsidRDefault="007D62A5" w:rsidP="00E017CD">
            <w:pPr>
              <w:rPr>
                <w:color w:val="000000"/>
              </w:rPr>
            </w:pPr>
            <w:r>
              <w:t>Total</w:t>
            </w:r>
          </w:p>
        </w:tc>
        <w:tc>
          <w:tcPr>
            <w:tcW w:w="1116" w:type="dxa"/>
            <w:tcBorders>
              <w:top w:val="nil"/>
              <w:left w:val="nil"/>
              <w:right w:val="nil"/>
            </w:tcBorders>
            <w:shd w:val="clear" w:color="auto" w:fill="auto"/>
            <w:noWrap/>
            <w:vAlign w:val="bottom"/>
          </w:tcPr>
          <w:p w:rsidR="007D62A5" w:rsidRPr="001448DB" w:rsidRDefault="007D62A5" w:rsidP="00E017CD">
            <w:pPr>
              <w:jc w:val="right"/>
              <w:rPr>
                <w:rFonts w:cstheme="minorHAnsi"/>
                <w:u w:val="single"/>
              </w:rPr>
            </w:pPr>
            <w:r>
              <w:rPr>
                <w:u w:val="double"/>
              </w:rPr>
              <w:t>$220,682</w:t>
            </w:r>
          </w:p>
        </w:tc>
        <w:tc>
          <w:tcPr>
            <w:tcW w:w="3138" w:type="dxa"/>
            <w:tcBorders>
              <w:top w:val="nil"/>
              <w:left w:val="nil"/>
            </w:tcBorders>
            <w:shd w:val="clear" w:color="auto" w:fill="auto"/>
            <w:noWrap/>
            <w:vAlign w:val="bottom"/>
          </w:tcPr>
          <w:p w:rsidR="007D62A5" w:rsidRDefault="007D62A5" w:rsidP="00E017CD">
            <w:pPr>
              <w:jc w:val="right"/>
              <w:rPr>
                <w:rFonts w:cstheme="minorHAnsi"/>
                <w:u w:val="single"/>
              </w:rPr>
            </w:pPr>
            <w:r w:rsidRPr="0075217E">
              <w:rPr>
                <w:u w:val="double"/>
              </w:rPr>
              <w:t>(</w:t>
            </w:r>
            <w:r>
              <w:rPr>
                <w:u w:val="double"/>
              </w:rPr>
              <w:t>$164,417)</w:t>
            </w:r>
          </w:p>
        </w:tc>
      </w:tr>
    </w:tbl>
    <w:p w:rsidR="00E017CD" w:rsidRPr="00A8288B" w:rsidRDefault="00E017CD" w:rsidP="00E017CD">
      <w:pPr>
        <w:jc w:val="both"/>
      </w:pPr>
    </w:p>
    <w:p w:rsidR="00834634" w:rsidRDefault="00834634" w:rsidP="009C305C">
      <w:pPr>
        <w:pStyle w:val="BodyText"/>
        <w:sectPr w:rsidR="00834634" w:rsidSect="0068481F">
          <w:headerReference w:type="default" r:id="rId19"/>
          <w:pgSz w:w="12240" w:h="15840" w:code="1"/>
          <w:pgMar w:top="1584" w:right="1440" w:bottom="1440" w:left="1440" w:header="720" w:footer="720" w:gutter="0"/>
          <w:cols w:space="720"/>
          <w:formProt w:val="0"/>
          <w:docGrid w:linePitch="360"/>
        </w:sectPr>
      </w:pPr>
    </w:p>
    <w:p w:rsidR="00834634" w:rsidRPr="00952D49" w:rsidRDefault="00834634" w:rsidP="00834634">
      <w:pPr>
        <w:tabs>
          <w:tab w:val="left" w:pos="270"/>
        </w:tabs>
        <w:jc w:val="center"/>
        <w:rPr>
          <w:rFonts w:ascii="Arial" w:hAnsi="Arial" w:cs="Arial"/>
          <w:b/>
        </w:rPr>
      </w:pPr>
      <w:proofErr w:type="spellStart"/>
      <w:r w:rsidRPr="00952D49">
        <w:rPr>
          <w:rFonts w:ascii="Arial" w:hAnsi="Arial" w:cs="Arial"/>
          <w:b/>
        </w:rPr>
        <w:t>Crestridge</w:t>
      </w:r>
      <w:proofErr w:type="spellEnd"/>
      <w:r w:rsidRPr="00952D49">
        <w:rPr>
          <w:rFonts w:ascii="Arial" w:hAnsi="Arial" w:cs="Arial"/>
          <w:b/>
        </w:rPr>
        <w:t xml:space="preserve"> Utilities, LLC</w:t>
      </w:r>
    </w:p>
    <w:p w:rsidR="00834634" w:rsidRPr="00952D49" w:rsidRDefault="00834634" w:rsidP="00C553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jc w:val="center"/>
        <w:rPr>
          <w:rFonts w:ascii="Arial" w:hAnsi="Arial" w:cs="Arial"/>
          <w:b/>
          <w:bCs/>
        </w:rPr>
      </w:pPr>
      <w:r w:rsidRPr="00952D49">
        <w:rPr>
          <w:rFonts w:ascii="Arial" w:hAnsi="Arial" w:cs="Arial"/>
          <w:b/>
        </w:rPr>
        <w:t>Monthly Water Rates</w:t>
      </w:r>
    </w:p>
    <w:tbl>
      <w:tblPr>
        <w:tblW w:w="9474" w:type="dxa"/>
        <w:jc w:val="center"/>
        <w:tblInd w:w="-2496" w:type="dxa"/>
        <w:tblLook w:val="0000" w:firstRow="0" w:lastRow="0" w:firstColumn="0" w:lastColumn="0" w:noHBand="0" w:noVBand="0"/>
      </w:tblPr>
      <w:tblGrid>
        <w:gridCol w:w="3305"/>
        <w:gridCol w:w="3035"/>
        <w:gridCol w:w="1097"/>
        <w:gridCol w:w="2037"/>
      </w:tblGrid>
      <w:tr w:rsidR="00834634" w:rsidRPr="00952D49" w:rsidTr="00E017CD">
        <w:trPr>
          <w:trHeight w:val="230"/>
          <w:jc w:val="center"/>
        </w:trPr>
        <w:tc>
          <w:tcPr>
            <w:tcW w:w="9474" w:type="dxa"/>
            <w:gridSpan w:val="4"/>
          </w:tcPr>
          <w:p w:rsidR="00834634" w:rsidRPr="00952D49" w:rsidRDefault="00834634" w:rsidP="00E017CD">
            <w:pPr>
              <w:spacing w:before="120"/>
              <w:rPr>
                <w:rFonts w:ascii="Arial" w:hAnsi="Arial" w:cs="Arial"/>
              </w:rPr>
            </w:pPr>
            <w:r w:rsidRPr="00952D49">
              <w:rPr>
                <w:rFonts w:ascii="Arial" w:hAnsi="Arial" w:cs="Arial"/>
                <w:b/>
                <w:bCs/>
              </w:rPr>
              <w:t>Residential and General Service</w:t>
            </w:r>
          </w:p>
        </w:tc>
      </w:tr>
      <w:tr w:rsidR="00834634" w:rsidRPr="00952D49" w:rsidTr="00E017CD">
        <w:trPr>
          <w:trHeight w:val="230"/>
          <w:jc w:val="center"/>
        </w:trPr>
        <w:tc>
          <w:tcPr>
            <w:tcW w:w="9474" w:type="dxa"/>
            <w:gridSpan w:val="4"/>
          </w:tcPr>
          <w:p w:rsidR="00834634" w:rsidRPr="00952D49" w:rsidRDefault="00834634" w:rsidP="00E017CD">
            <w:pPr>
              <w:spacing w:before="120"/>
              <w:rPr>
                <w:bCs/>
              </w:rPr>
            </w:pPr>
            <w:r w:rsidRPr="00952D49">
              <w:rPr>
                <w:bCs/>
              </w:rPr>
              <w:t xml:space="preserve">Base  Facility Charge by Meter Size  </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spacing w:before="120"/>
            </w:pPr>
            <w:r w:rsidRPr="00952D49">
              <w:t>5/8" X 3/4"</w:t>
            </w:r>
          </w:p>
        </w:tc>
        <w:tc>
          <w:tcPr>
            <w:tcW w:w="3035" w:type="dxa"/>
          </w:tcPr>
          <w:p w:rsidR="00834634" w:rsidRPr="00952D49" w:rsidRDefault="00834634" w:rsidP="00E017CD">
            <w:pPr>
              <w:spacing w:before="120"/>
              <w:jc w:val="right"/>
            </w:pPr>
          </w:p>
        </w:tc>
        <w:tc>
          <w:tcPr>
            <w:tcW w:w="3134" w:type="dxa"/>
            <w:gridSpan w:val="2"/>
            <w:shd w:val="clear" w:color="auto" w:fill="auto"/>
            <w:noWrap/>
            <w:vAlign w:val="bottom"/>
          </w:tcPr>
          <w:p w:rsidR="00834634" w:rsidRPr="00952D49" w:rsidRDefault="00834634" w:rsidP="00E017CD">
            <w:pPr>
              <w:spacing w:before="120"/>
              <w:jc w:val="right"/>
            </w:pPr>
            <w:r w:rsidRPr="00952D49">
              <w:t>$7.76</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r w:rsidRPr="00952D49">
              <w:t>3/4"</w:t>
            </w:r>
          </w:p>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r w:rsidRPr="00952D49">
              <w:t xml:space="preserve">$11.58 </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r w:rsidRPr="00952D49">
              <w:t>1"</w:t>
            </w:r>
          </w:p>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r w:rsidRPr="00952D49">
              <w:t>$19.36</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r w:rsidRPr="00952D49">
              <w:t>1-1/2"</w:t>
            </w:r>
          </w:p>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r w:rsidRPr="00952D49">
              <w:t>$38.74</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r w:rsidRPr="00952D49">
              <w:t>2"</w:t>
            </w:r>
          </w:p>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r w:rsidRPr="00952D49">
              <w:t>$62.00</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r w:rsidRPr="00952D49">
              <w:t>3"</w:t>
            </w:r>
          </w:p>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r w:rsidRPr="00952D49">
              <w:t>$124.07</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r w:rsidRPr="00952D49">
              <w:t>4"</w:t>
            </w:r>
          </w:p>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r w:rsidRPr="00952D49">
              <w:t>$193.80</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r w:rsidRPr="00952D49">
              <w:t>6"</w:t>
            </w:r>
          </w:p>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r w:rsidRPr="00952D49">
              <w:t>$387.15</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p>
        </w:tc>
      </w:tr>
      <w:tr w:rsidR="00834634" w:rsidRPr="00952D49" w:rsidTr="00E017CD">
        <w:trPr>
          <w:trHeight w:val="230"/>
          <w:jc w:val="center"/>
        </w:trPr>
        <w:tc>
          <w:tcPr>
            <w:tcW w:w="6340" w:type="dxa"/>
            <w:gridSpan w:val="2"/>
            <w:shd w:val="clear" w:color="auto" w:fill="auto"/>
            <w:noWrap/>
            <w:vAlign w:val="bottom"/>
          </w:tcPr>
          <w:p w:rsidR="00834634" w:rsidRPr="00952D49" w:rsidRDefault="00834634" w:rsidP="00E017CD">
            <w:r w:rsidRPr="00952D49">
              <w:rPr>
                <w:bCs/>
              </w:rPr>
              <w:t>Charge per 1,000 Gallons – Residential and General Service</w:t>
            </w:r>
          </w:p>
        </w:tc>
        <w:tc>
          <w:tcPr>
            <w:tcW w:w="3134" w:type="dxa"/>
            <w:gridSpan w:val="2"/>
            <w:shd w:val="clear" w:color="auto" w:fill="auto"/>
            <w:noWrap/>
            <w:vAlign w:val="bottom"/>
          </w:tcPr>
          <w:p w:rsidR="00834634" w:rsidRPr="00952D49" w:rsidRDefault="00834634" w:rsidP="00E017CD">
            <w:pPr>
              <w:jc w:val="right"/>
            </w:pPr>
            <w:r w:rsidRPr="00952D49">
              <w:t>$1.51</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p>
        </w:tc>
      </w:tr>
      <w:tr w:rsidR="00834634" w:rsidRPr="00952D49" w:rsidTr="00E017CD">
        <w:trPr>
          <w:trHeight w:val="230"/>
          <w:jc w:val="center"/>
        </w:trPr>
        <w:tc>
          <w:tcPr>
            <w:tcW w:w="9474" w:type="dxa"/>
            <w:gridSpan w:val="4"/>
            <w:shd w:val="clear" w:color="auto" w:fill="auto"/>
            <w:noWrap/>
            <w:vAlign w:val="bottom"/>
          </w:tcPr>
          <w:p w:rsidR="00834634" w:rsidRPr="00952D49" w:rsidRDefault="00834634" w:rsidP="00E017CD">
            <w:pPr>
              <w:jc w:val="center"/>
              <w:rPr>
                <w:rFonts w:ascii="Arial" w:hAnsi="Arial" w:cs="Arial"/>
                <w:bCs/>
              </w:rPr>
            </w:pPr>
            <w:r w:rsidRPr="00952D49">
              <w:rPr>
                <w:rFonts w:ascii="Arial" w:hAnsi="Arial" w:cs="Arial"/>
                <w:b/>
                <w:bCs/>
              </w:rPr>
              <w:t>Initial Customer Deposits</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spacing w:before="120"/>
              <w:rPr>
                <w:bCs/>
              </w:rPr>
            </w:pPr>
            <w:r w:rsidRPr="00952D49">
              <w:rPr>
                <w:bCs/>
              </w:rPr>
              <w:t xml:space="preserve">Residential - </w:t>
            </w:r>
            <w:r w:rsidRPr="00952D49">
              <w:t>5/8" X 3/4"</w:t>
            </w:r>
          </w:p>
        </w:tc>
        <w:tc>
          <w:tcPr>
            <w:tcW w:w="3035" w:type="dxa"/>
          </w:tcPr>
          <w:p w:rsidR="00834634" w:rsidRPr="00952D49" w:rsidRDefault="00834634" w:rsidP="00E017CD">
            <w:pPr>
              <w:spacing w:before="120"/>
              <w:jc w:val="right"/>
            </w:pPr>
          </w:p>
        </w:tc>
        <w:tc>
          <w:tcPr>
            <w:tcW w:w="3134" w:type="dxa"/>
            <w:gridSpan w:val="2"/>
            <w:shd w:val="clear" w:color="auto" w:fill="auto"/>
            <w:noWrap/>
            <w:vAlign w:val="bottom"/>
          </w:tcPr>
          <w:p w:rsidR="00834634" w:rsidRPr="00952D49" w:rsidRDefault="00834634" w:rsidP="00E017CD">
            <w:pPr>
              <w:spacing w:before="120"/>
              <w:jc w:val="right"/>
            </w:pPr>
            <w:r w:rsidRPr="00952D49">
              <w:t>$25.00</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rPr>
                <w:bCs/>
              </w:rPr>
            </w:pPr>
            <w:r w:rsidRPr="00952D49">
              <w:rPr>
                <w:bCs/>
              </w:rPr>
              <w:t>General Service - All Meters</w:t>
            </w:r>
          </w:p>
        </w:tc>
        <w:tc>
          <w:tcPr>
            <w:tcW w:w="6169" w:type="dxa"/>
            <w:gridSpan w:val="3"/>
          </w:tcPr>
          <w:p w:rsidR="00834634" w:rsidRPr="00952D49" w:rsidRDefault="00834634" w:rsidP="00E017CD">
            <w:pPr>
              <w:jc w:val="right"/>
            </w:pPr>
            <w:r w:rsidRPr="00952D49">
              <w:t>2 times</w:t>
            </w:r>
            <w:r>
              <w:t xml:space="preserve"> the</w:t>
            </w:r>
            <w:r w:rsidRPr="00952D49">
              <w:t xml:space="preserve"> average estimated bill</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rPr>
                <w:bCs/>
              </w:rPr>
            </w:pPr>
          </w:p>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p>
        </w:tc>
      </w:tr>
      <w:tr w:rsidR="00834634" w:rsidRPr="00952D49" w:rsidTr="00E017CD">
        <w:trPr>
          <w:trHeight w:val="230"/>
          <w:jc w:val="center"/>
        </w:trPr>
        <w:tc>
          <w:tcPr>
            <w:tcW w:w="9474" w:type="dxa"/>
            <w:gridSpan w:val="4"/>
          </w:tcPr>
          <w:p w:rsidR="00834634" w:rsidRPr="00952D49" w:rsidRDefault="00834634" w:rsidP="00E017CD">
            <w:pPr>
              <w:jc w:val="center"/>
              <w:rPr>
                <w:rFonts w:ascii="Arial" w:hAnsi="Arial" w:cs="Arial"/>
              </w:rPr>
            </w:pPr>
            <w:r w:rsidRPr="00952D49">
              <w:rPr>
                <w:rFonts w:ascii="Arial" w:hAnsi="Arial" w:cs="Arial"/>
                <w:b/>
              </w:rPr>
              <w:t>Miscellaneous Service Charges</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spacing w:before="120"/>
              <w:rPr>
                <w:b/>
                <w:bCs/>
              </w:rPr>
            </w:pPr>
          </w:p>
        </w:tc>
        <w:tc>
          <w:tcPr>
            <w:tcW w:w="3035" w:type="dxa"/>
          </w:tcPr>
          <w:p w:rsidR="00834634" w:rsidRPr="00952D49" w:rsidRDefault="00834634" w:rsidP="00E017CD">
            <w:pPr>
              <w:spacing w:before="120"/>
              <w:jc w:val="right"/>
              <w:rPr>
                <w:u w:val="single"/>
              </w:rPr>
            </w:pPr>
            <w:r w:rsidRPr="00952D49">
              <w:rPr>
                <w:u w:val="single"/>
              </w:rPr>
              <w:t>Business Hours</w:t>
            </w:r>
          </w:p>
        </w:tc>
        <w:tc>
          <w:tcPr>
            <w:tcW w:w="3134" w:type="dxa"/>
            <w:gridSpan w:val="2"/>
            <w:shd w:val="clear" w:color="auto" w:fill="auto"/>
            <w:noWrap/>
            <w:vAlign w:val="bottom"/>
          </w:tcPr>
          <w:p w:rsidR="00834634" w:rsidRPr="00952D49" w:rsidRDefault="00834634" w:rsidP="00E017CD">
            <w:pPr>
              <w:spacing w:before="120"/>
              <w:jc w:val="right"/>
              <w:rPr>
                <w:u w:val="single"/>
              </w:rPr>
            </w:pPr>
            <w:r w:rsidRPr="00952D49">
              <w:rPr>
                <w:u w:val="single"/>
              </w:rPr>
              <w:t>After Hours</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spacing w:before="120"/>
            </w:pPr>
            <w:r w:rsidRPr="00952D49">
              <w:t>Initial Connection Charge</w:t>
            </w:r>
          </w:p>
        </w:tc>
        <w:tc>
          <w:tcPr>
            <w:tcW w:w="3035" w:type="dxa"/>
            <w:vAlign w:val="bottom"/>
          </w:tcPr>
          <w:p w:rsidR="00834634" w:rsidRPr="00952D49" w:rsidRDefault="00834634" w:rsidP="00E017CD">
            <w:pPr>
              <w:spacing w:before="120"/>
              <w:jc w:val="right"/>
            </w:pPr>
            <w:r w:rsidRPr="00952D49">
              <w:t>$15.00</w:t>
            </w:r>
          </w:p>
        </w:tc>
        <w:tc>
          <w:tcPr>
            <w:tcW w:w="3134" w:type="dxa"/>
            <w:gridSpan w:val="2"/>
            <w:shd w:val="clear" w:color="auto" w:fill="auto"/>
            <w:noWrap/>
            <w:vAlign w:val="bottom"/>
          </w:tcPr>
          <w:p w:rsidR="00834634" w:rsidRPr="00952D49" w:rsidRDefault="00834634" w:rsidP="00E017CD">
            <w:pPr>
              <w:spacing w:before="120"/>
              <w:jc w:val="right"/>
            </w:pPr>
            <w:r w:rsidRPr="00952D49">
              <w:t>N/A</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rPr>
                <w:bCs/>
              </w:rPr>
            </w:pPr>
            <w:r w:rsidRPr="00952D49">
              <w:t>Normal Reconnection Charge</w:t>
            </w:r>
          </w:p>
        </w:tc>
        <w:tc>
          <w:tcPr>
            <w:tcW w:w="3035" w:type="dxa"/>
            <w:vAlign w:val="bottom"/>
          </w:tcPr>
          <w:p w:rsidR="00834634" w:rsidRPr="00952D49" w:rsidRDefault="00834634" w:rsidP="00E017CD">
            <w:pPr>
              <w:jc w:val="right"/>
            </w:pPr>
            <w:r w:rsidRPr="00952D49">
              <w:t>$15.00</w:t>
            </w:r>
          </w:p>
        </w:tc>
        <w:tc>
          <w:tcPr>
            <w:tcW w:w="3134" w:type="dxa"/>
            <w:gridSpan w:val="2"/>
            <w:shd w:val="clear" w:color="auto" w:fill="auto"/>
            <w:noWrap/>
            <w:vAlign w:val="bottom"/>
          </w:tcPr>
          <w:p w:rsidR="00834634" w:rsidRPr="00952D49" w:rsidRDefault="00834634" w:rsidP="00E017CD">
            <w:pPr>
              <w:jc w:val="right"/>
            </w:pPr>
            <w:r w:rsidRPr="00952D49">
              <w:t>$30.00</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rPr>
                <w:bCs/>
              </w:rPr>
            </w:pPr>
            <w:r w:rsidRPr="00952D49">
              <w:t>Violation Reconnection Charge</w:t>
            </w:r>
          </w:p>
        </w:tc>
        <w:tc>
          <w:tcPr>
            <w:tcW w:w="3035" w:type="dxa"/>
            <w:vAlign w:val="bottom"/>
          </w:tcPr>
          <w:p w:rsidR="00834634" w:rsidRPr="00952D49" w:rsidRDefault="00834634" w:rsidP="00E017CD">
            <w:pPr>
              <w:jc w:val="right"/>
            </w:pPr>
            <w:r w:rsidRPr="00952D49">
              <w:t>$15.00</w:t>
            </w:r>
          </w:p>
        </w:tc>
        <w:tc>
          <w:tcPr>
            <w:tcW w:w="3134" w:type="dxa"/>
            <w:gridSpan w:val="2"/>
            <w:shd w:val="clear" w:color="auto" w:fill="auto"/>
            <w:noWrap/>
            <w:vAlign w:val="bottom"/>
          </w:tcPr>
          <w:p w:rsidR="00834634" w:rsidRPr="00952D49" w:rsidRDefault="00834634" w:rsidP="00E017CD">
            <w:pPr>
              <w:jc w:val="right"/>
            </w:pPr>
            <w:r w:rsidRPr="00952D49">
              <w:t>N/A</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r w:rsidRPr="00952D49">
              <w:t>Premises Visit Charge (in lieu of disconnection)</w:t>
            </w:r>
          </w:p>
        </w:tc>
        <w:tc>
          <w:tcPr>
            <w:tcW w:w="3035" w:type="dxa"/>
          </w:tcPr>
          <w:p w:rsidR="00834634" w:rsidRPr="00952D49" w:rsidRDefault="00834634" w:rsidP="00E017CD">
            <w:pPr>
              <w:jc w:val="right"/>
            </w:pPr>
            <w:r w:rsidRPr="00952D49">
              <w:t>$10.00</w:t>
            </w:r>
          </w:p>
        </w:tc>
        <w:tc>
          <w:tcPr>
            <w:tcW w:w="3134" w:type="dxa"/>
            <w:gridSpan w:val="2"/>
            <w:shd w:val="clear" w:color="auto" w:fill="auto"/>
            <w:noWrap/>
            <w:vAlign w:val="bottom"/>
          </w:tcPr>
          <w:p w:rsidR="00834634" w:rsidRPr="00952D49" w:rsidRDefault="00834634" w:rsidP="00E017CD">
            <w:pPr>
              <w:jc w:val="right"/>
            </w:pPr>
            <w:r w:rsidRPr="00952D49">
              <w:t>N/A</w:t>
            </w:r>
          </w:p>
          <w:p w:rsidR="00834634" w:rsidRPr="00952D49" w:rsidRDefault="00834634" w:rsidP="00E017CD">
            <w:pPr>
              <w:jc w:val="right"/>
            </w:pP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spacing w:before="120"/>
            </w:pPr>
            <w:r w:rsidRPr="00952D49">
              <w:t>Convenience Charge</w:t>
            </w:r>
          </w:p>
        </w:tc>
        <w:tc>
          <w:tcPr>
            <w:tcW w:w="3035" w:type="dxa"/>
          </w:tcPr>
          <w:p w:rsidR="00834634" w:rsidRPr="00952D49" w:rsidRDefault="00834634" w:rsidP="00E017CD">
            <w:pPr>
              <w:spacing w:before="120"/>
              <w:jc w:val="right"/>
            </w:pPr>
          </w:p>
        </w:tc>
        <w:tc>
          <w:tcPr>
            <w:tcW w:w="1097" w:type="dxa"/>
            <w:shd w:val="clear" w:color="auto" w:fill="auto"/>
            <w:noWrap/>
            <w:vAlign w:val="bottom"/>
          </w:tcPr>
          <w:p w:rsidR="00834634" w:rsidRPr="00952D49" w:rsidRDefault="00834634" w:rsidP="00E017CD">
            <w:pPr>
              <w:spacing w:before="120"/>
              <w:jc w:val="right"/>
            </w:pPr>
            <w:r w:rsidRPr="00952D49">
              <w:t>$2.50</w:t>
            </w:r>
          </w:p>
        </w:tc>
        <w:tc>
          <w:tcPr>
            <w:tcW w:w="2037" w:type="dxa"/>
            <w:shd w:val="clear" w:color="auto" w:fill="auto"/>
            <w:vAlign w:val="bottom"/>
          </w:tcPr>
          <w:p w:rsidR="00834634" w:rsidRPr="00952D49" w:rsidRDefault="00834634" w:rsidP="00E017CD">
            <w:pPr>
              <w:spacing w:before="120"/>
            </w:pP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r w:rsidRPr="00952D49">
              <w:t>Late Payment Charge</w:t>
            </w:r>
          </w:p>
        </w:tc>
        <w:tc>
          <w:tcPr>
            <w:tcW w:w="3035" w:type="dxa"/>
          </w:tcPr>
          <w:p w:rsidR="00834634" w:rsidRPr="00952D49" w:rsidRDefault="00834634" w:rsidP="00E017CD">
            <w:pPr>
              <w:jc w:val="right"/>
            </w:pPr>
          </w:p>
        </w:tc>
        <w:tc>
          <w:tcPr>
            <w:tcW w:w="1097" w:type="dxa"/>
            <w:shd w:val="clear" w:color="auto" w:fill="auto"/>
            <w:noWrap/>
            <w:vAlign w:val="bottom"/>
          </w:tcPr>
          <w:p w:rsidR="00834634" w:rsidRPr="00952D49" w:rsidRDefault="00834634" w:rsidP="00E017CD">
            <w:pPr>
              <w:jc w:val="right"/>
            </w:pPr>
            <w:r w:rsidRPr="00952D49">
              <w:t>$5.25</w:t>
            </w:r>
          </w:p>
        </w:tc>
        <w:tc>
          <w:tcPr>
            <w:tcW w:w="2037" w:type="dxa"/>
            <w:shd w:val="clear" w:color="auto" w:fill="auto"/>
            <w:vAlign w:val="bottom"/>
          </w:tcPr>
          <w:p w:rsidR="00834634" w:rsidRPr="00952D49" w:rsidRDefault="00834634" w:rsidP="00E017CD"/>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rPr>
                <w:bCs/>
              </w:rPr>
            </w:pPr>
            <w:r w:rsidRPr="00952D49">
              <w:rPr>
                <w:bCs/>
              </w:rPr>
              <w:t>Meter Tampering Charge</w:t>
            </w:r>
          </w:p>
        </w:tc>
        <w:tc>
          <w:tcPr>
            <w:tcW w:w="3035" w:type="dxa"/>
          </w:tcPr>
          <w:p w:rsidR="00834634" w:rsidRPr="00952D49" w:rsidRDefault="00834634" w:rsidP="00E017CD">
            <w:pPr>
              <w:jc w:val="right"/>
            </w:pPr>
          </w:p>
        </w:tc>
        <w:tc>
          <w:tcPr>
            <w:tcW w:w="1097" w:type="dxa"/>
            <w:shd w:val="clear" w:color="auto" w:fill="auto"/>
            <w:noWrap/>
            <w:vAlign w:val="bottom"/>
          </w:tcPr>
          <w:p w:rsidR="00834634" w:rsidRPr="00952D49" w:rsidRDefault="00834634" w:rsidP="00E017CD">
            <w:pPr>
              <w:jc w:val="right"/>
            </w:pPr>
            <w:r>
              <w:t>$</w:t>
            </w:r>
            <w:r w:rsidRPr="00952D49">
              <w:t>50.00</w:t>
            </w:r>
          </w:p>
        </w:tc>
        <w:tc>
          <w:tcPr>
            <w:tcW w:w="2037" w:type="dxa"/>
            <w:shd w:val="clear" w:color="auto" w:fill="auto"/>
            <w:vAlign w:val="bottom"/>
          </w:tcPr>
          <w:p w:rsidR="00834634" w:rsidRPr="00952D49" w:rsidRDefault="00834634" w:rsidP="00E017CD"/>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rPr>
                <w:bCs/>
              </w:rPr>
            </w:pPr>
          </w:p>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p>
        </w:tc>
      </w:tr>
      <w:tr w:rsidR="00834634" w:rsidRPr="00952D49" w:rsidTr="00E017CD">
        <w:trPr>
          <w:trHeight w:val="230"/>
          <w:jc w:val="center"/>
        </w:trPr>
        <w:tc>
          <w:tcPr>
            <w:tcW w:w="9474" w:type="dxa"/>
            <w:gridSpan w:val="4"/>
          </w:tcPr>
          <w:p w:rsidR="00834634" w:rsidRPr="00952D49" w:rsidRDefault="00834634" w:rsidP="00E017CD">
            <w:pPr>
              <w:jc w:val="center"/>
              <w:rPr>
                <w:rFonts w:ascii="Arial" w:hAnsi="Arial" w:cs="Arial"/>
                <w:b/>
              </w:rPr>
            </w:pPr>
            <w:r w:rsidRPr="00952D49">
              <w:rPr>
                <w:rFonts w:ascii="Arial" w:hAnsi="Arial" w:cs="Arial"/>
                <w:b/>
              </w:rPr>
              <w:t>Service Availability Charges</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spacing w:before="120"/>
              <w:rPr>
                <w:rFonts w:ascii="Arial" w:hAnsi="Arial" w:cs="Arial"/>
                <w:bCs/>
              </w:rPr>
            </w:pPr>
            <w:r w:rsidRPr="00952D49">
              <w:rPr>
                <w:rFonts w:ascii="Arial" w:hAnsi="Arial" w:cs="Arial"/>
                <w:b/>
              </w:rPr>
              <w:t>Meter Installation Charge</w:t>
            </w:r>
          </w:p>
        </w:tc>
        <w:tc>
          <w:tcPr>
            <w:tcW w:w="3035" w:type="dxa"/>
          </w:tcPr>
          <w:p w:rsidR="00834634" w:rsidRPr="00952D49" w:rsidRDefault="00834634" w:rsidP="00E017CD">
            <w:pPr>
              <w:spacing w:before="120"/>
              <w:jc w:val="right"/>
            </w:pPr>
          </w:p>
        </w:tc>
        <w:tc>
          <w:tcPr>
            <w:tcW w:w="3134" w:type="dxa"/>
            <w:gridSpan w:val="2"/>
            <w:shd w:val="clear" w:color="auto" w:fill="auto"/>
            <w:noWrap/>
            <w:vAlign w:val="bottom"/>
          </w:tcPr>
          <w:p w:rsidR="00834634" w:rsidRPr="00952D49" w:rsidRDefault="00834634" w:rsidP="00E017CD">
            <w:pPr>
              <w:spacing w:before="120"/>
              <w:jc w:val="right"/>
            </w:pP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pPr>
              <w:rPr>
                <w:bCs/>
              </w:rPr>
            </w:pPr>
            <w:r w:rsidRPr="00952D49">
              <w:t>5/8" x 3/4"</w:t>
            </w:r>
          </w:p>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r w:rsidRPr="00952D49">
              <w:t>$75.00</w:t>
            </w:r>
          </w:p>
        </w:tc>
      </w:tr>
      <w:tr w:rsidR="00834634" w:rsidRPr="00952D49" w:rsidTr="00E017CD">
        <w:trPr>
          <w:trHeight w:val="230"/>
          <w:jc w:val="center"/>
        </w:trPr>
        <w:tc>
          <w:tcPr>
            <w:tcW w:w="3305" w:type="dxa"/>
            <w:shd w:val="clear" w:color="auto" w:fill="auto"/>
            <w:noWrap/>
            <w:vAlign w:val="bottom"/>
          </w:tcPr>
          <w:p w:rsidR="00834634" w:rsidRPr="00952D49" w:rsidRDefault="00834634" w:rsidP="00E017CD">
            <w:r w:rsidRPr="00952D49">
              <w:t>All other meter sizes</w:t>
            </w:r>
          </w:p>
        </w:tc>
        <w:tc>
          <w:tcPr>
            <w:tcW w:w="3035" w:type="dxa"/>
          </w:tcPr>
          <w:p w:rsidR="00834634" w:rsidRPr="00952D49" w:rsidRDefault="00834634" w:rsidP="00E017CD">
            <w:pPr>
              <w:jc w:val="right"/>
            </w:pPr>
          </w:p>
        </w:tc>
        <w:tc>
          <w:tcPr>
            <w:tcW w:w="3134" w:type="dxa"/>
            <w:gridSpan w:val="2"/>
            <w:shd w:val="clear" w:color="auto" w:fill="auto"/>
            <w:noWrap/>
            <w:vAlign w:val="bottom"/>
          </w:tcPr>
          <w:p w:rsidR="00834634" w:rsidRPr="00952D49" w:rsidRDefault="00834634" w:rsidP="00E017CD">
            <w:pPr>
              <w:jc w:val="right"/>
            </w:pPr>
            <w:r w:rsidRPr="00952D49">
              <w:t>Actual Cost</w:t>
            </w:r>
          </w:p>
        </w:tc>
      </w:tr>
    </w:tbl>
    <w:p w:rsidR="00834634" w:rsidRPr="00834634" w:rsidRDefault="00834634" w:rsidP="009C305C">
      <w:pPr>
        <w:pStyle w:val="BodyText"/>
      </w:pPr>
    </w:p>
    <w:sectPr w:rsidR="00834634" w:rsidRPr="00834634"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636" w:rsidRDefault="00477636">
      <w:r>
        <w:separator/>
      </w:r>
    </w:p>
  </w:endnote>
  <w:endnote w:type="continuationSeparator" w:id="0">
    <w:p w:rsidR="00477636" w:rsidRDefault="0047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36" w:rsidRDefault="0047763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46AA3">
      <w:rPr>
        <w:rStyle w:val="PageNumber"/>
        <w:noProof/>
      </w:rPr>
      <w:t>19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36" w:rsidRDefault="00477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636" w:rsidRDefault="00477636">
      <w:r>
        <w:separator/>
      </w:r>
    </w:p>
  </w:footnote>
  <w:footnote w:type="continuationSeparator" w:id="0">
    <w:p w:rsidR="00477636" w:rsidRDefault="00477636">
      <w:r>
        <w:continuationSeparator/>
      </w:r>
    </w:p>
  </w:footnote>
  <w:footnote w:id="1">
    <w:p w:rsidR="00477636" w:rsidRDefault="00477636" w:rsidP="008A53B1">
      <w:pPr>
        <w:pStyle w:val="FootnoteText"/>
        <w:rPr>
          <w:highlight w:val="yellow"/>
        </w:rPr>
      </w:pPr>
      <w:r>
        <w:rPr>
          <w:rStyle w:val="FootnoteReference"/>
        </w:rPr>
        <w:footnoteRef/>
      </w:r>
      <w:r>
        <w:t xml:space="preserve"> Order No. 5674, </w:t>
      </w:r>
      <w:r w:rsidRPr="00207DF2">
        <w:t>issued March 8, 1973</w:t>
      </w:r>
      <w:r>
        <w:t xml:space="preserve">, in Docket No. 72589-W, </w:t>
      </w:r>
      <w:r w:rsidRPr="00293D6C">
        <w:rPr>
          <w:i/>
        </w:rPr>
        <w:t>In re: Application of</w:t>
      </w:r>
      <w:r>
        <w:rPr>
          <w:i/>
        </w:rPr>
        <w:t xml:space="preserve"> </w:t>
      </w:r>
      <w:proofErr w:type="spellStart"/>
      <w:r w:rsidRPr="00293D6C">
        <w:rPr>
          <w:i/>
        </w:rPr>
        <w:t>Crestridge</w:t>
      </w:r>
      <w:proofErr w:type="spellEnd"/>
      <w:r w:rsidRPr="00293D6C">
        <w:rPr>
          <w:i/>
        </w:rPr>
        <w:t xml:space="preserve"> Utilities, Inc. for a certificate to operate a water utility in Pasco County</w:t>
      </w:r>
      <w:r>
        <w:t>.</w:t>
      </w:r>
    </w:p>
  </w:footnote>
  <w:footnote w:id="2">
    <w:p w:rsidR="00477636" w:rsidRDefault="00477636" w:rsidP="008A53B1">
      <w:pPr>
        <w:pStyle w:val="FootnoteText"/>
      </w:pPr>
      <w:r>
        <w:rPr>
          <w:rStyle w:val="FootnoteReference"/>
        </w:rPr>
        <w:footnoteRef/>
      </w:r>
      <w:r>
        <w:t xml:space="preserve"> </w:t>
      </w:r>
      <w:proofErr w:type="gramStart"/>
      <w:r>
        <w:t>Order No.</w:t>
      </w:r>
      <w:proofErr w:type="gramEnd"/>
      <w:r>
        <w:t xml:space="preserve"> PSC-93-0012-FOF-WU, </w:t>
      </w:r>
      <w:r w:rsidRPr="00207DF2">
        <w:t>issued January 5, 1993</w:t>
      </w:r>
      <w:r>
        <w:t xml:space="preserve">, in Docket No. 920417-WU, </w:t>
      </w:r>
      <w:r w:rsidRPr="00293D6C">
        <w:rPr>
          <w:i/>
        </w:rPr>
        <w:t xml:space="preserve">In re: Application for a staff-assisted case in Pasco County by </w:t>
      </w:r>
      <w:proofErr w:type="spellStart"/>
      <w:r w:rsidRPr="00293D6C">
        <w:rPr>
          <w:i/>
        </w:rPr>
        <w:t>Crestridge</w:t>
      </w:r>
      <w:proofErr w:type="spellEnd"/>
      <w:r w:rsidRPr="00293D6C">
        <w:rPr>
          <w:i/>
        </w:rPr>
        <w:t xml:space="preserve"> Utility Corporation</w:t>
      </w:r>
      <w:r>
        <w:t>.</w:t>
      </w:r>
    </w:p>
  </w:footnote>
  <w:footnote w:id="3">
    <w:p w:rsidR="00477636" w:rsidRDefault="00477636" w:rsidP="008A53B1">
      <w:pPr>
        <w:pStyle w:val="FootnoteText"/>
      </w:pPr>
      <w:r>
        <w:rPr>
          <w:rStyle w:val="FootnoteReference"/>
        </w:rPr>
        <w:footnoteRef/>
      </w:r>
      <w:r>
        <w:t xml:space="preserve"> At this time, water services are being provided under the name of the LLC. However, the certificated entity remains unchanged until the Commission approves the transfer of the certificate. Thus, for purposes of this recommendation, the name “</w:t>
      </w:r>
      <w:proofErr w:type="spellStart"/>
      <w:r>
        <w:t>Crestridge</w:t>
      </w:r>
      <w:proofErr w:type="spellEnd"/>
      <w:r>
        <w:t>” will apply to both the certificated entity and the LLC. Distinctions between the LLC and original certificated entity will be made in the text where necessary for clarity.</w:t>
      </w:r>
    </w:p>
  </w:footnote>
  <w:footnote w:id="4">
    <w:p w:rsidR="00477636" w:rsidRDefault="00477636" w:rsidP="008A53B1">
      <w:pPr>
        <w:pStyle w:val="FootnoteText"/>
      </w:pPr>
      <w:r>
        <w:rPr>
          <w:rStyle w:val="FootnoteReference"/>
        </w:rPr>
        <w:footnoteRef/>
      </w:r>
      <w:r>
        <w:t xml:space="preserve"> Docket No. 140175-WU.</w:t>
      </w:r>
    </w:p>
  </w:footnote>
  <w:footnote w:id="5">
    <w:p w:rsidR="00477636" w:rsidRDefault="00477636" w:rsidP="001D01F8">
      <w:pPr>
        <w:pStyle w:val="FootnoteText"/>
      </w:pPr>
      <w:r>
        <w:rPr>
          <w:rStyle w:val="FootnoteReference"/>
        </w:rPr>
        <w:footnoteRef/>
      </w:r>
      <w:r>
        <w:t xml:space="preserve"> Crest Ridge Gardens Restrictions, Book 341, p. 438, Pasco County Public Records; Holiday Gardens Restrictions, Book 378, P. 165, Pasco County Public Records. </w:t>
      </w:r>
    </w:p>
  </w:footnote>
  <w:footnote w:id="6">
    <w:p w:rsidR="00477636" w:rsidRDefault="00477636" w:rsidP="001D01F8">
      <w:pPr>
        <w:pStyle w:val="FootnoteText"/>
      </w:pPr>
      <w:r>
        <w:rPr>
          <w:rStyle w:val="FootnoteReference"/>
        </w:rPr>
        <w:footnoteRef/>
      </w:r>
      <w:r>
        <w:t xml:space="preserve"> </w:t>
      </w:r>
      <w:proofErr w:type="gramStart"/>
      <w:r>
        <w:t>Section 3.k.</w:t>
      </w:r>
      <w:proofErr w:type="gramEnd"/>
    </w:p>
  </w:footnote>
  <w:footnote w:id="7">
    <w:p w:rsidR="00477636" w:rsidRDefault="00477636" w:rsidP="001D01F8">
      <w:pPr>
        <w:pStyle w:val="FootnoteText"/>
      </w:pPr>
      <w:r>
        <w:rPr>
          <w:rStyle w:val="FootnoteReference"/>
        </w:rPr>
        <w:footnoteRef/>
      </w:r>
      <w:r>
        <w:t xml:space="preserve"> The warranty deed for Lot 692 of the Crest Ridge Gardens Unit Seven was recorded again on October 17, 2014, to reflect the addition of a date for the notary’s signature. </w:t>
      </w:r>
    </w:p>
  </w:footnote>
  <w:footnote w:id="8">
    <w:p w:rsidR="00477636" w:rsidRDefault="00477636" w:rsidP="001D01F8">
      <w:pPr>
        <w:pStyle w:val="FootnoteText"/>
      </w:pPr>
      <w:r>
        <w:rPr>
          <w:rStyle w:val="FootnoteReference"/>
        </w:rPr>
        <w:footnoteRef/>
      </w:r>
      <w:r>
        <w:t xml:space="preserve"> The Purchase Agreement and Promissory Note, dated August 22, 2014, states that the monthly payment is $4,484.71. In response to a Staff Data Request, </w:t>
      </w:r>
      <w:proofErr w:type="spellStart"/>
      <w:r>
        <w:t>Mr.Smallridge</w:t>
      </w:r>
      <w:proofErr w:type="spellEnd"/>
      <w:r>
        <w:t xml:space="preserve"> indicated that he increased it to $4,500 per month.</w:t>
      </w:r>
    </w:p>
  </w:footnote>
  <w:footnote w:id="9">
    <w:p w:rsidR="00477636" w:rsidRDefault="00477636" w:rsidP="001D01F8">
      <w:pPr>
        <w:pStyle w:val="FootnoteText"/>
      </w:pPr>
      <w:r>
        <w:rPr>
          <w:rStyle w:val="FootnoteReference"/>
        </w:rPr>
        <w:footnoteRef/>
      </w:r>
      <w:r>
        <w:t xml:space="preserve"> </w:t>
      </w:r>
      <w:proofErr w:type="gramStart"/>
      <w:r>
        <w:t>Section 367.071(1), F.S.</w:t>
      </w:r>
      <w:proofErr w:type="gramEnd"/>
    </w:p>
  </w:footnote>
  <w:footnote w:id="10">
    <w:p w:rsidR="00477636" w:rsidRDefault="00477636" w:rsidP="009E5210">
      <w:pPr>
        <w:pStyle w:val="FootnoteText"/>
      </w:pPr>
      <w:r>
        <w:rPr>
          <w:rStyle w:val="FootnoteReference"/>
        </w:rPr>
        <w:footnoteRef/>
      </w:r>
      <w:r>
        <w:t xml:space="preserve"> Based on the 2013 Annual Reports, there were 615 residential customers for </w:t>
      </w:r>
      <w:proofErr w:type="spellStart"/>
      <w:r>
        <w:t>Crestridge</w:t>
      </w:r>
      <w:proofErr w:type="spellEnd"/>
      <w:r>
        <w:t xml:space="preserve"> and 449 residential and 7 general service customers for Holiday Gardens.</w:t>
      </w:r>
    </w:p>
  </w:footnote>
  <w:footnote w:id="11">
    <w:p w:rsidR="00477636" w:rsidRDefault="00477636" w:rsidP="001D01F8">
      <w:pPr>
        <w:pStyle w:val="FootnoteText"/>
      </w:pPr>
      <w:r>
        <w:rPr>
          <w:rStyle w:val="FootnoteReference"/>
        </w:rPr>
        <w:footnoteRef/>
      </w:r>
      <w:r>
        <w:t xml:space="preserve"> A closing date of April 11, 2014, was used by the auditors for each Utility. This date was not contested by Mr. </w:t>
      </w:r>
      <w:proofErr w:type="spellStart"/>
      <w:r>
        <w:t>Smallridge</w:t>
      </w:r>
      <w:proofErr w:type="spellEnd"/>
      <w:r>
        <w:t xml:space="preserve"> in his subsequent responses to the audits filed on March 18, 2015.</w:t>
      </w:r>
    </w:p>
  </w:footnote>
  <w:footnote w:id="12">
    <w:p w:rsidR="00477636" w:rsidRPr="00537FD6" w:rsidRDefault="00477636" w:rsidP="001D01F8">
      <w:pPr>
        <w:pStyle w:val="FootnoteText"/>
      </w:pPr>
      <w:r>
        <w:rPr>
          <w:rStyle w:val="FootnoteReference"/>
        </w:rPr>
        <w:footnoteRef/>
      </w:r>
      <w:r>
        <w:t xml:space="preserve"> </w:t>
      </w:r>
      <w:r w:rsidRPr="00537FD6">
        <w:t>Document No. 05046-14, filed September 10, 2014, Exhibit 1.</w:t>
      </w:r>
    </w:p>
  </w:footnote>
  <w:footnote w:id="13">
    <w:p w:rsidR="00477636" w:rsidRPr="00537FD6" w:rsidRDefault="00477636" w:rsidP="001D01F8">
      <w:pPr>
        <w:pStyle w:val="FootnoteText"/>
      </w:pPr>
      <w:r w:rsidRPr="00537FD6">
        <w:rPr>
          <w:rStyle w:val="FootnoteReference"/>
        </w:rPr>
        <w:footnoteRef/>
      </w:r>
      <w:r w:rsidRPr="00537FD6">
        <w:t xml:space="preserve"> The </w:t>
      </w:r>
      <w:r>
        <w:t>B</w:t>
      </w:r>
      <w:r w:rsidRPr="00537FD6">
        <w:t>uyer also serves as the appointed circuit court receiver for Bimini Bay Utilities</w:t>
      </w:r>
      <w:r>
        <w:t>, which is not regulated by the Commission</w:t>
      </w:r>
      <w:r w:rsidRPr="00537FD6">
        <w:t>.</w:t>
      </w:r>
    </w:p>
  </w:footnote>
  <w:footnote w:id="14">
    <w:p w:rsidR="00477636" w:rsidRPr="00537FD6" w:rsidRDefault="00477636" w:rsidP="001D01F8">
      <w:pPr>
        <w:pStyle w:val="FootnoteText"/>
      </w:pPr>
      <w:r w:rsidRPr="00537FD6">
        <w:rPr>
          <w:rStyle w:val="FootnoteReference"/>
        </w:rPr>
        <w:footnoteRef/>
      </w:r>
      <w:r w:rsidRPr="00537FD6">
        <w:t xml:space="preserve"> Docket No. 120269-WU, </w:t>
      </w:r>
      <w:r w:rsidRPr="00537FD6">
        <w:rPr>
          <w:bCs/>
        </w:rPr>
        <w:t xml:space="preserve">Application for staff-assisted rate case in Polk County by </w:t>
      </w:r>
      <w:proofErr w:type="spellStart"/>
      <w:r w:rsidRPr="00537FD6">
        <w:rPr>
          <w:bCs/>
        </w:rPr>
        <w:t>Pinecrest</w:t>
      </w:r>
      <w:proofErr w:type="spellEnd"/>
      <w:r w:rsidRPr="00537FD6">
        <w:rPr>
          <w:bCs/>
        </w:rPr>
        <w:t xml:space="preserve"> Utilities, LLC; and 120290-WU, Request for approval of amendment to tariff sheets for miscellaneous service charges in Polk County by </w:t>
      </w:r>
      <w:proofErr w:type="spellStart"/>
      <w:r w:rsidRPr="00537FD6">
        <w:rPr>
          <w:bCs/>
        </w:rPr>
        <w:t>Pinecrest</w:t>
      </w:r>
      <w:proofErr w:type="spellEnd"/>
      <w:r w:rsidRPr="00537FD6">
        <w:rPr>
          <w:bCs/>
        </w:rPr>
        <w:t xml:space="preserve"> Utilities, LLC.</w:t>
      </w:r>
    </w:p>
  </w:footnote>
  <w:footnote w:id="15">
    <w:p w:rsidR="00477636" w:rsidRPr="00537FD6" w:rsidRDefault="00477636" w:rsidP="001D01F8">
      <w:pPr>
        <w:pStyle w:val="FootnoteText"/>
      </w:pPr>
      <w:r w:rsidRPr="00537FD6">
        <w:rPr>
          <w:rStyle w:val="FootnoteReference"/>
        </w:rPr>
        <w:footnoteRef/>
      </w:r>
      <w:r w:rsidRPr="00537FD6">
        <w:t xml:space="preserve"> </w:t>
      </w:r>
      <w:proofErr w:type="gramStart"/>
      <w:r w:rsidRPr="00537FD6">
        <w:t>Order No.</w:t>
      </w:r>
      <w:proofErr w:type="gramEnd"/>
      <w:r w:rsidRPr="00537FD6">
        <w:t xml:space="preserve"> PSC-12-0475-PAA-WU, issued September 18, 2012, in Docket No. 110311-WU, </w:t>
      </w:r>
      <w:r w:rsidRPr="00293D6C">
        <w:rPr>
          <w:i/>
        </w:rPr>
        <w:t xml:space="preserve">In re: Application for transfer of Certificate No. 588-W from </w:t>
      </w:r>
      <w:proofErr w:type="spellStart"/>
      <w:r w:rsidRPr="00293D6C">
        <w:rPr>
          <w:i/>
        </w:rPr>
        <w:t>Pinecrest</w:t>
      </w:r>
      <w:proofErr w:type="spellEnd"/>
      <w:r w:rsidRPr="00293D6C">
        <w:rPr>
          <w:i/>
        </w:rPr>
        <w:t xml:space="preserve"> Ranches, Inc., in Polk County, to </w:t>
      </w:r>
      <w:proofErr w:type="spellStart"/>
      <w:r w:rsidRPr="00293D6C">
        <w:rPr>
          <w:i/>
        </w:rPr>
        <w:t>Pinecrest</w:t>
      </w:r>
      <w:proofErr w:type="spellEnd"/>
      <w:r w:rsidRPr="00293D6C">
        <w:rPr>
          <w:i/>
        </w:rPr>
        <w:t xml:space="preserve"> Utilities, LLC</w:t>
      </w:r>
      <w:r w:rsidRPr="00537FD6">
        <w:t>, p.3.</w:t>
      </w:r>
    </w:p>
  </w:footnote>
  <w:footnote w:id="16">
    <w:p w:rsidR="00477636" w:rsidRPr="00537FD6" w:rsidRDefault="00477636" w:rsidP="001D01F8">
      <w:pPr>
        <w:pStyle w:val="FootnoteText"/>
      </w:pPr>
      <w:r w:rsidRPr="00537FD6">
        <w:rPr>
          <w:rStyle w:val="FootnoteReference"/>
        </w:rPr>
        <w:footnoteRef/>
      </w:r>
      <w:r w:rsidRPr="00537FD6">
        <w:t xml:space="preserve"> Docket No. 140176-WU, Application for approval of transfer of Certificate No. 116-W from Holiday Gardens Utilities, Inc. to Holiday Gardens Utilities, LLC, in Pasco County.</w:t>
      </w:r>
    </w:p>
  </w:footnote>
  <w:footnote w:id="17">
    <w:p w:rsidR="00477636" w:rsidRDefault="00477636" w:rsidP="001D01F8">
      <w:pPr>
        <w:pStyle w:val="FootnoteText"/>
      </w:pPr>
      <w:r w:rsidRPr="00537FD6">
        <w:rPr>
          <w:rStyle w:val="FootnoteReference"/>
        </w:rPr>
        <w:footnoteRef/>
      </w:r>
      <w:r w:rsidRPr="00537FD6">
        <w:t xml:space="preserve"> Docket No. 130065-SU, Application for transfer of Certificate No. 515-S in Polk County from West Lakeland Wastewater, Inc. to West Lakeland Wastewater, LLC. Application was withdrawn at the request of the </w:t>
      </w:r>
      <w:r>
        <w:t>U</w:t>
      </w:r>
      <w:r w:rsidRPr="00537FD6">
        <w:t xml:space="preserve">tility on </w:t>
      </w:r>
      <w:r w:rsidRPr="000241A7">
        <w:t>September 11, 2014.</w:t>
      </w:r>
    </w:p>
  </w:footnote>
  <w:footnote w:id="18">
    <w:p w:rsidR="00477636" w:rsidRPr="006D7927" w:rsidRDefault="00477636" w:rsidP="001D01F8">
      <w:pPr>
        <w:pStyle w:val="FootnoteText"/>
      </w:pPr>
      <w:r>
        <w:rPr>
          <w:rStyle w:val="FootnoteReference"/>
        </w:rPr>
        <w:footnoteRef/>
      </w:r>
      <w:r>
        <w:t xml:space="preserve"> </w:t>
      </w:r>
      <w:r w:rsidRPr="006D7927">
        <w:t xml:space="preserve">According to the </w:t>
      </w:r>
      <w:r>
        <w:t>U</w:t>
      </w:r>
      <w:r w:rsidRPr="006D7927">
        <w:t>tility, an application for original certificate will be filed with the Commission no later than September 4, 2015.</w:t>
      </w:r>
    </w:p>
  </w:footnote>
  <w:footnote w:id="19">
    <w:p w:rsidR="00477636" w:rsidRPr="006D7927" w:rsidRDefault="00477636" w:rsidP="001D01F8">
      <w:pPr>
        <w:autoSpaceDE w:val="0"/>
        <w:autoSpaceDN w:val="0"/>
        <w:adjustRightInd w:val="0"/>
        <w:jc w:val="both"/>
        <w:rPr>
          <w:sz w:val="20"/>
          <w:szCs w:val="20"/>
        </w:rPr>
      </w:pPr>
      <w:r w:rsidRPr="006D7927">
        <w:rPr>
          <w:rStyle w:val="FootnoteReference"/>
          <w:sz w:val="20"/>
          <w:szCs w:val="20"/>
        </w:rPr>
        <w:footnoteRef/>
      </w:r>
      <w:r w:rsidRPr="006D7927">
        <w:rPr>
          <w:sz w:val="20"/>
          <w:szCs w:val="20"/>
        </w:rPr>
        <w:t xml:space="preserve"> Docket No. 150091-WS, Application for approval of transfer of Certificate Nos. 490-W and 425-S from East Marion Sanitary Systems, Inc. to East Marion Utilities, LLC, in Marion County.</w:t>
      </w:r>
    </w:p>
  </w:footnote>
  <w:footnote w:id="20">
    <w:p w:rsidR="00477636" w:rsidRPr="006D7927" w:rsidRDefault="00477636" w:rsidP="0043391E">
      <w:pPr>
        <w:autoSpaceDE w:val="0"/>
        <w:autoSpaceDN w:val="0"/>
        <w:adjustRightInd w:val="0"/>
        <w:jc w:val="both"/>
        <w:rPr>
          <w:rFonts w:cstheme="minorHAnsi"/>
          <w:sz w:val="20"/>
          <w:szCs w:val="20"/>
        </w:rPr>
      </w:pPr>
      <w:r w:rsidRPr="00A3649A">
        <w:rPr>
          <w:rStyle w:val="FootnoteReference"/>
          <w:sz w:val="20"/>
        </w:rPr>
        <w:footnoteRef/>
      </w:r>
      <w:r w:rsidRPr="006D7927">
        <w:t xml:space="preserve"> </w:t>
      </w:r>
      <w:r w:rsidRPr="006D7927">
        <w:rPr>
          <w:rFonts w:cstheme="minorHAnsi"/>
          <w:sz w:val="20"/>
          <w:szCs w:val="20"/>
        </w:rPr>
        <w:t>Document No. 04001-15, filed June 29, 2015.</w:t>
      </w:r>
    </w:p>
  </w:footnote>
  <w:footnote w:id="21">
    <w:p w:rsidR="00477636" w:rsidRPr="006D7927" w:rsidRDefault="00477636" w:rsidP="0043391E">
      <w:pPr>
        <w:pStyle w:val="FootnoteText"/>
      </w:pPr>
      <w:r w:rsidRPr="006D7927">
        <w:rPr>
          <w:rStyle w:val="FootnoteReference"/>
        </w:rPr>
        <w:footnoteRef/>
      </w:r>
      <w:r w:rsidRPr="006D7927">
        <w:t xml:space="preserve"> Document No. 04718-15, filed July 28, 2015.</w:t>
      </w:r>
    </w:p>
  </w:footnote>
  <w:footnote w:id="22">
    <w:p w:rsidR="00477636" w:rsidRDefault="00477636" w:rsidP="0089646E">
      <w:pPr>
        <w:pStyle w:val="FootnoteText"/>
      </w:pPr>
      <w:r>
        <w:rPr>
          <w:rStyle w:val="FootnoteReference"/>
        </w:rPr>
        <w:footnoteRef/>
      </w:r>
      <w:r>
        <w:t xml:space="preserve"> </w:t>
      </w:r>
      <w:proofErr w:type="gramStart"/>
      <w:r>
        <w:t>Order No.</w:t>
      </w:r>
      <w:proofErr w:type="gramEnd"/>
      <w:r>
        <w:t xml:space="preserve"> PSC-98-0043-FOF-WS, issued January 6, 1998, in Docket No. 951026-WS, </w:t>
      </w:r>
      <w:r w:rsidRPr="00293D6C">
        <w:rPr>
          <w:i/>
        </w:rPr>
        <w:t xml:space="preserve">In re: Application for transfer of Certificates Nos. 361-W and 316-S in Citrus County from J &amp; J Water and Sewer Corporation </w:t>
      </w:r>
      <w:r>
        <w:rPr>
          <w:i/>
        </w:rPr>
        <w:t>to Meadows Utility Company, Inc</w:t>
      </w:r>
      <w:r>
        <w:t>.</w:t>
      </w:r>
    </w:p>
  </w:footnote>
  <w:footnote w:id="23">
    <w:p w:rsidR="00477636" w:rsidRPr="006D7927" w:rsidRDefault="00477636" w:rsidP="00BE1459">
      <w:pPr>
        <w:pStyle w:val="FootnoteText"/>
      </w:pPr>
      <w:r w:rsidRPr="006D7927">
        <w:rPr>
          <w:rStyle w:val="FootnoteReference"/>
        </w:rPr>
        <w:footnoteRef/>
      </w:r>
      <w:proofErr w:type="gramStart"/>
      <w:r w:rsidRPr="006D7927">
        <w:t>Order No.</w:t>
      </w:r>
      <w:proofErr w:type="gramEnd"/>
      <w:r w:rsidRPr="006D7927">
        <w:t xml:space="preserve"> PSC-93-0012-FOF-WU, issued January 5, 1993,</w:t>
      </w:r>
      <w:r>
        <w:t xml:space="preserve"> in</w:t>
      </w:r>
      <w:r w:rsidRPr="006D7927">
        <w:t xml:space="preserve"> Docket No. 920417-WU, </w:t>
      </w:r>
      <w:r w:rsidRPr="00293D6C">
        <w:rPr>
          <w:i/>
        </w:rPr>
        <w:t xml:space="preserve">In re: Application for staff-assisted rate case in Pasco County by </w:t>
      </w:r>
      <w:proofErr w:type="spellStart"/>
      <w:r w:rsidRPr="00293D6C">
        <w:rPr>
          <w:i/>
        </w:rPr>
        <w:t>Crestridge</w:t>
      </w:r>
      <w:proofErr w:type="spellEnd"/>
      <w:r w:rsidRPr="00293D6C">
        <w:rPr>
          <w:i/>
        </w:rPr>
        <w:t xml:space="preserve"> Utility Corporation</w:t>
      </w:r>
      <w:r w:rsidRPr="006D7927">
        <w:t xml:space="preserve">. </w:t>
      </w:r>
    </w:p>
  </w:footnote>
  <w:footnote w:id="24">
    <w:p w:rsidR="00477636" w:rsidRPr="008D470C" w:rsidRDefault="00477636" w:rsidP="00BE1459">
      <w:pPr>
        <w:pStyle w:val="FootnoteText"/>
        <w:rPr>
          <w:i/>
        </w:rPr>
      </w:pPr>
      <w:r w:rsidRPr="00207DF2">
        <w:rPr>
          <w:rStyle w:val="FootnoteReference"/>
        </w:rPr>
        <w:footnoteRef/>
      </w:r>
      <w:proofErr w:type="gramStart"/>
      <w:r w:rsidRPr="00207DF2">
        <w:t>Order No.</w:t>
      </w:r>
      <w:proofErr w:type="gramEnd"/>
      <w:r w:rsidRPr="00207DF2">
        <w:t xml:space="preserve"> PSC-14-0016-TRF-WU</w:t>
      </w:r>
      <w:r>
        <w:t xml:space="preserve">, </w:t>
      </w:r>
      <w:r w:rsidRPr="00207DF2">
        <w:t>issued January 6, 2014</w:t>
      </w:r>
      <w:r>
        <w:t>, in</w:t>
      </w:r>
      <w:r w:rsidRPr="00207DF2">
        <w:t xml:space="preserve"> Docket No. 130251-WU, </w:t>
      </w:r>
      <w:r w:rsidRPr="00293D6C">
        <w:rPr>
          <w:i/>
        </w:rPr>
        <w:t xml:space="preserve">In re: Application for approval of miscellaneous service charges in Pasco County, by </w:t>
      </w:r>
      <w:proofErr w:type="spellStart"/>
      <w:r w:rsidRPr="00293D6C">
        <w:rPr>
          <w:i/>
        </w:rPr>
        <w:t>Crestridge</w:t>
      </w:r>
      <w:proofErr w:type="spellEnd"/>
      <w:r w:rsidRPr="00293D6C">
        <w:rPr>
          <w:i/>
        </w:rPr>
        <w:t xml:space="preserve"> Utilities, Inc.</w:t>
      </w:r>
    </w:p>
  </w:footnote>
  <w:footnote w:id="25">
    <w:p w:rsidR="00477636" w:rsidRPr="00391A94" w:rsidRDefault="00477636" w:rsidP="00E017CD">
      <w:pPr>
        <w:pStyle w:val="FootnoteText"/>
      </w:pPr>
      <w:r>
        <w:rPr>
          <w:rStyle w:val="FootnoteReference"/>
        </w:rPr>
        <w:footnoteRef/>
      </w:r>
      <w:r>
        <w:rPr>
          <w:rFonts w:cstheme="minorHAnsi"/>
        </w:rPr>
        <w:t xml:space="preserve"> </w:t>
      </w:r>
      <w:proofErr w:type="gramStart"/>
      <w:r w:rsidRPr="00391A94">
        <w:rPr>
          <w:rFonts w:cstheme="minorHAnsi"/>
        </w:rPr>
        <w:t>Order No.</w:t>
      </w:r>
      <w:proofErr w:type="gramEnd"/>
      <w:r w:rsidRPr="00391A94">
        <w:rPr>
          <w:rFonts w:cstheme="minorHAnsi"/>
        </w:rPr>
        <w:t xml:space="preserve"> PSC-93-0012-FOF-WU,</w:t>
      </w:r>
      <w:r>
        <w:rPr>
          <w:rFonts w:cstheme="minorHAnsi"/>
        </w:rPr>
        <w:t xml:space="preserve"> </w:t>
      </w:r>
      <w:r w:rsidRPr="00391A94">
        <w:rPr>
          <w:rFonts w:cstheme="minorHAnsi"/>
        </w:rPr>
        <w:t>issued January 5, 1993</w:t>
      </w:r>
      <w:r>
        <w:rPr>
          <w:rFonts w:cstheme="minorHAnsi"/>
        </w:rPr>
        <w:t>, in</w:t>
      </w:r>
      <w:r w:rsidRPr="00391A94">
        <w:rPr>
          <w:rFonts w:cstheme="minorHAnsi"/>
        </w:rPr>
        <w:t xml:space="preserve"> Docket No. 920417-WU, </w:t>
      </w:r>
      <w:r w:rsidRPr="00293D6C">
        <w:rPr>
          <w:rFonts w:cstheme="minorHAnsi"/>
          <w:i/>
        </w:rPr>
        <w:t xml:space="preserve">In re: </w:t>
      </w:r>
      <w:r w:rsidRPr="00293D6C">
        <w:rPr>
          <w:bCs/>
          <w:i/>
        </w:rPr>
        <w:t xml:space="preserve">Application for a staff-assisted rate case by </w:t>
      </w:r>
      <w:proofErr w:type="spellStart"/>
      <w:r w:rsidRPr="00293D6C">
        <w:rPr>
          <w:bCs/>
          <w:i/>
        </w:rPr>
        <w:t>Crestridge</w:t>
      </w:r>
      <w:proofErr w:type="spellEnd"/>
      <w:r w:rsidRPr="00293D6C">
        <w:rPr>
          <w:bCs/>
          <w:i/>
        </w:rPr>
        <w:t xml:space="preserve"> Utility Corporation in Pasco County</w:t>
      </w:r>
      <w:r w:rsidRPr="00391A94">
        <w:rPr>
          <w:rFonts w:cstheme="minorHAnsi"/>
        </w:rPr>
        <w:t>.</w:t>
      </w:r>
    </w:p>
  </w:footnote>
  <w:footnote w:id="26">
    <w:p w:rsidR="00477636" w:rsidRDefault="00477636" w:rsidP="00E017CD">
      <w:pPr>
        <w:pStyle w:val="FootnoteText"/>
      </w:pPr>
      <w:r>
        <w:rPr>
          <w:rStyle w:val="FootnoteReference"/>
        </w:rPr>
        <w:footnoteRef/>
      </w:r>
      <w:r>
        <w:t xml:space="preserve"> Document No 01503-15, filed March 18,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36" w:rsidRDefault="00477636" w:rsidP="00220732">
    <w:pPr>
      <w:pStyle w:val="Header"/>
      <w:tabs>
        <w:tab w:val="clear" w:pos="4320"/>
        <w:tab w:val="clear" w:pos="8640"/>
        <w:tab w:val="right" w:pos="9360"/>
      </w:tabs>
    </w:pPr>
    <w:bookmarkStart w:id="14" w:name="DocketLabel"/>
    <w:r>
      <w:t>Docket No.</w:t>
    </w:r>
    <w:bookmarkEnd w:id="14"/>
    <w:r>
      <w:t xml:space="preserve"> </w:t>
    </w:r>
    <w:bookmarkStart w:id="15" w:name="DocketList"/>
    <w:r>
      <w:t>140174-WU</w:t>
    </w:r>
    <w:bookmarkEnd w:id="15"/>
  </w:p>
  <w:p w:rsidR="00477636" w:rsidRDefault="00477636">
    <w:pPr>
      <w:pStyle w:val="Header"/>
    </w:pPr>
    <w:r>
      <w:t xml:space="preserve">Date: </w:t>
    </w:r>
    <w:fldSimple w:instr=" REF FilingDate ">
      <w:r w:rsidR="00002130">
        <w:t>September 3,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36" w:rsidRDefault="00477636" w:rsidP="00220732">
    <w:pPr>
      <w:pStyle w:val="Header"/>
      <w:tabs>
        <w:tab w:val="clear" w:pos="4320"/>
        <w:tab w:val="clear" w:pos="8640"/>
        <w:tab w:val="right" w:pos="9360"/>
      </w:tabs>
    </w:pPr>
    <w:r>
      <w:fldChar w:fldCharType="begin"/>
    </w:r>
    <w:r>
      <w:instrText xml:space="preserve"> REF DocketLabel</w:instrText>
    </w:r>
    <w:r>
      <w:fldChar w:fldCharType="separate"/>
    </w:r>
    <w:r w:rsidR="00002130">
      <w:t>Docket No.</w:t>
    </w:r>
    <w:r>
      <w:fldChar w:fldCharType="end"/>
    </w:r>
    <w:r>
      <w:t xml:space="preserve"> </w:t>
    </w:r>
    <w:r>
      <w:fldChar w:fldCharType="begin"/>
    </w:r>
    <w:r>
      <w:instrText xml:space="preserve"> REF DocketList</w:instrText>
    </w:r>
    <w:r>
      <w:fldChar w:fldCharType="separate"/>
    </w:r>
    <w:r w:rsidR="00002130">
      <w:t>140174-WU</w:t>
    </w:r>
    <w:r>
      <w:fldChar w:fldCharType="end"/>
    </w:r>
    <w:r>
      <w:tab/>
      <w:t xml:space="preserve">Issue </w:t>
    </w:r>
    <w:fldSimple w:instr=" Seq Issue \c \* Arabic ">
      <w:r w:rsidR="00A46AA3">
        <w:rPr>
          <w:noProof/>
        </w:rPr>
        <w:t>3</w:t>
      </w:r>
    </w:fldSimple>
  </w:p>
  <w:p w:rsidR="00477636" w:rsidRDefault="00477636">
    <w:pPr>
      <w:pStyle w:val="Header"/>
    </w:pPr>
    <w:r>
      <w:t xml:space="preserve">Date: </w:t>
    </w:r>
    <w:fldSimple w:instr=" REF FilingDate ">
      <w:r w:rsidR="00002130">
        <w:t>September 3,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36" w:rsidRDefault="004776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36" w:rsidRDefault="00477636" w:rsidP="00220732">
    <w:pPr>
      <w:pStyle w:val="Header"/>
      <w:tabs>
        <w:tab w:val="clear" w:pos="4320"/>
        <w:tab w:val="clear" w:pos="8640"/>
        <w:tab w:val="right" w:pos="9360"/>
      </w:tabs>
    </w:pPr>
    <w:r>
      <w:fldChar w:fldCharType="begin"/>
    </w:r>
    <w:r>
      <w:instrText xml:space="preserve"> REF DocketLabel</w:instrText>
    </w:r>
    <w:r>
      <w:fldChar w:fldCharType="separate"/>
    </w:r>
    <w:r w:rsidR="00002130">
      <w:t>Docket No.</w:t>
    </w:r>
    <w:r>
      <w:fldChar w:fldCharType="end"/>
    </w:r>
    <w:r>
      <w:t xml:space="preserve"> </w:t>
    </w:r>
    <w:r>
      <w:fldChar w:fldCharType="begin"/>
    </w:r>
    <w:r>
      <w:instrText xml:space="preserve"> REF DocketList</w:instrText>
    </w:r>
    <w:r>
      <w:fldChar w:fldCharType="separate"/>
    </w:r>
    <w:r w:rsidR="00002130">
      <w:t>140174-WU</w:t>
    </w:r>
    <w:r>
      <w:fldChar w:fldCharType="end"/>
    </w:r>
    <w:r>
      <w:tab/>
      <w:t>Attachment A</w:t>
    </w:r>
  </w:p>
  <w:p w:rsidR="00477636" w:rsidRDefault="00477636">
    <w:pPr>
      <w:pStyle w:val="Header"/>
    </w:pPr>
    <w:r>
      <w:t xml:space="preserve">Date: </w:t>
    </w:r>
    <w:fldSimple w:instr=" REF FilingDate ">
      <w:r w:rsidR="00002130">
        <w:t>September 3, 2015</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36" w:rsidRDefault="00477636" w:rsidP="00220732">
    <w:pPr>
      <w:pStyle w:val="Header"/>
      <w:tabs>
        <w:tab w:val="clear" w:pos="4320"/>
        <w:tab w:val="clear" w:pos="8640"/>
        <w:tab w:val="right" w:pos="9360"/>
      </w:tabs>
    </w:pPr>
    <w:r>
      <w:fldChar w:fldCharType="begin"/>
    </w:r>
    <w:r>
      <w:instrText xml:space="preserve"> REF DocketLabel</w:instrText>
    </w:r>
    <w:r>
      <w:fldChar w:fldCharType="separate"/>
    </w:r>
    <w:r w:rsidR="00002130">
      <w:t>Docket No.</w:t>
    </w:r>
    <w:r>
      <w:fldChar w:fldCharType="end"/>
    </w:r>
    <w:r>
      <w:t xml:space="preserve"> </w:t>
    </w:r>
    <w:r>
      <w:fldChar w:fldCharType="begin"/>
    </w:r>
    <w:r>
      <w:instrText xml:space="preserve"> REF DocketList</w:instrText>
    </w:r>
    <w:r>
      <w:fldChar w:fldCharType="separate"/>
    </w:r>
    <w:r w:rsidR="00002130">
      <w:t>140174-WU</w:t>
    </w:r>
    <w:r>
      <w:fldChar w:fldCharType="end"/>
    </w:r>
    <w:r>
      <w:tab/>
      <w:t>Attachment B</w:t>
    </w:r>
  </w:p>
  <w:p w:rsidR="00477636" w:rsidRDefault="00477636">
    <w:pPr>
      <w:pStyle w:val="Header"/>
    </w:pPr>
    <w:r>
      <w:t xml:space="preserve">Date: </w:t>
    </w:r>
    <w:fldSimple w:instr=" REF FilingDate ">
      <w:r w:rsidR="00002130">
        <w:t>September 3, 2015</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36" w:rsidRDefault="00477636" w:rsidP="00220732">
    <w:pPr>
      <w:pStyle w:val="Header"/>
      <w:tabs>
        <w:tab w:val="clear" w:pos="4320"/>
        <w:tab w:val="clear" w:pos="8640"/>
        <w:tab w:val="right" w:pos="9360"/>
      </w:tabs>
    </w:pPr>
    <w:r>
      <w:fldChar w:fldCharType="begin"/>
    </w:r>
    <w:r>
      <w:instrText xml:space="preserve"> REF DocketLabel</w:instrText>
    </w:r>
    <w:r>
      <w:fldChar w:fldCharType="separate"/>
    </w:r>
    <w:r w:rsidR="00002130">
      <w:t>Docket No.</w:t>
    </w:r>
    <w:r>
      <w:fldChar w:fldCharType="end"/>
    </w:r>
    <w:r>
      <w:t xml:space="preserve"> </w:t>
    </w:r>
    <w:r>
      <w:fldChar w:fldCharType="begin"/>
    </w:r>
    <w:r>
      <w:instrText xml:space="preserve"> REF DocketList</w:instrText>
    </w:r>
    <w:r>
      <w:fldChar w:fldCharType="separate"/>
    </w:r>
    <w:r w:rsidR="00002130">
      <w:t>140174-WU</w:t>
    </w:r>
    <w:r>
      <w:fldChar w:fldCharType="end"/>
    </w:r>
    <w:r>
      <w:tab/>
      <w:t>Schedule 1</w:t>
    </w:r>
  </w:p>
  <w:p w:rsidR="00477636" w:rsidRDefault="00477636" w:rsidP="00A1480A">
    <w:pPr>
      <w:pStyle w:val="Header"/>
    </w:pPr>
    <w:r>
      <w:t xml:space="preserve">Date: </w:t>
    </w:r>
    <w:fldSimple w:instr=" REF FilingDate ">
      <w:r w:rsidR="00002130">
        <w:t>September 3, 2015</w:t>
      </w:r>
    </w:fldSimple>
    <w:r>
      <w:t xml:space="preserve"> </w:t>
    </w:r>
    <w:r>
      <w:tab/>
      <w:t xml:space="preserve"> </w:t>
    </w:r>
    <w:r>
      <w:ptab w:relativeTo="margin" w:alignment="right" w:leader="none"/>
    </w:r>
    <w:r>
      <w:t xml:space="preserve"> Page 1 of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36" w:rsidRDefault="00477636" w:rsidP="00220732">
    <w:pPr>
      <w:pStyle w:val="Header"/>
      <w:tabs>
        <w:tab w:val="clear" w:pos="4320"/>
        <w:tab w:val="clear" w:pos="8640"/>
        <w:tab w:val="right" w:pos="9360"/>
      </w:tabs>
    </w:pPr>
    <w:r>
      <w:fldChar w:fldCharType="begin"/>
    </w:r>
    <w:r>
      <w:instrText xml:space="preserve"> REF DocketLabel</w:instrText>
    </w:r>
    <w:r>
      <w:fldChar w:fldCharType="separate"/>
    </w:r>
    <w:r w:rsidR="00002130">
      <w:t>Docket No.</w:t>
    </w:r>
    <w:r>
      <w:fldChar w:fldCharType="end"/>
    </w:r>
    <w:r>
      <w:t xml:space="preserve"> </w:t>
    </w:r>
    <w:r>
      <w:fldChar w:fldCharType="begin"/>
    </w:r>
    <w:r>
      <w:instrText xml:space="preserve"> REF DocketList</w:instrText>
    </w:r>
    <w:r>
      <w:fldChar w:fldCharType="separate"/>
    </w:r>
    <w:r w:rsidR="00002130">
      <w:t>140174-WU</w:t>
    </w:r>
    <w:r>
      <w:fldChar w:fldCharType="end"/>
    </w:r>
    <w:r>
      <w:tab/>
      <w:t>Schedule 1</w:t>
    </w:r>
  </w:p>
  <w:p w:rsidR="00477636" w:rsidRDefault="00477636" w:rsidP="00A1480A">
    <w:pPr>
      <w:pStyle w:val="Header"/>
    </w:pPr>
    <w:r>
      <w:t xml:space="preserve">Date: </w:t>
    </w:r>
    <w:fldSimple w:instr=" REF FilingDate ">
      <w:r w:rsidR="00002130">
        <w:t>September 3, 2015</w:t>
      </w:r>
    </w:fldSimple>
    <w:r>
      <w:t xml:space="preserve"> </w:t>
    </w:r>
    <w:r>
      <w:tab/>
      <w:t xml:space="preserve"> </w:t>
    </w:r>
    <w:r>
      <w:ptab w:relativeTo="margin" w:alignment="right" w:leader="none"/>
    </w:r>
    <w:r>
      <w:t xml:space="preserve"> Page 2 of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36" w:rsidRDefault="00477636" w:rsidP="00220732">
    <w:pPr>
      <w:pStyle w:val="Header"/>
      <w:tabs>
        <w:tab w:val="clear" w:pos="4320"/>
        <w:tab w:val="clear" w:pos="8640"/>
        <w:tab w:val="right" w:pos="9360"/>
      </w:tabs>
    </w:pPr>
    <w:r>
      <w:fldChar w:fldCharType="begin"/>
    </w:r>
    <w:r>
      <w:instrText xml:space="preserve"> REF DocketLabel</w:instrText>
    </w:r>
    <w:r>
      <w:fldChar w:fldCharType="separate"/>
    </w:r>
    <w:r w:rsidR="00002130">
      <w:t>Docket No.</w:t>
    </w:r>
    <w:r>
      <w:fldChar w:fldCharType="end"/>
    </w:r>
    <w:r>
      <w:t xml:space="preserve"> </w:t>
    </w:r>
    <w:r>
      <w:fldChar w:fldCharType="begin"/>
    </w:r>
    <w:r>
      <w:instrText xml:space="preserve"> REF DocketList</w:instrText>
    </w:r>
    <w:r>
      <w:fldChar w:fldCharType="separate"/>
    </w:r>
    <w:r w:rsidR="00002130">
      <w:t>140174-WU</w:t>
    </w:r>
    <w:r>
      <w:fldChar w:fldCharType="end"/>
    </w:r>
    <w:r>
      <w:tab/>
      <w:t>Schedule 1</w:t>
    </w:r>
  </w:p>
  <w:p w:rsidR="00477636" w:rsidRDefault="00477636" w:rsidP="00A1480A">
    <w:pPr>
      <w:pStyle w:val="Header"/>
    </w:pPr>
    <w:r>
      <w:t xml:space="preserve">Date: </w:t>
    </w:r>
    <w:fldSimple w:instr=" REF FilingDate ">
      <w:r w:rsidR="00002130">
        <w:t>September 3, 2015</w:t>
      </w:r>
    </w:fldSimple>
    <w:r>
      <w:t xml:space="preserve"> </w:t>
    </w:r>
    <w:r>
      <w:tab/>
      <w:t xml:space="preserve"> </w:t>
    </w:r>
    <w:r>
      <w:ptab w:relativeTo="margin" w:alignment="right" w:leader="none"/>
    </w:r>
    <w:r>
      <w:t xml:space="preserve"> Page 3 of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36" w:rsidRDefault="00477636" w:rsidP="00220732">
    <w:pPr>
      <w:pStyle w:val="Header"/>
      <w:tabs>
        <w:tab w:val="clear" w:pos="4320"/>
        <w:tab w:val="clear" w:pos="8640"/>
        <w:tab w:val="right" w:pos="9360"/>
      </w:tabs>
    </w:pPr>
    <w:r>
      <w:fldChar w:fldCharType="begin"/>
    </w:r>
    <w:r>
      <w:instrText xml:space="preserve"> REF DocketLabel</w:instrText>
    </w:r>
    <w:r>
      <w:fldChar w:fldCharType="separate"/>
    </w:r>
    <w:r w:rsidR="00002130">
      <w:t>Docket No.</w:t>
    </w:r>
    <w:r>
      <w:fldChar w:fldCharType="end"/>
    </w:r>
    <w:r>
      <w:t xml:space="preserve"> </w:t>
    </w:r>
    <w:r>
      <w:fldChar w:fldCharType="begin"/>
    </w:r>
    <w:r>
      <w:instrText xml:space="preserve"> REF DocketList</w:instrText>
    </w:r>
    <w:r>
      <w:fldChar w:fldCharType="separate"/>
    </w:r>
    <w:r w:rsidR="00002130">
      <w:t>140174-WU</w:t>
    </w:r>
    <w:r>
      <w:fldChar w:fldCharType="end"/>
    </w:r>
    <w:r>
      <w:tab/>
      <w:t>Schedule 2</w:t>
    </w:r>
  </w:p>
  <w:p w:rsidR="00477636" w:rsidRDefault="00477636">
    <w:pPr>
      <w:pStyle w:val="Header"/>
    </w:pPr>
    <w:r>
      <w:t xml:space="preserve">Date: </w:t>
    </w:r>
    <w:fldSimple w:instr=" REF FilingDate ">
      <w:r w:rsidR="00002130">
        <w:t>September 3, 2015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D31795D"/>
    <w:multiLevelType w:val="hybridMultilevel"/>
    <w:tmpl w:val="E5AE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74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3AE698-D60E-4978-8F81-C531F6218062}"/>
    <w:docVar w:name="dgnword-eventsink" w:val="247175400"/>
    <w:docVar w:name="NumberOfIssues" w:val="0"/>
    <w:docVar w:name="StaffInToC" w:val="True"/>
  </w:docVars>
  <w:rsids>
    <w:rsidRoot w:val="003E4413"/>
    <w:rsid w:val="00002130"/>
    <w:rsid w:val="00010E37"/>
    <w:rsid w:val="000163B1"/>
    <w:rsid w:val="000277C2"/>
    <w:rsid w:val="0003346F"/>
    <w:rsid w:val="00035B48"/>
    <w:rsid w:val="00036CE2"/>
    <w:rsid w:val="00041FDA"/>
    <w:rsid w:val="000437FE"/>
    <w:rsid w:val="00065A06"/>
    <w:rsid w:val="000666F3"/>
    <w:rsid w:val="00070DCB"/>
    <w:rsid w:val="00073120"/>
    <w:rsid w:val="00073648"/>
    <w:rsid w:val="0008143F"/>
    <w:rsid w:val="000828D3"/>
    <w:rsid w:val="000A2B57"/>
    <w:rsid w:val="000A418B"/>
    <w:rsid w:val="000B70A2"/>
    <w:rsid w:val="000C201E"/>
    <w:rsid w:val="000C4431"/>
    <w:rsid w:val="000D4319"/>
    <w:rsid w:val="000D741F"/>
    <w:rsid w:val="000F374A"/>
    <w:rsid w:val="00102C2E"/>
    <w:rsid w:val="00117C8C"/>
    <w:rsid w:val="001215BD"/>
    <w:rsid w:val="00124E2E"/>
    <w:rsid w:val="00125ED4"/>
    <w:rsid w:val="001305E9"/>
    <w:rsid w:val="001307AF"/>
    <w:rsid w:val="00135687"/>
    <w:rsid w:val="00172524"/>
    <w:rsid w:val="00173697"/>
    <w:rsid w:val="00180254"/>
    <w:rsid w:val="00191E1F"/>
    <w:rsid w:val="00192943"/>
    <w:rsid w:val="00195516"/>
    <w:rsid w:val="001A7406"/>
    <w:rsid w:val="001B4FDA"/>
    <w:rsid w:val="001B4FEE"/>
    <w:rsid w:val="001B51C5"/>
    <w:rsid w:val="001B6F3F"/>
    <w:rsid w:val="001B7CDF"/>
    <w:rsid w:val="001C52B5"/>
    <w:rsid w:val="001D01F8"/>
    <w:rsid w:val="001D0A51"/>
    <w:rsid w:val="001D0D3E"/>
    <w:rsid w:val="001D136C"/>
    <w:rsid w:val="001D529F"/>
    <w:rsid w:val="001D67BA"/>
    <w:rsid w:val="001F2245"/>
    <w:rsid w:val="001F6DA1"/>
    <w:rsid w:val="00202D7F"/>
    <w:rsid w:val="00203F51"/>
    <w:rsid w:val="002044E6"/>
    <w:rsid w:val="00205C82"/>
    <w:rsid w:val="00205DC2"/>
    <w:rsid w:val="00207DF2"/>
    <w:rsid w:val="002163B6"/>
    <w:rsid w:val="0021745E"/>
    <w:rsid w:val="00220732"/>
    <w:rsid w:val="00221D32"/>
    <w:rsid w:val="00225C3F"/>
    <w:rsid w:val="002326B1"/>
    <w:rsid w:val="00233B9E"/>
    <w:rsid w:val="00253F5F"/>
    <w:rsid w:val="00263D44"/>
    <w:rsid w:val="002676FA"/>
    <w:rsid w:val="00292D82"/>
    <w:rsid w:val="00293D6C"/>
    <w:rsid w:val="002963CB"/>
    <w:rsid w:val="002B0E8B"/>
    <w:rsid w:val="002B4394"/>
    <w:rsid w:val="002D226D"/>
    <w:rsid w:val="002E11A1"/>
    <w:rsid w:val="002F6030"/>
    <w:rsid w:val="00302111"/>
    <w:rsid w:val="003037E1"/>
    <w:rsid w:val="00307E51"/>
    <w:rsid w:val="003103EC"/>
    <w:rsid w:val="003144EF"/>
    <w:rsid w:val="00322F74"/>
    <w:rsid w:val="00330F46"/>
    <w:rsid w:val="00336891"/>
    <w:rsid w:val="00340073"/>
    <w:rsid w:val="00350B63"/>
    <w:rsid w:val="003534F6"/>
    <w:rsid w:val="00353E5D"/>
    <w:rsid w:val="00372805"/>
    <w:rsid w:val="00373180"/>
    <w:rsid w:val="00375AB9"/>
    <w:rsid w:val="003821A0"/>
    <w:rsid w:val="00382C67"/>
    <w:rsid w:val="00385B04"/>
    <w:rsid w:val="00391A94"/>
    <w:rsid w:val="003A22A6"/>
    <w:rsid w:val="003A5494"/>
    <w:rsid w:val="003A64C7"/>
    <w:rsid w:val="003B2510"/>
    <w:rsid w:val="003C2CC4"/>
    <w:rsid w:val="003C3A8A"/>
    <w:rsid w:val="003C5181"/>
    <w:rsid w:val="003D2E9A"/>
    <w:rsid w:val="003E0EFC"/>
    <w:rsid w:val="003E151A"/>
    <w:rsid w:val="003E2D36"/>
    <w:rsid w:val="003E4413"/>
    <w:rsid w:val="003E4A2B"/>
    <w:rsid w:val="003E76C2"/>
    <w:rsid w:val="003F1679"/>
    <w:rsid w:val="003F4A35"/>
    <w:rsid w:val="003F7FDD"/>
    <w:rsid w:val="00402481"/>
    <w:rsid w:val="004042B4"/>
    <w:rsid w:val="00412DAE"/>
    <w:rsid w:val="00425B1E"/>
    <w:rsid w:val="004264BB"/>
    <w:rsid w:val="00431598"/>
    <w:rsid w:val="0043391E"/>
    <w:rsid w:val="00440AE8"/>
    <w:rsid w:val="0044116A"/>
    <w:rsid w:val="00444432"/>
    <w:rsid w:val="00464A5E"/>
    <w:rsid w:val="00471860"/>
    <w:rsid w:val="00477636"/>
    <w:rsid w:val="00483A6E"/>
    <w:rsid w:val="0048515E"/>
    <w:rsid w:val="00493D01"/>
    <w:rsid w:val="004A3A02"/>
    <w:rsid w:val="004C3150"/>
    <w:rsid w:val="004C3641"/>
    <w:rsid w:val="004C4390"/>
    <w:rsid w:val="004C4AF7"/>
    <w:rsid w:val="004D2881"/>
    <w:rsid w:val="004D385F"/>
    <w:rsid w:val="004D5B39"/>
    <w:rsid w:val="004E2629"/>
    <w:rsid w:val="004E2DBC"/>
    <w:rsid w:val="004E5147"/>
    <w:rsid w:val="004E5A3D"/>
    <w:rsid w:val="004F0C68"/>
    <w:rsid w:val="00506C03"/>
    <w:rsid w:val="00507975"/>
    <w:rsid w:val="0052572A"/>
    <w:rsid w:val="00537FD6"/>
    <w:rsid w:val="00543CB3"/>
    <w:rsid w:val="005520F9"/>
    <w:rsid w:val="00553CF6"/>
    <w:rsid w:val="005614BD"/>
    <w:rsid w:val="0056742D"/>
    <w:rsid w:val="0057154F"/>
    <w:rsid w:val="00581CA3"/>
    <w:rsid w:val="00595566"/>
    <w:rsid w:val="00597730"/>
    <w:rsid w:val="00597DE7"/>
    <w:rsid w:val="005A4AA2"/>
    <w:rsid w:val="005B34B6"/>
    <w:rsid w:val="005B6C8F"/>
    <w:rsid w:val="005C196C"/>
    <w:rsid w:val="005C2D49"/>
    <w:rsid w:val="005D0F74"/>
    <w:rsid w:val="005D1C43"/>
    <w:rsid w:val="005D2E7D"/>
    <w:rsid w:val="005D4A8F"/>
    <w:rsid w:val="005D561B"/>
    <w:rsid w:val="005F0F6E"/>
    <w:rsid w:val="005F468D"/>
    <w:rsid w:val="00615423"/>
    <w:rsid w:val="006165B2"/>
    <w:rsid w:val="00617276"/>
    <w:rsid w:val="00625D97"/>
    <w:rsid w:val="00625F1C"/>
    <w:rsid w:val="00626B98"/>
    <w:rsid w:val="0062789F"/>
    <w:rsid w:val="00630CEB"/>
    <w:rsid w:val="00632264"/>
    <w:rsid w:val="006470BC"/>
    <w:rsid w:val="0066110D"/>
    <w:rsid w:val="00667036"/>
    <w:rsid w:val="006771B8"/>
    <w:rsid w:val="0067767D"/>
    <w:rsid w:val="00683C86"/>
    <w:rsid w:val="00684771"/>
    <w:rsid w:val="0068481F"/>
    <w:rsid w:val="006927A7"/>
    <w:rsid w:val="00696F5D"/>
    <w:rsid w:val="00697249"/>
    <w:rsid w:val="006A1D57"/>
    <w:rsid w:val="006A6715"/>
    <w:rsid w:val="006B3947"/>
    <w:rsid w:val="006B4293"/>
    <w:rsid w:val="006C31E3"/>
    <w:rsid w:val="006C3477"/>
    <w:rsid w:val="006D7927"/>
    <w:rsid w:val="006E30E4"/>
    <w:rsid w:val="006E632D"/>
    <w:rsid w:val="00703F70"/>
    <w:rsid w:val="00705B04"/>
    <w:rsid w:val="00710FE5"/>
    <w:rsid w:val="007129BF"/>
    <w:rsid w:val="00732E94"/>
    <w:rsid w:val="007349DC"/>
    <w:rsid w:val="00743445"/>
    <w:rsid w:val="0074365E"/>
    <w:rsid w:val="0074437C"/>
    <w:rsid w:val="007515FD"/>
    <w:rsid w:val="00760D80"/>
    <w:rsid w:val="00780C09"/>
    <w:rsid w:val="00780DDF"/>
    <w:rsid w:val="007834E9"/>
    <w:rsid w:val="00787DBC"/>
    <w:rsid w:val="007A04A1"/>
    <w:rsid w:val="007A155F"/>
    <w:rsid w:val="007A1840"/>
    <w:rsid w:val="007A769C"/>
    <w:rsid w:val="007B113A"/>
    <w:rsid w:val="007C0528"/>
    <w:rsid w:val="007C3D38"/>
    <w:rsid w:val="007D0F35"/>
    <w:rsid w:val="007D4FEB"/>
    <w:rsid w:val="007D6146"/>
    <w:rsid w:val="007D62A5"/>
    <w:rsid w:val="007E0CE7"/>
    <w:rsid w:val="007F417F"/>
    <w:rsid w:val="0081118D"/>
    <w:rsid w:val="00816624"/>
    <w:rsid w:val="00822562"/>
    <w:rsid w:val="00823663"/>
    <w:rsid w:val="00832DDC"/>
    <w:rsid w:val="00834297"/>
    <w:rsid w:val="00834634"/>
    <w:rsid w:val="00840529"/>
    <w:rsid w:val="00850BAC"/>
    <w:rsid w:val="00854A3E"/>
    <w:rsid w:val="00855D08"/>
    <w:rsid w:val="008574B8"/>
    <w:rsid w:val="0087275F"/>
    <w:rsid w:val="00874344"/>
    <w:rsid w:val="008755E4"/>
    <w:rsid w:val="00882155"/>
    <w:rsid w:val="0088233B"/>
    <w:rsid w:val="00886C37"/>
    <w:rsid w:val="0089646E"/>
    <w:rsid w:val="008A53B1"/>
    <w:rsid w:val="008A55EA"/>
    <w:rsid w:val="008A5B7A"/>
    <w:rsid w:val="008A64E5"/>
    <w:rsid w:val="008B62AE"/>
    <w:rsid w:val="008B636F"/>
    <w:rsid w:val="008C04B5"/>
    <w:rsid w:val="008C14FA"/>
    <w:rsid w:val="008C78BB"/>
    <w:rsid w:val="008D4057"/>
    <w:rsid w:val="008D485B"/>
    <w:rsid w:val="008D716A"/>
    <w:rsid w:val="008E14B8"/>
    <w:rsid w:val="008F2262"/>
    <w:rsid w:val="008F34FA"/>
    <w:rsid w:val="008F7736"/>
    <w:rsid w:val="0090019E"/>
    <w:rsid w:val="00901086"/>
    <w:rsid w:val="00901C8A"/>
    <w:rsid w:val="00905886"/>
    <w:rsid w:val="0090608C"/>
    <w:rsid w:val="009070D6"/>
    <w:rsid w:val="009076C6"/>
    <w:rsid w:val="0091019E"/>
    <w:rsid w:val="009106F1"/>
    <w:rsid w:val="009145D6"/>
    <w:rsid w:val="00920E64"/>
    <w:rsid w:val="00922002"/>
    <w:rsid w:val="00924020"/>
    <w:rsid w:val="00925AC4"/>
    <w:rsid w:val="009271A7"/>
    <w:rsid w:val="0093658B"/>
    <w:rsid w:val="009369F8"/>
    <w:rsid w:val="009411AD"/>
    <w:rsid w:val="009429FF"/>
    <w:rsid w:val="00942F7A"/>
    <w:rsid w:val="00944F7D"/>
    <w:rsid w:val="00945BD6"/>
    <w:rsid w:val="009479FB"/>
    <w:rsid w:val="00947B1A"/>
    <w:rsid w:val="00947CE8"/>
    <w:rsid w:val="00951C45"/>
    <w:rsid w:val="00951FAD"/>
    <w:rsid w:val="00961AA0"/>
    <w:rsid w:val="00966A08"/>
    <w:rsid w:val="00967C0E"/>
    <w:rsid w:val="00971207"/>
    <w:rsid w:val="00975CB4"/>
    <w:rsid w:val="009807E7"/>
    <w:rsid w:val="009820E4"/>
    <w:rsid w:val="009863B0"/>
    <w:rsid w:val="00987DE1"/>
    <w:rsid w:val="00990571"/>
    <w:rsid w:val="00994C96"/>
    <w:rsid w:val="0099673A"/>
    <w:rsid w:val="009A3330"/>
    <w:rsid w:val="009A7C96"/>
    <w:rsid w:val="009B644F"/>
    <w:rsid w:val="009C305C"/>
    <w:rsid w:val="009C3DB9"/>
    <w:rsid w:val="009D46E5"/>
    <w:rsid w:val="009D568A"/>
    <w:rsid w:val="009E1927"/>
    <w:rsid w:val="009E5210"/>
    <w:rsid w:val="009F04EC"/>
    <w:rsid w:val="009F38CB"/>
    <w:rsid w:val="009F3B36"/>
    <w:rsid w:val="00A019B9"/>
    <w:rsid w:val="00A12508"/>
    <w:rsid w:val="00A1282B"/>
    <w:rsid w:val="00A13A27"/>
    <w:rsid w:val="00A1480A"/>
    <w:rsid w:val="00A16B86"/>
    <w:rsid w:val="00A175B6"/>
    <w:rsid w:val="00A21835"/>
    <w:rsid w:val="00A22D82"/>
    <w:rsid w:val="00A3231F"/>
    <w:rsid w:val="00A328EC"/>
    <w:rsid w:val="00A33A51"/>
    <w:rsid w:val="00A3649A"/>
    <w:rsid w:val="00A366A5"/>
    <w:rsid w:val="00A41CA6"/>
    <w:rsid w:val="00A46AA3"/>
    <w:rsid w:val="00A47927"/>
    <w:rsid w:val="00A47FFC"/>
    <w:rsid w:val="00A5442F"/>
    <w:rsid w:val="00A54FF9"/>
    <w:rsid w:val="00A56765"/>
    <w:rsid w:val="00A66EC2"/>
    <w:rsid w:val="00A705F3"/>
    <w:rsid w:val="00A73167"/>
    <w:rsid w:val="00A7581F"/>
    <w:rsid w:val="00A86A3D"/>
    <w:rsid w:val="00A92FB1"/>
    <w:rsid w:val="00A93029"/>
    <w:rsid w:val="00A95A0C"/>
    <w:rsid w:val="00A97EB5"/>
    <w:rsid w:val="00AA2765"/>
    <w:rsid w:val="00AA5634"/>
    <w:rsid w:val="00AA77B5"/>
    <w:rsid w:val="00AB45AF"/>
    <w:rsid w:val="00AB6C5D"/>
    <w:rsid w:val="00AC51A7"/>
    <w:rsid w:val="00AC7142"/>
    <w:rsid w:val="00AD61C4"/>
    <w:rsid w:val="00AD6523"/>
    <w:rsid w:val="00AE614F"/>
    <w:rsid w:val="00AF5F89"/>
    <w:rsid w:val="00AF60EE"/>
    <w:rsid w:val="00AF6CC7"/>
    <w:rsid w:val="00AF73CB"/>
    <w:rsid w:val="00B002D6"/>
    <w:rsid w:val="00B00C52"/>
    <w:rsid w:val="00B01115"/>
    <w:rsid w:val="00B05B51"/>
    <w:rsid w:val="00B06B5D"/>
    <w:rsid w:val="00B07368"/>
    <w:rsid w:val="00B15370"/>
    <w:rsid w:val="00B17BEB"/>
    <w:rsid w:val="00B21A3C"/>
    <w:rsid w:val="00B223C0"/>
    <w:rsid w:val="00B234ED"/>
    <w:rsid w:val="00B25CA3"/>
    <w:rsid w:val="00B421B9"/>
    <w:rsid w:val="00B550A7"/>
    <w:rsid w:val="00B57A6A"/>
    <w:rsid w:val="00B760F1"/>
    <w:rsid w:val="00B7669E"/>
    <w:rsid w:val="00B77DA1"/>
    <w:rsid w:val="00B85911"/>
    <w:rsid w:val="00B87361"/>
    <w:rsid w:val="00BA0D55"/>
    <w:rsid w:val="00BA37B3"/>
    <w:rsid w:val="00BA4CC6"/>
    <w:rsid w:val="00BA7EC1"/>
    <w:rsid w:val="00BB14A3"/>
    <w:rsid w:val="00BB3493"/>
    <w:rsid w:val="00BB7961"/>
    <w:rsid w:val="00BC10EA"/>
    <w:rsid w:val="00BC188A"/>
    <w:rsid w:val="00BD7825"/>
    <w:rsid w:val="00BE1459"/>
    <w:rsid w:val="00BF0A4C"/>
    <w:rsid w:val="00BF5010"/>
    <w:rsid w:val="00C31BB3"/>
    <w:rsid w:val="00C32658"/>
    <w:rsid w:val="00C36977"/>
    <w:rsid w:val="00C553BC"/>
    <w:rsid w:val="00C60BA3"/>
    <w:rsid w:val="00C623F7"/>
    <w:rsid w:val="00C81773"/>
    <w:rsid w:val="00C86896"/>
    <w:rsid w:val="00C87F61"/>
    <w:rsid w:val="00C907A8"/>
    <w:rsid w:val="00C91A31"/>
    <w:rsid w:val="00C93211"/>
    <w:rsid w:val="00C942EC"/>
    <w:rsid w:val="00C96047"/>
    <w:rsid w:val="00C979D0"/>
    <w:rsid w:val="00C97F3E"/>
    <w:rsid w:val="00CA0818"/>
    <w:rsid w:val="00CA2C8F"/>
    <w:rsid w:val="00CA30DA"/>
    <w:rsid w:val="00CA3A24"/>
    <w:rsid w:val="00CB1777"/>
    <w:rsid w:val="00CB2CC4"/>
    <w:rsid w:val="00CB33E9"/>
    <w:rsid w:val="00CC080B"/>
    <w:rsid w:val="00CC10A9"/>
    <w:rsid w:val="00CC5235"/>
    <w:rsid w:val="00CC6063"/>
    <w:rsid w:val="00CE2BF8"/>
    <w:rsid w:val="00CE484E"/>
    <w:rsid w:val="00CF0DA8"/>
    <w:rsid w:val="00CF2E25"/>
    <w:rsid w:val="00CF2E4A"/>
    <w:rsid w:val="00CF2FAC"/>
    <w:rsid w:val="00CF4453"/>
    <w:rsid w:val="00D034D7"/>
    <w:rsid w:val="00D04BE4"/>
    <w:rsid w:val="00D14127"/>
    <w:rsid w:val="00D60F02"/>
    <w:rsid w:val="00D66E49"/>
    <w:rsid w:val="00D6765D"/>
    <w:rsid w:val="00D72F74"/>
    <w:rsid w:val="00D81563"/>
    <w:rsid w:val="00D84ED6"/>
    <w:rsid w:val="00D9073E"/>
    <w:rsid w:val="00D9221D"/>
    <w:rsid w:val="00D958DF"/>
    <w:rsid w:val="00D96DA1"/>
    <w:rsid w:val="00DA51E7"/>
    <w:rsid w:val="00DA6837"/>
    <w:rsid w:val="00DB1C78"/>
    <w:rsid w:val="00DB7D96"/>
    <w:rsid w:val="00DC1D27"/>
    <w:rsid w:val="00DC23FE"/>
    <w:rsid w:val="00DC59E6"/>
    <w:rsid w:val="00DD150B"/>
    <w:rsid w:val="00DD2773"/>
    <w:rsid w:val="00DE5020"/>
    <w:rsid w:val="00DF716C"/>
    <w:rsid w:val="00E017CD"/>
    <w:rsid w:val="00E06484"/>
    <w:rsid w:val="00E20A7D"/>
    <w:rsid w:val="00E3287B"/>
    <w:rsid w:val="00E375CA"/>
    <w:rsid w:val="00E40443"/>
    <w:rsid w:val="00E4109D"/>
    <w:rsid w:val="00E567E8"/>
    <w:rsid w:val="00E64679"/>
    <w:rsid w:val="00E65EBC"/>
    <w:rsid w:val="00E73432"/>
    <w:rsid w:val="00E77B0C"/>
    <w:rsid w:val="00E77FB8"/>
    <w:rsid w:val="00E838B0"/>
    <w:rsid w:val="00E869F4"/>
    <w:rsid w:val="00E86A7C"/>
    <w:rsid w:val="00E878E1"/>
    <w:rsid w:val="00E95278"/>
    <w:rsid w:val="00E96BF3"/>
    <w:rsid w:val="00EA2273"/>
    <w:rsid w:val="00EA417B"/>
    <w:rsid w:val="00EB2DB3"/>
    <w:rsid w:val="00EB59D4"/>
    <w:rsid w:val="00EC066D"/>
    <w:rsid w:val="00EC3FBB"/>
    <w:rsid w:val="00EC6B7A"/>
    <w:rsid w:val="00ED1146"/>
    <w:rsid w:val="00ED3A87"/>
    <w:rsid w:val="00ED5B67"/>
    <w:rsid w:val="00EF335B"/>
    <w:rsid w:val="00EF3FEE"/>
    <w:rsid w:val="00F04B59"/>
    <w:rsid w:val="00F11741"/>
    <w:rsid w:val="00F12B1C"/>
    <w:rsid w:val="00F12F26"/>
    <w:rsid w:val="00F13CF8"/>
    <w:rsid w:val="00F151E8"/>
    <w:rsid w:val="00F15855"/>
    <w:rsid w:val="00F17ACC"/>
    <w:rsid w:val="00F31CF3"/>
    <w:rsid w:val="00F32978"/>
    <w:rsid w:val="00F45CB2"/>
    <w:rsid w:val="00F544C0"/>
    <w:rsid w:val="00F55332"/>
    <w:rsid w:val="00F65519"/>
    <w:rsid w:val="00F66D4E"/>
    <w:rsid w:val="00F713C0"/>
    <w:rsid w:val="00F75DDC"/>
    <w:rsid w:val="00F77D29"/>
    <w:rsid w:val="00F841C7"/>
    <w:rsid w:val="00F853E1"/>
    <w:rsid w:val="00F8577A"/>
    <w:rsid w:val="00F87211"/>
    <w:rsid w:val="00F92683"/>
    <w:rsid w:val="00F97264"/>
    <w:rsid w:val="00FA17AC"/>
    <w:rsid w:val="00FA32DE"/>
    <w:rsid w:val="00FA3382"/>
    <w:rsid w:val="00FA59CD"/>
    <w:rsid w:val="00FB1740"/>
    <w:rsid w:val="00FC5289"/>
    <w:rsid w:val="00FC6D7D"/>
    <w:rsid w:val="00FD16B0"/>
    <w:rsid w:val="00FD4FED"/>
    <w:rsid w:val="00FE59EC"/>
    <w:rsid w:val="00FF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uiPriority w:val="99"/>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customStyle="1" w:styleId="FootnoteTextChar">
    <w:name w:val="Footnote Text Char"/>
    <w:basedOn w:val="DefaultParagraphFont"/>
    <w:link w:val="FootnoteText"/>
    <w:uiPriority w:val="99"/>
    <w:rsid w:val="008A53B1"/>
  </w:style>
  <w:style w:type="character" w:styleId="FootnoteReference">
    <w:name w:val="footnote reference"/>
    <w:basedOn w:val="DefaultParagraphFont"/>
    <w:uiPriority w:val="99"/>
    <w:unhideWhenUsed/>
    <w:rsid w:val="008A53B1"/>
    <w:rPr>
      <w:vertAlign w:val="superscript"/>
    </w:rPr>
  </w:style>
  <w:style w:type="numbering" w:styleId="111111">
    <w:name w:val="Outline List 2"/>
    <w:basedOn w:val="NoList"/>
    <w:rsid w:val="009F38CB"/>
    <w:pPr>
      <w:numPr>
        <w:numId w:val="11"/>
      </w:numPr>
    </w:pPr>
  </w:style>
  <w:style w:type="paragraph" w:styleId="ListParagraph">
    <w:name w:val="List Paragraph"/>
    <w:basedOn w:val="Normal"/>
    <w:uiPriority w:val="34"/>
    <w:qFormat/>
    <w:rsid w:val="009F38CB"/>
    <w:pPr>
      <w:ind w:left="720"/>
      <w:contextualSpacing/>
    </w:pPr>
    <w:rPr>
      <w:rFonts w:asciiTheme="minorHAnsi" w:eastAsiaTheme="minorHAnsi" w:hAnsiTheme="minorHAnsi"/>
    </w:rPr>
  </w:style>
  <w:style w:type="paragraph" w:customStyle="1" w:styleId="SCparagraph">
    <w:name w:val="SCparagraph"/>
    <w:basedOn w:val="Normal"/>
    <w:rsid w:val="00BE1459"/>
    <w:pPr>
      <w:spacing w:after="240"/>
      <w:ind w:firstLine="720"/>
      <w:jc w:val="both"/>
    </w:pPr>
  </w:style>
  <w:style w:type="character" w:customStyle="1" w:styleId="BodyTextChar2">
    <w:name w:val="Body Text Char2"/>
    <w:uiPriority w:val="99"/>
    <w:rsid w:val="00BE1459"/>
    <w:rPr>
      <w:sz w:val="24"/>
      <w:szCs w:val="24"/>
      <w:lang w:val="en-US" w:eastAsia="en-US" w:bidi="ar-SA"/>
    </w:rPr>
  </w:style>
  <w:style w:type="character" w:customStyle="1" w:styleId="CharChar">
    <w:name w:val="Char Char"/>
    <w:locked/>
    <w:rsid w:val="00E017CD"/>
    <w:rPr>
      <w:sz w:val="24"/>
      <w:szCs w:val="24"/>
      <w:lang w:val="en-US" w:eastAsia="en-US" w:bidi="ar-SA"/>
    </w:rPr>
  </w:style>
  <w:style w:type="character" w:customStyle="1" w:styleId="BodyTextChar1">
    <w:name w:val="Body Text Char1"/>
    <w:locked/>
    <w:rsid w:val="00E017CD"/>
    <w:rPr>
      <w:rFonts w:cs="Times New Roman"/>
      <w:sz w:val="24"/>
      <w:szCs w:val="24"/>
      <w:lang w:val="en-US" w:eastAsia="en-US" w:bidi="ar-SA"/>
    </w:rPr>
  </w:style>
  <w:style w:type="character" w:customStyle="1" w:styleId="HeaderChar">
    <w:name w:val="Header Char"/>
    <w:basedOn w:val="DefaultParagraphFont"/>
    <w:link w:val="Header"/>
    <w:uiPriority w:val="99"/>
    <w:rsid w:val="00E017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uiPriority w:val="99"/>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customStyle="1" w:styleId="FootnoteTextChar">
    <w:name w:val="Footnote Text Char"/>
    <w:basedOn w:val="DefaultParagraphFont"/>
    <w:link w:val="FootnoteText"/>
    <w:uiPriority w:val="99"/>
    <w:rsid w:val="008A53B1"/>
  </w:style>
  <w:style w:type="character" w:styleId="FootnoteReference">
    <w:name w:val="footnote reference"/>
    <w:basedOn w:val="DefaultParagraphFont"/>
    <w:uiPriority w:val="99"/>
    <w:unhideWhenUsed/>
    <w:rsid w:val="008A53B1"/>
    <w:rPr>
      <w:vertAlign w:val="superscript"/>
    </w:rPr>
  </w:style>
  <w:style w:type="numbering" w:styleId="111111">
    <w:name w:val="Outline List 2"/>
    <w:basedOn w:val="NoList"/>
    <w:rsid w:val="009F38CB"/>
    <w:pPr>
      <w:numPr>
        <w:numId w:val="11"/>
      </w:numPr>
    </w:pPr>
  </w:style>
  <w:style w:type="paragraph" w:styleId="ListParagraph">
    <w:name w:val="List Paragraph"/>
    <w:basedOn w:val="Normal"/>
    <w:uiPriority w:val="34"/>
    <w:qFormat/>
    <w:rsid w:val="009F38CB"/>
    <w:pPr>
      <w:ind w:left="720"/>
      <w:contextualSpacing/>
    </w:pPr>
    <w:rPr>
      <w:rFonts w:asciiTheme="minorHAnsi" w:eastAsiaTheme="minorHAnsi" w:hAnsiTheme="minorHAnsi"/>
    </w:rPr>
  </w:style>
  <w:style w:type="paragraph" w:customStyle="1" w:styleId="SCparagraph">
    <w:name w:val="SCparagraph"/>
    <w:basedOn w:val="Normal"/>
    <w:rsid w:val="00BE1459"/>
    <w:pPr>
      <w:spacing w:after="240"/>
      <w:ind w:firstLine="720"/>
      <w:jc w:val="both"/>
    </w:pPr>
  </w:style>
  <w:style w:type="character" w:customStyle="1" w:styleId="BodyTextChar2">
    <w:name w:val="Body Text Char2"/>
    <w:uiPriority w:val="99"/>
    <w:rsid w:val="00BE1459"/>
    <w:rPr>
      <w:sz w:val="24"/>
      <w:szCs w:val="24"/>
      <w:lang w:val="en-US" w:eastAsia="en-US" w:bidi="ar-SA"/>
    </w:rPr>
  </w:style>
  <w:style w:type="character" w:customStyle="1" w:styleId="CharChar">
    <w:name w:val="Char Char"/>
    <w:locked/>
    <w:rsid w:val="00E017CD"/>
    <w:rPr>
      <w:sz w:val="24"/>
      <w:szCs w:val="24"/>
      <w:lang w:val="en-US" w:eastAsia="en-US" w:bidi="ar-SA"/>
    </w:rPr>
  </w:style>
  <w:style w:type="character" w:customStyle="1" w:styleId="BodyTextChar1">
    <w:name w:val="Body Text Char1"/>
    <w:locked/>
    <w:rsid w:val="00E017CD"/>
    <w:rPr>
      <w:rFonts w:cs="Times New Roman"/>
      <w:sz w:val="24"/>
      <w:szCs w:val="24"/>
      <w:lang w:val="en-US" w:eastAsia="en-US" w:bidi="ar-SA"/>
    </w:rPr>
  </w:style>
  <w:style w:type="character" w:customStyle="1" w:styleId="HeaderChar">
    <w:name w:val="Header Char"/>
    <w:basedOn w:val="DefaultParagraphFont"/>
    <w:link w:val="Header"/>
    <w:uiPriority w:val="99"/>
    <w:rsid w:val="00E017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0976">
      <w:bodyDiv w:val="1"/>
      <w:marLeft w:val="0"/>
      <w:marRight w:val="0"/>
      <w:marTop w:val="0"/>
      <w:marBottom w:val="0"/>
      <w:divBdr>
        <w:top w:val="none" w:sz="0" w:space="0" w:color="auto"/>
        <w:left w:val="none" w:sz="0" w:space="0" w:color="auto"/>
        <w:bottom w:val="none" w:sz="0" w:space="0" w:color="auto"/>
        <w:right w:val="none" w:sz="0" w:space="0" w:color="auto"/>
      </w:divBdr>
    </w:div>
    <w:div w:id="368410413">
      <w:bodyDiv w:val="1"/>
      <w:marLeft w:val="0"/>
      <w:marRight w:val="0"/>
      <w:marTop w:val="0"/>
      <w:marBottom w:val="0"/>
      <w:divBdr>
        <w:top w:val="none" w:sz="0" w:space="0" w:color="auto"/>
        <w:left w:val="none" w:sz="0" w:space="0" w:color="auto"/>
        <w:bottom w:val="none" w:sz="0" w:space="0" w:color="auto"/>
        <w:right w:val="none" w:sz="0" w:space="0" w:color="auto"/>
      </w:divBdr>
    </w:div>
    <w:div w:id="20045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93B0-20AD-42A5-B5FA-F4AE5BE0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19</Pages>
  <Words>5974</Words>
  <Characters>33685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Terri Jones</cp:lastModifiedBy>
  <cp:revision>2</cp:revision>
  <cp:lastPrinted>2015-09-02T14:31:00Z</cp:lastPrinted>
  <dcterms:created xsi:type="dcterms:W3CDTF">2015-09-03T12:32:00Z</dcterms:created>
  <dcterms:modified xsi:type="dcterms:W3CDTF">2015-09-03T12:32:00Z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140174-WU</vt:lpwstr>
  </property>
  <property fmtid="{D5CDD505-2E9C-101B-9397-08002B2CF9AE}" pid="3" name="MasterDocument">
    <vt:bool>false</vt:bool>
  </property>
</Properties>
</file>