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B26533">
            <w:pPr>
              <w:jc w:val="center"/>
            </w:pPr>
            <w:r>
              <w:rPr>
                <w:noProof/>
              </w:rPr>
              <w:drawing>
                <wp:inline distT="0" distB="0" distL="0" distR="0">
                  <wp:extent cx="926465" cy="914400"/>
                  <wp:effectExtent l="0" t="0" r="698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46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B2A0D" w:rsidP="00CB2A0D">
            <w:pPr>
              <w:pStyle w:val="MemoHeading"/>
            </w:pPr>
            <w:bookmarkStart w:id="1" w:name="FilingDate"/>
            <w:r>
              <w:t>Oc</w:t>
            </w:r>
            <w:r w:rsidR="004A4692">
              <w:t>t</w:t>
            </w:r>
            <w:r>
              <w:t>o</w:t>
            </w:r>
            <w:r w:rsidR="004A4692">
              <w:t xml:space="preserve">ber </w:t>
            </w:r>
            <w:r>
              <w:t>1</w:t>
            </w:r>
            <w:r w:rsidR="004A4692">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A4692" w:rsidRDefault="004A4692">
            <w:pPr>
              <w:pStyle w:val="MemoHeading"/>
            </w:pPr>
            <w:bookmarkStart w:id="2" w:name="From"/>
            <w:r>
              <w:t>Division of Economics (</w:t>
            </w:r>
            <w:r w:rsidR="00697D10">
              <w:t>Thompson</w:t>
            </w:r>
            <w:r>
              <w:t>)</w:t>
            </w:r>
          </w:p>
          <w:p w:rsidR="007C0528" w:rsidRDefault="004A4692">
            <w:pPr>
              <w:pStyle w:val="MemoHeading"/>
            </w:pPr>
            <w:r>
              <w:t>Office of the General Counsel (</w:t>
            </w:r>
            <w:proofErr w:type="spellStart"/>
            <w:r>
              <w:t>Janjic</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A4692">
            <w:pPr>
              <w:pStyle w:val="MemoHeadingRe"/>
            </w:pPr>
            <w:bookmarkStart w:id="3" w:name="Re"/>
            <w:r>
              <w:t>Docket No. 150092-WS – Request for approval of amendment to tariff for miscellaneous service charges by Marion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B2A0D" w:rsidP="004B7C7C">
            <w:pPr>
              <w:pStyle w:val="MemoHeading"/>
            </w:pPr>
            <w:bookmarkStart w:id="4" w:name="AgendaDate"/>
            <w:r>
              <w:t>10/1</w:t>
            </w:r>
            <w:r w:rsidR="004B7C7C">
              <w:t>3</w:t>
            </w:r>
            <w:r w:rsidR="004A4692">
              <w:t>/15</w:t>
            </w:r>
            <w:bookmarkEnd w:id="4"/>
            <w:r w:rsidR="007C0528">
              <w:t xml:space="preserve"> – </w:t>
            </w:r>
            <w:bookmarkStart w:id="5" w:name="PermittedStatus"/>
            <w:r w:rsidR="004A4692">
              <w:t xml:space="preserve">Regular Agenda – </w:t>
            </w:r>
            <w:r w:rsidR="00FC1760">
              <w:t xml:space="preserve">Tariff Filing – </w:t>
            </w:r>
            <w:r w:rsidR="004A4692">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A469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A469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A4692">
            <w:pPr>
              <w:pStyle w:val="MemoHeading"/>
            </w:pPr>
            <w:bookmarkStart w:id="9" w:name="CriticalDates"/>
            <w:r>
              <w:t>11/13/15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A4692">
            <w:pPr>
              <w:pStyle w:val="MemoHeading"/>
            </w:pPr>
            <w:bookmarkStart w:id="10" w:name="SpecialInstructions"/>
            <w:r>
              <w:t>None</w:t>
            </w:r>
            <w:bookmarkEnd w:id="10"/>
          </w:p>
        </w:tc>
      </w:tr>
    </w:tbl>
    <w:p w:rsidR="007C0528" w:rsidRDefault="007C0528">
      <w:pPr>
        <w:pStyle w:val="BodyText"/>
      </w:pPr>
    </w:p>
    <w:p w:rsidR="00D06A68" w:rsidRDefault="00D06A68">
      <w:pPr>
        <w:rPr>
          <w:rFonts w:ascii="Arial" w:hAnsi="Arial" w:cs="Arial"/>
          <w:b/>
          <w:bCs/>
          <w:kern w:val="32"/>
          <w:szCs w:val="32"/>
        </w:rPr>
      </w:pPr>
      <w:bookmarkStart w:id="11" w:name="RecToC"/>
      <w:bookmarkStart w:id="12" w:name="CaseBackground"/>
      <w:bookmarkEnd w:id="11"/>
    </w:p>
    <w:p w:rsidR="007C0528" w:rsidRDefault="007C0528" w:rsidP="008824D9">
      <w:pPr>
        <w:pStyle w:val="RecommendationMajorSectionHeading"/>
        <w:numPr>
          <w:ilvl w:val="0"/>
          <w:numId w:val="0"/>
        </w:numPr>
      </w:pPr>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4A4692">
      <w:pPr>
        <w:pStyle w:val="BodyText"/>
      </w:pPr>
      <w:r w:rsidRPr="00FD667D">
        <w:t xml:space="preserve">Marion Utilities, Inc. (Marion or </w:t>
      </w:r>
      <w:r>
        <w:t>u</w:t>
      </w:r>
      <w:r w:rsidRPr="00FD667D">
        <w:t>tility) is a Class A utility</w:t>
      </w:r>
      <w:r>
        <w:t>,</w:t>
      </w:r>
      <w:r w:rsidRPr="00FD667D">
        <w:t xml:space="preserve"> which provides service in Marion County to approximately </w:t>
      </w:r>
      <w:r>
        <w:t>6,158</w:t>
      </w:r>
      <w:r w:rsidRPr="00FD667D">
        <w:t xml:space="preserve"> water and </w:t>
      </w:r>
      <w:r>
        <w:t>136 wastewater customers</w:t>
      </w:r>
      <w:r w:rsidR="00B26533">
        <w:t xml:space="preserve">. </w:t>
      </w:r>
      <w:r w:rsidRPr="00FD667D">
        <w:t xml:space="preserve">The </w:t>
      </w:r>
      <w:r>
        <w:t>u</w:t>
      </w:r>
      <w:r w:rsidRPr="00FD667D">
        <w:t>tility's 20</w:t>
      </w:r>
      <w:r>
        <w:t>1</w:t>
      </w:r>
      <w:r w:rsidR="00B26533">
        <w:t>4</w:t>
      </w:r>
      <w:r w:rsidRPr="00FD667D">
        <w:t xml:space="preserve"> annual report shows a combined water and wastewater annual operating revenue of $</w:t>
      </w:r>
      <w:r w:rsidR="00B26533" w:rsidRPr="00B26533">
        <w:t>1,496,745</w:t>
      </w:r>
      <w:r w:rsidRPr="00FD667D">
        <w:t>, and a total utility operating income of $</w:t>
      </w:r>
      <w:r w:rsidR="00B26533" w:rsidRPr="00B26533">
        <w:t>68,048</w:t>
      </w:r>
      <w:r>
        <w:t xml:space="preserve">. </w:t>
      </w:r>
      <w:r w:rsidRPr="00FD667D">
        <w:t xml:space="preserve">On </w:t>
      </w:r>
      <w:r>
        <w:t>March 23, 2015</w:t>
      </w:r>
      <w:r w:rsidRPr="00FD667D">
        <w:t xml:space="preserve">, </w:t>
      </w:r>
      <w:r>
        <w:t>the utility</w:t>
      </w:r>
      <w:r w:rsidRPr="00FD667D">
        <w:t xml:space="preserve"> filed an application </w:t>
      </w:r>
      <w:r w:rsidR="00FC1760">
        <w:t xml:space="preserve">to </w:t>
      </w:r>
      <w:r w:rsidRPr="00FD667D">
        <w:t>increas</w:t>
      </w:r>
      <w:r w:rsidR="001D210E">
        <w:t xml:space="preserve">e </w:t>
      </w:r>
      <w:r>
        <w:t>miscellaneous service charges</w:t>
      </w:r>
      <w:r w:rsidR="001D210E">
        <w:t xml:space="preserve"> </w:t>
      </w:r>
      <w:r>
        <w:t>and initial customer deposit</w:t>
      </w:r>
      <w:r w:rsidR="001D210E">
        <w:t xml:space="preserve">s and add meter tampering, convenience, and non-sufficient funds charges. </w:t>
      </w:r>
      <w:r w:rsidR="00FC1760">
        <w:t>The tariff</w:t>
      </w:r>
      <w:r w:rsidR="001D210E">
        <w:t xml:space="preserve">s were </w:t>
      </w:r>
      <w:r w:rsidR="00FC1760">
        <w:t>suspended pending further investigation.</w:t>
      </w:r>
      <w:r w:rsidR="00FC1760">
        <w:rPr>
          <w:rStyle w:val="FootnoteReference"/>
        </w:rPr>
        <w:footnoteReference w:id="1"/>
      </w:r>
      <w:r w:rsidR="002314C4">
        <w:t xml:space="preserve"> </w:t>
      </w:r>
      <w:r>
        <w:t xml:space="preserve">This recommendation addresses the </w:t>
      </w:r>
      <w:r w:rsidR="009C08F2">
        <w:t xml:space="preserve">utility’s request to </w:t>
      </w:r>
      <w:r w:rsidR="00D06A68">
        <w:t>amend</w:t>
      </w:r>
      <w:r w:rsidR="009C08F2">
        <w:t xml:space="preserve"> its</w:t>
      </w:r>
      <w:r>
        <w:t xml:space="preserve"> tariff sheets. The Commission has jurisdiction pursuant to Section 367.091(6), Florida Statu</w:t>
      </w:r>
      <w:r w:rsidR="00572F0C">
        <w:t>t</w:t>
      </w:r>
      <w:r>
        <w:t>es (F.S.).</w:t>
      </w:r>
    </w:p>
    <w:bookmarkEnd w:id="12"/>
    <w:p w:rsidR="00EA2273" w:rsidRDefault="00EA2273" w:rsidP="00F57838">
      <w:pPr>
        <w:pStyle w:val="RecommendationMajorSectionHeading"/>
        <w:numPr>
          <w:ilvl w:val="0"/>
          <w:numId w:val="0"/>
        </w:numPr>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rsidP="00F57838">
      <w:pPr>
        <w:pStyle w:val="RecommendationMajorSectionHeading"/>
        <w:numPr>
          <w:ilvl w:val="0"/>
          <w:numId w:val="0"/>
        </w:numPr>
      </w:pPr>
      <w:bookmarkStart w:id="16" w:name="DiscussionOfIssues"/>
      <w:r>
        <w:lastRenderedPageBreak/>
        <w:t>Discussion of Issues</w:t>
      </w:r>
    </w:p>
    <w:bookmarkEnd w:id="16"/>
    <w:p w:rsidR="002314C4" w:rsidRDefault="002314C4" w:rsidP="002314C4">
      <w:pPr>
        <w:pStyle w:val="IssueHeading"/>
        <w:numPr>
          <w:ilvl w:val="0"/>
          <w:numId w:val="0"/>
        </w:numPr>
        <w:rPr>
          <w:vanish/>
          <w:specVanish/>
        </w:rPr>
      </w:pPr>
      <w:r w:rsidRPr="004C3641">
        <w:t xml:space="preserve">Issue </w:t>
      </w:r>
      <w:r>
        <w:t>1</w:t>
      </w:r>
      <w:r w:rsidRPr="004C3641">
        <w:t>:</w:t>
      </w:r>
      <w:r>
        <w:fldChar w:fldCharType="begin"/>
      </w:r>
      <w:r>
        <w:instrText xml:space="preserve"> TC "1</w:instrText>
      </w:r>
      <w:r>
        <w:tab/>
        <w:instrText xml:space="preserve">" \l 1 </w:instrText>
      </w:r>
      <w:r>
        <w:fldChar w:fldCharType="end"/>
      </w:r>
      <w:r>
        <w:t> </w:t>
      </w:r>
    </w:p>
    <w:p w:rsidR="002314C4" w:rsidRPr="0042463C" w:rsidRDefault="002314C4" w:rsidP="002314C4">
      <w:pPr>
        <w:pStyle w:val="IssueHeading"/>
        <w:numPr>
          <w:ilvl w:val="0"/>
          <w:numId w:val="0"/>
        </w:numPr>
        <w:rPr>
          <w:rFonts w:ascii="Times New Roman" w:hAnsi="Times New Roman" w:cs="Times New Roman"/>
          <w:b w:val="0"/>
          <w:i w:val="0"/>
        </w:rPr>
      </w:pPr>
      <w:r>
        <w:t> </w:t>
      </w:r>
      <w:r w:rsidRPr="0042463C">
        <w:rPr>
          <w:rFonts w:ascii="Times New Roman" w:hAnsi="Times New Roman" w:cs="Times New Roman"/>
          <w:b w:val="0"/>
          <w:i w:val="0"/>
        </w:rPr>
        <w:t xml:space="preserve">Should </w:t>
      </w:r>
      <w:r>
        <w:rPr>
          <w:rFonts w:ascii="Times New Roman" w:hAnsi="Times New Roman" w:cs="Times New Roman"/>
          <w:b w:val="0"/>
          <w:i w:val="0"/>
        </w:rPr>
        <w:t>Marion’s</w:t>
      </w:r>
      <w:r w:rsidRPr="0042463C">
        <w:rPr>
          <w:rFonts w:ascii="Times New Roman" w:hAnsi="Times New Roman" w:cs="Times New Roman"/>
          <w:b w:val="0"/>
          <w:i w:val="0"/>
        </w:rPr>
        <w:t xml:space="preserve"> request </w:t>
      </w:r>
      <w:r>
        <w:rPr>
          <w:rFonts w:ascii="Times New Roman" w:hAnsi="Times New Roman" w:cs="Times New Roman"/>
          <w:b w:val="0"/>
          <w:i w:val="0"/>
        </w:rPr>
        <w:t xml:space="preserve">to amend its miscellaneous service charges </w:t>
      </w:r>
      <w:r w:rsidRPr="0042463C">
        <w:rPr>
          <w:rFonts w:ascii="Times New Roman" w:hAnsi="Times New Roman" w:cs="Times New Roman"/>
          <w:b w:val="0"/>
          <w:i w:val="0"/>
        </w:rPr>
        <w:t>be approved?</w:t>
      </w:r>
    </w:p>
    <w:p w:rsidR="002314C4" w:rsidRPr="0042463C" w:rsidRDefault="002314C4" w:rsidP="002314C4">
      <w:pPr>
        <w:spacing w:after="240"/>
        <w:jc w:val="both"/>
        <w:outlineLvl w:val="1"/>
        <w:rPr>
          <w:bCs/>
          <w:iCs/>
          <w:vanish/>
          <w:szCs w:val="28"/>
        </w:rPr>
      </w:pPr>
      <w:r w:rsidRPr="0042463C">
        <w:rPr>
          <w:rFonts w:ascii="Arial" w:hAnsi="Arial" w:cs="Arial"/>
          <w:b/>
          <w:bCs/>
          <w:i/>
          <w:iCs/>
          <w:szCs w:val="28"/>
        </w:rPr>
        <w:t>Recommendation</w:t>
      </w:r>
      <w:r w:rsidRPr="0042463C">
        <w:rPr>
          <w:bCs/>
          <w:iCs/>
          <w:szCs w:val="28"/>
        </w:rPr>
        <w:t>: </w:t>
      </w:r>
    </w:p>
    <w:p w:rsidR="002314C4" w:rsidRPr="0042463C" w:rsidRDefault="002314C4" w:rsidP="002314C4">
      <w:pPr>
        <w:spacing w:after="240"/>
        <w:ind w:firstLine="720"/>
        <w:jc w:val="both"/>
      </w:pPr>
      <w:r w:rsidRPr="0042463C">
        <w:t xml:space="preserve"> Yes. </w:t>
      </w:r>
      <w:r>
        <w:t xml:space="preserve">Marion’s </w:t>
      </w:r>
      <w:r w:rsidRPr="0042463C">
        <w:t xml:space="preserve">request </w:t>
      </w:r>
      <w:r>
        <w:t>to amend its miscellaneous service charges</w:t>
      </w:r>
      <w:r w:rsidRPr="0042463C">
        <w:t xml:space="preserve"> should be approved. </w:t>
      </w:r>
      <w:r>
        <w:t>Marion</w:t>
      </w:r>
      <w:r w:rsidRPr="0042463C">
        <w:t xml:space="preserve"> should be required to file a proposed customer notice to reflect the Commission-approved charges. The approved charges should be effective for services rendered on or after the stamped app</w:t>
      </w:r>
      <w:r w:rsidR="00D06A68">
        <w:t xml:space="preserve">roval date on the tariff sheet </w:t>
      </w:r>
      <w:r w:rsidRPr="0042463C">
        <w:t xml:space="preserve">pursuant to Rule 25-30.475(1), </w:t>
      </w:r>
      <w:r>
        <w:t>Florida Administrative Code (</w:t>
      </w:r>
      <w:r w:rsidRPr="0042463C">
        <w:t>F.A.C.</w:t>
      </w:r>
      <w:r>
        <w:t>).</w:t>
      </w:r>
      <w:r w:rsidRPr="0042463C">
        <w:t xml:space="preserve"> In addition, the approved charges should not be implemented until staff has approved the proposed customer notice. The utility should provide proof of the date notice was given no less than 10 days after the date of the notice. (Thompson) </w:t>
      </w:r>
    </w:p>
    <w:p w:rsidR="002314C4" w:rsidRPr="0042463C" w:rsidRDefault="002314C4" w:rsidP="002314C4">
      <w:pPr>
        <w:spacing w:after="240"/>
        <w:jc w:val="both"/>
        <w:outlineLvl w:val="1"/>
        <w:rPr>
          <w:bCs/>
          <w:iCs/>
          <w:vanish/>
          <w:szCs w:val="28"/>
        </w:rPr>
      </w:pPr>
      <w:r w:rsidRPr="0042463C">
        <w:rPr>
          <w:rFonts w:ascii="Arial" w:hAnsi="Arial" w:cs="Arial"/>
          <w:b/>
          <w:bCs/>
          <w:i/>
          <w:iCs/>
          <w:szCs w:val="28"/>
        </w:rPr>
        <w:t>Staff Analysis</w:t>
      </w:r>
      <w:r w:rsidRPr="0042463C">
        <w:rPr>
          <w:bCs/>
          <w:iCs/>
          <w:szCs w:val="28"/>
        </w:rPr>
        <w:t>: </w:t>
      </w:r>
    </w:p>
    <w:p w:rsidR="002314C4" w:rsidRDefault="002314C4" w:rsidP="002314C4">
      <w:pPr>
        <w:jc w:val="both"/>
        <w:outlineLvl w:val="1"/>
      </w:pPr>
      <w:r w:rsidRPr="0042463C">
        <w:t xml:space="preserve">Section 367.091, F.S., authorizes the Commission to establish, increase, or change a rate or charge other than monthly rates or service availability charges. </w:t>
      </w:r>
      <w:r w:rsidRPr="00A818FA">
        <w:rPr>
          <w:rFonts w:cs="Arial"/>
          <w:bCs/>
          <w:kern w:val="32"/>
        </w:rPr>
        <w:t>Rule 25-30.460, F.A.C., defines miscellaneous service charges</w:t>
      </w:r>
      <w:r>
        <w:rPr>
          <w:rFonts w:cs="Arial"/>
          <w:bCs/>
          <w:kern w:val="32"/>
        </w:rPr>
        <w:t xml:space="preserve"> as </w:t>
      </w:r>
      <w:r w:rsidRPr="00A818FA">
        <w:rPr>
          <w:rFonts w:cs="Arial"/>
          <w:bCs/>
          <w:kern w:val="32"/>
        </w:rPr>
        <w:t>initial connection, normal reconnection, violation reconnection, and premises visit charges.</w:t>
      </w:r>
      <w:r>
        <w:rPr>
          <w:rFonts w:cs="Arial"/>
          <w:bCs/>
          <w:kern w:val="32"/>
        </w:rPr>
        <w:t xml:space="preserve"> </w:t>
      </w:r>
      <w:r w:rsidRPr="0042463C">
        <w:t xml:space="preserve">The utility is requesting </w:t>
      </w:r>
      <w:r w:rsidR="00572F0C">
        <w:t xml:space="preserve">an amendment </w:t>
      </w:r>
      <w:r>
        <w:t xml:space="preserve">to its existing miscellaneous service charges as reflected below. </w:t>
      </w:r>
    </w:p>
    <w:p w:rsidR="002314C4" w:rsidRDefault="002314C4" w:rsidP="002314C4">
      <w:pPr>
        <w:jc w:val="both"/>
        <w:outlineLvl w:val="1"/>
      </w:pPr>
    </w:p>
    <w:p w:rsidR="00814BB4" w:rsidRDefault="00814BB4" w:rsidP="002314C4">
      <w:pPr>
        <w:jc w:val="both"/>
        <w:outlineLvl w:val="1"/>
      </w:pPr>
    </w:p>
    <w:p w:rsidR="002314C4" w:rsidRPr="00C858F6" w:rsidRDefault="007F3BF5" w:rsidP="002314C4">
      <w:pPr>
        <w:jc w:val="center"/>
        <w:outlineLvl w:val="1"/>
        <w:rPr>
          <w:rFonts w:ascii="Arial" w:hAnsi="Arial" w:cs="Arial"/>
          <w:b/>
        </w:rPr>
      </w:pPr>
      <w:r>
        <w:rPr>
          <w:rFonts w:ascii="Arial" w:hAnsi="Arial" w:cs="Arial"/>
          <w:b/>
        </w:rPr>
        <w:t>Table 1</w:t>
      </w:r>
      <w:r w:rsidR="002314C4" w:rsidRPr="00C858F6">
        <w:rPr>
          <w:rFonts w:ascii="Arial" w:hAnsi="Arial" w:cs="Arial"/>
          <w:b/>
        </w:rPr>
        <w:t>-1</w:t>
      </w:r>
    </w:p>
    <w:p w:rsidR="002314C4" w:rsidRPr="00C858F6" w:rsidRDefault="002314C4" w:rsidP="002314C4">
      <w:pPr>
        <w:jc w:val="center"/>
        <w:outlineLvl w:val="1"/>
        <w:rPr>
          <w:rFonts w:ascii="Arial" w:hAnsi="Arial" w:cs="Arial"/>
          <w:b/>
        </w:rPr>
      </w:pPr>
      <w:r w:rsidRPr="00C858F6">
        <w:rPr>
          <w:rFonts w:ascii="Arial" w:hAnsi="Arial" w:cs="Arial"/>
          <w:b/>
        </w:rPr>
        <w:t>Miscellaneous Service Charges</w:t>
      </w:r>
    </w:p>
    <w:tbl>
      <w:tblPr>
        <w:tblStyle w:val="TableGrid"/>
        <w:tblW w:w="0" w:type="auto"/>
        <w:tblLook w:val="04A0" w:firstRow="1" w:lastRow="0" w:firstColumn="1" w:lastColumn="0" w:noHBand="0" w:noVBand="1"/>
      </w:tblPr>
      <w:tblGrid>
        <w:gridCol w:w="2328"/>
        <w:gridCol w:w="2015"/>
        <w:gridCol w:w="1941"/>
        <w:gridCol w:w="1646"/>
        <w:gridCol w:w="1646"/>
      </w:tblGrid>
      <w:tr w:rsidR="002314C4" w:rsidTr="00684194">
        <w:tc>
          <w:tcPr>
            <w:tcW w:w="2328" w:type="dxa"/>
            <w:vMerge w:val="restart"/>
            <w:vAlign w:val="center"/>
          </w:tcPr>
          <w:p w:rsidR="002314C4" w:rsidRDefault="002314C4" w:rsidP="00684194">
            <w:pPr>
              <w:jc w:val="center"/>
              <w:outlineLvl w:val="1"/>
            </w:pPr>
            <w:r>
              <w:t>Charge</w:t>
            </w:r>
          </w:p>
        </w:tc>
        <w:tc>
          <w:tcPr>
            <w:tcW w:w="3956" w:type="dxa"/>
            <w:gridSpan w:val="2"/>
            <w:vAlign w:val="center"/>
          </w:tcPr>
          <w:p w:rsidR="002314C4" w:rsidRDefault="002314C4" w:rsidP="00684194">
            <w:pPr>
              <w:jc w:val="center"/>
              <w:outlineLvl w:val="1"/>
            </w:pPr>
            <w:r>
              <w:t>Current</w:t>
            </w:r>
          </w:p>
        </w:tc>
        <w:tc>
          <w:tcPr>
            <w:tcW w:w="3292" w:type="dxa"/>
            <w:gridSpan w:val="2"/>
            <w:vAlign w:val="center"/>
          </w:tcPr>
          <w:p w:rsidR="002314C4" w:rsidRDefault="002314C4" w:rsidP="00684194">
            <w:pPr>
              <w:jc w:val="center"/>
              <w:outlineLvl w:val="1"/>
            </w:pPr>
            <w:r>
              <w:t>Proposed</w:t>
            </w:r>
          </w:p>
        </w:tc>
      </w:tr>
      <w:tr w:rsidR="002314C4" w:rsidTr="00684194">
        <w:tc>
          <w:tcPr>
            <w:tcW w:w="2328" w:type="dxa"/>
            <w:vMerge/>
          </w:tcPr>
          <w:p w:rsidR="002314C4" w:rsidRDefault="002314C4" w:rsidP="00684194">
            <w:pPr>
              <w:jc w:val="both"/>
              <w:outlineLvl w:val="1"/>
            </w:pPr>
          </w:p>
        </w:tc>
        <w:tc>
          <w:tcPr>
            <w:tcW w:w="2015" w:type="dxa"/>
            <w:vAlign w:val="center"/>
          </w:tcPr>
          <w:p w:rsidR="002314C4" w:rsidRDefault="002314C4" w:rsidP="00684194">
            <w:pPr>
              <w:jc w:val="center"/>
              <w:outlineLvl w:val="1"/>
            </w:pPr>
            <w:r>
              <w:t>Normal Hours</w:t>
            </w:r>
          </w:p>
        </w:tc>
        <w:tc>
          <w:tcPr>
            <w:tcW w:w="1941" w:type="dxa"/>
            <w:vAlign w:val="center"/>
          </w:tcPr>
          <w:p w:rsidR="002314C4" w:rsidRDefault="002314C4" w:rsidP="00684194">
            <w:pPr>
              <w:jc w:val="center"/>
              <w:outlineLvl w:val="1"/>
            </w:pPr>
            <w:r>
              <w:t>After Hours</w:t>
            </w:r>
          </w:p>
        </w:tc>
        <w:tc>
          <w:tcPr>
            <w:tcW w:w="1646" w:type="dxa"/>
            <w:vAlign w:val="center"/>
          </w:tcPr>
          <w:p w:rsidR="002314C4" w:rsidRDefault="002314C4" w:rsidP="00684194">
            <w:pPr>
              <w:jc w:val="center"/>
              <w:outlineLvl w:val="1"/>
            </w:pPr>
            <w:r>
              <w:t>Normal Hours</w:t>
            </w:r>
          </w:p>
        </w:tc>
        <w:tc>
          <w:tcPr>
            <w:tcW w:w="1646" w:type="dxa"/>
            <w:vAlign w:val="center"/>
          </w:tcPr>
          <w:p w:rsidR="002314C4" w:rsidRDefault="002314C4" w:rsidP="00684194">
            <w:pPr>
              <w:jc w:val="center"/>
              <w:outlineLvl w:val="1"/>
            </w:pPr>
            <w:r>
              <w:t>After Hours</w:t>
            </w:r>
          </w:p>
        </w:tc>
      </w:tr>
      <w:tr w:rsidR="002314C4" w:rsidTr="00684194">
        <w:tc>
          <w:tcPr>
            <w:tcW w:w="2328" w:type="dxa"/>
          </w:tcPr>
          <w:p w:rsidR="002314C4" w:rsidRDefault="002314C4" w:rsidP="00684194">
            <w:pPr>
              <w:jc w:val="both"/>
              <w:outlineLvl w:val="1"/>
            </w:pPr>
            <w:r>
              <w:t>Initial Connection</w:t>
            </w:r>
          </w:p>
        </w:tc>
        <w:tc>
          <w:tcPr>
            <w:tcW w:w="2015" w:type="dxa"/>
          </w:tcPr>
          <w:p w:rsidR="002314C4" w:rsidRDefault="002314C4" w:rsidP="00684194">
            <w:pPr>
              <w:jc w:val="right"/>
              <w:outlineLvl w:val="1"/>
            </w:pPr>
            <w:r>
              <w:t>$20</w:t>
            </w:r>
          </w:p>
        </w:tc>
        <w:tc>
          <w:tcPr>
            <w:tcW w:w="1941" w:type="dxa"/>
          </w:tcPr>
          <w:p w:rsidR="002314C4" w:rsidRDefault="002314C4" w:rsidP="00684194">
            <w:pPr>
              <w:jc w:val="right"/>
              <w:outlineLvl w:val="1"/>
            </w:pPr>
            <w:r>
              <w:t>$40</w:t>
            </w:r>
          </w:p>
        </w:tc>
        <w:tc>
          <w:tcPr>
            <w:tcW w:w="1646" w:type="dxa"/>
          </w:tcPr>
          <w:p w:rsidR="002314C4" w:rsidRDefault="002314C4" w:rsidP="0053719B">
            <w:pPr>
              <w:jc w:val="right"/>
              <w:outlineLvl w:val="1"/>
            </w:pPr>
            <w:r>
              <w:t>$</w:t>
            </w:r>
            <w:r w:rsidR="0053719B">
              <w:t>35</w:t>
            </w:r>
          </w:p>
        </w:tc>
        <w:tc>
          <w:tcPr>
            <w:tcW w:w="1646" w:type="dxa"/>
          </w:tcPr>
          <w:p w:rsidR="002314C4" w:rsidRDefault="002314C4" w:rsidP="0053719B">
            <w:pPr>
              <w:jc w:val="right"/>
              <w:outlineLvl w:val="1"/>
            </w:pPr>
            <w:r>
              <w:t>$</w:t>
            </w:r>
            <w:r w:rsidR="0053719B">
              <w:t>44</w:t>
            </w:r>
          </w:p>
        </w:tc>
      </w:tr>
      <w:tr w:rsidR="002314C4" w:rsidTr="00684194">
        <w:tc>
          <w:tcPr>
            <w:tcW w:w="2328" w:type="dxa"/>
          </w:tcPr>
          <w:p w:rsidR="002314C4" w:rsidRDefault="002314C4" w:rsidP="00684194">
            <w:pPr>
              <w:jc w:val="both"/>
              <w:outlineLvl w:val="1"/>
            </w:pPr>
            <w:r>
              <w:t>Normal Connection</w:t>
            </w:r>
          </w:p>
        </w:tc>
        <w:tc>
          <w:tcPr>
            <w:tcW w:w="2015" w:type="dxa"/>
          </w:tcPr>
          <w:p w:rsidR="002314C4" w:rsidRDefault="002314C4" w:rsidP="00684194">
            <w:pPr>
              <w:jc w:val="right"/>
              <w:outlineLvl w:val="1"/>
            </w:pPr>
            <w:r>
              <w:t>$20</w:t>
            </w:r>
          </w:p>
        </w:tc>
        <w:tc>
          <w:tcPr>
            <w:tcW w:w="1941" w:type="dxa"/>
          </w:tcPr>
          <w:p w:rsidR="002314C4" w:rsidRDefault="002314C4" w:rsidP="00684194">
            <w:pPr>
              <w:jc w:val="right"/>
              <w:outlineLvl w:val="1"/>
            </w:pPr>
            <w:r>
              <w:t>$40</w:t>
            </w:r>
          </w:p>
        </w:tc>
        <w:tc>
          <w:tcPr>
            <w:tcW w:w="1646" w:type="dxa"/>
          </w:tcPr>
          <w:p w:rsidR="002314C4" w:rsidRDefault="0053719B" w:rsidP="00684194">
            <w:pPr>
              <w:jc w:val="right"/>
              <w:outlineLvl w:val="1"/>
            </w:pPr>
            <w:r>
              <w:t>$35</w:t>
            </w:r>
          </w:p>
        </w:tc>
        <w:tc>
          <w:tcPr>
            <w:tcW w:w="1646" w:type="dxa"/>
          </w:tcPr>
          <w:p w:rsidR="002314C4" w:rsidRDefault="0053719B" w:rsidP="00684194">
            <w:pPr>
              <w:jc w:val="right"/>
              <w:outlineLvl w:val="1"/>
            </w:pPr>
            <w:r>
              <w:t>$44</w:t>
            </w:r>
          </w:p>
        </w:tc>
      </w:tr>
      <w:tr w:rsidR="002314C4" w:rsidTr="00684194">
        <w:tc>
          <w:tcPr>
            <w:tcW w:w="2328" w:type="dxa"/>
          </w:tcPr>
          <w:p w:rsidR="002314C4" w:rsidRDefault="002314C4" w:rsidP="00684194">
            <w:pPr>
              <w:jc w:val="both"/>
              <w:outlineLvl w:val="1"/>
            </w:pPr>
            <w:r>
              <w:t>Violation Connection</w:t>
            </w:r>
          </w:p>
        </w:tc>
        <w:tc>
          <w:tcPr>
            <w:tcW w:w="2015" w:type="dxa"/>
          </w:tcPr>
          <w:p w:rsidR="002314C4" w:rsidRDefault="002314C4" w:rsidP="00684194">
            <w:pPr>
              <w:jc w:val="right"/>
              <w:outlineLvl w:val="1"/>
            </w:pPr>
            <w:r>
              <w:t>$20</w:t>
            </w:r>
          </w:p>
        </w:tc>
        <w:tc>
          <w:tcPr>
            <w:tcW w:w="1941" w:type="dxa"/>
          </w:tcPr>
          <w:p w:rsidR="002314C4" w:rsidRDefault="002314C4" w:rsidP="00684194">
            <w:pPr>
              <w:jc w:val="right"/>
              <w:outlineLvl w:val="1"/>
            </w:pPr>
            <w:r>
              <w:t>$40</w:t>
            </w:r>
          </w:p>
        </w:tc>
        <w:tc>
          <w:tcPr>
            <w:tcW w:w="1646" w:type="dxa"/>
          </w:tcPr>
          <w:p w:rsidR="002314C4" w:rsidRDefault="0053719B" w:rsidP="00684194">
            <w:pPr>
              <w:jc w:val="right"/>
              <w:outlineLvl w:val="1"/>
            </w:pPr>
            <w:r>
              <w:t>$46</w:t>
            </w:r>
          </w:p>
        </w:tc>
        <w:tc>
          <w:tcPr>
            <w:tcW w:w="1646" w:type="dxa"/>
          </w:tcPr>
          <w:p w:rsidR="002314C4" w:rsidRDefault="0053719B" w:rsidP="00684194">
            <w:pPr>
              <w:jc w:val="right"/>
              <w:outlineLvl w:val="1"/>
            </w:pPr>
            <w:r>
              <w:t>$55</w:t>
            </w:r>
          </w:p>
        </w:tc>
      </w:tr>
      <w:tr w:rsidR="002314C4" w:rsidTr="00684194">
        <w:tc>
          <w:tcPr>
            <w:tcW w:w="2328" w:type="dxa"/>
          </w:tcPr>
          <w:p w:rsidR="002314C4" w:rsidRDefault="002314C4" w:rsidP="00684194">
            <w:pPr>
              <w:jc w:val="both"/>
              <w:outlineLvl w:val="1"/>
            </w:pPr>
            <w:r>
              <w:t>Premises Visit</w:t>
            </w:r>
          </w:p>
        </w:tc>
        <w:tc>
          <w:tcPr>
            <w:tcW w:w="2015" w:type="dxa"/>
          </w:tcPr>
          <w:p w:rsidR="002314C4" w:rsidRDefault="002314C4" w:rsidP="00684194">
            <w:pPr>
              <w:jc w:val="right"/>
              <w:outlineLvl w:val="1"/>
            </w:pPr>
            <w:r>
              <w:t>$20</w:t>
            </w:r>
          </w:p>
        </w:tc>
        <w:tc>
          <w:tcPr>
            <w:tcW w:w="1941" w:type="dxa"/>
          </w:tcPr>
          <w:p w:rsidR="002314C4" w:rsidRDefault="002314C4" w:rsidP="00684194">
            <w:pPr>
              <w:jc w:val="right"/>
              <w:outlineLvl w:val="1"/>
            </w:pPr>
            <w:r>
              <w:t>$40</w:t>
            </w:r>
          </w:p>
        </w:tc>
        <w:tc>
          <w:tcPr>
            <w:tcW w:w="1646" w:type="dxa"/>
          </w:tcPr>
          <w:p w:rsidR="002314C4" w:rsidRDefault="0053719B" w:rsidP="00684194">
            <w:pPr>
              <w:jc w:val="right"/>
              <w:outlineLvl w:val="1"/>
            </w:pPr>
            <w:r>
              <w:t>$22</w:t>
            </w:r>
          </w:p>
        </w:tc>
        <w:tc>
          <w:tcPr>
            <w:tcW w:w="1646" w:type="dxa"/>
          </w:tcPr>
          <w:p w:rsidR="002314C4" w:rsidRDefault="0053719B" w:rsidP="00684194">
            <w:pPr>
              <w:jc w:val="right"/>
              <w:outlineLvl w:val="1"/>
            </w:pPr>
            <w:r>
              <w:t>$26</w:t>
            </w:r>
          </w:p>
        </w:tc>
      </w:tr>
    </w:tbl>
    <w:p w:rsidR="002314C4" w:rsidRDefault="002314C4" w:rsidP="002314C4">
      <w:pPr>
        <w:jc w:val="both"/>
        <w:outlineLvl w:val="1"/>
      </w:pPr>
      <w:r>
        <w:t xml:space="preserve">Source:  Utility Tariff and </w:t>
      </w:r>
      <w:r w:rsidR="0053719B">
        <w:t>Utili</w:t>
      </w:r>
      <w:r>
        <w:t>t</w:t>
      </w:r>
      <w:r w:rsidR="0053719B">
        <w:t>y Correspondence</w:t>
      </w:r>
    </w:p>
    <w:p w:rsidR="002314C4" w:rsidRDefault="002314C4" w:rsidP="002314C4">
      <w:pPr>
        <w:jc w:val="both"/>
        <w:outlineLvl w:val="1"/>
      </w:pPr>
    </w:p>
    <w:p w:rsidR="00814BB4" w:rsidRDefault="00814BB4" w:rsidP="002314C4">
      <w:pPr>
        <w:jc w:val="both"/>
        <w:outlineLvl w:val="1"/>
      </w:pPr>
    </w:p>
    <w:p w:rsidR="002314C4" w:rsidRDefault="002314C4" w:rsidP="002314C4">
      <w:pPr>
        <w:jc w:val="both"/>
        <w:outlineLvl w:val="1"/>
      </w:pPr>
      <w:r w:rsidRPr="0042463C">
        <w:t>The u</w:t>
      </w:r>
      <w:r>
        <w:t>tility’s request</w:t>
      </w:r>
      <w:r w:rsidRPr="0042463C">
        <w:t xml:space="preserve"> was accompanied by its reason for requesting the </w:t>
      </w:r>
      <w:r w:rsidR="00572F0C">
        <w:t>amendment</w:t>
      </w:r>
      <w:r w:rsidRPr="0042463C">
        <w:t>, as well as the cost justification required by Section 367.091, F.S.</w:t>
      </w:r>
      <w:r w:rsidR="007F3BF5">
        <w:t xml:space="preserve"> as reflected in Tables 1</w:t>
      </w:r>
      <w:r w:rsidR="00C6507E">
        <w:t xml:space="preserve">-2 through </w:t>
      </w:r>
      <w:r w:rsidR="007F3BF5">
        <w:t>1</w:t>
      </w:r>
      <w:r w:rsidR="00C6507E">
        <w:t>-4 below.</w:t>
      </w:r>
    </w:p>
    <w:p w:rsidR="002314C4" w:rsidRDefault="002314C4" w:rsidP="002314C4">
      <w:pPr>
        <w:jc w:val="both"/>
        <w:outlineLvl w:val="1"/>
      </w:pPr>
    </w:p>
    <w:p w:rsidR="00814BB4" w:rsidRDefault="00814BB4" w:rsidP="002314C4">
      <w:pPr>
        <w:jc w:val="both"/>
        <w:outlineLvl w:val="1"/>
      </w:pPr>
    </w:p>
    <w:p w:rsidR="002314C4" w:rsidRPr="00C858F6" w:rsidRDefault="007F3BF5" w:rsidP="002314C4">
      <w:pPr>
        <w:jc w:val="center"/>
        <w:outlineLvl w:val="1"/>
        <w:rPr>
          <w:rFonts w:ascii="Arial" w:hAnsi="Arial" w:cs="Arial"/>
          <w:b/>
        </w:rPr>
      </w:pPr>
      <w:r>
        <w:rPr>
          <w:rFonts w:ascii="Arial" w:hAnsi="Arial" w:cs="Arial"/>
          <w:b/>
        </w:rPr>
        <w:t>Table 1</w:t>
      </w:r>
      <w:r w:rsidR="002314C4" w:rsidRPr="00C858F6">
        <w:rPr>
          <w:rFonts w:ascii="Arial" w:hAnsi="Arial" w:cs="Arial"/>
          <w:b/>
        </w:rPr>
        <w:t>-2</w:t>
      </w:r>
    </w:p>
    <w:p w:rsidR="002314C4" w:rsidRPr="00287FCF" w:rsidRDefault="00A65B33" w:rsidP="002314C4">
      <w:pPr>
        <w:jc w:val="center"/>
        <w:outlineLvl w:val="1"/>
        <w:rPr>
          <w:rFonts w:ascii="Arial" w:hAnsi="Arial" w:cs="Arial"/>
          <w:b/>
        </w:rPr>
      </w:pPr>
      <w:r>
        <w:rPr>
          <w:rFonts w:ascii="Arial" w:hAnsi="Arial" w:cs="Arial"/>
          <w:b/>
        </w:rPr>
        <w:t>Initial Connection and Normal Reconnection</w:t>
      </w:r>
      <w:r w:rsidR="002314C4">
        <w:rPr>
          <w:rFonts w:ascii="Arial" w:hAnsi="Arial" w:cs="Arial"/>
          <w:b/>
        </w:rPr>
        <w:t xml:space="preserve"> Cost Justification</w:t>
      </w:r>
    </w:p>
    <w:tbl>
      <w:tblPr>
        <w:tblStyle w:val="TableGrid"/>
        <w:tblW w:w="0" w:type="auto"/>
        <w:tblInd w:w="108" w:type="dxa"/>
        <w:tblLook w:val="04A0" w:firstRow="1" w:lastRow="0" w:firstColumn="1" w:lastColumn="0" w:noHBand="0" w:noVBand="1"/>
      </w:tblPr>
      <w:tblGrid>
        <w:gridCol w:w="2520"/>
        <w:gridCol w:w="2098"/>
        <w:gridCol w:w="332"/>
        <w:gridCol w:w="2520"/>
        <w:gridCol w:w="1890"/>
      </w:tblGrid>
      <w:tr w:rsidR="00814BB4" w:rsidTr="00814BB4">
        <w:trPr>
          <w:trHeight w:val="431"/>
        </w:trPr>
        <w:tc>
          <w:tcPr>
            <w:tcW w:w="2520" w:type="dxa"/>
            <w:vAlign w:val="bottom"/>
          </w:tcPr>
          <w:p w:rsidR="00814BB4" w:rsidRPr="00231F58" w:rsidRDefault="00814BB4" w:rsidP="00814BB4">
            <w:pPr>
              <w:pStyle w:val="BodyText"/>
              <w:spacing w:after="0"/>
              <w:jc w:val="center"/>
              <w:rPr>
                <w:u w:val="single"/>
              </w:rPr>
            </w:pPr>
            <w:r w:rsidRPr="00231F58">
              <w:rPr>
                <w:u w:val="single"/>
              </w:rPr>
              <w:t>Activity</w:t>
            </w:r>
          </w:p>
        </w:tc>
        <w:tc>
          <w:tcPr>
            <w:tcW w:w="2098" w:type="dxa"/>
            <w:vAlign w:val="bottom"/>
          </w:tcPr>
          <w:p w:rsidR="00814BB4" w:rsidRPr="00231F58" w:rsidRDefault="00814BB4" w:rsidP="00814BB4">
            <w:pPr>
              <w:pStyle w:val="BodyText"/>
              <w:spacing w:after="0"/>
              <w:jc w:val="center"/>
              <w:rPr>
                <w:u w:val="single"/>
              </w:rPr>
            </w:pPr>
            <w:r>
              <w:rPr>
                <w:u w:val="single"/>
              </w:rPr>
              <w:t xml:space="preserve">Normal Hours </w:t>
            </w:r>
            <w:r w:rsidRPr="00231F58">
              <w:rPr>
                <w:u w:val="single"/>
              </w:rPr>
              <w:t>Cost</w:t>
            </w:r>
          </w:p>
        </w:tc>
        <w:tc>
          <w:tcPr>
            <w:tcW w:w="332" w:type="dxa"/>
            <w:vAlign w:val="bottom"/>
          </w:tcPr>
          <w:p w:rsidR="00814BB4" w:rsidRPr="00FC2F67" w:rsidRDefault="00814BB4" w:rsidP="00814BB4">
            <w:pPr>
              <w:jc w:val="center"/>
            </w:pPr>
          </w:p>
        </w:tc>
        <w:tc>
          <w:tcPr>
            <w:tcW w:w="2520" w:type="dxa"/>
            <w:vAlign w:val="bottom"/>
          </w:tcPr>
          <w:p w:rsidR="00814BB4" w:rsidRPr="00FC2F67" w:rsidRDefault="00814BB4" w:rsidP="00814BB4">
            <w:pPr>
              <w:jc w:val="center"/>
            </w:pPr>
            <w:r w:rsidRPr="00FC2F67">
              <w:t>Activity</w:t>
            </w:r>
          </w:p>
        </w:tc>
        <w:tc>
          <w:tcPr>
            <w:tcW w:w="1890" w:type="dxa"/>
            <w:vAlign w:val="bottom"/>
          </w:tcPr>
          <w:p w:rsidR="00814BB4" w:rsidRPr="00231F58" w:rsidRDefault="00814BB4" w:rsidP="00814BB4">
            <w:pPr>
              <w:pStyle w:val="BodyText"/>
              <w:spacing w:after="0"/>
              <w:jc w:val="center"/>
              <w:rPr>
                <w:u w:val="single"/>
              </w:rPr>
            </w:pPr>
            <w:r>
              <w:rPr>
                <w:u w:val="single"/>
              </w:rPr>
              <w:t>After Hours Cost</w:t>
            </w:r>
          </w:p>
        </w:tc>
      </w:tr>
      <w:tr w:rsidR="00814BB4" w:rsidTr="00814BB4">
        <w:tc>
          <w:tcPr>
            <w:tcW w:w="2520" w:type="dxa"/>
          </w:tcPr>
          <w:p w:rsidR="00814BB4" w:rsidRDefault="00814BB4" w:rsidP="00684194">
            <w:pPr>
              <w:pStyle w:val="BodyText"/>
              <w:spacing w:after="0"/>
            </w:pPr>
            <w:r>
              <w:t xml:space="preserve">Labor </w:t>
            </w:r>
          </w:p>
          <w:p w:rsidR="00814BB4" w:rsidRDefault="00814BB4" w:rsidP="00684194">
            <w:pPr>
              <w:pStyle w:val="BodyText"/>
              <w:spacing w:after="0"/>
            </w:pPr>
            <w:r>
              <w:t>(</w:t>
            </w:r>
            <w:r w:rsidR="00E412B0">
              <w:t>$</w:t>
            </w:r>
            <w:r>
              <w:t>25.10/</w:t>
            </w:r>
            <w:proofErr w:type="spellStart"/>
            <w:r>
              <w:t>hr</w:t>
            </w:r>
            <w:proofErr w:type="spellEnd"/>
            <w:r>
              <w:t xml:space="preserve"> x .75hr)</w:t>
            </w:r>
          </w:p>
        </w:tc>
        <w:tc>
          <w:tcPr>
            <w:tcW w:w="2098" w:type="dxa"/>
          </w:tcPr>
          <w:p w:rsidR="00814BB4" w:rsidRDefault="00814BB4" w:rsidP="0053719B">
            <w:pPr>
              <w:pStyle w:val="BodyText"/>
              <w:spacing w:after="0"/>
              <w:jc w:val="right"/>
            </w:pPr>
          </w:p>
          <w:p w:rsidR="00814BB4" w:rsidRDefault="00814BB4" w:rsidP="0053719B">
            <w:pPr>
              <w:pStyle w:val="BodyText"/>
              <w:spacing w:after="0"/>
              <w:jc w:val="right"/>
            </w:pPr>
            <w:r>
              <w:t>$18.83</w:t>
            </w:r>
          </w:p>
        </w:tc>
        <w:tc>
          <w:tcPr>
            <w:tcW w:w="332" w:type="dxa"/>
          </w:tcPr>
          <w:p w:rsidR="00814BB4" w:rsidRPr="00FC2F67" w:rsidRDefault="00814BB4" w:rsidP="00B87925"/>
        </w:tc>
        <w:tc>
          <w:tcPr>
            <w:tcW w:w="2520" w:type="dxa"/>
          </w:tcPr>
          <w:p w:rsidR="00814BB4" w:rsidRDefault="00814BB4" w:rsidP="00814BB4">
            <w:r w:rsidRPr="00FC2F67">
              <w:t>Labor</w:t>
            </w:r>
          </w:p>
          <w:p w:rsidR="00814BB4" w:rsidRPr="00FC2F67" w:rsidRDefault="00814BB4" w:rsidP="00E412B0">
            <w:r w:rsidRPr="00FC2F67">
              <w:t>(</w:t>
            </w:r>
            <w:r w:rsidR="00E412B0">
              <w:t>$37.65</w:t>
            </w:r>
            <w:r w:rsidRPr="00FC2F67">
              <w:t>/</w:t>
            </w:r>
            <w:proofErr w:type="spellStart"/>
            <w:r w:rsidRPr="00FC2F67">
              <w:t>hr</w:t>
            </w:r>
            <w:proofErr w:type="spellEnd"/>
            <w:r w:rsidRPr="00FC2F67">
              <w:t xml:space="preserve"> x .75hr)</w:t>
            </w:r>
          </w:p>
        </w:tc>
        <w:tc>
          <w:tcPr>
            <w:tcW w:w="1890" w:type="dxa"/>
          </w:tcPr>
          <w:p w:rsidR="00814BB4" w:rsidRDefault="00814BB4" w:rsidP="00A65B33">
            <w:pPr>
              <w:pStyle w:val="BodyText"/>
              <w:spacing w:after="0"/>
              <w:jc w:val="right"/>
            </w:pPr>
          </w:p>
          <w:p w:rsidR="00814BB4" w:rsidRDefault="00814BB4" w:rsidP="00A65B33">
            <w:pPr>
              <w:pStyle w:val="BodyText"/>
              <w:spacing w:after="0"/>
              <w:jc w:val="right"/>
            </w:pPr>
            <w:r>
              <w:t>$28.24</w:t>
            </w:r>
          </w:p>
        </w:tc>
      </w:tr>
      <w:tr w:rsidR="00814BB4" w:rsidTr="00814BB4">
        <w:tc>
          <w:tcPr>
            <w:tcW w:w="2520" w:type="dxa"/>
          </w:tcPr>
          <w:p w:rsidR="00814BB4" w:rsidRDefault="00814BB4" w:rsidP="00684194">
            <w:pPr>
              <w:pStyle w:val="BodyText"/>
              <w:spacing w:after="0"/>
            </w:pPr>
            <w:r>
              <w:t>Transportation</w:t>
            </w:r>
          </w:p>
          <w:p w:rsidR="00814BB4" w:rsidRDefault="00814BB4" w:rsidP="00684194">
            <w:pPr>
              <w:pStyle w:val="BodyText"/>
              <w:spacing w:after="0"/>
            </w:pPr>
            <w:r>
              <w:t>($.575/mile x 28 miles)</w:t>
            </w:r>
          </w:p>
        </w:tc>
        <w:tc>
          <w:tcPr>
            <w:tcW w:w="2098" w:type="dxa"/>
          </w:tcPr>
          <w:p w:rsidR="00814BB4" w:rsidRDefault="00814BB4" w:rsidP="00A65B33">
            <w:pPr>
              <w:pStyle w:val="BodyText"/>
              <w:spacing w:after="0"/>
              <w:jc w:val="right"/>
              <w:rPr>
                <w:u w:val="single"/>
              </w:rPr>
            </w:pPr>
          </w:p>
          <w:p w:rsidR="00814BB4" w:rsidRPr="00A65B33" w:rsidRDefault="00814BB4" w:rsidP="00A65B33">
            <w:pPr>
              <w:pStyle w:val="BodyText"/>
              <w:spacing w:after="0"/>
              <w:jc w:val="right"/>
              <w:rPr>
                <w:u w:val="single"/>
              </w:rPr>
            </w:pPr>
            <w:r w:rsidRPr="00A65B33">
              <w:rPr>
                <w:u w:val="single"/>
              </w:rPr>
              <w:t>$</w:t>
            </w:r>
            <w:r>
              <w:rPr>
                <w:u w:val="single"/>
              </w:rPr>
              <w:t>16.10</w:t>
            </w:r>
          </w:p>
        </w:tc>
        <w:tc>
          <w:tcPr>
            <w:tcW w:w="332" w:type="dxa"/>
          </w:tcPr>
          <w:p w:rsidR="00814BB4" w:rsidRPr="00FC2F67" w:rsidRDefault="00814BB4" w:rsidP="00B87925"/>
        </w:tc>
        <w:tc>
          <w:tcPr>
            <w:tcW w:w="2520" w:type="dxa"/>
          </w:tcPr>
          <w:p w:rsidR="00814BB4" w:rsidRDefault="00814BB4" w:rsidP="00B87925">
            <w:r w:rsidRPr="00FC2F67">
              <w:t>Transportation</w:t>
            </w:r>
          </w:p>
          <w:p w:rsidR="00814BB4" w:rsidRPr="00FC2F67" w:rsidRDefault="00814BB4" w:rsidP="00B87925">
            <w:r w:rsidRPr="00FC2F67">
              <w:t>($.575/mile x 28 miles)</w:t>
            </w:r>
          </w:p>
        </w:tc>
        <w:tc>
          <w:tcPr>
            <w:tcW w:w="1890" w:type="dxa"/>
          </w:tcPr>
          <w:p w:rsidR="00814BB4" w:rsidRDefault="00814BB4" w:rsidP="00684194">
            <w:pPr>
              <w:pStyle w:val="BodyText"/>
              <w:spacing w:after="0"/>
              <w:jc w:val="right"/>
              <w:rPr>
                <w:u w:val="single"/>
              </w:rPr>
            </w:pPr>
          </w:p>
          <w:p w:rsidR="00814BB4" w:rsidRPr="00A65B33" w:rsidRDefault="00814BB4" w:rsidP="00684194">
            <w:pPr>
              <w:pStyle w:val="BodyText"/>
              <w:spacing w:after="0"/>
              <w:jc w:val="right"/>
              <w:rPr>
                <w:u w:val="single"/>
              </w:rPr>
            </w:pPr>
            <w:r>
              <w:rPr>
                <w:u w:val="single"/>
              </w:rPr>
              <w:t>$16.10</w:t>
            </w:r>
          </w:p>
        </w:tc>
      </w:tr>
      <w:tr w:rsidR="00814BB4" w:rsidTr="00814BB4">
        <w:tc>
          <w:tcPr>
            <w:tcW w:w="2520" w:type="dxa"/>
          </w:tcPr>
          <w:p w:rsidR="00814BB4" w:rsidRDefault="00814BB4" w:rsidP="00684194">
            <w:pPr>
              <w:pStyle w:val="BodyText"/>
              <w:spacing w:after="0"/>
            </w:pPr>
            <w:r>
              <w:t>Total</w:t>
            </w:r>
          </w:p>
        </w:tc>
        <w:tc>
          <w:tcPr>
            <w:tcW w:w="2098" w:type="dxa"/>
          </w:tcPr>
          <w:p w:rsidR="00814BB4" w:rsidRPr="00572F0C" w:rsidRDefault="00814BB4" w:rsidP="00A65B33">
            <w:pPr>
              <w:pStyle w:val="BodyText"/>
              <w:spacing w:after="0"/>
              <w:jc w:val="right"/>
              <w:rPr>
                <w:u w:val="double"/>
              </w:rPr>
            </w:pPr>
            <w:r w:rsidRPr="00572F0C">
              <w:rPr>
                <w:u w:val="double"/>
              </w:rPr>
              <w:t>$34.93</w:t>
            </w:r>
          </w:p>
        </w:tc>
        <w:tc>
          <w:tcPr>
            <w:tcW w:w="332" w:type="dxa"/>
          </w:tcPr>
          <w:p w:rsidR="00814BB4" w:rsidRPr="00FC2F67" w:rsidRDefault="00814BB4" w:rsidP="00B87925"/>
        </w:tc>
        <w:tc>
          <w:tcPr>
            <w:tcW w:w="2520" w:type="dxa"/>
          </w:tcPr>
          <w:p w:rsidR="00814BB4" w:rsidRDefault="00814BB4" w:rsidP="00B87925">
            <w:r w:rsidRPr="00FC2F67">
              <w:t>Total</w:t>
            </w:r>
          </w:p>
        </w:tc>
        <w:tc>
          <w:tcPr>
            <w:tcW w:w="1890" w:type="dxa"/>
          </w:tcPr>
          <w:p w:rsidR="00814BB4" w:rsidRPr="00572F0C" w:rsidRDefault="00814BB4" w:rsidP="00684194">
            <w:pPr>
              <w:pStyle w:val="BodyText"/>
              <w:spacing w:after="0"/>
              <w:jc w:val="right"/>
              <w:rPr>
                <w:u w:val="double"/>
              </w:rPr>
            </w:pPr>
            <w:r w:rsidRPr="00572F0C">
              <w:rPr>
                <w:u w:val="double"/>
              </w:rPr>
              <w:t>$44.34</w:t>
            </w:r>
          </w:p>
        </w:tc>
      </w:tr>
    </w:tbl>
    <w:p w:rsidR="002314C4" w:rsidRDefault="002314C4" w:rsidP="0053719B">
      <w:pPr>
        <w:ind w:left="630"/>
        <w:outlineLvl w:val="1"/>
      </w:pPr>
      <w:r>
        <w:t xml:space="preserve">Source: </w:t>
      </w:r>
      <w:r w:rsidR="0053719B">
        <w:t>Utility Correspondence</w:t>
      </w:r>
    </w:p>
    <w:p w:rsidR="002314C4" w:rsidRDefault="002314C4" w:rsidP="002314C4">
      <w:pPr>
        <w:jc w:val="both"/>
        <w:outlineLvl w:val="1"/>
      </w:pPr>
    </w:p>
    <w:p w:rsidR="00814BB4" w:rsidRDefault="00814BB4" w:rsidP="002314C4">
      <w:pPr>
        <w:jc w:val="both"/>
        <w:outlineLvl w:val="1"/>
      </w:pPr>
    </w:p>
    <w:p w:rsidR="00814BB4" w:rsidRPr="00C858F6" w:rsidRDefault="007F3BF5" w:rsidP="00814BB4">
      <w:pPr>
        <w:jc w:val="center"/>
        <w:outlineLvl w:val="1"/>
        <w:rPr>
          <w:rFonts w:ascii="Arial" w:hAnsi="Arial" w:cs="Arial"/>
          <w:b/>
        </w:rPr>
      </w:pPr>
      <w:r>
        <w:rPr>
          <w:rFonts w:ascii="Arial" w:hAnsi="Arial" w:cs="Arial"/>
          <w:b/>
        </w:rPr>
        <w:lastRenderedPageBreak/>
        <w:t>Table 1</w:t>
      </w:r>
      <w:r w:rsidR="00814BB4">
        <w:rPr>
          <w:rFonts w:ascii="Arial" w:hAnsi="Arial" w:cs="Arial"/>
          <w:b/>
        </w:rPr>
        <w:t>-3</w:t>
      </w:r>
    </w:p>
    <w:p w:rsidR="00814BB4" w:rsidRPr="00287FCF" w:rsidRDefault="00814BB4" w:rsidP="00814BB4">
      <w:pPr>
        <w:jc w:val="center"/>
        <w:outlineLvl w:val="1"/>
        <w:rPr>
          <w:rFonts w:ascii="Arial" w:hAnsi="Arial" w:cs="Arial"/>
          <w:b/>
        </w:rPr>
      </w:pPr>
      <w:r>
        <w:rPr>
          <w:rFonts w:ascii="Arial" w:hAnsi="Arial" w:cs="Arial"/>
          <w:b/>
        </w:rPr>
        <w:t>Violation Reconnection Cost Justification</w:t>
      </w:r>
    </w:p>
    <w:tbl>
      <w:tblPr>
        <w:tblStyle w:val="TableGrid"/>
        <w:tblW w:w="9720" w:type="dxa"/>
        <w:tblInd w:w="18" w:type="dxa"/>
        <w:tblLook w:val="04A0" w:firstRow="1" w:lastRow="0" w:firstColumn="1" w:lastColumn="0" w:noHBand="0" w:noVBand="1"/>
      </w:tblPr>
      <w:tblGrid>
        <w:gridCol w:w="3330"/>
        <w:gridCol w:w="1350"/>
        <w:gridCol w:w="270"/>
        <w:gridCol w:w="3330"/>
        <w:gridCol w:w="1440"/>
      </w:tblGrid>
      <w:tr w:rsidR="00E412B0" w:rsidRPr="00231F58" w:rsidTr="00E412B0">
        <w:trPr>
          <w:trHeight w:val="431"/>
        </w:trPr>
        <w:tc>
          <w:tcPr>
            <w:tcW w:w="3330" w:type="dxa"/>
            <w:vAlign w:val="bottom"/>
          </w:tcPr>
          <w:p w:rsidR="00E412B0" w:rsidRPr="00231F58" w:rsidRDefault="00E412B0" w:rsidP="00A718FF">
            <w:pPr>
              <w:pStyle w:val="BodyText"/>
              <w:spacing w:after="0"/>
              <w:jc w:val="center"/>
              <w:rPr>
                <w:u w:val="single"/>
              </w:rPr>
            </w:pPr>
            <w:r w:rsidRPr="00231F58">
              <w:rPr>
                <w:u w:val="single"/>
              </w:rPr>
              <w:t>Activity</w:t>
            </w:r>
          </w:p>
        </w:tc>
        <w:tc>
          <w:tcPr>
            <w:tcW w:w="1350" w:type="dxa"/>
            <w:vAlign w:val="bottom"/>
          </w:tcPr>
          <w:p w:rsidR="00E412B0" w:rsidRPr="00231F58" w:rsidRDefault="00E412B0" w:rsidP="00A718FF">
            <w:pPr>
              <w:pStyle w:val="BodyText"/>
              <w:spacing w:after="0"/>
              <w:jc w:val="center"/>
              <w:rPr>
                <w:u w:val="single"/>
              </w:rPr>
            </w:pPr>
            <w:r>
              <w:rPr>
                <w:u w:val="single"/>
              </w:rPr>
              <w:t xml:space="preserve">Normal Hours </w:t>
            </w:r>
            <w:r w:rsidRPr="00231F58">
              <w:rPr>
                <w:u w:val="single"/>
              </w:rPr>
              <w:t>Cost</w:t>
            </w:r>
          </w:p>
        </w:tc>
        <w:tc>
          <w:tcPr>
            <w:tcW w:w="270" w:type="dxa"/>
            <w:vAlign w:val="bottom"/>
          </w:tcPr>
          <w:p w:rsidR="00E412B0" w:rsidRPr="00FC2F67" w:rsidRDefault="00E412B0" w:rsidP="00A718FF">
            <w:pPr>
              <w:jc w:val="center"/>
            </w:pPr>
          </w:p>
        </w:tc>
        <w:tc>
          <w:tcPr>
            <w:tcW w:w="3330" w:type="dxa"/>
            <w:vAlign w:val="bottom"/>
          </w:tcPr>
          <w:p w:rsidR="00E412B0" w:rsidRPr="00FC2F67" w:rsidRDefault="00E412B0" w:rsidP="00A718FF">
            <w:pPr>
              <w:jc w:val="center"/>
            </w:pPr>
            <w:r w:rsidRPr="00FC2F67">
              <w:t>Activity</w:t>
            </w:r>
          </w:p>
        </w:tc>
        <w:tc>
          <w:tcPr>
            <w:tcW w:w="1440" w:type="dxa"/>
            <w:vAlign w:val="bottom"/>
          </w:tcPr>
          <w:p w:rsidR="00E412B0" w:rsidRPr="00231F58" w:rsidRDefault="00E412B0" w:rsidP="00A718FF">
            <w:pPr>
              <w:pStyle w:val="BodyText"/>
              <w:spacing w:after="0"/>
              <w:jc w:val="center"/>
              <w:rPr>
                <w:u w:val="single"/>
              </w:rPr>
            </w:pPr>
            <w:r>
              <w:rPr>
                <w:u w:val="single"/>
              </w:rPr>
              <w:t>After Hours Cost</w:t>
            </w:r>
          </w:p>
        </w:tc>
      </w:tr>
      <w:tr w:rsidR="00E412B0" w:rsidTr="00E412B0">
        <w:tc>
          <w:tcPr>
            <w:tcW w:w="3330" w:type="dxa"/>
          </w:tcPr>
          <w:p w:rsidR="00E412B0" w:rsidRDefault="00E412B0" w:rsidP="00A718FF">
            <w:pPr>
              <w:pStyle w:val="BodyText"/>
              <w:spacing w:after="0"/>
            </w:pPr>
            <w:r>
              <w:t xml:space="preserve">Labor </w:t>
            </w:r>
          </w:p>
          <w:p w:rsidR="00E412B0" w:rsidRDefault="00E412B0" w:rsidP="00A718FF">
            <w:pPr>
              <w:pStyle w:val="BodyText"/>
              <w:spacing w:after="0"/>
            </w:pPr>
            <w:r>
              <w:t>($25.10/</w:t>
            </w:r>
            <w:proofErr w:type="spellStart"/>
            <w:r>
              <w:t>hr</w:t>
            </w:r>
            <w:proofErr w:type="spellEnd"/>
            <w:r>
              <w:t xml:space="preserve"> x .75hr)</w:t>
            </w:r>
          </w:p>
        </w:tc>
        <w:tc>
          <w:tcPr>
            <w:tcW w:w="1350" w:type="dxa"/>
          </w:tcPr>
          <w:p w:rsidR="00E412B0" w:rsidRDefault="00E412B0" w:rsidP="00A718FF">
            <w:pPr>
              <w:pStyle w:val="BodyText"/>
              <w:spacing w:after="0"/>
              <w:jc w:val="right"/>
            </w:pPr>
          </w:p>
          <w:p w:rsidR="00E412B0" w:rsidRDefault="00E412B0" w:rsidP="00A718FF">
            <w:pPr>
              <w:pStyle w:val="BodyText"/>
              <w:spacing w:after="0"/>
              <w:jc w:val="right"/>
            </w:pPr>
            <w:r>
              <w:t>$18.83</w:t>
            </w:r>
          </w:p>
        </w:tc>
        <w:tc>
          <w:tcPr>
            <w:tcW w:w="270" w:type="dxa"/>
          </w:tcPr>
          <w:p w:rsidR="00E412B0" w:rsidRPr="00FC2F67" w:rsidRDefault="00E412B0" w:rsidP="00A718FF"/>
        </w:tc>
        <w:tc>
          <w:tcPr>
            <w:tcW w:w="3330" w:type="dxa"/>
          </w:tcPr>
          <w:p w:rsidR="00E412B0" w:rsidRDefault="00E412B0" w:rsidP="00A718FF">
            <w:r w:rsidRPr="00FC2F67">
              <w:t>Labor</w:t>
            </w:r>
          </w:p>
          <w:p w:rsidR="00E412B0" w:rsidRPr="00FC2F67" w:rsidRDefault="00E412B0" w:rsidP="00A718FF">
            <w:r w:rsidRPr="00FC2F67">
              <w:t>(</w:t>
            </w:r>
            <w:r>
              <w:t>$37.65</w:t>
            </w:r>
            <w:r w:rsidRPr="00FC2F67">
              <w:t>/</w:t>
            </w:r>
            <w:proofErr w:type="spellStart"/>
            <w:r w:rsidRPr="00FC2F67">
              <w:t>hr</w:t>
            </w:r>
            <w:proofErr w:type="spellEnd"/>
            <w:r w:rsidRPr="00FC2F67">
              <w:t xml:space="preserve"> x .75hr)</w:t>
            </w:r>
          </w:p>
        </w:tc>
        <w:tc>
          <w:tcPr>
            <w:tcW w:w="1440" w:type="dxa"/>
          </w:tcPr>
          <w:p w:rsidR="00E412B0" w:rsidRDefault="00E412B0" w:rsidP="00A718FF">
            <w:pPr>
              <w:pStyle w:val="BodyText"/>
              <w:spacing w:after="0"/>
              <w:jc w:val="right"/>
            </w:pPr>
          </w:p>
          <w:p w:rsidR="00E412B0" w:rsidRDefault="00E412B0" w:rsidP="00A718FF">
            <w:pPr>
              <w:pStyle w:val="BodyText"/>
              <w:spacing w:after="0"/>
              <w:jc w:val="right"/>
            </w:pPr>
            <w:r>
              <w:t>$28.24</w:t>
            </w:r>
          </w:p>
        </w:tc>
      </w:tr>
      <w:tr w:rsidR="00E412B0" w:rsidRPr="00A65B33" w:rsidTr="00E412B0">
        <w:tc>
          <w:tcPr>
            <w:tcW w:w="3330" w:type="dxa"/>
          </w:tcPr>
          <w:p w:rsidR="00E412B0" w:rsidRDefault="00E412B0" w:rsidP="00A718FF">
            <w:pPr>
              <w:pStyle w:val="BodyText"/>
              <w:spacing w:after="0"/>
            </w:pPr>
            <w:r>
              <w:t>Transportation</w:t>
            </w:r>
          </w:p>
          <w:p w:rsidR="00E412B0" w:rsidRDefault="00E412B0" w:rsidP="00A718FF">
            <w:pPr>
              <w:pStyle w:val="BodyText"/>
              <w:spacing w:after="0"/>
            </w:pPr>
            <w:r>
              <w:t>($.575/mile x 28 miles)</w:t>
            </w:r>
          </w:p>
        </w:tc>
        <w:tc>
          <w:tcPr>
            <w:tcW w:w="1350" w:type="dxa"/>
          </w:tcPr>
          <w:p w:rsidR="00E412B0" w:rsidRPr="00E412B0" w:rsidRDefault="00E412B0" w:rsidP="00A718FF">
            <w:pPr>
              <w:pStyle w:val="BodyText"/>
              <w:spacing w:after="0"/>
              <w:jc w:val="right"/>
            </w:pPr>
          </w:p>
          <w:p w:rsidR="00E412B0" w:rsidRPr="00E412B0" w:rsidRDefault="00E412B0" w:rsidP="00A718FF">
            <w:pPr>
              <w:pStyle w:val="BodyText"/>
              <w:spacing w:after="0"/>
              <w:jc w:val="right"/>
            </w:pPr>
            <w:r w:rsidRPr="00E412B0">
              <w:t>$16.10</w:t>
            </w:r>
          </w:p>
        </w:tc>
        <w:tc>
          <w:tcPr>
            <w:tcW w:w="270" w:type="dxa"/>
          </w:tcPr>
          <w:p w:rsidR="00E412B0" w:rsidRPr="00E412B0" w:rsidRDefault="00E412B0" w:rsidP="00A718FF"/>
        </w:tc>
        <w:tc>
          <w:tcPr>
            <w:tcW w:w="3330" w:type="dxa"/>
          </w:tcPr>
          <w:p w:rsidR="00E412B0" w:rsidRPr="00E412B0" w:rsidRDefault="00E412B0" w:rsidP="00A718FF">
            <w:r w:rsidRPr="00E412B0">
              <w:t>Transportation</w:t>
            </w:r>
          </w:p>
          <w:p w:rsidR="00E412B0" w:rsidRPr="00E412B0" w:rsidRDefault="00E412B0" w:rsidP="00A718FF">
            <w:r w:rsidRPr="00E412B0">
              <w:t>($.575/mile x 28 miles)</w:t>
            </w:r>
          </w:p>
        </w:tc>
        <w:tc>
          <w:tcPr>
            <w:tcW w:w="1440" w:type="dxa"/>
          </w:tcPr>
          <w:p w:rsidR="00E412B0" w:rsidRPr="00E412B0" w:rsidRDefault="00E412B0" w:rsidP="00A718FF">
            <w:pPr>
              <w:pStyle w:val="BodyText"/>
              <w:spacing w:after="0"/>
              <w:jc w:val="right"/>
            </w:pPr>
          </w:p>
          <w:p w:rsidR="00E412B0" w:rsidRPr="00E412B0" w:rsidRDefault="00E412B0" w:rsidP="00A718FF">
            <w:pPr>
              <w:pStyle w:val="BodyText"/>
              <w:spacing w:after="0"/>
              <w:jc w:val="right"/>
            </w:pPr>
            <w:r w:rsidRPr="00E412B0">
              <w:t>$16.10</w:t>
            </w:r>
          </w:p>
        </w:tc>
      </w:tr>
      <w:tr w:rsidR="00E412B0" w:rsidRPr="00A65B33" w:rsidTr="00E412B0">
        <w:tc>
          <w:tcPr>
            <w:tcW w:w="3330" w:type="dxa"/>
          </w:tcPr>
          <w:p w:rsidR="00E412B0" w:rsidRDefault="00E412B0" w:rsidP="00A718FF">
            <w:pPr>
              <w:pStyle w:val="BodyText"/>
              <w:spacing w:after="0"/>
            </w:pPr>
            <w:r>
              <w:t>Additional Administrative Time</w:t>
            </w:r>
          </w:p>
          <w:p w:rsidR="00E412B0" w:rsidRDefault="00E412B0" w:rsidP="00A718FF">
            <w:pPr>
              <w:pStyle w:val="BodyText"/>
              <w:spacing w:after="0"/>
            </w:pPr>
            <w:r>
              <w:t>($25.77/</w:t>
            </w:r>
            <w:proofErr w:type="spellStart"/>
            <w:r>
              <w:t>hr</w:t>
            </w:r>
            <w:proofErr w:type="spellEnd"/>
            <w:r>
              <w:t xml:space="preserve"> x .41 </w:t>
            </w:r>
            <w:proofErr w:type="spellStart"/>
            <w:r>
              <w:t>hr</w:t>
            </w:r>
            <w:proofErr w:type="spellEnd"/>
            <w:r>
              <w:t>)</w:t>
            </w:r>
          </w:p>
        </w:tc>
        <w:tc>
          <w:tcPr>
            <w:tcW w:w="1350" w:type="dxa"/>
          </w:tcPr>
          <w:p w:rsidR="00E412B0" w:rsidRDefault="00E412B0" w:rsidP="00891177">
            <w:pPr>
              <w:pStyle w:val="BodyText"/>
              <w:spacing w:after="0"/>
              <w:jc w:val="right"/>
              <w:rPr>
                <w:u w:val="single"/>
              </w:rPr>
            </w:pPr>
          </w:p>
          <w:p w:rsidR="00E412B0" w:rsidRPr="00E412B0" w:rsidRDefault="00E412B0" w:rsidP="00891177">
            <w:pPr>
              <w:pStyle w:val="BodyText"/>
              <w:spacing w:after="0"/>
              <w:jc w:val="right"/>
              <w:rPr>
                <w:u w:val="single"/>
              </w:rPr>
            </w:pPr>
            <w:r w:rsidRPr="00E412B0">
              <w:rPr>
                <w:u w:val="single"/>
              </w:rPr>
              <w:t>$1</w:t>
            </w:r>
            <w:r w:rsidR="00891177">
              <w:rPr>
                <w:u w:val="single"/>
              </w:rPr>
              <w:t>0</w:t>
            </w:r>
            <w:r w:rsidRPr="00E412B0">
              <w:rPr>
                <w:u w:val="single"/>
              </w:rPr>
              <w:t>.</w:t>
            </w:r>
            <w:r w:rsidR="00891177">
              <w:rPr>
                <w:u w:val="single"/>
              </w:rPr>
              <w:t>57</w:t>
            </w:r>
          </w:p>
        </w:tc>
        <w:tc>
          <w:tcPr>
            <w:tcW w:w="270" w:type="dxa"/>
          </w:tcPr>
          <w:p w:rsidR="00E412B0" w:rsidRPr="00FC2F67" w:rsidRDefault="00E412B0" w:rsidP="00A718FF"/>
        </w:tc>
        <w:tc>
          <w:tcPr>
            <w:tcW w:w="3330" w:type="dxa"/>
          </w:tcPr>
          <w:p w:rsidR="00E412B0" w:rsidRDefault="00E412B0" w:rsidP="00A718FF">
            <w:pPr>
              <w:pStyle w:val="BodyText"/>
              <w:spacing w:after="0"/>
            </w:pPr>
            <w:r>
              <w:t>Additional Administrative Time</w:t>
            </w:r>
          </w:p>
          <w:p w:rsidR="00E412B0" w:rsidRDefault="00E412B0" w:rsidP="00A718FF">
            <w:pPr>
              <w:pStyle w:val="BodyText"/>
              <w:spacing w:after="0"/>
            </w:pPr>
            <w:r>
              <w:t>($25.77/</w:t>
            </w:r>
            <w:proofErr w:type="spellStart"/>
            <w:r>
              <w:t>hr</w:t>
            </w:r>
            <w:proofErr w:type="spellEnd"/>
            <w:r>
              <w:t xml:space="preserve"> x .41 </w:t>
            </w:r>
            <w:proofErr w:type="spellStart"/>
            <w:r>
              <w:t>hr</w:t>
            </w:r>
            <w:proofErr w:type="spellEnd"/>
            <w:r>
              <w:t>)</w:t>
            </w:r>
          </w:p>
        </w:tc>
        <w:tc>
          <w:tcPr>
            <w:tcW w:w="1440" w:type="dxa"/>
          </w:tcPr>
          <w:p w:rsidR="00E412B0" w:rsidRDefault="00E412B0" w:rsidP="00891177">
            <w:pPr>
              <w:pStyle w:val="BodyText"/>
              <w:spacing w:after="0"/>
              <w:jc w:val="right"/>
              <w:rPr>
                <w:u w:val="single"/>
              </w:rPr>
            </w:pPr>
          </w:p>
          <w:p w:rsidR="00E412B0" w:rsidRPr="00E412B0" w:rsidRDefault="00E412B0" w:rsidP="00891177">
            <w:pPr>
              <w:pStyle w:val="BodyText"/>
              <w:spacing w:after="0"/>
              <w:jc w:val="right"/>
              <w:rPr>
                <w:u w:val="single"/>
              </w:rPr>
            </w:pPr>
            <w:r w:rsidRPr="00E412B0">
              <w:rPr>
                <w:u w:val="single"/>
              </w:rPr>
              <w:t>$</w:t>
            </w:r>
            <w:r w:rsidR="00891177">
              <w:rPr>
                <w:u w:val="single"/>
              </w:rPr>
              <w:t>10.57</w:t>
            </w:r>
          </w:p>
        </w:tc>
      </w:tr>
      <w:tr w:rsidR="00E412B0" w:rsidTr="00E412B0">
        <w:tc>
          <w:tcPr>
            <w:tcW w:w="3330" w:type="dxa"/>
          </w:tcPr>
          <w:p w:rsidR="00E412B0" w:rsidRDefault="00E412B0" w:rsidP="00A718FF">
            <w:pPr>
              <w:pStyle w:val="BodyText"/>
              <w:spacing w:after="0"/>
            </w:pPr>
            <w:r>
              <w:t>Total</w:t>
            </w:r>
          </w:p>
        </w:tc>
        <w:tc>
          <w:tcPr>
            <w:tcW w:w="1350" w:type="dxa"/>
          </w:tcPr>
          <w:p w:rsidR="00E412B0" w:rsidRPr="00572F0C" w:rsidRDefault="00E412B0" w:rsidP="00891177">
            <w:pPr>
              <w:pStyle w:val="BodyText"/>
              <w:spacing w:after="0"/>
              <w:jc w:val="right"/>
              <w:rPr>
                <w:u w:val="double"/>
              </w:rPr>
            </w:pPr>
            <w:r w:rsidRPr="00572F0C">
              <w:rPr>
                <w:u w:val="double"/>
              </w:rPr>
              <w:t>$</w:t>
            </w:r>
            <w:r w:rsidR="00891177" w:rsidRPr="00572F0C">
              <w:rPr>
                <w:u w:val="double"/>
              </w:rPr>
              <w:t>45.50</w:t>
            </w:r>
          </w:p>
        </w:tc>
        <w:tc>
          <w:tcPr>
            <w:tcW w:w="270" w:type="dxa"/>
          </w:tcPr>
          <w:p w:rsidR="00E412B0" w:rsidRPr="00FC2F67" w:rsidRDefault="00E412B0" w:rsidP="00A718FF"/>
        </w:tc>
        <w:tc>
          <w:tcPr>
            <w:tcW w:w="3330" w:type="dxa"/>
          </w:tcPr>
          <w:p w:rsidR="00E412B0" w:rsidRDefault="00E412B0" w:rsidP="00A718FF">
            <w:r w:rsidRPr="00FC2F67">
              <w:t>Total</w:t>
            </w:r>
          </w:p>
        </w:tc>
        <w:tc>
          <w:tcPr>
            <w:tcW w:w="1440" w:type="dxa"/>
          </w:tcPr>
          <w:p w:rsidR="00E412B0" w:rsidRPr="00572F0C" w:rsidRDefault="00E412B0" w:rsidP="00A718FF">
            <w:pPr>
              <w:pStyle w:val="BodyText"/>
              <w:spacing w:after="0"/>
              <w:jc w:val="right"/>
              <w:rPr>
                <w:u w:val="double"/>
              </w:rPr>
            </w:pPr>
            <w:r w:rsidRPr="00572F0C">
              <w:rPr>
                <w:u w:val="double"/>
              </w:rPr>
              <w:t>$</w:t>
            </w:r>
            <w:r w:rsidR="00891177" w:rsidRPr="00572F0C">
              <w:rPr>
                <w:u w:val="double"/>
              </w:rPr>
              <w:t>54.91</w:t>
            </w:r>
          </w:p>
        </w:tc>
      </w:tr>
    </w:tbl>
    <w:p w:rsidR="00814BB4" w:rsidRDefault="00814BB4" w:rsidP="00814BB4">
      <w:pPr>
        <w:ind w:left="630"/>
        <w:outlineLvl w:val="1"/>
      </w:pPr>
      <w:r>
        <w:t>Source: Utility Correspondence</w:t>
      </w:r>
    </w:p>
    <w:p w:rsidR="00814BB4" w:rsidRDefault="00814BB4" w:rsidP="002314C4">
      <w:pPr>
        <w:spacing w:after="240"/>
        <w:jc w:val="both"/>
        <w:outlineLvl w:val="0"/>
        <w:rPr>
          <w:rFonts w:cs="Arial"/>
          <w:bCs/>
          <w:kern w:val="32"/>
        </w:rPr>
      </w:pPr>
    </w:p>
    <w:p w:rsidR="00F50683" w:rsidRPr="00C858F6" w:rsidRDefault="007F3BF5" w:rsidP="00F50683">
      <w:pPr>
        <w:jc w:val="center"/>
        <w:outlineLvl w:val="1"/>
        <w:rPr>
          <w:rFonts w:ascii="Arial" w:hAnsi="Arial" w:cs="Arial"/>
          <w:b/>
        </w:rPr>
      </w:pPr>
      <w:r>
        <w:rPr>
          <w:rFonts w:ascii="Arial" w:hAnsi="Arial" w:cs="Arial"/>
          <w:b/>
        </w:rPr>
        <w:t>Table 1</w:t>
      </w:r>
      <w:r w:rsidR="00F50683">
        <w:rPr>
          <w:rFonts w:ascii="Arial" w:hAnsi="Arial" w:cs="Arial"/>
          <w:b/>
        </w:rPr>
        <w:t>-4</w:t>
      </w:r>
    </w:p>
    <w:p w:rsidR="00F50683" w:rsidRPr="00287FCF" w:rsidRDefault="00F50683" w:rsidP="00F50683">
      <w:pPr>
        <w:jc w:val="center"/>
        <w:outlineLvl w:val="1"/>
        <w:rPr>
          <w:rFonts w:ascii="Arial" w:hAnsi="Arial" w:cs="Arial"/>
          <w:b/>
        </w:rPr>
      </w:pPr>
      <w:r>
        <w:rPr>
          <w:rFonts w:ascii="Arial" w:hAnsi="Arial" w:cs="Arial"/>
          <w:b/>
        </w:rPr>
        <w:t>Premises Visit Cost Justification</w:t>
      </w:r>
    </w:p>
    <w:tbl>
      <w:tblPr>
        <w:tblStyle w:val="TableGrid"/>
        <w:tblW w:w="9720" w:type="dxa"/>
        <w:tblInd w:w="18" w:type="dxa"/>
        <w:tblLook w:val="04A0" w:firstRow="1" w:lastRow="0" w:firstColumn="1" w:lastColumn="0" w:noHBand="0" w:noVBand="1"/>
      </w:tblPr>
      <w:tblGrid>
        <w:gridCol w:w="3330"/>
        <w:gridCol w:w="1350"/>
        <w:gridCol w:w="270"/>
        <w:gridCol w:w="3330"/>
        <w:gridCol w:w="1440"/>
      </w:tblGrid>
      <w:tr w:rsidR="00F50683" w:rsidRPr="00231F58" w:rsidTr="00A718FF">
        <w:trPr>
          <w:trHeight w:val="431"/>
        </w:trPr>
        <w:tc>
          <w:tcPr>
            <w:tcW w:w="3330" w:type="dxa"/>
            <w:vAlign w:val="bottom"/>
          </w:tcPr>
          <w:p w:rsidR="00F50683" w:rsidRPr="00231F58" w:rsidRDefault="00F50683" w:rsidP="00A718FF">
            <w:pPr>
              <w:pStyle w:val="BodyText"/>
              <w:spacing w:after="0"/>
              <w:jc w:val="center"/>
              <w:rPr>
                <w:u w:val="single"/>
              </w:rPr>
            </w:pPr>
            <w:r w:rsidRPr="00231F58">
              <w:rPr>
                <w:u w:val="single"/>
              </w:rPr>
              <w:t>Activity</w:t>
            </w:r>
          </w:p>
        </w:tc>
        <w:tc>
          <w:tcPr>
            <w:tcW w:w="1350" w:type="dxa"/>
            <w:vAlign w:val="bottom"/>
          </w:tcPr>
          <w:p w:rsidR="00F50683" w:rsidRPr="00231F58" w:rsidRDefault="00F50683" w:rsidP="00A718FF">
            <w:pPr>
              <w:pStyle w:val="BodyText"/>
              <w:spacing w:after="0"/>
              <w:jc w:val="center"/>
              <w:rPr>
                <w:u w:val="single"/>
              </w:rPr>
            </w:pPr>
            <w:r>
              <w:rPr>
                <w:u w:val="single"/>
              </w:rPr>
              <w:t xml:space="preserve">Normal Hours </w:t>
            </w:r>
            <w:r w:rsidRPr="00231F58">
              <w:rPr>
                <w:u w:val="single"/>
              </w:rPr>
              <w:t>Cost</w:t>
            </w:r>
          </w:p>
        </w:tc>
        <w:tc>
          <w:tcPr>
            <w:tcW w:w="270" w:type="dxa"/>
            <w:vAlign w:val="bottom"/>
          </w:tcPr>
          <w:p w:rsidR="00F50683" w:rsidRPr="00FC2F67" w:rsidRDefault="00F50683" w:rsidP="00A718FF">
            <w:pPr>
              <w:jc w:val="center"/>
            </w:pPr>
          </w:p>
        </w:tc>
        <w:tc>
          <w:tcPr>
            <w:tcW w:w="3330" w:type="dxa"/>
            <w:vAlign w:val="bottom"/>
          </w:tcPr>
          <w:p w:rsidR="00F50683" w:rsidRPr="00FC2F67" w:rsidRDefault="00F50683" w:rsidP="00A718FF">
            <w:pPr>
              <w:jc w:val="center"/>
            </w:pPr>
            <w:r w:rsidRPr="00FC2F67">
              <w:t>Activity</w:t>
            </w:r>
          </w:p>
        </w:tc>
        <w:tc>
          <w:tcPr>
            <w:tcW w:w="1440" w:type="dxa"/>
            <w:vAlign w:val="bottom"/>
          </w:tcPr>
          <w:p w:rsidR="00F50683" w:rsidRPr="00231F58" w:rsidRDefault="00F50683" w:rsidP="00A718FF">
            <w:pPr>
              <w:pStyle w:val="BodyText"/>
              <w:spacing w:after="0"/>
              <w:jc w:val="center"/>
              <w:rPr>
                <w:u w:val="single"/>
              </w:rPr>
            </w:pPr>
            <w:r>
              <w:rPr>
                <w:u w:val="single"/>
              </w:rPr>
              <w:t>After Hours Cost</w:t>
            </w:r>
          </w:p>
        </w:tc>
      </w:tr>
      <w:tr w:rsidR="00F50683" w:rsidTr="00A718FF">
        <w:tc>
          <w:tcPr>
            <w:tcW w:w="3330" w:type="dxa"/>
          </w:tcPr>
          <w:p w:rsidR="00F50683" w:rsidRDefault="00F50683" w:rsidP="00A718FF">
            <w:pPr>
              <w:pStyle w:val="BodyText"/>
              <w:spacing w:after="0"/>
            </w:pPr>
            <w:r>
              <w:t xml:space="preserve">Labor </w:t>
            </w:r>
          </w:p>
          <w:p w:rsidR="00F50683" w:rsidRDefault="00F50683" w:rsidP="00A718FF">
            <w:pPr>
              <w:pStyle w:val="BodyText"/>
              <w:spacing w:after="0"/>
            </w:pPr>
            <w:r>
              <w:t>($25.10/</w:t>
            </w:r>
            <w:proofErr w:type="spellStart"/>
            <w:r>
              <w:t>hr</w:t>
            </w:r>
            <w:proofErr w:type="spellEnd"/>
            <w:r>
              <w:t xml:space="preserve"> x .25hr)</w:t>
            </w:r>
          </w:p>
        </w:tc>
        <w:tc>
          <w:tcPr>
            <w:tcW w:w="1350" w:type="dxa"/>
          </w:tcPr>
          <w:p w:rsidR="00F50683" w:rsidRDefault="00F50683" w:rsidP="00A718FF">
            <w:pPr>
              <w:pStyle w:val="BodyText"/>
              <w:spacing w:after="0"/>
              <w:jc w:val="right"/>
            </w:pPr>
          </w:p>
          <w:p w:rsidR="00F50683" w:rsidRDefault="00F50683" w:rsidP="00F50683">
            <w:pPr>
              <w:pStyle w:val="BodyText"/>
              <w:spacing w:after="0"/>
              <w:jc w:val="right"/>
            </w:pPr>
            <w:r>
              <w:t>$6.28</w:t>
            </w:r>
          </w:p>
        </w:tc>
        <w:tc>
          <w:tcPr>
            <w:tcW w:w="270" w:type="dxa"/>
          </w:tcPr>
          <w:p w:rsidR="00F50683" w:rsidRPr="00FC2F67" w:rsidRDefault="00F50683" w:rsidP="00A718FF"/>
        </w:tc>
        <w:tc>
          <w:tcPr>
            <w:tcW w:w="3330" w:type="dxa"/>
          </w:tcPr>
          <w:p w:rsidR="00F50683" w:rsidRDefault="00F50683" w:rsidP="00A718FF">
            <w:r w:rsidRPr="00FC2F67">
              <w:t>Labor</w:t>
            </w:r>
          </w:p>
          <w:p w:rsidR="00F50683" w:rsidRPr="00FC2F67" w:rsidRDefault="00F50683" w:rsidP="00A718FF">
            <w:r w:rsidRPr="00FC2F67">
              <w:t>(</w:t>
            </w:r>
            <w:r>
              <w:t>$37.65/</w:t>
            </w:r>
            <w:proofErr w:type="spellStart"/>
            <w:r>
              <w:t>hr</w:t>
            </w:r>
            <w:proofErr w:type="spellEnd"/>
            <w:r>
              <w:t xml:space="preserve"> x .2</w:t>
            </w:r>
            <w:r w:rsidRPr="00FC2F67">
              <w:t>5hr)</w:t>
            </w:r>
          </w:p>
        </w:tc>
        <w:tc>
          <w:tcPr>
            <w:tcW w:w="1440" w:type="dxa"/>
          </w:tcPr>
          <w:p w:rsidR="00F50683" w:rsidRDefault="00F50683" w:rsidP="00A718FF">
            <w:pPr>
              <w:pStyle w:val="BodyText"/>
              <w:spacing w:after="0"/>
              <w:jc w:val="right"/>
            </w:pPr>
          </w:p>
          <w:p w:rsidR="00F50683" w:rsidRDefault="00F50683" w:rsidP="00F50683">
            <w:pPr>
              <w:pStyle w:val="BodyText"/>
              <w:spacing w:after="0"/>
              <w:jc w:val="right"/>
            </w:pPr>
            <w:r>
              <w:t>$9.41</w:t>
            </w:r>
          </w:p>
        </w:tc>
      </w:tr>
      <w:tr w:rsidR="00F50683" w:rsidRPr="00A65B33" w:rsidTr="00A718FF">
        <w:tc>
          <w:tcPr>
            <w:tcW w:w="3330" w:type="dxa"/>
          </w:tcPr>
          <w:p w:rsidR="00F50683" w:rsidRDefault="00F50683" w:rsidP="00A718FF">
            <w:pPr>
              <w:pStyle w:val="BodyText"/>
              <w:spacing w:after="0"/>
            </w:pPr>
            <w:r>
              <w:t>Transportation</w:t>
            </w:r>
          </w:p>
          <w:p w:rsidR="00F50683" w:rsidRDefault="00F50683" w:rsidP="00A718FF">
            <w:pPr>
              <w:pStyle w:val="BodyText"/>
              <w:spacing w:after="0"/>
            </w:pPr>
            <w:r>
              <w:t>($.575/mile x 28 miles)</w:t>
            </w:r>
          </w:p>
        </w:tc>
        <w:tc>
          <w:tcPr>
            <w:tcW w:w="1350" w:type="dxa"/>
          </w:tcPr>
          <w:p w:rsidR="00F50683" w:rsidRPr="00E412B0" w:rsidRDefault="00F50683" w:rsidP="00A718FF">
            <w:pPr>
              <w:pStyle w:val="BodyText"/>
              <w:spacing w:after="0"/>
              <w:jc w:val="right"/>
            </w:pPr>
          </w:p>
          <w:p w:rsidR="00F50683" w:rsidRPr="00572F0C" w:rsidRDefault="00F50683" w:rsidP="00A718FF">
            <w:pPr>
              <w:pStyle w:val="BodyText"/>
              <w:spacing w:after="0"/>
              <w:jc w:val="right"/>
              <w:rPr>
                <w:u w:val="single"/>
              </w:rPr>
            </w:pPr>
            <w:r w:rsidRPr="00572F0C">
              <w:rPr>
                <w:u w:val="single"/>
              </w:rPr>
              <w:t>$16.10</w:t>
            </w:r>
          </w:p>
        </w:tc>
        <w:tc>
          <w:tcPr>
            <w:tcW w:w="270" w:type="dxa"/>
          </w:tcPr>
          <w:p w:rsidR="00F50683" w:rsidRPr="00E412B0" w:rsidRDefault="00F50683" w:rsidP="00A718FF"/>
        </w:tc>
        <w:tc>
          <w:tcPr>
            <w:tcW w:w="3330" w:type="dxa"/>
          </w:tcPr>
          <w:p w:rsidR="00F50683" w:rsidRPr="00E412B0" w:rsidRDefault="00F50683" w:rsidP="00A718FF">
            <w:r w:rsidRPr="00E412B0">
              <w:t>Transportation</w:t>
            </w:r>
          </w:p>
          <w:p w:rsidR="00F50683" w:rsidRPr="00E412B0" w:rsidRDefault="00F50683" w:rsidP="00A718FF">
            <w:r w:rsidRPr="00E412B0">
              <w:t>($.575/mile x 28 miles)</w:t>
            </w:r>
          </w:p>
        </w:tc>
        <w:tc>
          <w:tcPr>
            <w:tcW w:w="1440" w:type="dxa"/>
          </w:tcPr>
          <w:p w:rsidR="00F50683" w:rsidRPr="00E412B0" w:rsidRDefault="00F50683" w:rsidP="00A718FF">
            <w:pPr>
              <w:pStyle w:val="BodyText"/>
              <w:spacing w:after="0"/>
              <w:jc w:val="right"/>
            </w:pPr>
          </w:p>
          <w:p w:rsidR="00F50683" w:rsidRPr="00572F0C" w:rsidRDefault="00F50683" w:rsidP="00A718FF">
            <w:pPr>
              <w:pStyle w:val="BodyText"/>
              <w:spacing w:after="0"/>
              <w:jc w:val="right"/>
              <w:rPr>
                <w:u w:val="single"/>
              </w:rPr>
            </w:pPr>
            <w:r w:rsidRPr="00572F0C">
              <w:rPr>
                <w:u w:val="single"/>
              </w:rPr>
              <w:t>$16.10</w:t>
            </w:r>
          </w:p>
        </w:tc>
      </w:tr>
      <w:tr w:rsidR="00F50683" w:rsidTr="00A718FF">
        <w:tc>
          <w:tcPr>
            <w:tcW w:w="3330" w:type="dxa"/>
          </w:tcPr>
          <w:p w:rsidR="00F50683" w:rsidRDefault="00F50683" w:rsidP="00A718FF">
            <w:pPr>
              <w:pStyle w:val="BodyText"/>
              <w:spacing w:after="0"/>
            </w:pPr>
            <w:r>
              <w:t>Total</w:t>
            </w:r>
          </w:p>
        </w:tc>
        <w:tc>
          <w:tcPr>
            <w:tcW w:w="1350" w:type="dxa"/>
          </w:tcPr>
          <w:p w:rsidR="00F50683" w:rsidRPr="00572F0C" w:rsidRDefault="00F50683" w:rsidP="00F50683">
            <w:pPr>
              <w:pStyle w:val="BodyText"/>
              <w:spacing w:after="0"/>
              <w:jc w:val="right"/>
              <w:rPr>
                <w:u w:val="double"/>
              </w:rPr>
            </w:pPr>
            <w:r w:rsidRPr="00572F0C">
              <w:rPr>
                <w:u w:val="double"/>
              </w:rPr>
              <w:t>$22.38</w:t>
            </w:r>
          </w:p>
        </w:tc>
        <w:tc>
          <w:tcPr>
            <w:tcW w:w="270" w:type="dxa"/>
          </w:tcPr>
          <w:p w:rsidR="00F50683" w:rsidRPr="00FC2F67" w:rsidRDefault="00F50683" w:rsidP="00A718FF"/>
        </w:tc>
        <w:tc>
          <w:tcPr>
            <w:tcW w:w="3330" w:type="dxa"/>
          </w:tcPr>
          <w:p w:rsidR="00F50683" w:rsidRDefault="00F50683" w:rsidP="00A718FF">
            <w:r w:rsidRPr="00FC2F67">
              <w:t>Total</w:t>
            </w:r>
          </w:p>
        </w:tc>
        <w:tc>
          <w:tcPr>
            <w:tcW w:w="1440" w:type="dxa"/>
          </w:tcPr>
          <w:p w:rsidR="00F50683" w:rsidRPr="00572F0C" w:rsidRDefault="00F50683" w:rsidP="00F50683">
            <w:pPr>
              <w:pStyle w:val="BodyText"/>
              <w:spacing w:after="0"/>
              <w:jc w:val="right"/>
              <w:rPr>
                <w:u w:val="double"/>
              </w:rPr>
            </w:pPr>
            <w:r w:rsidRPr="00572F0C">
              <w:rPr>
                <w:u w:val="double"/>
              </w:rPr>
              <w:t>$25.51</w:t>
            </w:r>
          </w:p>
        </w:tc>
      </w:tr>
    </w:tbl>
    <w:p w:rsidR="00F50683" w:rsidRDefault="00F50683" w:rsidP="00F50683">
      <w:pPr>
        <w:ind w:left="630"/>
        <w:outlineLvl w:val="1"/>
      </w:pPr>
      <w:r>
        <w:t>Source: Utility Correspondence</w:t>
      </w:r>
    </w:p>
    <w:p w:rsidR="00814BB4" w:rsidRDefault="00814BB4" w:rsidP="002314C4">
      <w:pPr>
        <w:spacing w:after="240"/>
        <w:jc w:val="both"/>
        <w:outlineLvl w:val="0"/>
        <w:rPr>
          <w:rFonts w:cs="Arial"/>
          <w:bCs/>
          <w:kern w:val="32"/>
        </w:rPr>
      </w:pPr>
    </w:p>
    <w:p w:rsidR="002314C4" w:rsidRPr="00A818FA" w:rsidRDefault="006F7EBA" w:rsidP="002314C4">
      <w:pPr>
        <w:spacing w:after="240"/>
        <w:jc w:val="both"/>
        <w:outlineLvl w:val="0"/>
        <w:rPr>
          <w:rFonts w:cs="Arial"/>
          <w:bCs/>
          <w:kern w:val="32"/>
        </w:rPr>
      </w:pPr>
      <w:r>
        <w:rPr>
          <w:rFonts w:cs="Arial"/>
          <w:bCs/>
          <w:kern w:val="32"/>
        </w:rPr>
        <w:t>The u</w:t>
      </w:r>
      <w:r w:rsidR="002314C4" w:rsidRPr="00A818FA">
        <w:rPr>
          <w:rFonts w:cs="Arial"/>
          <w:bCs/>
          <w:kern w:val="32"/>
        </w:rPr>
        <w:t xml:space="preserve">tility’s proposed charges are </w:t>
      </w:r>
      <w:r>
        <w:rPr>
          <w:rFonts w:cs="Arial"/>
          <w:bCs/>
          <w:kern w:val="32"/>
        </w:rPr>
        <w:t xml:space="preserve">reasonable and </w:t>
      </w:r>
      <w:r w:rsidR="002314C4" w:rsidRPr="00A818FA">
        <w:rPr>
          <w:rFonts w:cs="Arial"/>
          <w:bCs/>
          <w:kern w:val="32"/>
        </w:rPr>
        <w:t>similar to or lower than charges previously approved by the Commission for similar utilities.</w:t>
      </w:r>
      <w:r w:rsidR="002314C4" w:rsidRPr="00A818FA">
        <w:rPr>
          <w:rFonts w:cs="Arial"/>
          <w:bCs/>
          <w:kern w:val="32"/>
          <w:szCs w:val="32"/>
          <w:vertAlign w:val="superscript"/>
        </w:rPr>
        <w:footnoteReference w:id="2"/>
      </w:r>
      <w:r w:rsidR="002314C4">
        <w:rPr>
          <w:rFonts w:cs="Arial"/>
          <w:bCs/>
          <w:kern w:val="32"/>
        </w:rPr>
        <w:t xml:space="preserve"> </w:t>
      </w:r>
      <w:r w:rsidR="002314C4" w:rsidRPr="00A818FA">
        <w:rPr>
          <w:rFonts w:cs="Arial"/>
          <w:bCs/>
          <w:kern w:val="32"/>
        </w:rPr>
        <w:t>Additionally, Commission practice has been to place the burden of such charges on the cost causer rather than the general body of ratepayers. This is consistent with one of the fundamental principles of rate making</w:t>
      </w:r>
      <w:r w:rsidR="002314C4">
        <w:rPr>
          <w:rFonts w:cs="Arial"/>
          <w:bCs/>
          <w:kern w:val="32"/>
        </w:rPr>
        <w:t>—</w:t>
      </w:r>
      <w:r w:rsidR="002314C4" w:rsidRPr="00A818FA">
        <w:rPr>
          <w:rFonts w:cs="Arial"/>
          <w:bCs/>
          <w:kern w:val="32"/>
        </w:rPr>
        <w:t>ensuring that the cost of providing service is recovered from the cost causer.</w:t>
      </w:r>
      <w:r w:rsidR="002314C4" w:rsidRPr="00A818FA">
        <w:rPr>
          <w:rFonts w:cs="Arial"/>
          <w:bCs/>
          <w:kern w:val="32"/>
          <w:szCs w:val="32"/>
          <w:vertAlign w:val="superscript"/>
        </w:rPr>
        <w:footnoteReference w:id="3"/>
      </w:r>
    </w:p>
    <w:p w:rsidR="002314C4" w:rsidRDefault="002314C4" w:rsidP="002314C4">
      <w:pPr>
        <w:spacing w:after="120"/>
        <w:jc w:val="both"/>
        <w:sectPr w:rsidR="002314C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xml:space="preserve">Based on the above, Marion’s </w:t>
      </w:r>
      <w:r w:rsidRPr="0042463C">
        <w:t xml:space="preserve">request </w:t>
      </w:r>
      <w:r>
        <w:t xml:space="preserve">to </w:t>
      </w:r>
      <w:r w:rsidR="00D06A68">
        <w:t>amend</w:t>
      </w:r>
      <w:r>
        <w:t xml:space="preserve"> its miscellaneous service charges</w:t>
      </w:r>
      <w:r w:rsidRPr="0042463C">
        <w:t xml:space="preserve"> should be approved. </w:t>
      </w:r>
      <w:r>
        <w:t>Marion</w:t>
      </w:r>
      <w:r w:rsidRPr="0042463C">
        <w:t xml:space="preserve"> should be required to file a proposed customer notice to reflect the Commission-approved charges. The approved charges should be effective for services rendered on or after the stamped approval date on the tariff sheet</w:t>
      </w:r>
      <w:r w:rsidR="00D06A68">
        <w:t xml:space="preserve"> </w:t>
      </w:r>
      <w:r w:rsidRPr="0042463C">
        <w:t xml:space="preserve">pursuant to Rule 25-30.475(1), F.A.C. In addition, the approved charges should not be implemented until staff has approved the proposed </w:t>
      </w:r>
      <w:r w:rsidRPr="0042463C">
        <w:lastRenderedPageBreak/>
        <w:t>customer notice. The utility should provide proof of the date notice was given no less than 10 days after the date of the notice.</w:t>
      </w:r>
    </w:p>
    <w:p w:rsidR="00D30BF8" w:rsidRPr="00D30BF8" w:rsidRDefault="00D30BF8" w:rsidP="002314C4">
      <w:pPr>
        <w:spacing w:after="120"/>
        <w:jc w:val="both"/>
      </w:pPr>
      <w:r w:rsidRPr="00D30BF8">
        <w:rPr>
          <w:rFonts w:ascii="Arial" w:hAnsi="Arial" w:cs="Arial"/>
          <w:b/>
          <w:i/>
        </w:rPr>
        <w:lastRenderedPageBreak/>
        <w:t>Issue</w:t>
      </w:r>
      <w:r w:rsidR="00F57838">
        <w:rPr>
          <w:rFonts w:ascii="Arial" w:hAnsi="Arial" w:cs="Arial"/>
          <w:b/>
          <w:i/>
        </w:rPr>
        <w:t xml:space="preserve"> </w:t>
      </w:r>
      <w:r w:rsidR="007277A5">
        <w:rPr>
          <w:rFonts w:ascii="Arial" w:hAnsi="Arial" w:cs="Arial"/>
          <w:b/>
          <w:i/>
        </w:rPr>
        <w:t>2</w:t>
      </w:r>
      <w:r w:rsidR="00917D85">
        <w:fldChar w:fldCharType="begin"/>
      </w:r>
      <w:r w:rsidR="00917D85">
        <w:instrText xml:space="preserve"> TC "</w:instrText>
      </w:r>
      <w:r w:rsidR="007277A5">
        <w:instrText>2</w:instrText>
      </w:r>
      <w:r w:rsidR="00917D85">
        <w:tab/>
        <w:instrText xml:space="preserve">(Thompson)" \l 1 </w:instrText>
      </w:r>
      <w:r w:rsidR="00917D85">
        <w:fldChar w:fldCharType="end"/>
      </w:r>
      <w:r w:rsidR="00F57838">
        <w:t xml:space="preserve">: </w:t>
      </w:r>
      <w:r w:rsidRPr="00D30BF8">
        <w:t xml:space="preserve">What are the appropriate initial customer deposits for </w:t>
      </w:r>
      <w:r w:rsidR="000A2E7A">
        <w:t>Marion Utilities, Inc.</w:t>
      </w:r>
      <w:r w:rsidRPr="00D30BF8">
        <w:t>?</w:t>
      </w:r>
    </w:p>
    <w:p w:rsidR="00D30BF8" w:rsidRPr="00D30BF8" w:rsidRDefault="00D30BF8" w:rsidP="00D30BF8">
      <w:pPr>
        <w:spacing w:after="240"/>
        <w:jc w:val="both"/>
        <w:outlineLvl w:val="1"/>
        <w:rPr>
          <w:bCs/>
          <w:iCs/>
          <w:vanish/>
        </w:rPr>
      </w:pPr>
      <w:r w:rsidRPr="00D30BF8">
        <w:rPr>
          <w:rFonts w:ascii="Arial" w:hAnsi="Arial" w:cs="Arial"/>
          <w:b/>
          <w:bCs/>
          <w:i/>
          <w:iCs/>
        </w:rPr>
        <w:t>Recommendation</w:t>
      </w:r>
      <w:r w:rsidRPr="00D30BF8">
        <w:rPr>
          <w:bCs/>
          <w:iCs/>
        </w:rPr>
        <w:t>: </w:t>
      </w:r>
    </w:p>
    <w:p w:rsidR="00D30BF8" w:rsidRPr="00D30BF8" w:rsidRDefault="00D30BF8" w:rsidP="00F57838">
      <w:pPr>
        <w:spacing w:after="240"/>
        <w:jc w:val="both"/>
        <w:rPr>
          <w:color w:val="000000"/>
        </w:rPr>
      </w:pPr>
      <w:r w:rsidRPr="00D30BF8">
        <w:t>The appro</w:t>
      </w:r>
      <w:r w:rsidR="000A2E7A">
        <w:t>priate initial customer deposit</w:t>
      </w:r>
      <w:r w:rsidR="00C40BC1">
        <w:t>s</w:t>
      </w:r>
      <w:r w:rsidR="000A2E7A">
        <w:t xml:space="preserve"> for water and wastewater </w:t>
      </w:r>
      <w:r w:rsidRPr="00D30BF8">
        <w:t xml:space="preserve">should be </w:t>
      </w:r>
      <w:r w:rsidRPr="00D30BF8">
        <w:rPr>
          <w:color w:val="000000"/>
        </w:rPr>
        <w:t>$</w:t>
      </w:r>
      <w:r w:rsidR="000A2E7A">
        <w:rPr>
          <w:color w:val="000000"/>
        </w:rPr>
        <w:t>55</w:t>
      </w:r>
      <w:r w:rsidRPr="00D30BF8">
        <w:rPr>
          <w:color w:val="000000"/>
        </w:rPr>
        <w:t xml:space="preserve"> for the residential 5/8” x 3/4" meter size. The initial customer deposit for all other residential meter sizes and all</w:t>
      </w:r>
      <w:r w:rsidRPr="00D30BF8">
        <w:rPr>
          <w:bCs/>
          <w:kern w:val="32"/>
        </w:rPr>
        <w:t xml:space="preserve"> general service meter sizes should be two times the </w:t>
      </w:r>
      <w:r w:rsidR="000A2E7A">
        <w:rPr>
          <w:bCs/>
          <w:kern w:val="32"/>
        </w:rPr>
        <w:t>average estimated bill</w:t>
      </w:r>
      <w:r w:rsidRPr="00D30BF8">
        <w:rPr>
          <w:bCs/>
          <w:kern w:val="32"/>
        </w:rPr>
        <w:t>.</w:t>
      </w:r>
      <w:r w:rsidRPr="00D30BF8">
        <w:t xml:space="preserve"> The utility should file revised tariff sheets consistent with the Commission’s vote. The approved customer deposits should be effective for connections made on or after the stamped app</w:t>
      </w:r>
      <w:r w:rsidR="00D06A68">
        <w:t>roval date on the tariff sheets</w:t>
      </w:r>
      <w:r w:rsidRPr="00D30BF8">
        <w:t xml:space="preserve"> pursuant to Rule 25-30.475, F.A.C. The utility should be required to collect the approved initial customer deposits until authorized to change them by the Commission in a subsequent proceeding</w:t>
      </w:r>
      <w:r w:rsidRPr="00D30BF8">
        <w:rPr>
          <w:color w:val="000000"/>
        </w:rPr>
        <w:t>. (Thompson)</w:t>
      </w:r>
    </w:p>
    <w:p w:rsidR="00D30BF8" w:rsidRPr="00D30BF8" w:rsidRDefault="00D30BF8" w:rsidP="00D30BF8">
      <w:pPr>
        <w:spacing w:after="240"/>
        <w:jc w:val="both"/>
        <w:outlineLvl w:val="1"/>
        <w:rPr>
          <w:bCs/>
          <w:iCs/>
          <w:vanish/>
          <w:color w:val="000000"/>
        </w:rPr>
      </w:pPr>
      <w:r w:rsidRPr="00D30BF8">
        <w:rPr>
          <w:rFonts w:ascii="Arial" w:hAnsi="Arial" w:cs="Arial"/>
          <w:b/>
          <w:bCs/>
          <w:i/>
          <w:iCs/>
          <w:color w:val="000000"/>
        </w:rPr>
        <w:t>Staff Analysis</w:t>
      </w:r>
      <w:r w:rsidRPr="00D30BF8">
        <w:rPr>
          <w:bCs/>
          <w:iCs/>
          <w:color w:val="000000"/>
        </w:rPr>
        <w:t>: </w:t>
      </w:r>
    </w:p>
    <w:p w:rsidR="00D30BF8" w:rsidRPr="00D30BF8" w:rsidRDefault="00D30BF8" w:rsidP="00D30BF8">
      <w:pPr>
        <w:tabs>
          <w:tab w:val="left" w:pos="-720"/>
          <w:tab w:val="left" w:pos="720"/>
          <w:tab w:val="left" w:pos="2160"/>
          <w:tab w:val="left" w:pos="3600"/>
          <w:tab w:val="left" w:pos="5040"/>
          <w:tab w:val="left" w:pos="6480"/>
          <w:tab w:val="left" w:pos="7920"/>
        </w:tabs>
        <w:jc w:val="both"/>
      </w:pPr>
      <w:r w:rsidRPr="00D30BF8">
        <w:t xml:space="preserve">Rule 25-30.311, F.A.C., contains criteria for collecting, administering, and refunding customer deposits. Rule 25-30.311(1), F.A.C., requires that each company’s tariff shall contain their specific criteria for determining the amount of initial deposits. </w:t>
      </w:r>
      <w:r w:rsidR="000A2E7A">
        <w:t>Marion’s</w:t>
      </w:r>
      <w:r w:rsidRPr="00D30BF8">
        <w:t xml:space="preserve"> current tariff authorize</w:t>
      </w:r>
      <w:r w:rsidR="000A2E7A">
        <w:t>s</w:t>
      </w:r>
      <w:r w:rsidRPr="00D30BF8">
        <w:t xml:space="preserve"> the utility to collect initial customer deposits</w:t>
      </w:r>
      <w:r w:rsidR="000A2E7A">
        <w:t xml:space="preserve"> of $35.00 for residential water 5/8” x 3/4" meter size and $35.00 for residential and general service wastewater 5/8” x 3/4" meter size</w:t>
      </w:r>
      <w:r w:rsidRPr="00D30BF8">
        <w:t xml:space="preserve">. </w:t>
      </w:r>
      <w:r w:rsidR="00412C2B">
        <w:t xml:space="preserve">Marion has requested an initial customer deposit of $55 for </w:t>
      </w:r>
      <w:r w:rsidR="00C40BC1">
        <w:t xml:space="preserve">the residential and general service 5/8” x 3/4” meter size for both </w:t>
      </w:r>
      <w:r w:rsidR="00412C2B">
        <w:t>water and wastewater</w:t>
      </w:r>
      <w:r w:rsidR="00C40BC1">
        <w:t xml:space="preserve">. </w:t>
      </w:r>
      <w:r w:rsidRPr="00D30BF8">
        <w:t>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r w:rsidR="00F57838">
        <w:t>.</w:t>
      </w:r>
    </w:p>
    <w:p w:rsidR="00D30BF8" w:rsidRPr="00D30BF8" w:rsidRDefault="00D30BF8" w:rsidP="00D30BF8">
      <w:pPr>
        <w:ind w:firstLine="720"/>
        <w:jc w:val="both"/>
        <w:rPr>
          <w:bCs/>
          <w:kern w:val="32"/>
        </w:rPr>
      </w:pPr>
    </w:p>
    <w:p w:rsidR="00D30BF8" w:rsidRDefault="00D30BF8" w:rsidP="00C40BC1">
      <w:pPr>
        <w:jc w:val="both"/>
      </w:pPr>
      <w:r w:rsidRPr="00D30BF8">
        <w:rPr>
          <w:bCs/>
          <w:kern w:val="32"/>
        </w:rPr>
        <w:t>Rule 25-30.311(7), F.A.C., authorizes utilities to collect new or additional deposits from existing customers not to</w:t>
      </w:r>
      <w:r w:rsidRPr="00D30BF8">
        <w:rPr>
          <w:noProof/>
          <w:color w:val="000000"/>
        </w:rPr>
        <w:t xml:space="preserve"> exceed an amount equal to the average actual charge for water and/or wastewater service for two billing periods for the 12-month period immediately prior to the date of notice.</w:t>
      </w:r>
      <w:r w:rsidRPr="00D30BF8">
        <w:rPr>
          <w:bCs/>
          <w:kern w:val="32"/>
        </w:rPr>
        <w:t xml:space="preserve"> The two billing periods reflect the lag time between the customer’s usage and the utility’s collection of the revenues associated with that usage. </w:t>
      </w:r>
      <w:r w:rsidRPr="00D30BF8">
        <w:t>Commission practice has been to set initial customer deposits equal to two months bills based on the average consumption</w:t>
      </w:r>
      <w:r w:rsidRPr="00D30BF8">
        <w:rPr>
          <w:noProof/>
          <w:color w:val="000000"/>
        </w:rPr>
        <w:t xml:space="preserve"> for a 12-month period for each class of customers</w:t>
      </w:r>
      <w:r w:rsidRPr="00D30BF8">
        <w:t xml:space="preserve">. Staff reviewed the customer usage data and </w:t>
      </w:r>
      <w:r w:rsidR="00C40BC1">
        <w:t>determined that the utility’s proposed i</w:t>
      </w:r>
      <w:r w:rsidRPr="00D30BF8">
        <w:t>nitial customer deposit</w:t>
      </w:r>
      <w:r w:rsidR="002A1F26">
        <w:t xml:space="preserve">s are </w:t>
      </w:r>
      <w:r w:rsidR="00C40BC1">
        <w:t>consistent with staff’s methodology for initial customer deposits.</w:t>
      </w:r>
    </w:p>
    <w:p w:rsidR="00C40BC1" w:rsidRPr="00D30BF8" w:rsidRDefault="00C40BC1" w:rsidP="00C40BC1">
      <w:pPr>
        <w:jc w:val="both"/>
      </w:pPr>
    </w:p>
    <w:p w:rsidR="00B63688" w:rsidRDefault="00D30BF8" w:rsidP="00F57838">
      <w:pPr>
        <w:pStyle w:val="IssueHeading"/>
        <w:numPr>
          <w:ilvl w:val="0"/>
          <w:numId w:val="0"/>
        </w:numPr>
        <w:rPr>
          <w:rFonts w:ascii="Times New Roman" w:hAnsi="Times New Roman" w:cs="Times New Roman"/>
          <w:b w:val="0"/>
          <w:bCs w:val="0"/>
          <w:i w:val="0"/>
          <w:color w:val="000000"/>
          <w:kern w:val="0"/>
          <w:szCs w:val="24"/>
        </w:rPr>
        <w:sectPr w:rsidR="00B63688" w:rsidSect="0068481F">
          <w:headerReference w:type="default" r:id="rId15"/>
          <w:pgSz w:w="12240" w:h="15840" w:code="1"/>
          <w:pgMar w:top="1584" w:right="1440" w:bottom="1440" w:left="1440" w:header="720" w:footer="720" w:gutter="0"/>
          <w:cols w:space="720"/>
          <w:formProt w:val="0"/>
          <w:docGrid w:linePitch="360"/>
        </w:sectPr>
      </w:pPr>
      <w:r w:rsidRPr="00D30BF8">
        <w:rPr>
          <w:rFonts w:ascii="Times New Roman" w:hAnsi="Times New Roman" w:cs="Times New Roman"/>
          <w:b w:val="0"/>
          <w:bCs w:val="0"/>
          <w:i w:val="0"/>
          <w:kern w:val="0"/>
          <w:szCs w:val="24"/>
        </w:rPr>
        <w:t>Staff recommends that the appropriate initial customer deposit</w:t>
      </w:r>
      <w:r w:rsidR="002A1F26">
        <w:rPr>
          <w:rFonts w:ascii="Times New Roman" w:hAnsi="Times New Roman" w:cs="Times New Roman"/>
          <w:b w:val="0"/>
          <w:bCs w:val="0"/>
          <w:i w:val="0"/>
          <w:kern w:val="0"/>
          <w:szCs w:val="24"/>
        </w:rPr>
        <w:t>s</w:t>
      </w:r>
      <w:r w:rsidRPr="00D30BF8">
        <w:rPr>
          <w:rFonts w:ascii="Times New Roman" w:hAnsi="Times New Roman" w:cs="Times New Roman"/>
          <w:b w:val="0"/>
          <w:bCs w:val="0"/>
          <w:i w:val="0"/>
          <w:kern w:val="0"/>
          <w:szCs w:val="24"/>
        </w:rPr>
        <w:t xml:space="preserve"> should be </w:t>
      </w:r>
      <w:r w:rsidRPr="00F57838">
        <w:rPr>
          <w:rFonts w:ascii="Times New Roman" w:hAnsi="Times New Roman" w:cs="Times New Roman"/>
          <w:b w:val="0"/>
          <w:bCs w:val="0"/>
          <w:i w:val="0"/>
          <w:color w:val="000000"/>
          <w:kern w:val="0"/>
          <w:szCs w:val="24"/>
        </w:rPr>
        <w:t>$</w:t>
      </w:r>
      <w:r w:rsidR="000A2E7A">
        <w:rPr>
          <w:rFonts w:ascii="Times New Roman" w:hAnsi="Times New Roman" w:cs="Times New Roman"/>
          <w:b w:val="0"/>
          <w:bCs w:val="0"/>
          <w:i w:val="0"/>
          <w:color w:val="000000"/>
          <w:kern w:val="0"/>
          <w:szCs w:val="24"/>
        </w:rPr>
        <w:t>55</w:t>
      </w:r>
      <w:r w:rsidRPr="00F57838">
        <w:rPr>
          <w:rFonts w:ascii="Times New Roman" w:hAnsi="Times New Roman" w:cs="Times New Roman"/>
          <w:b w:val="0"/>
          <w:bCs w:val="0"/>
          <w:i w:val="0"/>
          <w:color w:val="000000"/>
          <w:kern w:val="0"/>
          <w:szCs w:val="24"/>
        </w:rPr>
        <w:t xml:space="preserve"> for the residential </w:t>
      </w:r>
      <w:r w:rsidR="002A1F26">
        <w:rPr>
          <w:rFonts w:ascii="Times New Roman" w:hAnsi="Times New Roman" w:cs="Times New Roman"/>
          <w:b w:val="0"/>
          <w:bCs w:val="0"/>
          <w:i w:val="0"/>
          <w:color w:val="000000"/>
          <w:kern w:val="0"/>
          <w:szCs w:val="24"/>
        </w:rPr>
        <w:t xml:space="preserve">and general service </w:t>
      </w:r>
      <w:r w:rsidRPr="00F57838">
        <w:rPr>
          <w:rFonts w:ascii="Times New Roman" w:hAnsi="Times New Roman" w:cs="Times New Roman"/>
          <w:b w:val="0"/>
          <w:bCs w:val="0"/>
          <w:i w:val="0"/>
          <w:color w:val="000000"/>
          <w:kern w:val="0"/>
          <w:szCs w:val="24"/>
        </w:rPr>
        <w:t>5/8” x 3/4" meter size</w:t>
      </w:r>
      <w:r w:rsidR="000A2E7A">
        <w:rPr>
          <w:rFonts w:ascii="Times New Roman" w:hAnsi="Times New Roman" w:cs="Times New Roman"/>
          <w:b w:val="0"/>
          <w:bCs w:val="0"/>
          <w:i w:val="0"/>
          <w:color w:val="000000"/>
          <w:kern w:val="0"/>
          <w:szCs w:val="24"/>
        </w:rPr>
        <w:t xml:space="preserve"> for water and wastewater</w:t>
      </w:r>
      <w:r w:rsidRPr="00F57838">
        <w:rPr>
          <w:rFonts w:ascii="Times New Roman" w:hAnsi="Times New Roman" w:cs="Times New Roman"/>
          <w:b w:val="0"/>
          <w:bCs w:val="0"/>
          <w:i w:val="0"/>
          <w:color w:val="000000"/>
          <w:kern w:val="0"/>
          <w:szCs w:val="24"/>
        </w:rPr>
        <w:t xml:space="preserve">. The initial customer deposit for all other residential </w:t>
      </w:r>
      <w:r w:rsidR="002A1F26">
        <w:rPr>
          <w:rFonts w:ascii="Times New Roman" w:hAnsi="Times New Roman" w:cs="Times New Roman"/>
          <w:b w:val="0"/>
          <w:bCs w:val="0"/>
          <w:i w:val="0"/>
          <w:color w:val="000000"/>
          <w:kern w:val="0"/>
          <w:szCs w:val="24"/>
        </w:rPr>
        <w:t xml:space="preserve">and general service </w:t>
      </w:r>
      <w:r w:rsidRPr="00F57838">
        <w:rPr>
          <w:rFonts w:ascii="Times New Roman" w:hAnsi="Times New Roman" w:cs="Times New Roman"/>
          <w:b w:val="0"/>
          <w:bCs w:val="0"/>
          <w:i w:val="0"/>
          <w:color w:val="000000"/>
          <w:kern w:val="0"/>
          <w:szCs w:val="24"/>
        </w:rPr>
        <w:t>meter sizes</w:t>
      </w:r>
      <w:r w:rsidRPr="00D30BF8">
        <w:rPr>
          <w:rFonts w:ascii="Times New Roman" w:hAnsi="Times New Roman" w:cs="Times New Roman"/>
          <w:b w:val="0"/>
          <w:i w:val="0"/>
          <w:szCs w:val="24"/>
        </w:rPr>
        <w:t xml:space="preserve"> should be two times the average estimated bill.</w:t>
      </w:r>
      <w:r w:rsidRPr="00D30BF8">
        <w:rPr>
          <w:rFonts w:ascii="Times New Roman" w:hAnsi="Times New Roman" w:cs="Times New Roman"/>
          <w:b w:val="0"/>
          <w:bCs w:val="0"/>
          <w:i w:val="0"/>
          <w:kern w:val="0"/>
          <w:szCs w:val="24"/>
        </w:rPr>
        <w:t xml:space="preserve"> The utility should file revised tariff sheets consistent with the Commission’s vote. The approved customer deposits should be effective for connections made on or after the stamped appr</w:t>
      </w:r>
      <w:r w:rsidR="00D06A68">
        <w:rPr>
          <w:rFonts w:ascii="Times New Roman" w:hAnsi="Times New Roman" w:cs="Times New Roman"/>
          <w:b w:val="0"/>
          <w:bCs w:val="0"/>
          <w:i w:val="0"/>
          <w:kern w:val="0"/>
          <w:szCs w:val="24"/>
        </w:rPr>
        <w:t xml:space="preserve">oval date on the tariff sheets </w:t>
      </w:r>
      <w:r w:rsidRPr="00D30BF8">
        <w:rPr>
          <w:rFonts w:ascii="Times New Roman" w:hAnsi="Times New Roman" w:cs="Times New Roman"/>
          <w:b w:val="0"/>
          <w:bCs w:val="0"/>
          <w:i w:val="0"/>
          <w:kern w:val="0"/>
          <w:szCs w:val="24"/>
        </w:rPr>
        <w:t>pursuant to Rule 25-30.475, F.A.C. The utility should be required to collect the approved initial customer deposits until authorized to change them by the Commission in a subsequent proceeding</w:t>
      </w:r>
      <w:r w:rsidRPr="00F57838">
        <w:rPr>
          <w:rFonts w:ascii="Times New Roman" w:hAnsi="Times New Roman" w:cs="Times New Roman"/>
          <w:b w:val="0"/>
          <w:bCs w:val="0"/>
          <w:i w:val="0"/>
          <w:color w:val="000000"/>
          <w:kern w:val="0"/>
          <w:szCs w:val="24"/>
        </w:rPr>
        <w:t>.</w:t>
      </w:r>
    </w:p>
    <w:p w:rsidR="009B2E21" w:rsidRPr="00F57838" w:rsidRDefault="009B2E21" w:rsidP="009B2E21">
      <w:pPr>
        <w:pStyle w:val="IssueHeading"/>
        <w:numPr>
          <w:ilvl w:val="0"/>
          <w:numId w:val="0"/>
        </w:numPr>
        <w:rPr>
          <w:vanish/>
        </w:rPr>
      </w:pPr>
      <w:r w:rsidRPr="004C3641">
        <w:lastRenderedPageBreak/>
        <w:t xml:space="preserve">Issue </w:t>
      </w:r>
      <w:r>
        <w:t>3</w:t>
      </w:r>
      <w:r w:rsidRPr="004C3641">
        <w:t>:</w:t>
      </w:r>
      <w:r>
        <w:fldChar w:fldCharType="begin"/>
      </w:r>
      <w:r>
        <w:instrText xml:space="preserve"> TC "3</w:instrText>
      </w:r>
      <w:r>
        <w:tab/>
        <w:instrText xml:space="preserve">(Thompson)" \l 1 </w:instrText>
      </w:r>
      <w:r>
        <w:fldChar w:fldCharType="end"/>
      </w:r>
      <w:r>
        <w:t> </w:t>
      </w:r>
    </w:p>
    <w:p w:rsidR="009B2E21" w:rsidRDefault="009B2E21" w:rsidP="009B2E21">
      <w:pPr>
        <w:pStyle w:val="BodyText"/>
      </w:pPr>
      <w:r>
        <w:t> </w:t>
      </w:r>
      <w:r w:rsidRPr="000306D7">
        <w:t>Should the utility</w:t>
      </w:r>
      <w:r w:rsidR="00C40BC1">
        <w:t>’s requested</w:t>
      </w:r>
      <w:r w:rsidR="006A3F06">
        <w:t xml:space="preserve"> </w:t>
      </w:r>
      <w:r w:rsidRPr="000306D7">
        <w:t>meter tampering charge</w:t>
      </w:r>
      <w:r w:rsidR="006A3F06">
        <w:t xml:space="preserve"> be approved?</w:t>
      </w:r>
    </w:p>
    <w:p w:rsidR="009B2E21" w:rsidRPr="004C3641" w:rsidRDefault="009B2E21" w:rsidP="009B2E21">
      <w:pPr>
        <w:pStyle w:val="IssueSubsectionHeading"/>
        <w:numPr>
          <w:ilvl w:val="0"/>
          <w:numId w:val="0"/>
        </w:numPr>
        <w:rPr>
          <w:vanish/>
          <w:specVanish/>
        </w:rPr>
      </w:pPr>
      <w:r w:rsidRPr="004C3641">
        <w:t>Recommendation: </w:t>
      </w:r>
    </w:p>
    <w:p w:rsidR="009B2E21" w:rsidRDefault="009B2E21" w:rsidP="009B2E21">
      <w:pPr>
        <w:pStyle w:val="BodyText"/>
      </w:pPr>
      <w:r>
        <w:t> Yes. Marion’s request</w:t>
      </w:r>
      <w:r w:rsidRPr="000306D7">
        <w:t xml:space="preserve"> </w:t>
      </w:r>
      <w:r>
        <w:t xml:space="preserve">to implement a </w:t>
      </w:r>
      <w:r w:rsidRPr="000306D7">
        <w:t>$50 meter tampering charge should be approved</w:t>
      </w:r>
      <w:r>
        <w:t xml:space="preserve">. </w:t>
      </w:r>
      <w:r w:rsidRPr="00B63688">
        <w:t>The charge should be effective for services rendered on or after the stamped approval date on the tariff, pursuant to Rule 25-30.475, F.A.C.</w:t>
      </w:r>
      <w:r w:rsidR="006A3F06">
        <w:t xml:space="preserve"> </w:t>
      </w:r>
      <w:r w:rsidRPr="00B63688">
        <w:t>In addition, the approved charge should not be implemented until staff has approved the proposed customer notice and the notice has been received by the customers.</w:t>
      </w:r>
      <w:r>
        <w:t xml:space="preserve"> The u</w:t>
      </w:r>
      <w:r w:rsidRPr="00B63688">
        <w:t xml:space="preserve">tility should provide proof of the date notice was given within 10 days of the date of the notice. </w:t>
      </w:r>
      <w:r>
        <w:rPr>
          <w:rFonts w:cs="Arial"/>
          <w:bCs/>
          <w:iCs/>
          <w:szCs w:val="28"/>
        </w:rPr>
        <w:t>(Thompson)</w:t>
      </w:r>
    </w:p>
    <w:p w:rsidR="009B2E21" w:rsidRPr="004C3641" w:rsidRDefault="009B2E21" w:rsidP="009B2E21">
      <w:pPr>
        <w:pStyle w:val="IssueSubsectionHeading"/>
        <w:numPr>
          <w:ilvl w:val="0"/>
          <w:numId w:val="0"/>
        </w:numPr>
        <w:rPr>
          <w:vanish/>
          <w:specVanish/>
        </w:rPr>
      </w:pPr>
      <w:r w:rsidRPr="004C3641">
        <w:t>Staff Analysis: </w:t>
      </w:r>
    </w:p>
    <w:p w:rsidR="009B2E21" w:rsidRPr="000306D7" w:rsidRDefault="009B2E21" w:rsidP="009B2E21">
      <w:pPr>
        <w:pStyle w:val="IssueHeading"/>
        <w:rPr>
          <w:rFonts w:ascii="Times New Roman" w:hAnsi="Times New Roman" w:cs="Times New Roman"/>
          <w:b w:val="0"/>
          <w:i w:val="0"/>
        </w:rPr>
      </w:pPr>
      <w:r>
        <w:t> </w:t>
      </w:r>
      <w:r w:rsidRPr="000306D7">
        <w:rPr>
          <w:rFonts w:ascii="Times New Roman" w:hAnsi="Times New Roman" w:cs="Times New Roman"/>
          <w:b w:val="0"/>
          <w:i w:val="0"/>
        </w:rPr>
        <w:t>Rule 25-30.320(2</w:t>
      </w:r>
      <w:proofErr w:type="gramStart"/>
      <w:r w:rsidRPr="000306D7">
        <w:rPr>
          <w:rFonts w:ascii="Times New Roman" w:hAnsi="Times New Roman" w:cs="Times New Roman"/>
          <w:b w:val="0"/>
          <w:i w:val="0"/>
        </w:rPr>
        <w:t>)(</w:t>
      </w:r>
      <w:proofErr w:type="spellStart"/>
      <w:proofErr w:type="gramEnd"/>
      <w:r w:rsidRPr="000306D7">
        <w:rPr>
          <w:rFonts w:ascii="Times New Roman" w:hAnsi="Times New Roman" w:cs="Times New Roman"/>
          <w:b w:val="0"/>
          <w:i w:val="0"/>
        </w:rPr>
        <w:t>i</w:t>
      </w:r>
      <w:proofErr w:type="spellEnd"/>
      <w:r w:rsidRPr="000306D7">
        <w:rPr>
          <w:rFonts w:ascii="Times New Roman" w:hAnsi="Times New Roman" w:cs="Times New Roman"/>
          <w:b w:val="0"/>
          <w:i w:val="0"/>
        </w:rPr>
        <w:t xml:space="preserve">), F.A.C., provides </w:t>
      </w:r>
      <w:r w:rsidRPr="006A3F06">
        <w:rPr>
          <w:rFonts w:ascii="Times New Roman" w:hAnsi="Times New Roman" w:cs="Times New Roman"/>
          <w:b w:val="0"/>
          <w:bCs w:val="0"/>
          <w:i w:val="0"/>
          <w:kern w:val="0"/>
          <w:szCs w:val="24"/>
        </w:rPr>
        <w:t>that</w:t>
      </w:r>
      <w:r w:rsidRPr="000306D7">
        <w:rPr>
          <w:rFonts w:ascii="Times New Roman" w:hAnsi="Times New Roman" w:cs="Times New Roman"/>
          <w:b w:val="0"/>
          <w:i w:val="0"/>
        </w:rPr>
        <w:t xml:space="preserve"> a customer’s service may be discontinued without notice in the event of tampering with the meter or other facilities furnished or owned by the utility. In addition, Rule 25-30.320(2</w:t>
      </w:r>
      <w:proofErr w:type="gramStart"/>
      <w:r w:rsidRPr="000306D7">
        <w:rPr>
          <w:rFonts w:ascii="Times New Roman" w:hAnsi="Times New Roman" w:cs="Times New Roman"/>
          <w:b w:val="0"/>
          <w:i w:val="0"/>
        </w:rPr>
        <w:t>)(</w:t>
      </w:r>
      <w:proofErr w:type="gramEnd"/>
      <w:r w:rsidRPr="000306D7">
        <w:rPr>
          <w:rFonts w:ascii="Times New Roman" w:hAnsi="Times New Roman" w:cs="Times New Roman"/>
          <w:b w:val="0"/>
          <w:i w:val="0"/>
        </w:rPr>
        <w:t>j), F.A.C., provides that a customer’s service may be discontinued in the event of an unauthorized or fraudulent use of service. The rule allows the utility to require the customer to reimburse the utility for all changes in piping or equipment necessary to eliminate</w:t>
      </w:r>
      <w:r w:rsidR="002A1F26">
        <w:rPr>
          <w:rFonts w:ascii="Times New Roman" w:hAnsi="Times New Roman" w:cs="Times New Roman"/>
          <w:b w:val="0"/>
          <w:i w:val="0"/>
        </w:rPr>
        <w:t xml:space="preserve"> the</w:t>
      </w:r>
      <w:r w:rsidRPr="000306D7">
        <w:rPr>
          <w:rFonts w:ascii="Times New Roman" w:hAnsi="Times New Roman" w:cs="Times New Roman"/>
          <w:b w:val="0"/>
          <w:i w:val="0"/>
        </w:rPr>
        <w:t xml:space="preserve"> illegal use and to pay an amount reasonably estimated as the deficiency in revenue resulting from the customer’s fraudulent use before restoring service.</w:t>
      </w:r>
    </w:p>
    <w:p w:rsidR="0083718D" w:rsidRDefault="009B2E21" w:rsidP="00E47310">
      <w:pPr>
        <w:pStyle w:val="BodyText"/>
        <w:spacing w:after="0"/>
      </w:pPr>
      <w:r w:rsidRPr="000306D7">
        <w:t>Pursuant to Rule 25-30.345, F.A.C., a utility may charge a reasonable fee to defray the cost of restoring service that was discontinued for proper cause as specified in Rule 25-30.320, F.A.C.</w:t>
      </w:r>
      <w:r w:rsidR="006A3F06">
        <w:t xml:space="preserve">  </w:t>
      </w:r>
      <w:r w:rsidRPr="000306D7">
        <w:t xml:space="preserve">Consistent with </w:t>
      </w:r>
      <w:r w:rsidR="007F3BF5">
        <w:t xml:space="preserve">a </w:t>
      </w:r>
      <w:r w:rsidRPr="000306D7">
        <w:t>recent Commission decision, a meter tampering charge based on the typical costs to be incurred in investigating and resolving situations of meter tampering should be approved.</w:t>
      </w:r>
      <w:r w:rsidRPr="000306D7">
        <w:rPr>
          <w:vertAlign w:val="superscript"/>
        </w:rPr>
        <w:footnoteReference w:id="4"/>
      </w:r>
      <w:r w:rsidRPr="000306D7">
        <w:t xml:space="preserve"> </w:t>
      </w:r>
      <w:r w:rsidR="00D95038">
        <w:t xml:space="preserve">The utility’s request to implement a meter tampering charge of $50 is reasonable and consistent with prior Commission decisions and should be approved. </w:t>
      </w:r>
      <w:r w:rsidR="00D95038" w:rsidRPr="000306D7">
        <w:t xml:space="preserve">However, the </w:t>
      </w:r>
      <w:r w:rsidR="00D95038">
        <w:t>charge</w:t>
      </w:r>
      <w:r w:rsidR="00D95038" w:rsidRPr="000306D7">
        <w:t xml:space="preserve"> is appropriate only where an investigation reveals evidence of meter </w:t>
      </w:r>
      <w:r w:rsidR="007E6088" w:rsidRPr="000306D7">
        <w:t>tampering.</w:t>
      </w:r>
      <w:r w:rsidR="007E6088" w:rsidRPr="0077545A">
        <w:t xml:space="preserve"> As</w:t>
      </w:r>
      <w:r w:rsidR="00E47310" w:rsidRPr="0077545A">
        <w:t xml:space="preserve"> required</w:t>
      </w:r>
      <w:r w:rsidR="00E47310">
        <w:t xml:space="preserve"> by Section 367.091, F.S., the u</w:t>
      </w:r>
      <w:r w:rsidR="00E47310" w:rsidRPr="0077545A">
        <w:t>tility’s cost analysis breakdown for its requested charge is shown below.</w:t>
      </w:r>
    </w:p>
    <w:p w:rsidR="00E47310" w:rsidRDefault="00E47310" w:rsidP="00E47310">
      <w:pPr>
        <w:pStyle w:val="BodyText"/>
        <w:spacing w:after="0"/>
      </w:pPr>
    </w:p>
    <w:p w:rsidR="00E47310" w:rsidRDefault="00E47310" w:rsidP="00E47310">
      <w:pPr>
        <w:jc w:val="center"/>
        <w:outlineLvl w:val="1"/>
        <w:rPr>
          <w:rFonts w:ascii="Arial" w:hAnsi="Arial" w:cs="Arial"/>
          <w:b/>
        </w:rPr>
      </w:pPr>
    </w:p>
    <w:p w:rsidR="0083718D" w:rsidRPr="00C858F6" w:rsidRDefault="0083718D" w:rsidP="00E47310">
      <w:pPr>
        <w:jc w:val="center"/>
        <w:outlineLvl w:val="1"/>
        <w:rPr>
          <w:rFonts w:ascii="Arial" w:hAnsi="Arial" w:cs="Arial"/>
          <w:b/>
        </w:rPr>
      </w:pPr>
      <w:r>
        <w:rPr>
          <w:rFonts w:ascii="Arial" w:hAnsi="Arial" w:cs="Arial"/>
          <w:b/>
        </w:rPr>
        <w:t>Table 3</w:t>
      </w:r>
      <w:r w:rsidRPr="00C858F6">
        <w:rPr>
          <w:rFonts w:ascii="Arial" w:hAnsi="Arial" w:cs="Arial"/>
          <w:b/>
        </w:rPr>
        <w:t>-</w:t>
      </w:r>
      <w:r>
        <w:rPr>
          <w:rFonts w:ascii="Arial" w:hAnsi="Arial" w:cs="Arial"/>
          <w:b/>
        </w:rPr>
        <w:t>1</w:t>
      </w:r>
    </w:p>
    <w:p w:rsidR="0083718D" w:rsidRPr="00287FCF" w:rsidRDefault="0083718D" w:rsidP="00E47310">
      <w:pPr>
        <w:jc w:val="center"/>
        <w:outlineLvl w:val="1"/>
        <w:rPr>
          <w:rFonts w:ascii="Arial" w:hAnsi="Arial" w:cs="Arial"/>
          <w:b/>
        </w:rPr>
      </w:pPr>
      <w:r>
        <w:rPr>
          <w:rFonts w:ascii="Arial" w:hAnsi="Arial" w:cs="Arial"/>
          <w:b/>
        </w:rPr>
        <w:t>Meter Tampering Charge Cost Justification</w:t>
      </w:r>
    </w:p>
    <w:tbl>
      <w:tblPr>
        <w:tblStyle w:val="TableGrid"/>
        <w:tblW w:w="0" w:type="auto"/>
        <w:tblInd w:w="1192" w:type="dxa"/>
        <w:tblLook w:val="04A0" w:firstRow="1" w:lastRow="0" w:firstColumn="1" w:lastColumn="0" w:noHBand="0" w:noVBand="1"/>
      </w:tblPr>
      <w:tblGrid>
        <w:gridCol w:w="4860"/>
        <w:gridCol w:w="2070"/>
      </w:tblGrid>
      <w:tr w:rsidR="0083718D" w:rsidTr="0083718D">
        <w:trPr>
          <w:trHeight w:val="431"/>
        </w:trPr>
        <w:tc>
          <w:tcPr>
            <w:tcW w:w="4860" w:type="dxa"/>
            <w:vAlign w:val="bottom"/>
          </w:tcPr>
          <w:p w:rsidR="0083718D" w:rsidRPr="00231F58" w:rsidRDefault="0083718D" w:rsidP="00E47310">
            <w:pPr>
              <w:pStyle w:val="BodyText"/>
              <w:spacing w:after="0"/>
              <w:jc w:val="center"/>
              <w:rPr>
                <w:u w:val="single"/>
              </w:rPr>
            </w:pPr>
            <w:r w:rsidRPr="00231F58">
              <w:rPr>
                <w:u w:val="single"/>
              </w:rPr>
              <w:t>Activity</w:t>
            </w:r>
          </w:p>
        </w:tc>
        <w:tc>
          <w:tcPr>
            <w:tcW w:w="2070" w:type="dxa"/>
            <w:vAlign w:val="bottom"/>
          </w:tcPr>
          <w:p w:rsidR="0083718D" w:rsidRPr="00231F58" w:rsidRDefault="0083718D" w:rsidP="00E47310">
            <w:pPr>
              <w:pStyle w:val="BodyText"/>
              <w:spacing w:after="0"/>
              <w:jc w:val="center"/>
              <w:rPr>
                <w:u w:val="single"/>
              </w:rPr>
            </w:pPr>
            <w:r>
              <w:rPr>
                <w:u w:val="single"/>
              </w:rPr>
              <w:t>Charge</w:t>
            </w:r>
          </w:p>
        </w:tc>
      </w:tr>
      <w:tr w:rsidR="0083718D" w:rsidTr="0083718D">
        <w:tc>
          <w:tcPr>
            <w:tcW w:w="4860" w:type="dxa"/>
          </w:tcPr>
          <w:p w:rsidR="0083718D" w:rsidRDefault="0083718D" w:rsidP="00E47310">
            <w:pPr>
              <w:pStyle w:val="BodyText"/>
              <w:spacing w:after="0"/>
            </w:pPr>
            <w:r>
              <w:t>Master Locks</w:t>
            </w:r>
          </w:p>
        </w:tc>
        <w:tc>
          <w:tcPr>
            <w:tcW w:w="2070" w:type="dxa"/>
          </w:tcPr>
          <w:p w:rsidR="0083718D" w:rsidRDefault="0083718D" w:rsidP="00E47310">
            <w:pPr>
              <w:pStyle w:val="BodyText"/>
              <w:spacing w:after="0"/>
              <w:jc w:val="right"/>
            </w:pPr>
            <w:r>
              <w:t>$23.98</w:t>
            </w:r>
          </w:p>
        </w:tc>
      </w:tr>
      <w:tr w:rsidR="0083718D" w:rsidTr="0083718D">
        <w:tc>
          <w:tcPr>
            <w:tcW w:w="4860" w:type="dxa"/>
          </w:tcPr>
          <w:p w:rsidR="0083718D" w:rsidRDefault="0083718D" w:rsidP="00E47310">
            <w:pPr>
              <w:pStyle w:val="BodyText"/>
              <w:spacing w:after="0"/>
            </w:pPr>
            <w:r>
              <w:t>Labor</w:t>
            </w:r>
          </w:p>
        </w:tc>
        <w:tc>
          <w:tcPr>
            <w:tcW w:w="2070" w:type="dxa"/>
          </w:tcPr>
          <w:p w:rsidR="0083718D" w:rsidRPr="00A65B33" w:rsidRDefault="0083718D" w:rsidP="00E47310">
            <w:pPr>
              <w:pStyle w:val="BodyText"/>
              <w:spacing w:after="0"/>
              <w:jc w:val="right"/>
              <w:rPr>
                <w:u w:val="single"/>
              </w:rPr>
            </w:pPr>
            <w:r>
              <w:rPr>
                <w:u w:val="single"/>
              </w:rPr>
              <w:t>$25.00</w:t>
            </w:r>
          </w:p>
        </w:tc>
      </w:tr>
      <w:tr w:rsidR="0083718D" w:rsidTr="0083718D">
        <w:tc>
          <w:tcPr>
            <w:tcW w:w="4860" w:type="dxa"/>
          </w:tcPr>
          <w:p w:rsidR="0083718D" w:rsidRDefault="0083718D" w:rsidP="00E47310">
            <w:pPr>
              <w:pStyle w:val="BodyText"/>
              <w:spacing w:after="0"/>
            </w:pPr>
            <w:r>
              <w:t>Total</w:t>
            </w:r>
          </w:p>
        </w:tc>
        <w:tc>
          <w:tcPr>
            <w:tcW w:w="2070" w:type="dxa"/>
          </w:tcPr>
          <w:p w:rsidR="0083718D" w:rsidRPr="00572F0C" w:rsidRDefault="0083718D" w:rsidP="00E47310">
            <w:pPr>
              <w:pStyle w:val="BodyText"/>
              <w:spacing w:after="0"/>
              <w:jc w:val="right"/>
              <w:rPr>
                <w:u w:val="double"/>
              </w:rPr>
            </w:pPr>
            <w:r>
              <w:rPr>
                <w:u w:val="double"/>
              </w:rPr>
              <w:t>$48.98</w:t>
            </w:r>
          </w:p>
        </w:tc>
      </w:tr>
    </w:tbl>
    <w:p w:rsidR="0083718D" w:rsidRDefault="0083718D" w:rsidP="00E47310">
      <w:pPr>
        <w:ind w:left="1080"/>
        <w:outlineLvl w:val="1"/>
      </w:pPr>
      <w:r>
        <w:t>Source: Utility Correspondence</w:t>
      </w:r>
    </w:p>
    <w:p w:rsidR="0083718D" w:rsidRDefault="0083718D" w:rsidP="00E47310">
      <w:pPr>
        <w:pStyle w:val="BodyText"/>
        <w:spacing w:after="0"/>
      </w:pPr>
    </w:p>
    <w:p w:rsidR="00E47310" w:rsidRDefault="00E47310" w:rsidP="00E47310">
      <w:pPr>
        <w:pStyle w:val="BodyText"/>
        <w:spacing w:after="0"/>
      </w:pPr>
    </w:p>
    <w:p w:rsidR="009B2E21" w:rsidRDefault="009B2E21" w:rsidP="00D95038">
      <w:pPr>
        <w:pStyle w:val="BodyText"/>
        <w:spacing w:after="0"/>
        <w:sectPr w:rsidR="009B2E21" w:rsidSect="0068481F">
          <w:headerReference w:type="default" r:id="rId16"/>
          <w:pgSz w:w="12240" w:h="15840" w:code="1"/>
          <w:pgMar w:top="1584" w:right="1440" w:bottom="1440" w:left="1440" w:header="720" w:footer="720" w:gutter="0"/>
          <w:cols w:space="720"/>
          <w:formProt w:val="0"/>
          <w:docGrid w:linePitch="360"/>
        </w:sectPr>
      </w:pPr>
      <w:r w:rsidRPr="000306D7">
        <w:t>Therefore, staff recommends that</w:t>
      </w:r>
      <w:r w:rsidR="006A3F06" w:rsidRPr="006A3F06">
        <w:t xml:space="preserve"> </w:t>
      </w:r>
      <w:r w:rsidR="006A3F06">
        <w:t>Marion’s request</w:t>
      </w:r>
      <w:r w:rsidR="006A3F06" w:rsidRPr="000306D7">
        <w:t xml:space="preserve"> </w:t>
      </w:r>
      <w:r w:rsidR="006A3F06">
        <w:t xml:space="preserve">to implement a </w:t>
      </w:r>
      <w:r w:rsidR="006A3F06" w:rsidRPr="000306D7">
        <w:t>$50 meter tampering charge should be approved</w:t>
      </w:r>
      <w:r w:rsidR="006A3F06">
        <w:t xml:space="preserve">. </w:t>
      </w:r>
      <w:r w:rsidR="006A3F06" w:rsidRPr="00B63688">
        <w:t>The charge should be effective for services rendered on or after the stamped approval date on the tariff pursuant to Rule 25-30.475, F.A.C.</w:t>
      </w:r>
      <w:r w:rsidR="006A3F06">
        <w:t xml:space="preserve"> </w:t>
      </w:r>
      <w:r w:rsidR="006A3F06" w:rsidRPr="00B63688">
        <w:t>In addition, the approved charge should not be implemented until staff has approved the proposed customer notice and the notice has been received by the customers.</w:t>
      </w:r>
      <w:r w:rsidR="006A3F06">
        <w:t xml:space="preserve"> The u</w:t>
      </w:r>
      <w:r w:rsidR="006A3F06" w:rsidRPr="00B63688">
        <w:t>tility should provide proof of the date notice was given within 10 days of the date of the notice.</w:t>
      </w:r>
      <w:r>
        <w:t xml:space="preserve"> </w:t>
      </w:r>
    </w:p>
    <w:p w:rsidR="00B63688" w:rsidRPr="00B63688" w:rsidRDefault="00B63688" w:rsidP="009B2E21">
      <w:pPr>
        <w:spacing w:after="240"/>
        <w:jc w:val="both"/>
        <w:outlineLvl w:val="0"/>
        <w:rPr>
          <w:rFonts w:ascii="Arial" w:hAnsi="Arial" w:cs="Arial"/>
          <w:bCs/>
          <w:i/>
          <w:vanish/>
          <w:kern w:val="32"/>
          <w:szCs w:val="32"/>
        </w:rPr>
      </w:pPr>
      <w:r w:rsidRPr="00B63688">
        <w:rPr>
          <w:rFonts w:ascii="Arial" w:hAnsi="Arial" w:cs="Arial"/>
          <w:b/>
          <w:bCs/>
          <w:i/>
          <w:kern w:val="32"/>
          <w:szCs w:val="32"/>
        </w:rPr>
        <w:lastRenderedPageBreak/>
        <w:t xml:space="preserve">Issue </w:t>
      </w:r>
      <w:r w:rsidR="000420CB">
        <w:rPr>
          <w:rFonts w:ascii="Arial" w:hAnsi="Arial" w:cs="Arial"/>
          <w:b/>
          <w:bCs/>
          <w:i/>
          <w:kern w:val="32"/>
          <w:szCs w:val="32"/>
        </w:rPr>
        <w:t>4</w:t>
      </w:r>
      <w:r w:rsidRPr="00B63688">
        <w:rPr>
          <w:rFonts w:ascii="Arial" w:hAnsi="Arial" w:cs="Arial"/>
          <w:bCs/>
          <w:i/>
          <w:kern w:val="32"/>
          <w:szCs w:val="32"/>
        </w:rPr>
        <w:t>:</w:t>
      </w:r>
      <w:r w:rsidRPr="00B63688">
        <w:rPr>
          <w:rFonts w:ascii="Arial" w:hAnsi="Arial" w:cs="Arial"/>
          <w:bCs/>
          <w:i/>
          <w:kern w:val="32"/>
          <w:szCs w:val="32"/>
        </w:rPr>
        <w:fldChar w:fldCharType="begin"/>
      </w:r>
      <w:r w:rsidRPr="00B63688">
        <w:rPr>
          <w:rFonts w:ascii="Arial" w:hAnsi="Arial" w:cs="Arial"/>
          <w:bCs/>
          <w:i/>
          <w:kern w:val="32"/>
          <w:szCs w:val="32"/>
        </w:rPr>
        <w:instrText xml:space="preserve"> TC "</w:instrText>
      </w:r>
      <w:r w:rsidR="000420CB">
        <w:rPr>
          <w:rFonts w:ascii="Arial" w:hAnsi="Arial" w:cs="Arial"/>
          <w:bCs/>
          <w:i/>
          <w:kern w:val="32"/>
          <w:szCs w:val="32"/>
        </w:rPr>
        <w:instrText>4</w:instrText>
      </w:r>
      <w:r w:rsidRPr="00B63688">
        <w:rPr>
          <w:rFonts w:ascii="Arial" w:hAnsi="Arial" w:cs="Arial"/>
          <w:bCs/>
          <w:i/>
          <w:kern w:val="32"/>
          <w:szCs w:val="32"/>
        </w:rPr>
        <w:tab/>
        <w:instrText xml:space="preserve"> (</w:instrText>
      </w:r>
      <w:r w:rsidR="000420CB">
        <w:rPr>
          <w:rFonts w:ascii="Arial" w:hAnsi="Arial" w:cs="Arial"/>
          <w:bCs/>
          <w:i/>
          <w:kern w:val="32"/>
          <w:szCs w:val="32"/>
        </w:rPr>
        <w:instrText>Thompson</w:instrText>
      </w:r>
      <w:r w:rsidRPr="00B63688">
        <w:rPr>
          <w:rFonts w:ascii="Arial" w:hAnsi="Arial" w:cs="Arial"/>
          <w:bCs/>
          <w:i/>
          <w:kern w:val="32"/>
          <w:szCs w:val="32"/>
        </w:rPr>
        <w:instrText xml:space="preserve">)" \l 1 </w:instrText>
      </w:r>
      <w:r w:rsidRPr="00B63688">
        <w:rPr>
          <w:rFonts w:ascii="Arial" w:hAnsi="Arial" w:cs="Arial"/>
          <w:bCs/>
          <w:i/>
          <w:kern w:val="32"/>
          <w:szCs w:val="32"/>
        </w:rPr>
        <w:fldChar w:fldCharType="end"/>
      </w:r>
      <w:r w:rsidRPr="00B63688">
        <w:rPr>
          <w:rFonts w:ascii="Arial" w:hAnsi="Arial" w:cs="Arial"/>
          <w:bCs/>
          <w:i/>
          <w:kern w:val="32"/>
          <w:szCs w:val="32"/>
        </w:rPr>
        <w:t> </w:t>
      </w:r>
    </w:p>
    <w:p w:rsidR="00B63688" w:rsidRPr="00B63688" w:rsidRDefault="00B63688" w:rsidP="00B63688">
      <w:pPr>
        <w:spacing w:after="240"/>
        <w:ind w:firstLine="720"/>
        <w:jc w:val="both"/>
      </w:pPr>
      <w:r w:rsidRPr="00B63688">
        <w:rPr>
          <w:rFonts w:ascii="Arial" w:hAnsi="Arial" w:cs="Arial"/>
          <w:i/>
        </w:rPr>
        <w:t> </w:t>
      </w:r>
      <w:r w:rsidRPr="00B63688">
        <w:t xml:space="preserve">Should the Commission approve </w:t>
      </w:r>
      <w:r>
        <w:t>Marion</w:t>
      </w:r>
      <w:r w:rsidRPr="00B63688">
        <w:t xml:space="preserve">’s request to </w:t>
      </w:r>
      <w:r w:rsidR="00B26062">
        <w:t>implement</w:t>
      </w:r>
      <w:r w:rsidRPr="00B63688">
        <w:t xml:space="preserve"> a convenience charge for customers who opt to pay their water or wastewater bill by debit or credit card</w:t>
      </w:r>
      <w:r w:rsidR="006A3F06">
        <w:t>?</w:t>
      </w:r>
    </w:p>
    <w:p w:rsidR="00B63688" w:rsidRPr="00B63688" w:rsidRDefault="00B63688" w:rsidP="00B63688">
      <w:pPr>
        <w:spacing w:after="240"/>
        <w:jc w:val="both"/>
        <w:outlineLvl w:val="1"/>
        <w:rPr>
          <w:rFonts w:ascii="Arial" w:hAnsi="Arial" w:cs="Arial"/>
          <w:bCs/>
          <w:i/>
          <w:iCs/>
          <w:vanish/>
          <w:szCs w:val="28"/>
        </w:rPr>
      </w:pPr>
      <w:r w:rsidRPr="00B63688">
        <w:rPr>
          <w:rFonts w:ascii="Arial" w:hAnsi="Arial" w:cs="Arial"/>
          <w:b/>
          <w:bCs/>
          <w:i/>
          <w:iCs/>
          <w:szCs w:val="28"/>
        </w:rPr>
        <w:t>Recommendation</w:t>
      </w:r>
      <w:r w:rsidRPr="00B63688">
        <w:rPr>
          <w:rFonts w:ascii="Arial" w:hAnsi="Arial" w:cs="Arial"/>
          <w:bCs/>
          <w:i/>
          <w:iCs/>
          <w:szCs w:val="28"/>
        </w:rPr>
        <w:t>: </w:t>
      </w:r>
    </w:p>
    <w:p w:rsidR="00B63688" w:rsidRPr="00B63688" w:rsidRDefault="00B63688" w:rsidP="00B63688">
      <w:pPr>
        <w:spacing w:after="240"/>
        <w:ind w:firstLine="720"/>
        <w:jc w:val="both"/>
      </w:pPr>
      <w:r w:rsidRPr="00B63688">
        <w:rPr>
          <w:rFonts w:ascii="Arial" w:hAnsi="Arial" w:cs="Arial"/>
          <w:i/>
        </w:rPr>
        <w:t> </w:t>
      </w:r>
      <w:r>
        <w:t>Yes. Marion</w:t>
      </w:r>
      <w:r w:rsidRPr="00B63688">
        <w:t xml:space="preserve">’s request to </w:t>
      </w:r>
      <w:r w:rsidR="00B26062">
        <w:t>implement a convenience charge</w:t>
      </w:r>
      <w:r w:rsidRPr="00B63688">
        <w:t xml:space="preserve"> of $</w:t>
      </w:r>
      <w:r>
        <w:t>2.50</w:t>
      </w:r>
      <w:r w:rsidRPr="00B63688">
        <w:t xml:space="preserve"> for customers who opt to pay their water or wastewater bill by debit or credit card should be approved. The charge should be effective for services rendered on or after the stamp</w:t>
      </w:r>
      <w:r w:rsidR="006A3F06">
        <w:t xml:space="preserve">ed approval date on the tariff </w:t>
      </w:r>
      <w:r w:rsidRPr="00B63688">
        <w:t>pursuant to Rule 25-30.475, F.A.C.</w:t>
      </w:r>
      <w:r w:rsidR="006A3F06">
        <w:t xml:space="preserve"> </w:t>
      </w:r>
      <w:r w:rsidRPr="00B63688">
        <w:t>In addition, the approved charge should not be implemented until staff has approved the proposed customer notice and the notice has been received by the customers.</w:t>
      </w:r>
      <w:r>
        <w:t xml:space="preserve"> The u</w:t>
      </w:r>
      <w:r w:rsidRPr="00B63688">
        <w:t>tility should provide proof of the date notice was given within 10 days of the date of the notice.</w:t>
      </w:r>
      <w:r w:rsidR="006A3F06">
        <w:t xml:space="preserve"> (</w:t>
      </w:r>
      <w:r>
        <w:t>Thompson</w:t>
      </w:r>
      <w:r w:rsidRPr="00B63688">
        <w:t>)</w:t>
      </w:r>
    </w:p>
    <w:p w:rsidR="00B63688" w:rsidRPr="00B63688" w:rsidRDefault="00B63688" w:rsidP="00B63688">
      <w:pPr>
        <w:spacing w:after="240"/>
        <w:jc w:val="both"/>
        <w:outlineLvl w:val="1"/>
        <w:rPr>
          <w:rFonts w:ascii="Arial" w:hAnsi="Arial" w:cs="Arial"/>
          <w:bCs/>
          <w:i/>
          <w:iCs/>
          <w:vanish/>
          <w:szCs w:val="28"/>
        </w:rPr>
      </w:pPr>
      <w:r w:rsidRPr="00B63688">
        <w:rPr>
          <w:rFonts w:ascii="Arial" w:hAnsi="Arial" w:cs="Arial"/>
          <w:b/>
          <w:bCs/>
          <w:i/>
          <w:iCs/>
          <w:szCs w:val="28"/>
        </w:rPr>
        <w:t>Staff Analysis</w:t>
      </w:r>
      <w:r w:rsidRPr="00B63688">
        <w:rPr>
          <w:rFonts w:ascii="Arial" w:hAnsi="Arial" w:cs="Arial"/>
          <w:bCs/>
          <w:i/>
          <w:iCs/>
          <w:szCs w:val="28"/>
        </w:rPr>
        <w:t>: </w:t>
      </w:r>
    </w:p>
    <w:p w:rsidR="0077545A" w:rsidRDefault="00B63688" w:rsidP="00231F58">
      <w:pPr>
        <w:pStyle w:val="BodyText"/>
        <w:spacing w:after="0"/>
      </w:pPr>
      <w:r w:rsidRPr="00B63688">
        <w:t> </w:t>
      </w:r>
      <w:r w:rsidR="0077545A" w:rsidRPr="0077545A">
        <w:t xml:space="preserve">Section 367.091, F.S., authorizes the Commission to establish, increase, or change a rate or charge other than monthly rates or service availability charges. The </w:t>
      </w:r>
      <w:r w:rsidR="0077545A">
        <w:t>u</w:t>
      </w:r>
      <w:r w:rsidR="0077545A" w:rsidRPr="0077545A">
        <w:t>tility is requesting a $2.50 convenience fee to recover the cost of supplies, administrative labor, and equipment. As required</w:t>
      </w:r>
      <w:r w:rsidR="0077545A">
        <w:t xml:space="preserve"> by Section 367.091, F.S., the u</w:t>
      </w:r>
      <w:r w:rsidR="0077545A" w:rsidRPr="0077545A">
        <w:t>tility’s cost analysis breakdown for its requested charge is shown below.</w:t>
      </w:r>
    </w:p>
    <w:p w:rsidR="00231F58" w:rsidRDefault="00231F58" w:rsidP="00231F58">
      <w:pPr>
        <w:pStyle w:val="BodyText"/>
        <w:spacing w:after="0"/>
      </w:pPr>
    </w:p>
    <w:p w:rsidR="00231F58" w:rsidRPr="00640B75" w:rsidRDefault="00231F58" w:rsidP="00231F58">
      <w:pPr>
        <w:pStyle w:val="BodyText"/>
        <w:spacing w:after="0"/>
        <w:jc w:val="center"/>
        <w:rPr>
          <w:rFonts w:ascii="Arial" w:hAnsi="Arial" w:cs="Arial"/>
          <w:b/>
        </w:rPr>
      </w:pPr>
      <w:r w:rsidRPr="00640B75">
        <w:rPr>
          <w:rFonts w:ascii="Arial" w:hAnsi="Arial" w:cs="Arial"/>
          <w:b/>
        </w:rPr>
        <w:t xml:space="preserve">Table </w:t>
      </w:r>
      <w:r w:rsidR="00512C10">
        <w:rPr>
          <w:rFonts w:ascii="Arial" w:hAnsi="Arial" w:cs="Arial"/>
          <w:b/>
        </w:rPr>
        <w:t>4</w:t>
      </w:r>
      <w:r w:rsidRPr="00640B75">
        <w:rPr>
          <w:rFonts w:ascii="Arial" w:hAnsi="Arial" w:cs="Arial"/>
          <w:b/>
        </w:rPr>
        <w:t>-1</w:t>
      </w:r>
    </w:p>
    <w:p w:rsidR="00231F58" w:rsidRDefault="00231F58" w:rsidP="00231F58">
      <w:pPr>
        <w:pStyle w:val="BodyText"/>
        <w:spacing w:after="0"/>
        <w:jc w:val="center"/>
      </w:pPr>
      <w:r w:rsidRPr="00640B75">
        <w:rPr>
          <w:rFonts w:ascii="Arial" w:hAnsi="Arial" w:cs="Arial"/>
          <w:b/>
        </w:rPr>
        <w:t>Convenience Charge Cost Justification</w:t>
      </w:r>
    </w:p>
    <w:tbl>
      <w:tblPr>
        <w:tblStyle w:val="TableGrid"/>
        <w:tblW w:w="0" w:type="auto"/>
        <w:tblInd w:w="1548" w:type="dxa"/>
        <w:tblLook w:val="04A0" w:firstRow="1" w:lastRow="0" w:firstColumn="1" w:lastColumn="0" w:noHBand="0" w:noVBand="1"/>
      </w:tblPr>
      <w:tblGrid>
        <w:gridCol w:w="4092"/>
        <w:gridCol w:w="2028"/>
      </w:tblGrid>
      <w:tr w:rsidR="00231F58" w:rsidTr="00231F58">
        <w:tc>
          <w:tcPr>
            <w:tcW w:w="4092" w:type="dxa"/>
          </w:tcPr>
          <w:p w:rsidR="00231F58" w:rsidRPr="00231F58" w:rsidRDefault="00231F58" w:rsidP="00231F58">
            <w:pPr>
              <w:pStyle w:val="BodyText"/>
              <w:spacing w:after="0"/>
              <w:rPr>
                <w:u w:val="single"/>
              </w:rPr>
            </w:pPr>
            <w:r w:rsidRPr="00231F58">
              <w:rPr>
                <w:u w:val="single"/>
              </w:rPr>
              <w:t>Activity</w:t>
            </w:r>
          </w:p>
        </w:tc>
        <w:tc>
          <w:tcPr>
            <w:tcW w:w="2028" w:type="dxa"/>
          </w:tcPr>
          <w:p w:rsidR="00231F58" w:rsidRPr="00231F58" w:rsidRDefault="00231F58" w:rsidP="00231F58">
            <w:pPr>
              <w:pStyle w:val="BodyText"/>
              <w:spacing w:after="0"/>
              <w:jc w:val="right"/>
              <w:rPr>
                <w:u w:val="single"/>
              </w:rPr>
            </w:pPr>
            <w:r w:rsidRPr="00231F58">
              <w:rPr>
                <w:u w:val="single"/>
              </w:rPr>
              <w:t>Cost</w:t>
            </w:r>
          </w:p>
        </w:tc>
      </w:tr>
      <w:tr w:rsidR="00231F58" w:rsidTr="00231F58">
        <w:tc>
          <w:tcPr>
            <w:tcW w:w="4092" w:type="dxa"/>
          </w:tcPr>
          <w:p w:rsidR="00231F58" w:rsidRDefault="00231F58" w:rsidP="00231F58">
            <w:pPr>
              <w:pStyle w:val="BodyText"/>
              <w:spacing w:after="0"/>
            </w:pPr>
            <w:r>
              <w:t>Clerical</w:t>
            </w:r>
          </w:p>
        </w:tc>
        <w:tc>
          <w:tcPr>
            <w:tcW w:w="2028" w:type="dxa"/>
          </w:tcPr>
          <w:p w:rsidR="00231F58" w:rsidRDefault="00231F58" w:rsidP="00231F58">
            <w:pPr>
              <w:pStyle w:val="BodyText"/>
              <w:spacing w:after="0"/>
              <w:jc w:val="right"/>
            </w:pPr>
            <w:r>
              <w:t>$1.27</w:t>
            </w:r>
          </w:p>
        </w:tc>
      </w:tr>
      <w:tr w:rsidR="00231F58" w:rsidTr="00231F58">
        <w:tc>
          <w:tcPr>
            <w:tcW w:w="4092" w:type="dxa"/>
          </w:tcPr>
          <w:p w:rsidR="00231F58" w:rsidRDefault="00231F58" w:rsidP="00231F58">
            <w:pPr>
              <w:pStyle w:val="BodyText"/>
              <w:spacing w:after="0"/>
            </w:pPr>
            <w:r>
              <w:t>Cost of Paper</w:t>
            </w:r>
          </w:p>
        </w:tc>
        <w:tc>
          <w:tcPr>
            <w:tcW w:w="2028" w:type="dxa"/>
          </w:tcPr>
          <w:p w:rsidR="00231F58" w:rsidRDefault="00231F58" w:rsidP="00231F58">
            <w:pPr>
              <w:pStyle w:val="BodyText"/>
              <w:spacing w:after="0"/>
              <w:jc w:val="right"/>
            </w:pPr>
            <w:r>
              <w:t>$.35</w:t>
            </w:r>
          </w:p>
        </w:tc>
      </w:tr>
      <w:tr w:rsidR="00231F58" w:rsidTr="00231F58">
        <w:tc>
          <w:tcPr>
            <w:tcW w:w="4092" w:type="dxa"/>
          </w:tcPr>
          <w:p w:rsidR="00231F58" w:rsidRDefault="00231F58" w:rsidP="00231F58">
            <w:pPr>
              <w:pStyle w:val="BodyText"/>
              <w:spacing w:after="0"/>
            </w:pPr>
            <w:r>
              <w:t>Credit Card Machine</w:t>
            </w:r>
          </w:p>
        </w:tc>
        <w:tc>
          <w:tcPr>
            <w:tcW w:w="2028" w:type="dxa"/>
          </w:tcPr>
          <w:p w:rsidR="00231F58" w:rsidRPr="00231F58" w:rsidRDefault="00231F58" w:rsidP="00231F58">
            <w:pPr>
              <w:pStyle w:val="BodyText"/>
              <w:spacing w:after="0"/>
              <w:jc w:val="right"/>
              <w:rPr>
                <w:u w:val="single"/>
              </w:rPr>
            </w:pPr>
            <w:r w:rsidRPr="00231F58">
              <w:rPr>
                <w:u w:val="single"/>
              </w:rPr>
              <w:t>$.88</w:t>
            </w:r>
          </w:p>
        </w:tc>
      </w:tr>
      <w:tr w:rsidR="00231F58" w:rsidTr="00231F58">
        <w:tc>
          <w:tcPr>
            <w:tcW w:w="4092" w:type="dxa"/>
          </w:tcPr>
          <w:p w:rsidR="00231F58" w:rsidRDefault="00231F58" w:rsidP="00231F58">
            <w:pPr>
              <w:pStyle w:val="BodyText"/>
              <w:spacing w:after="0"/>
            </w:pPr>
            <w:r>
              <w:t>Total</w:t>
            </w:r>
          </w:p>
        </w:tc>
        <w:tc>
          <w:tcPr>
            <w:tcW w:w="2028" w:type="dxa"/>
          </w:tcPr>
          <w:p w:rsidR="00231F58" w:rsidRPr="00C45B56" w:rsidRDefault="00231F58" w:rsidP="00231F58">
            <w:pPr>
              <w:pStyle w:val="BodyText"/>
              <w:spacing w:after="0"/>
              <w:jc w:val="right"/>
              <w:rPr>
                <w:u w:val="double"/>
              </w:rPr>
            </w:pPr>
            <w:r w:rsidRPr="00C45B56">
              <w:rPr>
                <w:u w:val="double"/>
              </w:rPr>
              <w:t>$2.50</w:t>
            </w:r>
          </w:p>
        </w:tc>
      </w:tr>
    </w:tbl>
    <w:p w:rsidR="00231F58" w:rsidRDefault="00231F58" w:rsidP="00231F58">
      <w:pPr>
        <w:pStyle w:val="BodyText"/>
        <w:tabs>
          <w:tab w:val="left" w:pos="1440"/>
        </w:tabs>
        <w:spacing w:after="0"/>
      </w:pPr>
      <w:r>
        <w:tab/>
        <w:t>Source: Response to Staff’s First Data Request</w:t>
      </w:r>
    </w:p>
    <w:p w:rsidR="00231F58" w:rsidRPr="0077545A" w:rsidRDefault="00231F58" w:rsidP="00231F58">
      <w:pPr>
        <w:pStyle w:val="BodyText"/>
        <w:spacing w:after="0"/>
      </w:pPr>
    </w:p>
    <w:p w:rsidR="0077545A" w:rsidRDefault="008742B9" w:rsidP="00231F58">
      <w:pPr>
        <w:tabs>
          <w:tab w:val="left" w:pos="1440"/>
          <w:tab w:val="left" w:pos="5040"/>
        </w:tabs>
        <w:jc w:val="both"/>
      </w:pPr>
      <w:r>
        <w:t>The Commission recently approved a charge of $2.60 for customers who opt to pay their bill with debit or credit cards for Brevard Waterworks, Inc.,</w:t>
      </w:r>
      <w:r w:rsidR="00B56AAC">
        <w:t xml:space="preserve"> LP Waterworks, Inc.,</w:t>
      </w:r>
      <w:r w:rsidR="006A3F06">
        <w:t xml:space="preserve"> and Lakeside Waterworks, Inc.</w:t>
      </w:r>
      <w:r w:rsidR="002A1F26">
        <w:t>,</w:t>
      </w:r>
      <w:r w:rsidR="006A3F06">
        <w:t xml:space="preserve"> </w:t>
      </w:r>
      <w:r w:rsidR="00B56AAC">
        <w:t>among others</w:t>
      </w:r>
      <w:r>
        <w:t>.</w:t>
      </w:r>
      <w:r>
        <w:rPr>
          <w:rStyle w:val="FootnoteReference"/>
        </w:rPr>
        <w:footnoteReference w:id="5"/>
      </w:r>
      <w:r w:rsidR="00B56AAC">
        <w:t xml:space="preserve"> </w:t>
      </w:r>
      <w:r w:rsidRPr="00E30FC7">
        <w:t>In those cases, the charges were designed to recover the cost of supplies, administrative labor, and equipment.</w:t>
      </w:r>
      <w:r w:rsidR="00B56AAC">
        <w:t xml:space="preserve"> </w:t>
      </w:r>
      <w:r>
        <w:t xml:space="preserve">The Commission </w:t>
      </w:r>
      <w:r w:rsidR="00B56AAC">
        <w:t xml:space="preserve">has </w:t>
      </w:r>
      <w:r>
        <w:t>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6"/>
      </w:r>
      <w:r>
        <w:t xml:space="preserve"> In that case, the Commission found the charge was necessary to recover the additional costs incurred by FPUC from customers who opt to pay by credit card, debit card, or electronic check. The Commission also approved a charge of $3.50 for residential customers and 3.5 percent of the total bill amount for all other </w:t>
      </w:r>
      <w:r w:rsidR="00512C10">
        <w:t xml:space="preserve">FPUC electric </w:t>
      </w:r>
      <w:r>
        <w:t>customers in 2005.</w:t>
      </w:r>
      <w:r>
        <w:rPr>
          <w:rStyle w:val="FootnoteReference"/>
        </w:rPr>
        <w:footnoteReference w:id="7"/>
      </w:r>
      <w:r>
        <w:t xml:space="preserve"> The charge </w:t>
      </w:r>
      <w:r>
        <w:lastRenderedPageBreak/>
        <w:t>was designed to recover the costs incurred for customer contact, supervision, and bank and credit card processing.</w:t>
      </w:r>
    </w:p>
    <w:p w:rsidR="0042463C" w:rsidRPr="0077545A" w:rsidRDefault="0042463C" w:rsidP="00231F58">
      <w:pPr>
        <w:tabs>
          <w:tab w:val="left" w:pos="1440"/>
          <w:tab w:val="left" w:pos="5040"/>
        </w:tabs>
        <w:jc w:val="both"/>
      </w:pPr>
    </w:p>
    <w:p w:rsidR="0077545A" w:rsidRPr="0077545A" w:rsidRDefault="00E343C5" w:rsidP="00E343C5">
      <w:pPr>
        <w:spacing w:after="240"/>
        <w:jc w:val="both"/>
      </w:pPr>
      <w:r>
        <w:t>Staff believes that the u</w:t>
      </w:r>
      <w:r w:rsidR="0077545A" w:rsidRPr="0077545A">
        <w:t xml:space="preserve">tility’s requested charge of a $2.50 convenience </w:t>
      </w:r>
      <w:r w:rsidR="006A3F06">
        <w:t>charge</w:t>
      </w:r>
      <w:r w:rsidR="0077545A" w:rsidRPr="0077545A">
        <w:t xml:space="preserve"> is reasonable for customers who opt to pay their water bill by debit or credit card.</w:t>
      </w:r>
      <w:r>
        <w:t xml:space="preserve"> The u</w:t>
      </w:r>
      <w:r w:rsidR="0077545A" w:rsidRPr="0077545A">
        <w:t>tility’s requested charge benefits the customers by allowing them to expand their payment options. Further</w:t>
      </w:r>
      <w:r>
        <w:t>more, this fee will insure the u</w:t>
      </w:r>
      <w:r w:rsidR="0077545A" w:rsidRPr="0077545A">
        <w:t xml:space="preserve">tility’s remaining customers do not subsidize those customers who choose to pay using this option.  </w:t>
      </w:r>
    </w:p>
    <w:p w:rsidR="00B63688" w:rsidRDefault="0077545A" w:rsidP="0077545A">
      <w:pPr>
        <w:jc w:val="both"/>
        <w:rPr>
          <w:b/>
          <w:bCs/>
          <w:i/>
        </w:rPr>
        <w:sectPr w:rsidR="00B63688" w:rsidSect="0068481F">
          <w:headerReference w:type="default" r:id="rId17"/>
          <w:pgSz w:w="12240" w:h="15840" w:code="1"/>
          <w:pgMar w:top="1584" w:right="1440" w:bottom="1440" w:left="1440" w:header="720" w:footer="720" w:gutter="0"/>
          <w:cols w:space="720"/>
          <w:formProt w:val="0"/>
          <w:docGrid w:linePitch="360"/>
        </w:sectPr>
      </w:pPr>
      <w:r w:rsidRPr="0077545A">
        <w:t xml:space="preserve">Based on the above, staff recommends that </w:t>
      </w:r>
      <w:r w:rsidR="006A3F06">
        <w:t>Marion</w:t>
      </w:r>
      <w:r w:rsidR="006A3F06" w:rsidRPr="00B63688">
        <w:t xml:space="preserve">’s request to </w:t>
      </w:r>
      <w:r w:rsidR="006A3F06">
        <w:t>implement a convenience charge</w:t>
      </w:r>
      <w:r w:rsidR="006A3F06" w:rsidRPr="00B63688">
        <w:t xml:space="preserve"> of $</w:t>
      </w:r>
      <w:r w:rsidR="006A3F06">
        <w:t>2.50</w:t>
      </w:r>
      <w:r w:rsidR="006A3F06" w:rsidRPr="00B63688">
        <w:t xml:space="preserve"> for customers who opt to pay their water or wastewater bill by debit or credit card should be approved. The charge should be effective for services rendered on or after the stamp</w:t>
      </w:r>
      <w:r w:rsidR="006A3F06">
        <w:t xml:space="preserve">ed approval date on the tariff </w:t>
      </w:r>
      <w:r w:rsidR="006A3F06" w:rsidRPr="00B63688">
        <w:t>pursuant to Rule 25-30.475, F.A.C.</w:t>
      </w:r>
      <w:r w:rsidR="006A3F06">
        <w:t xml:space="preserve"> </w:t>
      </w:r>
      <w:r w:rsidR="006A3F06" w:rsidRPr="00B63688">
        <w:t>In addition, the approved charge should not be implemented until staff has approved the proposed customer notice and the notice has been received by the customers.</w:t>
      </w:r>
      <w:r w:rsidR="006A3F06">
        <w:t xml:space="preserve"> The u</w:t>
      </w:r>
      <w:r w:rsidR="006A3F06" w:rsidRPr="00B63688">
        <w:t>tility should provide proof of the date notice was given within 10 days of the date of the notice.</w:t>
      </w:r>
    </w:p>
    <w:p w:rsidR="0042463C" w:rsidRPr="0042463C" w:rsidRDefault="004859C0" w:rsidP="00BB5541">
      <w:pPr>
        <w:pStyle w:val="BodyText"/>
        <w:rPr>
          <w:rFonts w:cs="Arial"/>
          <w:bCs/>
          <w:vanish/>
          <w:kern w:val="32"/>
          <w:szCs w:val="32"/>
        </w:rPr>
      </w:pPr>
      <w:r>
        <w:lastRenderedPageBreak/>
        <w:t xml:space="preserve"> </w:t>
      </w:r>
      <w:r w:rsidR="0042463C" w:rsidRPr="0042463C">
        <w:rPr>
          <w:rFonts w:ascii="Arial" w:hAnsi="Arial" w:cs="Arial"/>
          <w:b/>
          <w:bCs/>
          <w:i/>
          <w:kern w:val="32"/>
          <w:szCs w:val="32"/>
        </w:rPr>
        <w:t>Issue</w:t>
      </w:r>
      <w:r w:rsidR="0013258F">
        <w:rPr>
          <w:rFonts w:ascii="Arial" w:hAnsi="Arial" w:cs="Arial"/>
          <w:b/>
          <w:bCs/>
          <w:i/>
          <w:kern w:val="32"/>
          <w:szCs w:val="32"/>
        </w:rPr>
        <w:t xml:space="preserve"> 5</w:t>
      </w:r>
      <w:r w:rsidR="0042463C" w:rsidRPr="0042463C">
        <w:rPr>
          <w:rFonts w:cs="Arial"/>
          <w:bCs/>
          <w:kern w:val="32"/>
          <w:szCs w:val="32"/>
        </w:rPr>
        <w:t>:</w:t>
      </w:r>
      <w:r w:rsidR="0042463C" w:rsidRPr="0042463C">
        <w:rPr>
          <w:rFonts w:cs="Arial"/>
          <w:bCs/>
          <w:kern w:val="32"/>
          <w:szCs w:val="32"/>
        </w:rPr>
        <w:fldChar w:fldCharType="begin"/>
      </w:r>
      <w:r w:rsidR="0042463C" w:rsidRPr="0042463C">
        <w:rPr>
          <w:rFonts w:cs="Arial"/>
          <w:bCs/>
          <w:kern w:val="32"/>
          <w:szCs w:val="32"/>
        </w:rPr>
        <w:instrText xml:space="preserve"> TC "</w:instrText>
      </w:r>
      <w:r w:rsidR="0013258F">
        <w:rPr>
          <w:rFonts w:cs="Arial"/>
          <w:bCs/>
          <w:kern w:val="32"/>
          <w:szCs w:val="32"/>
        </w:rPr>
        <w:instrText>5</w:instrText>
      </w:r>
      <w:r w:rsidR="00212188">
        <w:rPr>
          <w:rFonts w:cs="Arial"/>
          <w:bCs/>
          <w:kern w:val="32"/>
          <w:szCs w:val="32"/>
        </w:rPr>
        <w:instrText>jumper</w:instrText>
      </w:r>
      <w:r w:rsidR="0042463C" w:rsidRPr="0042463C">
        <w:rPr>
          <w:rFonts w:cs="Arial"/>
          <w:bCs/>
          <w:kern w:val="32"/>
          <w:szCs w:val="32"/>
        </w:rPr>
        <w:tab/>
        <w:instrText xml:space="preserve">" \l 1 </w:instrText>
      </w:r>
      <w:r w:rsidR="0042463C" w:rsidRPr="0042463C">
        <w:rPr>
          <w:rFonts w:cs="Arial"/>
          <w:bCs/>
          <w:kern w:val="32"/>
          <w:szCs w:val="32"/>
        </w:rPr>
        <w:fldChar w:fldCharType="end"/>
      </w:r>
      <w:r w:rsidR="0042463C" w:rsidRPr="0042463C">
        <w:rPr>
          <w:rFonts w:cs="Arial"/>
          <w:bCs/>
          <w:kern w:val="32"/>
          <w:szCs w:val="32"/>
        </w:rPr>
        <w:t> </w:t>
      </w:r>
    </w:p>
    <w:p w:rsidR="0042463C" w:rsidRPr="0042463C" w:rsidRDefault="0042463C" w:rsidP="0042463C">
      <w:pPr>
        <w:spacing w:after="240"/>
        <w:ind w:firstLine="720"/>
        <w:jc w:val="both"/>
      </w:pPr>
      <w:r w:rsidRPr="0042463C">
        <w:t xml:space="preserve"> Should </w:t>
      </w:r>
      <w:r w:rsidR="0013258F">
        <w:t>Marion</w:t>
      </w:r>
      <w:r w:rsidRPr="0042463C">
        <w:t xml:space="preserve"> be authorized to collect Non-Sufficient Funds (NSF) charges?</w:t>
      </w:r>
    </w:p>
    <w:p w:rsidR="0042463C" w:rsidRPr="0042463C" w:rsidRDefault="0042463C" w:rsidP="0042463C">
      <w:pPr>
        <w:spacing w:after="240"/>
        <w:jc w:val="both"/>
        <w:outlineLvl w:val="1"/>
        <w:rPr>
          <w:bCs/>
          <w:iCs/>
          <w:vanish/>
          <w:szCs w:val="28"/>
        </w:rPr>
      </w:pPr>
      <w:r w:rsidRPr="0042463C">
        <w:rPr>
          <w:rFonts w:ascii="Arial" w:hAnsi="Arial" w:cs="Arial"/>
          <w:b/>
          <w:bCs/>
          <w:i/>
          <w:iCs/>
          <w:szCs w:val="28"/>
        </w:rPr>
        <w:t>Recommendation</w:t>
      </w:r>
      <w:r w:rsidRPr="0042463C">
        <w:rPr>
          <w:bCs/>
          <w:iCs/>
          <w:szCs w:val="28"/>
        </w:rPr>
        <w:t>: </w:t>
      </w:r>
    </w:p>
    <w:p w:rsidR="0042463C" w:rsidRPr="0042463C" w:rsidRDefault="0042463C" w:rsidP="0042463C">
      <w:pPr>
        <w:spacing w:after="240"/>
        <w:ind w:firstLine="720"/>
        <w:jc w:val="both"/>
      </w:pPr>
      <w:r w:rsidRPr="0042463C">
        <w:t xml:space="preserve"> Yes. </w:t>
      </w:r>
      <w:r w:rsidR="0013258F">
        <w:t>Marion</w:t>
      </w:r>
      <w:r w:rsidRPr="0042463C">
        <w:t xml:space="preserve"> should be authorized to collect NSF charges. Staff recommends that </w:t>
      </w:r>
      <w:r w:rsidR="0013258F">
        <w:t>Marion</w:t>
      </w:r>
      <w:r w:rsidRPr="0042463C">
        <w:t xml:space="preserve"> revise its tariffs to reflect the NSF charges currently set forth in Sections 68.065 and 832.08(5),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 (Thompson) </w:t>
      </w:r>
    </w:p>
    <w:p w:rsidR="0042463C" w:rsidRPr="0042463C" w:rsidRDefault="0042463C" w:rsidP="0042463C">
      <w:pPr>
        <w:spacing w:after="240"/>
        <w:jc w:val="both"/>
        <w:outlineLvl w:val="1"/>
        <w:rPr>
          <w:bCs/>
          <w:iCs/>
          <w:vanish/>
          <w:szCs w:val="28"/>
        </w:rPr>
      </w:pPr>
      <w:r w:rsidRPr="0042463C">
        <w:rPr>
          <w:rFonts w:ascii="Arial" w:hAnsi="Arial" w:cs="Arial"/>
          <w:b/>
          <w:bCs/>
          <w:i/>
          <w:iCs/>
          <w:szCs w:val="28"/>
        </w:rPr>
        <w:t>Staff Analysis</w:t>
      </w:r>
      <w:r w:rsidRPr="0042463C">
        <w:rPr>
          <w:bCs/>
          <w:iCs/>
          <w:szCs w:val="28"/>
        </w:rPr>
        <w:t>: </w:t>
      </w:r>
    </w:p>
    <w:p w:rsidR="0042463C" w:rsidRPr="0042463C" w:rsidRDefault="0042463C" w:rsidP="0042463C">
      <w:pPr>
        <w:spacing w:after="240"/>
        <w:ind w:firstLine="720"/>
        <w:jc w:val="both"/>
      </w:pPr>
      <w:r w:rsidRPr="0042463C">
        <w:t> Section 367.091, F.S., requires rates, charges, and customer service policies</w:t>
      </w:r>
      <w:r w:rsidR="00DD2D13">
        <w:t xml:space="preserve"> to</w:t>
      </w:r>
      <w:r w:rsidRPr="0042463C">
        <w:t xml:space="preserve"> be approved by the Commission. The Commission has authority to establish, increase, or change a rate or charge. Staff believes that </w:t>
      </w:r>
      <w:r w:rsidR="0013258F">
        <w:t>Marion</w:t>
      </w:r>
      <w:r w:rsidRPr="0042463C">
        <w:t xml:space="preserve"> should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42463C" w:rsidRPr="0042463C" w:rsidRDefault="0042463C" w:rsidP="0042463C">
      <w:pPr>
        <w:spacing w:after="240"/>
        <w:ind w:firstLine="720"/>
        <w:jc w:val="both"/>
      </w:pPr>
      <w:r w:rsidRPr="0042463C">
        <w:t>1.</w:t>
      </w:r>
      <w:r w:rsidRPr="0042463C">
        <w:tab/>
        <w:t xml:space="preserve">$25, if the face value does not exceed $50,  </w:t>
      </w:r>
    </w:p>
    <w:p w:rsidR="0042463C" w:rsidRPr="0042463C" w:rsidRDefault="0042463C" w:rsidP="0042463C">
      <w:pPr>
        <w:spacing w:after="240"/>
        <w:ind w:firstLine="720"/>
        <w:jc w:val="both"/>
      </w:pPr>
      <w:r w:rsidRPr="0042463C">
        <w:t>2.</w:t>
      </w:r>
      <w:r w:rsidRPr="0042463C">
        <w:tab/>
        <w:t>$30, if the face value exceeds $50 but does not exceed $300,</w:t>
      </w:r>
    </w:p>
    <w:p w:rsidR="0042463C" w:rsidRPr="0042463C" w:rsidRDefault="0042463C" w:rsidP="0042463C">
      <w:pPr>
        <w:spacing w:after="240"/>
        <w:ind w:firstLine="720"/>
        <w:jc w:val="both"/>
      </w:pPr>
      <w:r w:rsidRPr="0042463C">
        <w:t>3.</w:t>
      </w:r>
      <w:r w:rsidRPr="0042463C">
        <w:tab/>
        <w:t>$40, if the face value exceeds $300,</w:t>
      </w:r>
    </w:p>
    <w:p w:rsidR="0042463C" w:rsidRPr="0042463C" w:rsidRDefault="0042463C" w:rsidP="0042463C">
      <w:pPr>
        <w:spacing w:after="240"/>
        <w:ind w:firstLine="720"/>
        <w:jc w:val="both"/>
      </w:pPr>
      <w:r w:rsidRPr="0042463C">
        <w:t>4.</w:t>
      </w:r>
      <w:r w:rsidRPr="0042463C">
        <w:tab/>
      </w:r>
      <w:proofErr w:type="gramStart"/>
      <w:r w:rsidRPr="0042463C">
        <w:t>or</w:t>
      </w:r>
      <w:proofErr w:type="gramEnd"/>
      <w:r w:rsidRPr="0042463C">
        <w:t xml:space="preserve"> five percent of the face amount of the check, whichever is greater. </w:t>
      </w:r>
    </w:p>
    <w:p w:rsidR="0042463C" w:rsidRDefault="0042463C" w:rsidP="0042463C">
      <w:pPr>
        <w:pStyle w:val="BodyText"/>
        <w:sectPr w:rsidR="0042463C" w:rsidSect="0068481F">
          <w:headerReference w:type="default" r:id="rId18"/>
          <w:pgSz w:w="12240" w:h="15840" w:code="1"/>
          <w:pgMar w:top="1584" w:right="1440" w:bottom="1440" w:left="1440" w:header="720" w:footer="720" w:gutter="0"/>
          <w:cols w:space="720"/>
          <w:formProt w:val="0"/>
          <w:docGrid w:linePitch="360"/>
        </w:sectPr>
      </w:pPr>
      <w:r w:rsidRPr="0042463C">
        <w:t>Approval of NSF charges is consistent with prior Commission decisions.</w:t>
      </w:r>
      <w:r w:rsidRPr="0042463C">
        <w:rPr>
          <w:vertAlign w:val="superscript"/>
        </w:rPr>
        <w:footnoteReference w:id="8"/>
      </w:r>
      <w:r w:rsidRPr="0042463C">
        <w:t xml:space="preserve"> Furthermore, NSF charges place the cost on the cost-causer, rather than requiring that the costs associated with the return of the NSF checks </w:t>
      </w:r>
      <w:proofErr w:type="gramStart"/>
      <w:r w:rsidRPr="0042463C">
        <w:t>be</w:t>
      </w:r>
      <w:proofErr w:type="gramEnd"/>
      <w:r w:rsidRPr="0042463C">
        <w:t xml:space="preserve"> spread across the general body of ratepayers. As such, staff recommends that </w:t>
      </w:r>
      <w:r w:rsidR="0013258F">
        <w:t>Marion</w:t>
      </w:r>
      <w:r w:rsidRPr="0042463C">
        <w:t xml:space="preserve"> revise its tariffs to reflect the NSF charges currently set forth in Sections 68.065 and </w:t>
      </w:r>
      <w:proofErr w:type="gramStart"/>
      <w:r w:rsidRPr="0042463C">
        <w:t>832.08(5) F.S.</w:t>
      </w:r>
      <w:proofErr w:type="gramEnd"/>
      <w:r w:rsidRPr="0042463C">
        <w:t xml:space="preserve"> The NSF charges should be effective on or after the stamped appr</w:t>
      </w:r>
      <w:r w:rsidR="00474BC3">
        <w:t xml:space="preserve">oval date on the tariff sheet </w:t>
      </w:r>
      <w:r w:rsidRPr="0042463C">
        <w:t xml:space="preserve">pursuant to Rule 25-30.475(1), F.A.C. </w:t>
      </w:r>
      <w:r w:rsidR="00474BC3">
        <w:t>Furthermore</w:t>
      </w:r>
      <w:r w:rsidRPr="0042463C">
        <w:t>, the NSF charges should not be implemented until staff has approved the proposed customer notice. The utility should provide proof of the date the notice was given within 10 days of the date of the notice.</w:t>
      </w:r>
    </w:p>
    <w:p w:rsidR="00E55301" w:rsidRDefault="0042463C" w:rsidP="0042463C">
      <w:pPr>
        <w:pStyle w:val="BodyText"/>
      </w:pPr>
      <w:r w:rsidRPr="0042463C">
        <w:rPr>
          <w:rFonts w:ascii="Arial" w:hAnsi="Arial" w:cs="Arial"/>
          <w:b/>
          <w:i/>
        </w:rPr>
        <w:lastRenderedPageBreak/>
        <w:t>Issue</w:t>
      </w:r>
      <w:r w:rsidR="0013258F">
        <w:rPr>
          <w:rFonts w:ascii="Arial" w:hAnsi="Arial" w:cs="Arial"/>
          <w:b/>
          <w:i/>
        </w:rPr>
        <w:t xml:space="preserve"> 6</w:t>
      </w:r>
      <w:r w:rsidRPr="0042463C">
        <w:rPr>
          <w:rFonts w:ascii="Arial" w:hAnsi="Arial" w:cs="Arial"/>
          <w:b/>
          <w:i/>
        </w:rPr>
        <w:t>:</w:t>
      </w:r>
      <w:r>
        <w:t xml:space="preserve">  </w:t>
      </w:r>
      <w:r w:rsidR="00E55301">
        <w:t>Should this docket be closed?</w:t>
      </w:r>
    </w:p>
    <w:p w:rsidR="00E55301" w:rsidRPr="004C3641" w:rsidRDefault="00E55301" w:rsidP="00485E70">
      <w:pPr>
        <w:pStyle w:val="IssueSubsectionHeading"/>
        <w:numPr>
          <w:ilvl w:val="0"/>
          <w:numId w:val="0"/>
        </w:numPr>
        <w:rPr>
          <w:vanish/>
          <w:specVanish/>
        </w:rPr>
      </w:pPr>
      <w:r w:rsidRPr="004C3641">
        <w:t>Recommendation: </w:t>
      </w:r>
    </w:p>
    <w:p w:rsidR="00E55301" w:rsidRDefault="00E55301">
      <w:pPr>
        <w:pStyle w:val="BodyText"/>
      </w:pPr>
      <w:r>
        <w:t> </w:t>
      </w:r>
      <w:r w:rsidR="00CE580E">
        <w:t>No</w:t>
      </w:r>
      <w:r w:rsidR="00BB5541">
        <w:t>. T</w:t>
      </w:r>
      <w:r w:rsidR="00CE580E" w:rsidRPr="00A01720">
        <w:t>he docket should remain open pending staff’s verificatio</w:t>
      </w:r>
      <w:r w:rsidR="00CE580E">
        <w:t>n that the revised tariff sheet</w:t>
      </w:r>
      <w:r w:rsidR="003A77AC">
        <w:t>s</w:t>
      </w:r>
      <w:r w:rsidR="00CE580E" w:rsidRPr="00A01720">
        <w:t xml:space="preserve"> and customer notice have been filed by the </w:t>
      </w:r>
      <w:r w:rsidR="00CE580E">
        <w:t>u</w:t>
      </w:r>
      <w:r w:rsidR="00CE580E" w:rsidRPr="00A01720">
        <w:t xml:space="preserve">tility and approved by staff. </w:t>
      </w:r>
      <w:r w:rsidR="006A3F06" w:rsidRPr="00B63688">
        <w:t>If a protest is filed within 21 days of the issuance date of the Order, the tariff should remain in effect with the charge held subject to refund pending resolution of the protest.</w:t>
      </w:r>
      <w:r w:rsidR="006A3F06">
        <w:t xml:space="preserve"> </w:t>
      </w:r>
      <w:r w:rsidR="00CE580E" w:rsidRPr="00A01720">
        <w:t>If no timely protest is filed, a consummating order should be issued and, once staff verifies that the notice of the charge has been given to customers, the docket should be administratively closed.</w:t>
      </w:r>
      <w:r>
        <w:t xml:space="preserve"> </w:t>
      </w:r>
      <w:r w:rsidR="00611F95">
        <w:t>(</w:t>
      </w:r>
      <w:proofErr w:type="spellStart"/>
      <w:r w:rsidR="00611F95">
        <w:t>Janjic</w:t>
      </w:r>
      <w:proofErr w:type="spellEnd"/>
      <w:r w:rsidR="00611F95">
        <w:t>)</w:t>
      </w:r>
    </w:p>
    <w:p w:rsidR="00E55301" w:rsidRPr="004C3641" w:rsidRDefault="00E55301" w:rsidP="00485E70">
      <w:pPr>
        <w:pStyle w:val="IssueSubsectionHeading"/>
        <w:numPr>
          <w:ilvl w:val="0"/>
          <w:numId w:val="0"/>
        </w:numPr>
        <w:rPr>
          <w:vanish/>
          <w:specVanish/>
        </w:rPr>
      </w:pPr>
      <w:r w:rsidRPr="004C3641">
        <w:t>Staff Analysis: </w:t>
      </w:r>
    </w:p>
    <w:p w:rsidR="00E55301" w:rsidRDefault="00E55301">
      <w:pPr>
        <w:pStyle w:val="BodyText"/>
      </w:pPr>
      <w:r>
        <w:t> </w:t>
      </w:r>
      <w:r w:rsidR="00BB5541">
        <w:t>T</w:t>
      </w:r>
      <w:r w:rsidR="00CE580E" w:rsidRPr="00A01720">
        <w:t>he docket should remain open pending staff’s verificatio</w:t>
      </w:r>
      <w:r w:rsidR="00CE580E">
        <w:t>n that the revised tariff sheet</w:t>
      </w:r>
      <w:r w:rsidR="00CE580E" w:rsidRPr="00A01720">
        <w:t xml:space="preserve"> and customer notice have been filed by the </w:t>
      </w:r>
      <w:r w:rsidR="00CE580E">
        <w:t>u</w:t>
      </w:r>
      <w:r w:rsidR="00CE580E" w:rsidRPr="00A01720">
        <w:t xml:space="preserve">tility and approved by staff. </w:t>
      </w:r>
      <w:r w:rsidR="006A3F06" w:rsidRPr="00B63688">
        <w:t>If a protest is filed within 21 days of the issuance date of the Order, the tariff should remain in effect with the charge held subject to refund pending resolution of the protest.</w:t>
      </w:r>
      <w:r w:rsidR="006A3F06">
        <w:t xml:space="preserve"> </w:t>
      </w:r>
      <w:r w:rsidR="00CE580E" w:rsidRPr="00A01720">
        <w:t>If no timely protest is filed, a consummating order should be issued and, once staff verifies that the notice of the charge has been given to customers, the docket should be administratively closed.</w:t>
      </w:r>
    </w:p>
    <w:p w:rsidR="00E06484" w:rsidRDefault="00E06484" w:rsidP="007834E9">
      <w:pPr>
        <w:pStyle w:val="BodyText"/>
      </w:pPr>
    </w:p>
    <w:sectPr w:rsidR="00E06484"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92" w:rsidRDefault="004A4692">
      <w:r>
        <w:separator/>
      </w:r>
    </w:p>
  </w:endnote>
  <w:endnote w:type="continuationSeparator" w:id="0">
    <w:p w:rsidR="004A4692" w:rsidRDefault="004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D0154">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92" w:rsidRDefault="004A4692">
      <w:r>
        <w:separator/>
      </w:r>
    </w:p>
  </w:footnote>
  <w:footnote w:type="continuationSeparator" w:id="0">
    <w:p w:rsidR="004A4692" w:rsidRDefault="004A4692">
      <w:r>
        <w:continuationSeparator/>
      </w:r>
    </w:p>
  </w:footnote>
  <w:footnote w:id="1">
    <w:p w:rsidR="00FC1760" w:rsidRPr="00FC1760" w:rsidRDefault="00FC1760">
      <w:pPr>
        <w:pStyle w:val="FootnoteText"/>
        <w:rPr>
          <w:i/>
        </w:rPr>
      </w:pPr>
      <w:r>
        <w:rPr>
          <w:rStyle w:val="FootnoteReference"/>
        </w:rPr>
        <w:footnoteRef/>
      </w:r>
      <w:proofErr w:type="gramStart"/>
      <w:r>
        <w:t>Order No.</w:t>
      </w:r>
      <w:proofErr w:type="gramEnd"/>
      <w:r>
        <w:t xml:space="preserve"> PSC-15-0209-PCO-WS, issued May 27, 2015, in Docket No. 150092-WS, </w:t>
      </w:r>
      <w:r>
        <w:rPr>
          <w:i/>
        </w:rPr>
        <w:t>In re:  Request for approval of amendment to tariff for miscellaneous service charges by Marion Utilities, Inc.</w:t>
      </w:r>
    </w:p>
  </w:footnote>
  <w:footnote w:id="2">
    <w:p w:rsidR="002314C4" w:rsidRDefault="002314C4" w:rsidP="002314C4">
      <w:pPr>
        <w:pStyle w:val="FootnoteText"/>
      </w:pPr>
      <w:r>
        <w:rPr>
          <w:rStyle w:val="FootnoteReference"/>
        </w:rPr>
        <w:footnoteRef/>
      </w:r>
      <w:proofErr w:type="gramStart"/>
      <w:r>
        <w:t>Order No.</w:t>
      </w:r>
      <w:proofErr w:type="gramEnd"/>
      <w:r>
        <w:t xml:space="preserve"> </w:t>
      </w:r>
      <w:smartTag w:uri="urn:schemas-microsoft-com:office:smarttags" w:element="PSCOrder">
        <w:smartTagPr>
          <w:attr w:name="OrderNumber" w:val="$20"/>
          <w:attr w:uri="urn:schemas-microsoft-com:office:office" w:name="ls" w:val="trans"/>
        </w:smartTagPr>
        <w:r>
          <w:t>PSC-11-0199-PAA-WU,</w:t>
        </w:r>
      </w:smartTag>
      <w:r>
        <w:t xml:space="preserve"> issued April 22, 2011, in Docket No. </w:t>
      </w:r>
      <w:smartTag w:uri="urn:schemas-microsoft-com:office:smarttags" w:element="docket">
        <w:smartTagPr>
          <w:attr w:name="DocketNumber" w:val="$7"/>
          <w:attr w:uri="urn:schemas-microsoft-com:office:office" w:name="ls" w:val="trans"/>
        </w:smartTagPr>
        <w:r>
          <w:t>100149</w:t>
        </w:r>
      </w:smartTag>
      <w:r>
        <w:t xml:space="preserve">-WU, </w:t>
      </w:r>
      <w:r w:rsidRPr="00756994">
        <w:rPr>
          <w:i/>
        </w:rPr>
        <w:t>In re: Application for increase in water rates in Lee County by Ni Florida, LLC</w:t>
      </w:r>
      <w:r>
        <w:t xml:space="preserve">; and </w:t>
      </w:r>
      <w:r w:rsidRPr="001349EA">
        <w:t xml:space="preserve">Order No. </w:t>
      </w:r>
      <w:smartTag w:uri="urn:schemas-microsoft-com:office:smarttags" w:element="PSCOrder">
        <w:smartTagPr>
          <w:attr w:name="OrderNumber" w:val="$20"/>
          <w:attr w:uri="urn:schemas-microsoft-com:office:office" w:name="ls" w:val="trans"/>
        </w:smartTagPr>
        <w:r w:rsidRPr="001349EA">
          <w:t>PSC-08-0827-PAA-WS,</w:t>
        </w:r>
      </w:smartTag>
      <w:r w:rsidRPr="001349EA">
        <w:t xml:space="preserve"> issued </w:t>
      </w:r>
      <w:smartTag w:uri="urn:schemas-microsoft-com:office:smarttags" w:element="date">
        <w:smartTagPr>
          <w:attr w:name="Year" w:val="2008"/>
          <w:attr w:name="Day" w:val="22"/>
          <w:attr w:name="Month" w:val="12"/>
          <w:attr w:name="ls" w:val="trans"/>
        </w:smartTagPr>
        <w:r w:rsidRPr="001349EA">
          <w:t>December 22, 2008</w:t>
        </w:r>
      </w:smartTag>
      <w:r w:rsidRPr="001349EA">
        <w:t xml:space="preserve">, in Docket No. </w:t>
      </w:r>
      <w:smartTag w:uri="urn:schemas-microsoft-com:office:smarttags" w:element="docket">
        <w:smartTagPr>
          <w:attr w:name="DocketNumber" w:val="$7"/>
          <w:attr w:uri="urn:schemas-microsoft-com:office:office" w:name="ls" w:val="trans"/>
        </w:smartTagPr>
        <w:r w:rsidRPr="001349EA">
          <w:t>070694</w:t>
        </w:r>
      </w:smartTag>
      <w:r w:rsidRPr="001349EA">
        <w:t xml:space="preserve">-WS, </w:t>
      </w:r>
      <w:r w:rsidRPr="00B91971">
        <w:rPr>
          <w:i/>
        </w:rPr>
        <w:t xml:space="preserve">In re: Application for increase in water and wastewater rates in Orange County by </w:t>
      </w:r>
      <w:proofErr w:type="spellStart"/>
      <w:r w:rsidRPr="00B91971">
        <w:rPr>
          <w:i/>
        </w:rPr>
        <w:t>Wedgefield</w:t>
      </w:r>
      <w:proofErr w:type="spellEnd"/>
      <w:r w:rsidRPr="00B91971">
        <w:rPr>
          <w:i/>
        </w:rPr>
        <w:t xml:space="preserve"> Utilities, Inc.</w:t>
      </w:r>
    </w:p>
  </w:footnote>
  <w:footnote w:id="3">
    <w:p w:rsidR="002314C4" w:rsidRPr="005530F9" w:rsidRDefault="002314C4" w:rsidP="002314C4">
      <w:pPr>
        <w:pStyle w:val="FootnoteText"/>
        <w:rPr>
          <w:u w:val="single"/>
        </w:rPr>
      </w:pPr>
      <w:r>
        <w:rPr>
          <w:rStyle w:val="FootnoteReference"/>
        </w:rPr>
        <w:footnoteRef/>
      </w:r>
      <w:proofErr w:type="gramStart"/>
      <w:r>
        <w:t>Order No.</w:t>
      </w:r>
      <w:proofErr w:type="gramEnd"/>
      <w:r>
        <w:t xml:space="preserve"> PSC-03-1119-PAA-SU, issued October 7, 2003, in Docket </w:t>
      </w:r>
      <w:proofErr w:type="gramStart"/>
      <w:r>
        <w:t>No</w:t>
      </w:r>
      <w:proofErr w:type="gramEnd"/>
      <w:r>
        <w:t xml:space="preserve">. 030106-SU, </w:t>
      </w:r>
      <w:r w:rsidRPr="00B91971">
        <w:rPr>
          <w:i/>
        </w:rPr>
        <w:t>In re: Application for staff-assisted rate case in Lee County by Environmental Protection Systems of Pine Island, Inc.</w:t>
      </w:r>
      <w:r w:rsidRPr="005530F9">
        <w:t>;</w:t>
      </w:r>
      <w:r>
        <w:t xml:space="preserve"> and Order No. PSC-96-1409-FOF-WU, issued November 20, 1996, in Docket No. 960716-WU, </w:t>
      </w:r>
      <w:r w:rsidRPr="00B91971">
        <w:rPr>
          <w:i/>
        </w:rPr>
        <w:t>In re: Application for transfer of Certificate No. 123-W in Lake County from Theodore S. Jansen d/b/a Ravenswood Water System to Crystal River Utilities, Inc.</w:t>
      </w:r>
    </w:p>
  </w:footnote>
  <w:footnote w:id="4">
    <w:p w:rsidR="009B2E21" w:rsidRDefault="009B2E21" w:rsidP="009B2E21">
      <w:pPr>
        <w:pStyle w:val="FootnoteText"/>
      </w:pPr>
      <w:r>
        <w:rPr>
          <w:rStyle w:val="FootnoteReference"/>
        </w:rPr>
        <w:footnoteRef/>
      </w:r>
      <w:proofErr w:type="gramStart"/>
      <w:r w:rsidRPr="0038610D">
        <w:t>Order No</w:t>
      </w:r>
      <w:r w:rsidRPr="00C3652C">
        <w:t>.</w:t>
      </w:r>
      <w:proofErr w:type="gramEnd"/>
      <w:r w:rsidRPr="00C3652C">
        <w:t xml:space="preserve"> PSC-12-0357-PAA-WU, issued July 10, 2012, in Docket No. 100048-WU, </w:t>
      </w:r>
      <w:r w:rsidRPr="00B151F8">
        <w:rPr>
          <w:i/>
        </w:rPr>
        <w:t>In re: Application for increase in water rates in Marion County by Sunshine Utilities of Central Florida, Inc.</w:t>
      </w:r>
    </w:p>
  </w:footnote>
  <w:footnote w:id="5">
    <w:p w:rsidR="008742B9" w:rsidRPr="00362C41" w:rsidRDefault="008742B9" w:rsidP="008742B9">
      <w:pPr>
        <w:pStyle w:val="FootnoteText"/>
      </w:pPr>
      <w:r>
        <w:rPr>
          <w:rStyle w:val="FootnoteReference"/>
        </w:rPr>
        <w:footnoteRef/>
      </w:r>
      <w:r>
        <w:t xml:space="preserve">Order Nos. </w:t>
      </w:r>
      <w:r w:rsidRPr="00713626">
        <w:t>PSC-1</w:t>
      </w:r>
      <w:r w:rsidR="00B56AAC">
        <w:t>5</w:t>
      </w:r>
      <w:r w:rsidRPr="00713626">
        <w:t>-0</w:t>
      </w:r>
      <w:r w:rsidR="00B56AAC">
        <w:t>188</w:t>
      </w:r>
      <w:r w:rsidRPr="00713626">
        <w:t>-TRF-WU</w:t>
      </w:r>
      <w:r w:rsidR="00B56AAC">
        <w:t>, issued May</w:t>
      </w:r>
      <w:r>
        <w:t xml:space="preserve"> 6, 201</w:t>
      </w:r>
      <w:r w:rsidR="00B56AAC">
        <w:t>5</w:t>
      </w:r>
      <w:r>
        <w:t xml:space="preserve">, in Docket No. </w:t>
      </w:r>
      <w:r w:rsidR="00B56AAC">
        <w:t>150065</w:t>
      </w:r>
      <w:r>
        <w:t xml:space="preserve">-WU, </w:t>
      </w:r>
      <w:r w:rsidRPr="00E343C5">
        <w:rPr>
          <w:i/>
        </w:rPr>
        <w:t xml:space="preserve">In re: </w:t>
      </w:r>
      <w:bookmarkStart w:id="17" w:name="SSInRe"/>
      <w:bookmarkEnd w:id="17"/>
      <w:r w:rsidRPr="00E343C5">
        <w:rPr>
          <w:i/>
        </w:rPr>
        <w:t>Application for approval of miscel</w:t>
      </w:r>
      <w:r w:rsidR="00B56AAC" w:rsidRPr="00E343C5">
        <w:rPr>
          <w:i/>
        </w:rPr>
        <w:t>laneous service charges in Brevard</w:t>
      </w:r>
      <w:r w:rsidRPr="00E343C5">
        <w:rPr>
          <w:i/>
        </w:rPr>
        <w:t xml:space="preserve"> County, by </w:t>
      </w:r>
      <w:r w:rsidR="00B56AAC" w:rsidRPr="00E343C5">
        <w:rPr>
          <w:i/>
        </w:rPr>
        <w:t>Brevard Waterworks, Inc.</w:t>
      </w:r>
      <w:r>
        <w:t>;</w:t>
      </w:r>
      <w:r w:rsidRPr="00713626">
        <w:t xml:space="preserve"> </w:t>
      </w:r>
      <w:r>
        <w:t>PSC-1</w:t>
      </w:r>
      <w:r w:rsidR="00E343C5">
        <w:t>5</w:t>
      </w:r>
      <w:r>
        <w:t>-0</w:t>
      </w:r>
      <w:r w:rsidR="00E343C5">
        <w:t>180</w:t>
      </w:r>
      <w:r>
        <w:t>-TRF-</w:t>
      </w:r>
      <w:r w:rsidR="00E343C5">
        <w:t>W</w:t>
      </w:r>
      <w:r>
        <w:t xml:space="preserve">S, issued </w:t>
      </w:r>
      <w:r w:rsidR="00E343C5">
        <w:t>May 6</w:t>
      </w:r>
      <w:r>
        <w:t>, 201</w:t>
      </w:r>
      <w:r w:rsidR="00E343C5">
        <w:t>5</w:t>
      </w:r>
      <w:r>
        <w:t>, in Docket No. 1</w:t>
      </w:r>
      <w:r w:rsidR="00E343C5">
        <w:t>50063</w:t>
      </w:r>
      <w:r>
        <w:t>-</w:t>
      </w:r>
      <w:r w:rsidR="00E343C5">
        <w:t>W</w:t>
      </w:r>
      <w:r>
        <w:t xml:space="preserve">S, </w:t>
      </w:r>
      <w:r w:rsidRPr="00E343C5">
        <w:rPr>
          <w:i/>
        </w:rPr>
        <w:t xml:space="preserve">In re:  Request for approval of amendment to tariff sheets for miscellaneous service charges in </w:t>
      </w:r>
      <w:r w:rsidR="00E343C5">
        <w:rPr>
          <w:i/>
        </w:rPr>
        <w:t>Highlands</w:t>
      </w:r>
      <w:r w:rsidRPr="00E343C5">
        <w:rPr>
          <w:i/>
        </w:rPr>
        <w:t xml:space="preserve"> County by </w:t>
      </w:r>
      <w:r w:rsidR="00E343C5">
        <w:rPr>
          <w:i/>
        </w:rPr>
        <w:t>LP Waterworks, Inc.</w:t>
      </w:r>
      <w:r>
        <w:t>; PSC-1</w:t>
      </w:r>
      <w:r w:rsidR="00E343C5">
        <w:t>5</w:t>
      </w:r>
      <w:r>
        <w:t>-0</w:t>
      </w:r>
      <w:r w:rsidR="00E343C5">
        <w:t>184</w:t>
      </w:r>
      <w:r>
        <w:t>-TRF-W</w:t>
      </w:r>
      <w:r w:rsidR="00E343C5">
        <w:t>S</w:t>
      </w:r>
      <w:r>
        <w:t xml:space="preserve">, issued </w:t>
      </w:r>
      <w:r w:rsidR="00E343C5">
        <w:t>May 6</w:t>
      </w:r>
      <w:r>
        <w:t>, 201</w:t>
      </w:r>
      <w:r w:rsidR="00E343C5">
        <w:t>5</w:t>
      </w:r>
      <w:r>
        <w:t>, in Docket No. 1</w:t>
      </w:r>
      <w:r w:rsidR="00E343C5">
        <w:t>5</w:t>
      </w:r>
      <w:r>
        <w:t>0</w:t>
      </w:r>
      <w:r w:rsidR="00E343C5">
        <w:t>061</w:t>
      </w:r>
      <w:r>
        <w:t>-W</w:t>
      </w:r>
      <w:r w:rsidR="00E343C5">
        <w:t>S</w:t>
      </w:r>
      <w:r>
        <w:t xml:space="preserve">, </w:t>
      </w:r>
      <w:r w:rsidRPr="00E343C5">
        <w:rPr>
          <w:i/>
        </w:rPr>
        <w:t xml:space="preserve">In re: Request for approval of amendment to tariff sheets for miscellaneous service charges in </w:t>
      </w:r>
      <w:r w:rsidR="00E343C5" w:rsidRPr="00E343C5">
        <w:rPr>
          <w:i/>
        </w:rPr>
        <w:t xml:space="preserve">Lake County </w:t>
      </w:r>
      <w:r w:rsidRPr="00E343C5">
        <w:rPr>
          <w:i/>
        </w:rPr>
        <w:t xml:space="preserve">by </w:t>
      </w:r>
      <w:r w:rsidR="00E343C5" w:rsidRPr="00E343C5">
        <w:rPr>
          <w:i/>
        </w:rPr>
        <w:t>Lakeside Waterworks, Inc</w:t>
      </w:r>
      <w:r w:rsidR="00512C10">
        <w:rPr>
          <w:i/>
        </w:rPr>
        <w:t>.</w:t>
      </w:r>
    </w:p>
  </w:footnote>
  <w:footnote w:id="6">
    <w:p w:rsidR="008742B9" w:rsidRPr="00E343C5" w:rsidRDefault="008742B9" w:rsidP="008742B9">
      <w:pPr>
        <w:pStyle w:val="FootnoteText"/>
        <w:rPr>
          <w:i/>
        </w:rPr>
      </w:pPr>
      <w:r>
        <w:rPr>
          <w:rStyle w:val="FootnoteReference"/>
        </w:rPr>
        <w:footnoteRef/>
      </w:r>
      <w:proofErr w:type="gramStart"/>
      <w:r>
        <w:t>Order No.</w:t>
      </w:r>
      <w:proofErr w:type="gramEnd"/>
      <w:r>
        <w:t xml:space="preserve"> PSC-04-1110-PAA-GU, issued November 8, 2004, in Docket No. 040216-GU, </w:t>
      </w:r>
      <w:r w:rsidRPr="00E343C5">
        <w:rPr>
          <w:i/>
        </w:rPr>
        <w:t>In re: Application for rate increase by Florida Public Utilities Company.</w:t>
      </w:r>
    </w:p>
  </w:footnote>
  <w:footnote w:id="7">
    <w:p w:rsidR="008742B9" w:rsidRDefault="008742B9" w:rsidP="008742B9">
      <w:pPr>
        <w:pStyle w:val="FootnoteText"/>
      </w:pPr>
      <w:r>
        <w:rPr>
          <w:rStyle w:val="FootnoteReference"/>
        </w:rPr>
        <w:footnoteRef/>
      </w:r>
      <w:proofErr w:type="gramStart"/>
      <w:r>
        <w:t>Order No.</w:t>
      </w:r>
      <w:proofErr w:type="gramEnd"/>
      <w:r>
        <w:t xml:space="preserve"> PSC-05-0676-TRF-EI, issued June 20, 2005, in Docket No. 050244-EI, </w:t>
      </w:r>
      <w:r w:rsidRPr="00E343C5">
        <w:rPr>
          <w:i/>
        </w:rPr>
        <w:t>In re:</w:t>
      </w:r>
      <w:r w:rsidR="00DD2D13">
        <w:rPr>
          <w:i/>
        </w:rPr>
        <w:t xml:space="preserve"> </w:t>
      </w:r>
      <w:r w:rsidRPr="00E343C5">
        <w:rPr>
          <w:i/>
        </w:rPr>
        <w:t>Request to establish charge for customers paying by credit card, debit card or electronic check, by the Florida Public Utilities Company.</w:t>
      </w:r>
    </w:p>
  </w:footnote>
  <w:footnote w:id="8">
    <w:p w:rsidR="0042463C" w:rsidRDefault="0042463C" w:rsidP="0042463C">
      <w:pPr>
        <w:pStyle w:val="FootnoteText"/>
      </w:pPr>
      <w:r>
        <w:rPr>
          <w:rStyle w:val="FootnoteReference"/>
        </w:rPr>
        <w:footnoteRef/>
      </w:r>
      <w:r>
        <w:t xml:space="preserve">Order Nos. PSC-14-0198-TRF-SU, issued May 2, 2014, in Docket No. 140030-SU, </w:t>
      </w:r>
      <w:r w:rsidRPr="00E90191">
        <w:rPr>
          <w:i/>
        </w:rPr>
        <w:t>In re: Request for approval to amend Miscellaneous Service charges to include all NSF charges by Environmental Protection Systems of Pine Island, Inc.</w:t>
      </w:r>
      <w:r w:rsidRPr="00E90191">
        <w:t>,</w:t>
      </w:r>
      <w:r>
        <w:t xml:space="preserve"> and PSC-13-0646-PAA-WU, issued December 5, 2013, in Docket No. 130025-WU, </w:t>
      </w:r>
      <w:r w:rsidRPr="00E90191">
        <w:rPr>
          <w:i/>
        </w:rPr>
        <w:t>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4A4692"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150092-WS</w:t>
    </w:r>
    <w:bookmarkEnd w:id="15"/>
  </w:p>
  <w:p w:rsidR="00BB3493" w:rsidRDefault="00BB3493">
    <w:pPr>
      <w:pStyle w:val="Header"/>
    </w:pPr>
    <w:r>
      <w:t xml:space="preserve">Date: </w:t>
    </w:r>
    <w:fldSimple w:instr=" REF FilingDate ">
      <w:r w:rsidR="005863F5">
        <w:t>October 1,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5863F5">
      <w:t>Docket No.</w:t>
    </w:r>
    <w:r>
      <w:fldChar w:fldCharType="end"/>
    </w:r>
    <w:r>
      <w:t xml:space="preserve"> </w:t>
    </w:r>
    <w:r>
      <w:fldChar w:fldCharType="begin"/>
    </w:r>
    <w:r>
      <w:instrText xml:space="preserve"> REF DocketList</w:instrText>
    </w:r>
    <w:r>
      <w:fldChar w:fldCharType="separate"/>
    </w:r>
    <w:r w:rsidR="005863F5">
      <w:t>150092-WS</w:t>
    </w:r>
    <w:r>
      <w:fldChar w:fldCharType="end"/>
    </w:r>
    <w:r>
      <w:tab/>
      <w:t xml:space="preserve">Issue </w:t>
    </w:r>
    <w:r w:rsidR="00B63688">
      <w:t>1</w:t>
    </w:r>
  </w:p>
  <w:p w:rsidR="00BB3493" w:rsidRDefault="00BB3493">
    <w:pPr>
      <w:pStyle w:val="Header"/>
    </w:pPr>
    <w:r>
      <w:t xml:space="preserve">Date: </w:t>
    </w:r>
    <w:fldSimple w:instr=" REF FilingDate ">
      <w:r w:rsidR="005863F5">
        <w:t>October 1,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7A5" w:rsidRDefault="007277A5" w:rsidP="00220732">
    <w:pPr>
      <w:pStyle w:val="Header"/>
      <w:tabs>
        <w:tab w:val="clear" w:pos="4320"/>
        <w:tab w:val="clear" w:pos="8640"/>
        <w:tab w:val="right" w:pos="9360"/>
      </w:tabs>
    </w:pPr>
    <w:r>
      <w:fldChar w:fldCharType="begin"/>
    </w:r>
    <w:r>
      <w:instrText xml:space="preserve"> REF DocketLabel</w:instrText>
    </w:r>
    <w:r>
      <w:fldChar w:fldCharType="separate"/>
    </w:r>
    <w:r w:rsidR="005863F5">
      <w:t>Docket No.</w:t>
    </w:r>
    <w:r>
      <w:fldChar w:fldCharType="end"/>
    </w:r>
    <w:r>
      <w:t xml:space="preserve"> </w:t>
    </w:r>
    <w:r>
      <w:fldChar w:fldCharType="begin"/>
    </w:r>
    <w:r>
      <w:instrText xml:space="preserve"> REF DocketList</w:instrText>
    </w:r>
    <w:r>
      <w:fldChar w:fldCharType="separate"/>
    </w:r>
    <w:r w:rsidR="005863F5">
      <w:t>150092-WS</w:t>
    </w:r>
    <w:r>
      <w:fldChar w:fldCharType="end"/>
    </w:r>
    <w:r>
      <w:tab/>
      <w:t>Issue 2</w:t>
    </w:r>
  </w:p>
  <w:p w:rsidR="007277A5" w:rsidRDefault="007277A5">
    <w:pPr>
      <w:pStyle w:val="Header"/>
    </w:pPr>
    <w:r>
      <w:t xml:space="preserve">Date: </w:t>
    </w:r>
    <w:r w:rsidR="007D055E">
      <w:fldChar w:fldCharType="begin"/>
    </w:r>
    <w:r w:rsidR="007D055E">
      <w:instrText xml:space="preserve"> REF FilingDate </w:instrText>
    </w:r>
    <w:r w:rsidR="007D055E">
      <w:fldChar w:fldCharType="separate"/>
    </w:r>
    <w:r w:rsidR="005863F5">
      <w:t>October 1, 2015</w:t>
    </w:r>
    <w:r w:rsidR="007D055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88" w:rsidRDefault="00B63688" w:rsidP="00220732">
    <w:pPr>
      <w:pStyle w:val="Header"/>
      <w:tabs>
        <w:tab w:val="clear" w:pos="4320"/>
        <w:tab w:val="clear" w:pos="8640"/>
        <w:tab w:val="right" w:pos="9360"/>
      </w:tabs>
    </w:pPr>
    <w:r>
      <w:fldChar w:fldCharType="begin"/>
    </w:r>
    <w:r>
      <w:instrText xml:space="preserve"> REF DocketLabel</w:instrText>
    </w:r>
    <w:r>
      <w:fldChar w:fldCharType="separate"/>
    </w:r>
    <w:r w:rsidR="005863F5">
      <w:t>Docket No.</w:t>
    </w:r>
    <w:r>
      <w:fldChar w:fldCharType="end"/>
    </w:r>
    <w:r>
      <w:t xml:space="preserve"> </w:t>
    </w:r>
    <w:r>
      <w:fldChar w:fldCharType="begin"/>
    </w:r>
    <w:r>
      <w:instrText xml:space="preserve"> REF DocketList</w:instrText>
    </w:r>
    <w:r>
      <w:fldChar w:fldCharType="separate"/>
    </w:r>
    <w:r w:rsidR="005863F5">
      <w:t>150092-WS</w:t>
    </w:r>
    <w:r>
      <w:fldChar w:fldCharType="end"/>
    </w:r>
    <w:r w:rsidR="009B2E21">
      <w:tab/>
      <w:t>Issue 3</w:t>
    </w:r>
  </w:p>
  <w:p w:rsidR="00B63688" w:rsidRDefault="00B63688">
    <w:pPr>
      <w:pStyle w:val="Header"/>
    </w:pPr>
    <w:r>
      <w:t xml:space="preserve">Date: </w:t>
    </w:r>
    <w:r w:rsidR="007D055E">
      <w:fldChar w:fldCharType="begin"/>
    </w:r>
    <w:r w:rsidR="007D055E">
      <w:instrText xml:space="preserve"> REF FilingDate </w:instrText>
    </w:r>
    <w:r w:rsidR="007D055E">
      <w:fldChar w:fldCharType="separate"/>
    </w:r>
    <w:r w:rsidR="005863F5">
      <w:t>October 1, 2015</w:t>
    </w:r>
    <w:r w:rsidR="007D055E">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B" w:rsidRDefault="000420CB" w:rsidP="00220732">
    <w:pPr>
      <w:pStyle w:val="Header"/>
      <w:tabs>
        <w:tab w:val="clear" w:pos="4320"/>
        <w:tab w:val="clear" w:pos="8640"/>
        <w:tab w:val="right" w:pos="9360"/>
      </w:tabs>
    </w:pPr>
    <w:r>
      <w:fldChar w:fldCharType="begin"/>
    </w:r>
    <w:r>
      <w:instrText xml:space="preserve"> REF DocketLabel</w:instrText>
    </w:r>
    <w:r>
      <w:fldChar w:fldCharType="separate"/>
    </w:r>
    <w:r w:rsidR="005863F5">
      <w:t>Docket No.</w:t>
    </w:r>
    <w:r>
      <w:fldChar w:fldCharType="end"/>
    </w:r>
    <w:r>
      <w:t xml:space="preserve"> </w:t>
    </w:r>
    <w:r>
      <w:fldChar w:fldCharType="begin"/>
    </w:r>
    <w:r>
      <w:instrText xml:space="preserve"> REF DocketList</w:instrText>
    </w:r>
    <w:r>
      <w:fldChar w:fldCharType="separate"/>
    </w:r>
    <w:r w:rsidR="005863F5">
      <w:t>150092-WS</w:t>
    </w:r>
    <w:r>
      <w:fldChar w:fldCharType="end"/>
    </w:r>
    <w:r>
      <w:tab/>
      <w:t>Issue 4</w:t>
    </w:r>
  </w:p>
  <w:p w:rsidR="000420CB" w:rsidRDefault="000420CB">
    <w:pPr>
      <w:pStyle w:val="Header"/>
    </w:pPr>
    <w:r>
      <w:t xml:space="preserve">Date: </w:t>
    </w:r>
    <w:r w:rsidR="007D055E">
      <w:fldChar w:fldCharType="begin"/>
    </w:r>
    <w:r w:rsidR="007D055E">
      <w:instrText xml:space="preserve"> REF FilingDate </w:instrText>
    </w:r>
    <w:r w:rsidR="007D055E">
      <w:fldChar w:fldCharType="separate"/>
    </w:r>
    <w:r w:rsidR="005863F5">
      <w:t>October 1, 2015</w:t>
    </w:r>
    <w:r w:rsidR="007D055E">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8F" w:rsidRDefault="0013258F" w:rsidP="00220732">
    <w:pPr>
      <w:pStyle w:val="Header"/>
      <w:tabs>
        <w:tab w:val="clear" w:pos="4320"/>
        <w:tab w:val="clear" w:pos="8640"/>
        <w:tab w:val="right" w:pos="9360"/>
      </w:tabs>
    </w:pPr>
    <w:r>
      <w:fldChar w:fldCharType="begin"/>
    </w:r>
    <w:r>
      <w:instrText xml:space="preserve"> REF DocketLabel</w:instrText>
    </w:r>
    <w:r>
      <w:fldChar w:fldCharType="separate"/>
    </w:r>
    <w:r w:rsidR="005863F5">
      <w:t>Docket No.</w:t>
    </w:r>
    <w:r>
      <w:fldChar w:fldCharType="end"/>
    </w:r>
    <w:r>
      <w:t xml:space="preserve"> </w:t>
    </w:r>
    <w:r>
      <w:fldChar w:fldCharType="begin"/>
    </w:r>
    <w:r>
      <w:instrText xml:space="preserve"> REF DocketList</w:instrText>
    </w:r>
    <w:r>
      <w:fldChar w:fldCharType="separate"/>
    </w:r>
    <w:r w:rsidR="005863F5">
      <w:t>150092-WS</w:t>
    </w:r>
    <w:r>
      <w:fldChar w:fldCharType="end"/>
    </w:r>
    <w:r>
      <w:tab/>
      <w:t>Issue 5</w:t>
    </w:r>
  </w:p>
  <w:p w:rsidR="0013258F" w:rsidRDefault="0013258F">
    <w:pPr>
      <w:pStyle w:val="Header"/>
    </w:pPr>
    <w:r>
      <w:t xml:space="preserve">Date: </w:t>
    </w:r>
    <w:fldSimple w:instr=" REF FilingDate ">
      <w:r w:rsidR="005863F5">
        <w:t>October 1, 2015</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8F" w:rsidRDefault="0013258F" w:rsidP="00220732">
    <w:pPr>
      <w:pStyle w:val="Header"/>
      <w:tabs>
        <w:tab w:val="clear" w:pos="4320"/>
        <w:tab w:val="clear" w:pos="8640"/>
        <w:tab w:val="right" w:pos="9360"/>
      </w:tabs>
    </w:pPr>
    <w:r>
      <w:fldChar w:fldCharType="begin"/>
    </w:r>
    <w:r>
      <w:instrText xml:space="preserve"> REF DocketLabel</w:instrText>
    </w:r>
    <w:r>
      <w:fldChar w:fldCharType="separate"/>
    </w:r>
    <w:r w:rsidR="005863F5">
      <w:t>Docket No.</w:t>
    </w:r>
    <w:r>
      <w:fldChar w:fldCharType="end"/>
    </w:r>
    <w:r>
      <w:t xml:space="preserve"> </w:t>
    </w:r>
    <w:r>
      <w:fldChar w:fldCharType="begin"/>
    </w:r>
    <w:r>
      <w:instrText xml:space="preserve"> REF DocketList</w:instrText>
    </w:r>
    <w:r>
      <w:fldChar w:fldCharType="separate"/>
    </w:r>
    <w:r w:rsidR="005863F5">
      <w:t>150092-WS</w:t>
    </w:r>
    <w:r>
      <w:fldChar w:fldCharType="end"/>
    </w:r>
    <w:r>
      <w:tab/>
      <w:t>Issue 6</w:t>
    </w:r>
  </w:p>
  <w:p w:rsidR="0013258F" w:rsidRDefault="0013258F">
    <w:pPr>
      <w:pStyle w:val="Header"/>
    </w:pPr>
    <w:r>
      <w:t xml:space="preserve">Date: </w:t>
    </w:r>
    <w:fldSimple w:instr=" REF FilingDate ">
      <w:r w:rsidR="005863F5">
        <w:t>October 1,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nsid w:val="1B8E3F9D"/>
    <w:multiLevelType w:val="hybridMultilevel"/>
    <w:tmpl w:val="79D2E77A"/>
    <w:lvl w:ilvl="0" w:tplc="7AACBC46">
      <w:start w:val="8"/>
      <w:numFmt w:val="bullet"/>
      <w:lvlText w:val="-"/>
      <w:lvlJc w:val="left"/>
      <w:pPr>
        <w:ind w:left="4512" w:hanging="360"/>
      </w:pPr>
      <w:rPr>
        <w:rFonts w:ascii="Times New Roman" w:eastAsia="Times New Roman" w:hAnsi="Times New Roman" w:cs="Times New Roman" w:hint="default"/>
      </w:rPr>
    </w:lvl>
    <w:lvl w:ilvl="1" w:tplc="04090003" w:tentative="1">
      <w:start w:val="1"/>
      <w:numFmt w:val="bullet"/>
      <w:lvlText w:val="o"/>
      <w:lvlJc w:val="left"/>
      <w:pPr>
        <w:ind w:left="5232" w:hanging="360"/>
      </w:pPr>
      <w:rPr>
        <w:rFonts w:ascii="Courier New" w:hAnsi="Courier New" w:cs="Courier New" w:hint="default"/>
      </w:rPr>
    </w:lvl>
    <w:lvl w:ilvl="2" w:tplc="04090005" w:tentative="1">
      <w:start w:val="1"/>
      <w:numFmt w:val="bullet"/>
      <w:lvlText w:val=""/>
      <w:lvlJc w:val="left"/>
      <w:pPr>
        <w:ind w:left="5952" w:hanging="360"/>
      </w:pPr>
      <w:rPr>
        <w:rFonts w:ascii="Wingdings" w:hAnsi="Wingdings" w:hint="default"/>
      </w:rPr>
    </w:lvl>
    <w:lvl w:ilvl="3" w:tplc="04090001" w:tentative="1">
      <w:start w:val="1"/>
      <w:numFmt w:val="bullet"/>
      <w:lvlText w:val=""/>
      <w:lvlJc w:val="left"/>
      <w:pPr>
        <w:ind w:left="6672" w:hanging="360"/>
      </w:pPr>
      <w:rPr>
        <w:rFonts w:ascii="Symbol" w:hAnsi="Symbol" w:hint="default"/>
      </w:rPr>
    </w:lvl>
    <w:lvl w:ilvl="4" w:tplc="04090003" w:tentative="1">
      <w:start w:val="1"/>
      <w:numFmt w:val="bullet"/>
      <w:lvlText w:val="o"/>
      <w:lvlJc w:val="left"/>
      <w:pPr>
        <w:ind w:left="7392" w:hanging="360"/>
      </w:pPr>
      <w:rPr>
        <w:rFonts w:ascii="Courier New" w:hAnsi="Courier New" w:cs="Courier New" w:hint="default"/>
      </w:rPr>
    </w:lvl>
    <w:lvl w:ilvl="5" w:tplc="04090005" w:tentative="1">
      <w:start w:val="1"/>
      <w:numFmt w:val="bullet"/>
      <w:lvlText w:val=""/>
      <w:lvlJc w:val="left"/>
      <w:pPr>
        <w:ind w:left="8112" w:hanging="360"/>
      </w:pPr>
      <w:rPr>
        <w:rFonts w:ascii="Wingdings" w:hAnsi="Wingdings" w:hint="default"/>
      </w:rPr>
    </w:lvl>
    <w:lvl w:ilvl="6" w:tplc="04090001" w:tentative="1">
      <w:start w:val="1"/>
      <w:numFmt w:val="bullet"/>
      <w:lvlText w:val=""/>
      <w:lvlJc w:val="left"/>
      <w:pPr>
        <w:ind w:left="8832" w:hanging="360"/>
      </w:pPr>
      <w:rPr>
        <w:rFonts w:ascii="Symbol" w:hAnsi="Symbol" w:hint="default"/>
      </w:rPr>
    </w:lvl>
    <w:lvl w:ilvl="7" w:tplc="04090003" w:tentative="1">
      <w:start w:val="1"/>
      <w:numFmt w:val="bullet"/>
      <w:lvlText w:val="o"/>
      <w:lvlJc w:val="left"/>
      <w:pPr>
        <w:ind w:left="9552" w:hanging="360"/>
      </w:pPr>
      <w:rPr>
        <w:rFonts w:ascii="Courier New" w:hAnsi="Courier New" w:cs="Courier New" w:hint="default"/>
      </w:rPr>
    </w:lvl>
    <w:lvl w:ilvl="8" w:tplc="04090005" w:tentative="1">
      <w:start w:val="1"/>
      <w:numFmt w:val="bullet"/>
      <w:lvlText w:val=""/>
      <w:lvlJc w:val="left"/>
      <w:pPr>
        <w:ind w:left="10272" w:hanging="360"/>
      </w:pPr>
      <w:rPr>
        <w:rFonts w:ascii="Wingdings" w:hAnsi="Wingdings" w:hint="default"/>
      </w:r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4A4692"/>
    <w:rsid w:val="00010E37"/>
    <w:rsid w:val="000277C2"/>
    <w:rsid w:val="000306D7"/>
    <w:rsid w:val="00035B48"/>
    <w:rsid w:val="00036CE2"/>
    <w:rsid w:val="000420CB"/>
    <w:rsid w:val="000437FE"/>
    <w:rsid w:val="00065A06"/>
    <w:rsid w:val="00065FD3"/>
    <w:rsid w:val="000666F3"/>
    <w:rsid w:val="00070DCB"/>
    <w:rsid w:val="00073120"/>
    <w:rsid w:val="000828D3"/>
    <w:rsid w:val="000A2B57"/>
    <w:rsid w:val="000A2E7A"/>
    <w:rsid w:val="000A418B"/>
    <w:rsid w:val="000C4431"/>
    <w:rsid w:val="000D4319"/>
    <w:rsid w:val="000F351E"/>
    <w:rsid w:val="000F374A"/>
    <w:rsid w:val="00117C8C"/>
    <w:rsid w:val="00124E2E"/>
    <w:rsid w:val="00125ED4"/>
    <w:rsid w:val="001305E9"/>
    <w:rsid w:val="001307AF"/>
    <w:rsid w:val="0013258F"/>
    <w:rsid w:val="00135687"/>
    <w:rsid w:val="001719CB"/>
    <w:rsid w:val="00180254"/>
    <w:rsid w:val="00191E1F"/>
    <w:rsid w:val="00192943"/>
    <w:rsid w:val="001A7406"/>
    <w:rsid w:val="001B4FEE"/>
    <w:rsid w:val="001B51C5"/>
    <w:rsid w:val="001B6F3F"/>
    <w:rsid w:val="001C52B5"/>
    <w:rsid w:val="001D0D3E"/>
    <w:rsid w:val="001D210E"/>
    <w:rsid w:val="001F1955"/>
    <w:rsid w:val="001F2245"/>
    <w:rsid w:val="001F6DA1"/>
    <w:rsid w:val="002044E6"/>
    <w:rsid w:val="00205C82"/>
    <w:rsid w:val="00205DC2"/>
    <w:rsid w:val="00212188"/>
    <w:rsid w:val="002163B6"/>
    <w:rsid w:val="00220732"/>
    <w:rsid w:val="00221D32"/>
    <w:rsid w:val="00225C3F"/>
    <w:rsid w:val="002314C4"/>
    <w:rsid w:val="00231F58"/>
    <w:rsid w:val="002435CB"/>
    <w:rsid w:val="00263D44"/>
    <w:rsid w:val="00287FCF"/>
    <w:rsid w:val="00292D82"/>
    <w:rsid w:val="002963CB"/>
    <w:rsid w:val="002A1F26"/>
    <w:rsid w:val="002B65A0"/>
    <w:rsid w:val="002D226D"/>
    <w:rsid w:val="002F6030"/>
    <w:rsid w:val="003037E1"/>
    <w:rsid w:val="00307E51"/>
    <w:rsid w:val="003103EC"/>
    <w:rsid w:val="003144EF"/>
    <w:rsid w:val="00322F74"/>
    <w:rsid w:val="00340073"/>
    <w:rsid w:val="00372805"/>
    <w:rsid w:val="00373180"/>
    <w:rsid w:val="00375AB9"/>
    <w:rsid w:val="003821A0"/>
    <w:rsid w:val="00385B04"/>
    <w:rsid w:val="00397771"/>
    <w:rsid w:val="003A22A6"/>
    <w:rsid w:val="003A5494"/>
    <w:rsid w:val="003A77AC"/>
    <w:rsid w:val="003B2510"/>
    <w:rsid w:val="003C2CC4"/>
    <w:rsid w:val="003E0EFC"/>
    <w:rsid w:val="003E4A2B"/>
    <w:rsid w:val="003E76C2"/>
    <w:rsid w:val="003F1679"/>
    <w:rsid w:val="003F4A35"/>
    <w:rsid w:val="003F7FDD"/>
    <w:rsid w:val="00402481"/>
    <w:rsid w:val="004042B4"/>
    <w:rsid w:val="00412C2B"/>
    <w:rsid w:val="00412DAE"/>
    <w:rsid w:val="004154A8"/>
    <w:rsid w:val="0042463C"/>
    <w:rsid w:val="00431598"/>
    <w:rsid w:val="00444432"/>
    <w:rsid w:val="00471860"/>
    <w:rsid w:val="00474BC3"/>
    <w:rsid w:val="00476DE0"/>
    <w:rsid w:val="004859C0"/>
    <w:rsid w:val="00485E70"/>
    <w:rsid w:val="004A4692"/>
    <w:rsid w:val="004A5849"/>
    <w:rsid w:val="004B7C7C"/>
    <w:rsid w:val="004C3150"/>
    <w:rsid w:val="004C3641"/>
    <w:rsid w:val="004C4390"/>
    <w:rsid w:val="004C4AF7"/>
    <w:rsid w:val="004D2881"/>
    <w:rsid w:val="004D385F"/>
    <w:rsid w:val="004D5B39"/>
    <w:rsid w:val="004E5147"/>
    <w:rsid w:val="00506C03"/>
    <w:rsid w:val="00512C10"/>
    <w:rsid w:val="0052572A"/>
    <w:rsid w:val="0053719B"/>
    <w:rsid w:val="00543CB3"/>
    <w:rsid w:val="005614BD"/>
    <w:rsid w:val="0057154F"/>
    <w:rsid w:val="00572F0C"/>
    <w:rsid w:val="00581CA3"/>
    <w:rsid w:val="005863F5"/>
    <w:rsid w:val="00593693"/>
    <w:rsid w:val="00597730"/>
    <w:rsid w:val="00597DE7"/>
    <w:rsid w:val="005A4AA2"/>
    <w:rsid w:val="005B34B6"/>
    <w:rsid w:val="005B6748"/>
    <w:rsid w:val="005B6C8F"/>
    <w:rsid w:val="005D0F74"/>
    <w:rsid w:val="005D1159"/>
    <w:rsid w:val="005D2E7D"/>
    <w:rsid w:val="005D4A8F"/>
    <w:rsid w:val="005D561B"/>
    <w:rsid w:val="005F468D"/>
    <w:rsid w:val="00611F95"/>
    <w:rsid w:val="00615423"/>
    <w:rsid w:val="006165B2"/>
    <w:rsid w:val="00617276"/>
    <w:rsid w:val="00625D97"/>
    <w:rsid w:val="00625F1C"/>
    <w:rsid w:val="00630CEB"/>
    <w:rsid w:val="00632264"/>
    <w:rsid w:val="00640B75"/>
    <w:rsid w:val="006470BC"/>
    <w:rsid w:val="00667036"/>
    <w:rsid w:val="006771B8"/>
    <w:rsid w:val="0068481F"/>
    <w:rsid w:val="00696F5D"/>
    <w:rsid w:val="00697249"/>
    <w:rsid w:val="00697D10"/>
    <w:rsid w:val="006A3F06"/>
    <w:rsid w:val="006B3947"/>
    <w:rsid w:val="006B4293"/>
    <w:rsid w:val="006C31E3"/>
    <w:rsid w:val="006F7EBA"/>
    <w:rsid w:val="00705B04"/>
    <w:rsid w:val="00724F29"/>
    <w:rsid w:val="007277A5"/>
    <w:rsid w:val="007349DC"/>
    <w:rsid w:val="007415FD"/>
    <w:rsid w:val="0074365E"/>
    <w:rsid w:val="007515FD"/>
    <w:rsid w:val="00755BCA"/>
    <w:rsid w:val="00756994"/>
    <w:rsid w:val="00760D80"/>
    <w:rsid w:val="0077545A"/>
    <w:rsid w:val="00780C09"/>
    <w:rsid w:val="00780DDF"/>
    <w:rsid w:val="007834E9"/>
    <w:rsid w:val="00787DBC"/>
    <w:rsid w:val="007A04A1"/>
    <w:rsid w:val="007A1840"/>
    <w:rsid w:val="007B6261"/>
    <w:rsid w:val="007C0528"/>
    <w:rsid w:val="007C3D38"/>
    <w:rsid w:val="007D0F35"/>
    <w:rsid w:val="007D4FEB"/>
    <w:rsid w:val="007D6146"/>
    <w:rsid w:val="007E0CE7"/>
    <w:rsid w:val="007E6088"/>
    <w:rsid w:val="007F3BF5"/>
    <w:rsid w:val="007F417F"/>
    <w:rsid w:val="00814BB4"/>
    <w:rsid w:val="00816624"/>
    <w:rsid w:val="00822562"/>
    <w:rsid w:val="00823663"/>
    <w:rsid w:val="00832DDC"/>
    <w:rsid w:val="0083718D"/>
    <w:rsid w:val="00850BAC"/>
    <w:rsid w:val="00854A3E"/>
    <w:rsid w:val="00855D08"/>
    <w:rsid w:val="008742B9"/>
    <w:rsid w:val="00874344"/>
    <w:rsid w:val="00882155"/>
    <w:rsid w:val="0088233B"/>
    <w:rsid w:val="008824D9"/>
    <w:rsid w:val="00885A6F"/>
    <w:rsid w:val="00886C37"/>
    <w:rsid w:val="00891177"/>
    <w:rsid w:val="0089310E"/>
    <w:rsid w:val="008A0D48"/>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17D85"/>
    <w:rsid w:val="00920E64"/>
    <w:rsid w:val="00922002"/>
    <w:rsid w:val="00924020"/>
    <w:rsid w:val="0092567A"/>
    <w:rsid w:val="009271A7"/>
    <w:rsid w:val="0093658B"/>
    <w:rsid w:val="009429FF"/>
    <w:rsid w:val="00945BD6"/>
    <w:rsid w:val="009479FB"/>
    <w:rsid w:val="00951C45"/>
    <w:rsid w:val="00961DDE"/>
    <w:rsid w:val="00966A08"/>
    <w:rsid w:val="00971207"/>
    <w:rsid w:val="00975CB4"/>
    <w:rsid w:val="009863B0"/>
    <w:rsid w:val="00987DE1"/>
    <w:rsid w:val="00990571"/>
    <w:rsid w:val="0099673A"/>
    <w:rsid w:val="009A3330"/>
    <w:rsid w:val="009A7C96"/>
    <w:rsid w:val="009B2E21"/>
    <w:rsid w:val="009C08F2"/>
    <w:rsid w:val="009C3DB9"/>
    <w:rsid w:val="009D0154"/>
    <w:rsid w:val="009D46E5"/>
    <w:rsid w:val="009D568A"/>
    <w:rsid w:val="009F04EC"/>
    <w:rsid w:val="009F3B36"/>
    <w:rsid w:val="00A019B9"/>
    <w:rsid w:val="00A036AD"/>
    <w:rsid w:val="00A12508"/>
    <w:rsid w:val="00A1282B"/>
    <w:rsid w:val="00A13A27"/>
    <w:rsid w:val="00A175B6"/>
    <w:rsid w:val="00A21835"/>
    <w:rsid w:val="00A328EC"/>
    <w:rsid w:val="00A33A51"/>
    <w:rsid w:val="00A41CA6"/>
    <w:rsid w:val="00A47927"/>
    <w:rsid w:val="00A47FFC"/>
    <w:rsid w:val="00A5442F"/>
    <w:rsid w:val="00A54FF9"/>
    <w:rsid w:val="00A56765"/>
    <w:rsid w:val="00A64207"/>
    <w:rsid w:val="00A65B33"/>
    <w:rsid w:val="00A70F74"/>
    <w:rsid w:val="00A7581F"/>
    <w:rsid w:val="00A818FA"/>
    <w:rsid w:val="00A92FB1"/>
    <w:rsid w:val="00A95A0C"/>
    <w:rsid w:val="00AA2765"/>
    <w:rsid w:val="00AA77B5"/>
    <w:rsid w:val="00AB6C5D"/>
    <w:rsid w:val="00AC51A7"/>
    <w:rsid w:val="00AF5F89"/>
    <w:rsid w:val="00AF73CB"/>
    <w:rsid w:val="00B002D6"/>
    <w:rsid w:val="00B05B51"/>
    <w:rsid w:val="00B151F8"/>
    <w:rsid w:val="00B15370"/>
    <w:rsid w:val="00B17BEB"/>
    <w:rsid w:val="00B21A3C"/>
    <w:rsid w:val="00B223C0"/>
    <w:rsid w:val="00B234ED"/>
    <w:rsid w:val="00B23FC0"/>
    <w:rsid w:val="00B25CA3"/>
    <w:rsid w:val="00B26062"/>
    <w:rsid w:val="00B26533"/>
    <w:rsid w:val="00B56AAC"/>
    <w:rsid w:val="00B57A6A"/>
    <w:rsid w:val="00B63688"/>
    <w:rsid w:val="00B760F1"/>
    <w:rsid w:val="00B7669E"/>
    <w:rsid w:val="00B77DA1"/>
    <w:rsid w:val="00B91971"/>
    <w:rsid w:val="00BA0D55"/>
    <w:rsid w:val="00BA37B3"/>
    <w:rsid w:val="00BA4CC6"/>
    <w:rsid w:val="00BB3493"/>
    <w:rsid w:val="00BB5541"/>
    <w:rsid w:val="00BC188A"/>
    <w:rsid w:val="00BF5010"/>
    <w:rsid w:val="00C31BB3"/>
    <w:rsid w:val="00C36977"/>
    <w:rsid w:val="00C40BC1"/>
    <w:rsid w:val="00C45B56"/>
    <w:rsid w:val="00C5108B"/>
    <w:rsid w:val="00C544D3"/>
    <w:rsid w:val="00C60BA3"/>
    <w:rsid w:val="00C623F7"/>
    <w:rsid w:val="00C6507E"/>
    <w:rsid w:val="00C772EB"/>
    <w:rsid w:val="00C81773"/>
    <w:rsid w:val="00C858F6"/>
    <w:rsid w:val="00C85A10"/>
    <w:rsid w:val="00C86896"/>
    <w:rsid w:val="00C907A8"/>
    <w:rsid w:val="00C93211"/>
    <w:rsid w:val="00C942EC"/>
    <w:rsid w:val="00C96047"/>
    <w:rsid w:val="00C979D0"/>
    <w:rsid w:val="00CA0818"/>
    <w:rsid w:val="00CA2C8F"/>
    <w:rsid w:val="00CA30DA"/>
    <w:rsid w:val="00CA3A24"/>
    <w:rsid w:val="00CB1777"/>
    <w:rsid w:val="00CB2A0D"/>
    <w:rsid w:val="00CB33E9"/>
    <w:rsid w:val="00CC10A9"/>
    <w:rsid w:val="00CE2BF8"/>
    <w:rsid w:val="00CE484E"/>
    <w:rsid w:val="00CE580E"/>
    <w:rsid w:val="00CF0DA8"/>
    <w:rsid w:val="00CF2E25"/>
    <w:rsid w:val="00CF4453"/>
    <w:rsid w:val="00D034D7"/>
    <w:rsid w:val="00D04BE4"/>
    <w:rsid w:val="00D06A68"/>
    <w:rsid w:val="00D14127"/>
    <w:rsid w:val="00D14C32"/>
    <w:rsid w:val="00D30BF8"/>
    <w:rsid w:val="00D60F02"/>
    <w:rsid w:val="00D649A6"/>
    <w:rsid w:val="00D66E49"/>
    <w:rsid w:val="00D72F74"/>
    <w:rsid w:val="00D81563"/>
    <w:rsid w:val="00D9073E"/>
    <w:rsid w:val="00D9221D"/>
    <w:rsid w:val="00D95038"/>
    <w:rsid w:val="00D958DF"/>
    <w:rsid w:val="00D96DA1"/>
    <w:rsid w:val="00DA51E7"/>
    <w:rsid w:val="00DB1C78"/>
    <w:rsid w:val="00DB4569"/>
    <w:rsid w:val="00DB7D96"/>
    <w:rsid w:val="00DC23FE"/>
    <w:rsid w:val="00DC59E6"/>
    <w:rsid w:val="00DD150B"/>
    <w:rsid w:val="00DD2D13"/>
    <w:rsid w:val="00DD7036"/>
    <w:rsid w:val="00E06484"/>
    <w:rsid w:val="00E132E3"/>
    <w:rsid w:val="00E20A7D"/>
    <w:rsid w:val="00E343C5"/>
    <w:rsid w:val="00E375CA"/>
    <w:rsid w:val="00E412B0"/>
    <w:rsid w:val="00E47310"/>
    <w:rsid w:val="00E55301"/>
    <w:rsid w:val="00E567E8"/>
    <w:rsid w:val="00E64679"/>
    <w:rsid w:val="00E65EBC"/>
    <w:rsid w:val="00E73432"/>
    <w:rsid w:val="00E77B0C"/>
    <w:rsid w:val="00E77C43"/>
    <w:rsid w:val="00E77FB8"/>
    <w:rsid w:val="00E838B0"/>
    <w:rsid w:val="00E86A7C"/>
    <w:rsid w:val="00E878E1"/>
    <w:rsid w:val="00E95278"/>
    <w:rsid w:val="00EA2273"/>
    <w:rsid w:val="00EB2DB3"/>
    <w:rsid w:val="00EC3FBB"/>
    <w:rsid w:val="00EC6B7A"/>
    <w:rsid w:val="00ED3A87"/>
    <w:rsid w:val="00ED5B67"/>
    <w:rsid w:val="00EE610B"/>
    <w:rsid w:val="00EF3FEE"/>
    <w:rsid w:val="00F04B59"/>
    <w:rsid w:val="00F11741"/>
    <w:rsid w:val="00F12B1C"/>
    <w:rsid w:val="00F13CF8"/>
    <w:rsid w:val="00F15855"/>
    <w:rsid w:val="00F16878"/>
    <w:rsid w:val="00F32978"/>
    <w:rsid w:val="00F45CB2"/>
    <w:rsid w:val="00F47D3C"/>
    <w:rsid w:val="00F50683"/>
    <w:rsid w:val="00F544C0"/>
    <w:rsid w:val="00F55332"/>
    <w:rsid w:val="00F57838"/>
    <w:rsid w:val="00F65519"/>
    <w:rsid w:val="00F713C0"/>
    <w:rsid w:val="00F75DDC"/>
    <w:rsid w:val="00F853E1"/>
    <w:rsid w:val="00FA17AC"/>
    <w:rsid w:val="00FA32DE"/>
    <w:rsid w:val="00FA3382"/>
    <w:rsid w:val="00FA59CD"/>
    <w:rsid w:val="00FB1740"/>
    <w:rsid w:val="00FC1760"/>
    <w:rsid w:val="00FC6D7D"/>
    <w:rsid w:val="00FD16B0"/>
    <w:rsid w:val="00FD4DF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docket"/>
  <w:smartTagType w:namespaceuri="urn:schemas-microsoft-com:office:smarttags" w:name="PSCOrd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2"/>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2"/>
      </w:numPr>
      <w:spacing w:after="240"/>
      <w:jc w:val="both"/>
      <w:outlineLvl w:val="1"/>
    </w:pPr>
    <w:rPr>
      <w:rFonts w:cs="Arial"/>
      <w:bCs/>
      <w:iCs/>
      <w:szCs w:val="28"/>
    </w:rPr>
  </w:style>
  <w:style w:type="paragraph" w:styleId="Heading3">
    <w:name w:val="heading 3"/>
    <w:basedOn w:val="BodyText"/>
    <w:next w:val="BodyText"/>
    <w:qFormat/>
    <w:pPr>
      <w:numPr>
        <w:ilvl w:val="2"/>
        <w:numId w:val="12"/>
      </w:numPr>
      <w:outlineLvl w:val="2"/>
    </w:p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basedOn w:val="DefaultParagraphFont"/>
    <w:rsid w:val="00F16878"/>
    <w:rPr>
      <w:vertAlign w:val="superscript"/>
    </w:rPr>
  </w:style>
  <w:style w:type="numbering" w:styleId="111111">
    <w:name w:val="Outline List 2"/>
    <w:basedOn w:val="NoList"/>
    <w:rsid w:val="00D30BF8"/>
    <w:pPr>
      <w:numPr>
        <w:numId w:val="11"/>
      </w:numPr>
    </w:pPr>
  </w:style>
  <w:style w:type="numbering" w:styleId="ArticleSection">
    <w:name w:val="Outline List 3"/>
    <w:basedOn w:val="NoList"/>
    <w:rsid w:val="00D30BF8"/>
    <w:pPr>
      <w:numPr>
        <w:numId w:val="12"/>
      </w:numPr>
    </w:pPr>
  </w:style>
  <w:style w:type="character" w:customStyle="1" w:styleId="FootnoteTextChar">
    <w:name w:val="Footnote Text Char"/>
    <w:link w:val="FootnoteText"/>
    <w:rsid w:val="00B63688"/>
  </w:style>
  <w:style w:type="numbering" w:customStyle="1" w:styleId="ArticleSection1">
    <w:name w:val="Article / Section1"/>
    <w:basedOn w:val="NoList"/>
    <w:next w:val="ArticleSection"/>
    <w:rsid w:val="00424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2"/>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2"/>
      </w:numPr>
      <w:spacing w:after="240"/>
      <w:jc w:val="both"/>
      <w:outlineLvl w:val="1"/>
    </w:pPr>
    <w:rPr>
      <w:rFonts w:cs="Arial"/>
      <w:bCs/>
      <w:iCs/>
      <w:szCs w:val="28"/>
    </w:rPr>
  </w:style>
  <w:style w:type="paragraph" w:styleId="Heading3">
    <w:name w:val="heading 3"/>
    <w:basedOn w:val="BodyText"/>
    <w:next w:val="BodyText"/>
    <w:qFormat/>
    <w:pPr>
      <w:numPr>
        <w:ilvl w:val="2"/>
        <w:numId w:val="12"/>
      </w:numPr>
      <w:outlineLvl w:val="2"/>
    </w:p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basedOn w:val="DefaultParagraphFont"/>
    <w:rsid w:val="00F16878"/>
    <w:rPr>
      <w:vertAlign w:val="superscript"/>
    </w:rPr>
  </w:style>
  <w:style w:type="numbering" w:styleId="111111">
    <w:name w:val="Outline List 2"/>
    <w:basedOn w:val="NoList"/>
    <w:rsid w:val="00D30BF8"/>
    <w:pPr>
      <w:numPr>
        <w:numId w:val="11"/>
      </w:numPr>
    </w:pPr>
  </w:style>
  <w:style w:type="numbering" w:styleId="ArticleSection">
    <w:name w:val="Outline List 3"/>
    <w:basedOn w:val="NoList"/>
    <w:rsid w:val="00D30BF8"/>
    <w:pPr>
      <w:numPr>
        <w:numId w:val="12"/>
      </w:numPr>
    </w:pPr>
  </w:style>
  <w:style w:type="character" w:customStyle="1" w:styleId="FootnoteTextChar">
    <w:name w:val="Footnote Text Char"/>
    <w:link w:val="FootnoteText"/>
    <w:rsid w:val="00B63688"/>
  </w:style>
  <w:style w:type="numbering" w:customStyle="1" w:styleId="ArticleSection1">
    <w:name w:val="Article / Section1"/>
    <w:basedOn w:val="NoList"/>
    <w:next w:val="ArticleSection"/>
    <w:rsid w:val="0042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A656-D9E8-4921-B41F-C6B4C885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2766</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Ana Ortega</dc:creator>
  <cp:lastModifiedBy>Jackie Colson</cp:lastModifiedBy>
  <cp:revision>2</cp:revision>
  <cp:lastPrinted>2015-09-30T18:01:00Z</cp:lastPrinted>
  <dcterms:created xsi:type="dcterms:W3CDTF">2015-10-01T13:33:00Z</dcterms:created>
  <dcterms:modified xsi:type="dcterms:W3CDTF">2015-10-01T13:33:00Z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150092-WS</vt:lpwstr>
  </property>
  <property fmtid="{D5CDD505-2E9C-101B-9397-08002B2CF9AE}" pid="3" name="MasterDocument">
    <vt:bool>false</vt:bool>
  </property>
</Properties>
</file>