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97398" w:rsidP="00797398">
      <w:pPr>
        <w:pStyle w:val="OrderHeading"/>
      </w:pPr>
      <w:r>
        <w:t>BEFORE THE FLORIDA PUBLIC SERVICE COMMISSION</w:t>
      </w:r>
    </w:p>
    <w:p w:rsidR="00797398" w:rsidRDefault="00797398" w:rsidP="00797398">
      <w:pPr>
        <w:pStyle w:val="OrderHeading"/>
      </w:pPr>
    </w:p>
    <w:p w:rsidR="00797398" w:rsidRDefault="00797398" w:rsidP="007973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7398" w:rsidRPr="00C63FCF" w:rsidTr="00C63FCF">
        <w:trPr>
          <w:trHeight w:val="828"/>
        </w:trPr>
        <w:tc>
          <w:tcPr>
            <w:tcW w:w="4788" w:type="dxa"/>
            <w:tcBorders>
              <w:bottom w:val="single" w:sz="8" w:space="0" w:color="auto"/>
              <w:right w:val="double" w:sz="6" w:space="0" w:color="auto"/>
            </w:tcBorders>
            <w:shd w:val="clear" w:color="auto" w:fill="auto"/>
          </w:tcPr>
          <w:p w:rsidR="00797398" w:rsidRDefault="00797398"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rsidR="00797398" w:rsidRDefault="00797398" w:rsidP="00797398">
            <w:pPr>
              <w:pStyle w:val="OrderBody"/>
            </w:pPr>
            <w:r>
              <w:t xml:space="preserve">DOCKET NO. </w:t>
            </w:r>
            <w:bookmarkStart w:id="1" w:name="SSDocketNo"/>
            <w:bookmarkEnd w:id="1"/>
            <w:r>
              <w:t>150003-GU</w:t>
            </w:r>
          </w:p>
          <w:p w:rsidR="00797398" w:rsidRDefault="00797398" w:rsidP="00C63FCF">
            <w:pPr>
              <w:pStyle w:val="OrderBody"/>
              <w:tabs>
                <w:tab w:val="center" w:pos="4320"/>
                <w:tab w:val="right" w:pos="8640"/>
              </w:tabs>
              <w:jc w:val="left"/>
            </w:pPr>
            <w:r>
              <w:t xml:space="preserve">ORDER NO. </w:t>
            </w:r>
            <w:bookmarkStart w:id="2" w:name="OrderNo0507"/>
            <w:r w:rsidR="001A363D">
              <w:t>PSC-15-0507-CFO-GU</w:t>
            </w:r>
            <w:bookmarkEnd w:id="2"/>
          </w:p>
          <w:p w:rsidR="00797398" w:rsidRDefault="00797398" w:rsidP="00C63FCF">
            <w:pPr>
              <w:pStyle w:val="OrderBody"/>
              <w:tabs>
                <w:tab w:val="center" w:pos="4320"/>
                <w:tab w:val="right" w:pos="8640"/>
              </w:tabs>
              <w:jc w:val="left"/>
            </w:pPr>
            <w:r>
              <w:t xml:space="preserve">ISSUED: </w:t>
            </w:r>
            <w:r w:rsidR="001A363D">
              <w:t>October 28, 2015</w:t>
            </w:r>
          </w:p>
        </w:tc>
      </w:tr>
    </w:tbl>
    <w:p w:rsidR="00797398" w:rsidRDefault="00797398" w:rsidP="00797398"/>
    <w:p w:rsidR="00797398" w:rsidRDefault="00797398" w:rsidP="00797398"/>
    <w:p w:rsidR="00CB5276" w:rsidRDefault="00797398" w:rsidP="00797398">
      <w:pPr>
        <w:pStyle w:val="CenterUnderline"/>
      </w:pPr>
      <w:bookmarkStart w:id="3" w:name="Commissioners"/>
      <w:bookmarkEnd w:id="3"/>
      <w:r>
        <w:t>ORDER</w:t>
      </w:r>
      <w:bookmarkStart w:id="4" w:name="OrderTitle"/>
      <w:r>
        <w:t xml:space="preserve"> GRANTING PEOPLES GAS SYSTEM’S MODIFIED REQUEST FOR CONFIDENTIAL CLASSIFICATION (DOCUMENT NO. 04449-15</w:t>
      </w:r>
      <w:r w:rsidR="000B2137">
        <w:t>,</w:t>
      </w:r>
      <w:r>
        <w:t xml:space="preserve"> x. ref DNs 02990-15 and 03462-15) </w:t>
      </w:r>
      <w:bookmarkEnd w:id="4"/>
    </w:p>
    <w:p w:rsidR="00797398" w:rsidRDefault="00797398" w:rsidP="00797398">
      <w:pPr>
        <w:pStyle w:val="CenterUnderline"/>
      </w:pPr>
    </w:p>
    <w:p w:rsidR="00797398" w:rsidRDefault="00797398" w:rsidP="00797398">
      <w:pPr>
        <w:autoSpaceDE w:val="0"/>
        <w:autoSpaceDN w:val="0"/>
        <w:adjustRightInd w:val="0"/>
        <w:ind w:firstLine="720"/>
        <w:jc w:val="both"/>
      </w:pPr>
      <w:bookmarkStart w:id="5" w:name="OrderText"/>
      <w:bookmarkEnd w:id="5"/>
      <w:r>
        <w:t>O</w:t>
      </w:r>
      <w:r w:rsidRPr="00CC709A">
        <w:t xml:space="preserve">n </w:t>
      </w:r>
      <w:r w:rsidR="009C20EB">
        <w:t>July 15, 2015</w:t>
      </w:r>
      <w:r w:rsidRPr="00CC709A">
        <w:t xml:space="preserve">, pursuant to Section 366.093, Florida Statutes (F.S.), and Rule 25-22.006, Florida Administrative Code (F.A.C.), </w:t>
      </w:r>
      <w:r w:rsidR="006124E6">
        <w:t>Peoples Gas System (Peoples</w:t>
      </w:r>
      <w:r w:rsidR="009C20EB">
        <w:t>)</w:t>
      </w:r>
      <w:r w:rsidRPr="00CC709A">
        <w:t xml:space="preserve"> </w:t>
      </w:r>
      <w:r>
        <w:t xml:space="preserve">filed a </w:t>
      </w:r>
      <w:r w:rsidR="009C20EB">
        <w:t xml:space="preserve">Modified </w:t>
      </w:r>
      <w:r>
        <w:t>Request for Confidential C</w:t>
      </w:r>
      <w:r w:rsidRPr="00CC709A">
        <w:t>lassification (Request)</w:t>
      </w:r>
      <w:r>
        <w:t xml:space="preserve"> of </w:t>
      </w:r>
      <w:r w:rsidR="00F90657">
        <w:t>highlighted portions of Peoples’ d</w:t>
      </w:r>
      <w:r w:rsidR="006124E6">
        <w:t>ocuments selected as audit work</w:t>
      </w:r>
      <w:r w:rsidR="00F90657">
        <w:t>papers under Audit Control No. 15-014-2-3</w:t>
      </w:r>
      <w:r w:rsidR="00D72DFE">
        <w:t xml:space="preserve"> (audit workpapers)</w:t>
      </w:r>
      <w:r w:rsidRPr="00CC709A">
        <w:t>.</w:t>
      </w:r>
      <w:r>
        <w:t xml:space="preserve">  This request w</w:t>
      </w:r>
      <w:r w:rsidR="00F90657">
        <w:t>as filed in Docket No. 150003-GU</w:t>
      </w:r>
      <w:r>
        <w:t>.</w:t>
      </w:r>
    </w:p>
    <w:p w:rsidR="00797398" w:rsidRDefault="00797398" w:rsidP="00797398">
      <w:pPr>
        <w:autoSpaceDE w:val="0"/>
        <w:autoSpaceDN w:val="0"/>
        <w:adjustRightInd w:val="0"/>
        <w:ind w:firstLine="720"/>
        <w:jc w:val="both"/>
      </w:pPr>
    </w:p>
    <w:p w:rsidR="00797398" w:rsidRDefault="00797398" w:rsidP="00797398">
      <w:pPr>
        <w:jc w:val="both"/>
      </w:pPr>
      <w:r>
        <w:rPr>
          <w:u w:val="single"/>
        </w:rPr>
        <w:t>Request for Confidential Classification</w:t>
      </w:r>
      <w:r>
        <w:t xml:space="preserve"> </w:t>
      </w:r>
    </w:p>
    <w:p w:rsidR="00797398" w:rsidRDefault="00797398" w:rsidP="00797398"/>
    <w:p w:rsidR="00F90657" w:rsidRDefault="006124E6" w:rsidP="00797398">
      <w:pPr>
        <w:ind w:firstLine="720"/>
        <w:jc w:val="both"/>
      </w:pPr>
      <w:r>
        <w:t>Peoples</w:t>
      </w:r>
      <w:r w:rsidR="00F90657">
        <w:t xml:space="preserve"> filed an initial request for confidential treatment of material identified in Exhibit A to it’s request on June 08, 2015, but the page numbers of the request did not match those of the workpapers collected by the Florida Public Service Commission (Commission) audit staff.  As a result, this </w:t>
      </w:r>
      <w:r>
        <w:t>modified request was filed.  Peoples</w:t>
      </w:r>
      <w:r w:rsidR="00F90657">
        <w:t xml:space="preserve"> </w:t>
      </w:r>
      <w:r w:rsidR="00013D4D">
        <w:t>asserts that this information is inte</w:t>
      </w:r>
      <w:r>
        <w:t>nded to be and is treated by Peoples</w:t>
      </w:r>
      <w:r w:rsidR="00013D4D">
        <w:t xml:space="preserve"> as private and ha</w:t>
      </w:r>
      <w:r w:rsidR="00CE6918">
        <w:t xml:space="preserve">s not been publicly disclosed.  Peoples argues that the audit workpapers </w:t>
      </w:r>
      <w:r w:rsidR="0043613A">
        <w:t>are</w:t>
      </w:r>
      <w:r w:rsidR="00CE6918">
        <w:t xml:space="preserve"> entitled to confidential classification pursuant to Section 366.093(3)(d), F.S.</w:t>
      </w:r>
    </w:p>
    <w:p w:rsidR="00013D4D" w:rsidRDefault="00013D4D" w:rsidP="00797398">
      <w:pPr>
        <w:ind w:firstLine="720"/>
        <w:jc w:val="both"/>
      </w:pPr>
    </w:p>
    <w:p w:rsidR="00013D4D" w:rsidRDefault="006124E6" w:rsidP="00797398">
      <w:pPr>
        <w:ind w:firstLine="720"/>
        <w:jc w:val="both"/>
      </w:pPr>
      <w:r>
        <w:t>Peoples justification for asserting that the highlighted information within the audit workpapers is conf</w:t>
      </w:r>
      <w:r w:rsidR="0043613A">
        <w:t>idential is found in more detail</w:t>
      </w:r>
      <w:r>
        <w:t xml:space="preserve"> i</w:t>
      </w:r>
      <w:r w:rsidR="0043613A">
        <w:t>n Exhibit A to it’s Request.  Peoples</w:t>
      </w:r>
      <w:r>
        <w:t xml:space="preserve"> contends that the audit workpapers consist entirely of invoices from Peoples’ suppliers of natural gas and internal documents repeating the information shown on the invoices from Peoples’ suppliers of gas.  Peoples argues that if the rates at which it purchase</w:t>
      </w:r>
      <w:r w:rsidR="0043613A">
        <w:t>s</w:t>
      </w:r>
      <w:r>
        <w:t xml:space="preserve"> gas is publicly disclosed it would give competing suppliers </w:t>
      </w:r>
      <w:r w:rsidR="0046556C">
        <w:t>information with which to potentially or actually control the pricing of gas.</w:t>
      </w:r>
    </w:p>
    <w:p w:rsidR="00141C23" w:rsidRDefault="00141C23" w:rsidP="00797398">
      <w:pPr>
        <w:ind w:firstLine="720"/>
        <w:jc w:val="both"/>
      </w:pPr>
    </w:p>
    <w:p w:rsidR="00141C23" w:rsidRDefault="00141C23" w:rsidP="00797398">
      <w:pPr>
        <w:ind w:firstLine="720"/>
        <w:jc w:val="both"/>
      </w:pPr>
      <w:r>
        <w:t>Peoples contends that th</w:t>
      </w:r>
      <w:r w:rsidR="0043613A">
        <w:t>e audit workpapers also contain</w:t>
      </w:r>
      <w:r>
        <w:t xml:space="preserve"> supplier names and receipt points at which the gas purchased by Peoples is received.  Peoples states that public disclosure of supplier names would negativ</w:t>
      </w:r>
      <w:r w:rsidR="0043613A">
        <w:t>ely affect Peoples and its rate</w:t>
      </w:r>
      <w:r>
        <w:t>payers because it would provide competitors with a list of gas suppliers which could facilitate the intervention of a middleman</w:t>
      </w:r>
      <w:r w:rsidR="0043613A">
        <w:t>.  Peoples asserts that d</w:t>
      </w:r>
      <w:r>
        <w:t xml:space="preserve">isclosure of receipt </w:t>
      </w:r>
      <w:r w:rsidR="0043613A">
        <w:t>points</w:t>
      </w:r>
      <w:r w:rsidR="00675115">
        <w:t xml:space="preserve"> would giv</w:t>
      </w:r>
      <w:r w:rsidR="0043613A">
        <w:t>e competitors information that c</w:t>
      </w:r>
      <w:r w:rsidR="00675115">
        <w:t>ould allow them to buy or sell capacity at those points resulting in an increase or decrea</w:t>
      </w:r>
      <w:r w:rsidR="0043613A">
        <w:t>se in available capacity which w</w:t>
      </w:r>
      <w:r w:rsidR="00675115">
        <w:t>ould affect the cost of gas transportation for supply already secu</w:t>
      </w:r>
      <w:r w:rsidR="0043613A">
        <w:t>red</w:t>
      </w:r>
      <w:r w:rsidR="00675115">
        <w:t xml:space="preserve"> resulting in higher costs to Peoples and its ratepayers.</w:t>
      </w:r>
    </w:p>
    <w:p w:rsidR="00675115" w:rsidRDefault="00675115" w:rsidP="00797398">
      <w:pPr>
        <w:ind w:firstLine="720"/>
        <w:jc w:val="both"/>
      </w:pPr>
    </w:p>
    <w:p w:rsidR="00675115" w:rsidRDefault="00675115" w:rsidP="00797398">
      <w:pPr>
        <w:ind w:firstLine="720"/>
        <w:jc w:val="both"/>
      </w:pPr>
      <w:r>
        <w:t>Finally, Peoples contends that the audit workpapers contain sensitive bank information, which if disclosed could allow others to engage in identity theft or other forms of fraudulent activity.</w:t>
      </w:r>
    </w:p>
    <w:p w:rsidR="00797398" w:rsidRDefault="00797398" w:rsidP="00797398">
      <w:pPr>
        <w:jc w:val="both"/>
        <w:rPr>
          <w:u w:val="single"/>
        </w:rPr>
      </w:pPr>
      <w:r>
        <w:rPr>
          <w:u w:val="single"/>
        </w:rPr>
        <w:lastRenderedPageBreak/>
        <w:t>Ruling</w:t>
      </w:r>
    </w:p>
    <w:p w:rsidR="00797398" w:rsidRDefault="00797398" w:rsidP="00797398">
      <w:pPr>
        <w:jc w:val="both"/>
      </w:pPr>
    </w:p>
    <w:p w:rsidR="00797398" w:rsidRDefault="00797398" w:rsidP="0079739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B5276" w:rsidRDefault="00CB5276">
      <w:pPr>
        <w:pStyle w:val="OrderBody"/>
      </w:pPr>
    </w:p>
    <w:p w:rsidR="00797398" w:rsidRPr="00797398" w:rsidRDefault="00797398" w:rsidP="00797398">
      <w:pPr>
        <w:pStyle w:val="OrderBody"/>
        <w:ind w:left="720"/>
      </w:pPr>
      <w:r w:rsidRPr="00797398">
        <w:t xml:space="preserve">(d)  Information concerning bids or other contractual data, the disclosure of which would impair the efforts of the public utility or its affiliates to contract for goods or services on favorable terms. </w:t>
      </w:r>
    </w:p>
    <w:p w:rsidR="00797398" w:rsidRPr="00797398" w:rsidRDefault="00797398" w:rsidP="00797398">
      <w:pPr>
        <w:pStyle w:val="OrderBody"/>
      </w:pPr>
    </w:p>
    <w:p w:rsidR="00797398" w:rsidRPr="00797398" w:rsidRDefault="00797398" w:rsidP="00797398">
      <w:pPr>
        <w:pStyle w:val="OrderBody"/>
      </w:pPr>
      <w:r w:rsidRPr="00797398">
        <w:tab/>
        <w:t>Upon review, it appears the above-referenced information satisfies the criteria set forth in Section 366.093(3), F.S., for classification as proprietary confidential business information.  T</w:t>
      </w:r>
      <w:r w:rsidRPr="00797398">
        <w:rPr>
          <w:lang w:val="en-CA"/>
        </w:rPr>
        <w:fldChar w:fldCharType="begin"/>
      </w:r>
      <w:r w:rsidRPr="00797398">
        <w:rPr>
          <w:lang w:val="en-CA"/>
        </w:rPr>
        <w:instrText xml:space="preserve"> SEQ CHAPTER \h \r 1</w:instrText>
      </w:r>
      <w:r w:rsidRPr="00797398">
        <w:fldChar w:fldCharType="end"/>
      </w:r>
      <w:r w:rsidRPr="00797398">
        <w:t>he information constitutes “information concerning bids or other contractual data, the disclosure of which would impair the efforts of the public utility or its affiliates to contract for goods or services on favorable terms.” Thus, the inform</w:t>
      </w:r>
      <w:r w:rsidR="00675115">
        <w:t>ation identified in Document No</w:t>
      </w:r>
      <w:r w:rsidRPr="00797398">
        <w:t xml:space="preserve">. </w:t>
      </w:r>
      <w:r w:rsidR="00675115">
        <w:t>04449-15</w:t>
      </w:r>
      <w:r w:rsidRPr="00797398">
        <w:t xml:space="preserve"> shall be granted confidential classification.</w:t>
      </w:r>
      <w:r w:rsidRPr="00797398">
        <w:tab/>
      </w:r>
    </w:p>
    <w:p w:rsidR="00797398" w:rsidRPr="00797398" w:rsidRDefault="00797398" w:rsidP="00797398">
      <w:pPr>
        <w:pStyle w:val="OrderBody"/>
      </w:pPr>
    </w:p>
    <w:p w:rsidR="00797398" w:rsidRDefault="00CE6918" w:rsidP="00CE6918">
      <w:pPr>
        <w:pStyle w:val="OrderBody"/>
        <w:ind w:firstLine="720"/>
        <w:rPr>
          <w:lang w:val="en-CA"/>
        </w:rPr>
      </w:pPr>
      <w:r w:rsidRPr="00072C73">
        <w:rPr>
          <w:lang w:val="en-CA"/>
        </w:rPr>
        <w:t xml:space="preserve">Pursuant to </w:t>
      </w:r>
      <w:r w:rsidRPr="00072C73">
        <w:rPr>
          <w:lang w:val="en-CA"/>
        </w:rPr>
        <w:fldChar w:fldCharType="begin"/>
      </w:r>
      <w:r w:rsidRPr="00072C73">
        <w:rPr>
          <w:lang w:val="en-CA"/>
        </w:rPr>
        <w:instrText xml:space="preserve"> SEQ CHAPTER \h \r 1</w:instrText>
      </w:r>
      <w:r w:rsidRPr="00072C73">
        <w:fldChar w:fldCharType="end"/>
      </w:r>
      <w:r w:rsidRPr="00072C73">
        <w:t xml:space="preserve">Section 366.093(4), F.S., the information for which confidential classification is granted herein shall remain protected from disclosure for a period of up to 18 months from the date of issuance of this Order.  </w:t>
      </w:r>
      <w:r w:rsidRPr="00072C73">
        <w:rPr>
          <w:lang w:val="en-CA"/>
        </w:rPr>
        <w:t xml:space="preserve">At the conclusion of the 18-month period, the confidential information will no longer be exempt from Section 119.07(1), F.S., unless </w:t>
      </w:r>
      <w:r>
        <w:rPr>
          <w:lang w:val="en-CA"/>
        </w:rPr>
        <w:t>Peoples</w:t>
      </w:r>
      <w:r w:rsidRPr="00072C73">
        <w:rPr>
          <w:lang w:val="en-CA"/>
        </w:rPr>
        <w:t xml:space="preserve"> or another affected person shows, and the Commission finds, that the records continue to contain proprietary confidential business information.</w:t>
      </w:r>
    </w:p>
    <w:p w:rsidR="00CE6918" w:rsidRPr="00797398" w:rsidRDefault="00CE6918" w:rsidP="00CE6918">
      <w:pPr>
        <w:pStyle w:val="OrderBody"/>
        <w:ind w:firstLine="720"/>
      </w:pPr>
    </w:p>
    <w:p w:rsidR="00797398" w:rsidRPr="00797398" w:rsidRDefault="00797398" w:rsidP="00797398">
      <w:pPr>
        <w:pStyle w:val="OrderBody"/>
      </w:pPr>
      <w:r w:rsidRPr="00797398">
        <w:tab/>
        <w:t>Based on the foregoing, it is</w:t>
      </w:r>
    </w:p>
    <w:p w:rsidR="00797398" w:rsidRPr="00797398" w:rsidRDefault="00797398" w:rsidP="00797398">
      <w:pPr>
        <w:pStyle w:val="OrderBody"/>
      </w:pPr>
    </w:p>
    <w:p w:rsidR="00797398" w:rsidRPr="00797398" w:rsidRDefault="00797398" w:rsidP="00797398">
      <w:pPr>
        <w:pStyle w:val="OrderBody"/>
      </w:pPr>
      <w:r w:rsidRPr="00797398">
        <w:tab/>
        <w:t xml:space="preserve">ORDERED by </w:t>
      </w:r>
      <w:r w:rsidR="00601337">
        <w:t>Chairman Art Graham</w:t>
      </w:r>
      <w:r w:rsidRPr="00797398">
        <w:t xml:space="preserve">, as Prehearing Officer, that </w:t>
      </w:r>
      <w:r w:rsidR="000B2137">
        <w:t>Peoples Gas System</w:t>
      </w:r>
      <w:r w:rsidRPr="00797398">
        <w:t xml:space="preserve">’s </w:t>
      </w:r>
      <w:r w:rsidR="0093748A">
        <w:t xml:space="preserve">Modified </w:t>
      </w:r>
      <w:r w:rsidRPr="00797398">
        <w:t>Request for Confidentia</w:t>
      </w:r>
      <w:r w:rsidR="00601337">
        <w:t>l Classification of Document No</w:t>
      </w:r>
      <w:r w:rsidRPr="00797398">
        <w:t xml:space="preserve">. </w:t>
      </w:r>
      <w:r w:rsidR="00601337">
        <w:t>04449-15</w:t>
      </w:r>
      <w:r w:rsidRPr="00797398">
        <w:t xml:space="preserve"> is granted.   It is further</w:t>
      </w:r>
    </w:p>
    <w:p w:rsidR="00797398" w:rsidRDefault="00797398">
      <w:pPr>
        <w:pStyle w:val="OrderBody"/>
      </w:pPr>
    </w:p>
    <w:p w:rsidR="00797398" w:rsidRPr="00A41D16" w:rsidRDefault="00797398" w:rsidP="00797398">
      <w:pPr>
        <w:pStyle w:val="CenterUnderline"/>
        <w:ind w:firstLine="720"/>
        <w:jc w:val="both"/>
        <w:rPr>
          <w:u w:val="none"/>
        </w:rPr>
      </w:pPr>
      <w:r w:rsidRPr="00A41D16">
        <w:rPr>
          <w:u w:val="none"/>
        </w:rPr>
        <w:t xml:space="preserve">ORDERED that the </w:t>
      </w:r>
      <w:r w:rsidR="00601337">
        <w:rPr>
          <w:u w:val="none"/>
        </w:rPr>
        <w:t>information in Document No</w:t>
      </w:r>
      <w:r w:rsidRPr="00A41D16">
        <w:rPr>
          <w:u w:val="none"/>
        </w:rPr>
        <w:t xml:space="preserve">. </w:t>
      </w:r>
      <w:r w:rsidR="00601337">
        <w:rPr>
          <w:u w:val="none"/>
        </w:rPr>
        <w:t>04449-15</w:t>
      </w:r>
      <w:r>
        <w:rPr>
          <w:u w:val="none"/>
        </w:rPr>
        <w:t xml:space="preserve">, </w:t>
      </w:r>
      <w:r w:rsidRPr="00A41D16">
        <w:rPr>
          <w:u w:val="none"/>
        </w:rPr>
        <w:t>for which confidential classification has been granted, shall remain protected from disclosure for a period of 18 months from the date of issuance of this Order.  It is further</w:t>
      </w:r>
    </w:p>
    <w:p w:rsidR="00797398" w:rsidRPr="00A41D16" w:rsidRDefault="00797398" w:rsidP="00797398">
      <w:pPr>
        <w:jc w:val="both"/>
      </w:pPr>
    </w:p>
    <w:p w:rsidR="00797398" w:rsidRPr="00847367" w:rsidRDefault="00797398" w:rsidP="00797398">
      <w:pPr>
        <w:pStyle w:val="OrderBody"/>
      </w:pPr>
      <w:r w:rsidRPr="00847367">
        <w:tab/>
        <w:t>ORDERED that this Order shall be the only notification by the Commission to the parties of the date of declassification of the materials discussed herein.</w:t>
      </w:r>
    </w:p>
    <w:p w:rsidR="00797398" w:rsidRDefault="00797398" w:rsidP="001A363D">
      <w:pPr>
        <w:keepNext/>
        <w:keepLines/>
        <w:jc w:val="both"/>
      </w:pPr>
      <w:r>
        <w:lastRenderedPageBreak/>
        <w:tab/>
        <w:t xml:space="preserve">By ORDER of Chairman Art Graham, as Prehearing Officer, this </w:t>
      </w:r>
      <w:bookmarkStart w:id="6" w:name="replaceDate"/>
      <w:bookmarkEnd w:id="6"/>
      <w:r w:rsidR="001A363D">
        <w:rPr>
          <w:u w:val="single"/>
        </w:rPr>
        <w:t>28th</w:t>
      </w:r>
      <w:r w:rsidR="001A363D">
        <w:t xml:space="preserve"> day of </w:t>
      </w:r>
      <w:r w:rsidR="001A363D">
        <w:rPr>
          <w:u w:val="single"/>
        </w:rPr>
        <w:t>October</w:t>
      </w:r>
      <w:r w:rsidR="001A363D">
        <w:t xml:space="preserve">, </w:t>
      </w:r>
      <w:r w:rsidR="001A363D">
        <w:rPr>
          <w:u w:val="single"/>
        </w:rPr>
        <w:t>2015</w:t>
      </w:r>
      <w:r w:rsidR="001A363D">
        <w:t>.</w:t>
      </w:r>
    </w:p>
    <w:p w:rsidR="001A363D" w:rsidRPr="001A363D" w:rsidRDefault="001A363D" w:rsidP="001A363D">
      <w:pPr>
        <w:keepNext/>
        <w:keepLines/>
        <w:jc w:val="both"/>
      </w:pPr>
    </w:p>
    <w:p w:rsidR="00797398" w:rsidRDefault="00797398" w:rsidP="00797398">
      <w:pPr>
        <w:keepNext/>
        <w:keepLines/>
      </w:pPr>
    </w:p>
    <w:p w:rsidR="00797398" w:rsidRDefault="00797398" w:rsidP="00797398">
      <w:pPr>
        <w:keepNext/>
        <w:keepLines/>
      </w:pPr>
    </w:p>
    <w:p w:rsidR="00797398" w:rsidRDefault="00797398" w:rsidP="00797398">
      <w:pPr>
        <w:keepNext/>
        <w:keepLines/>
      </w:pPr>
    </w:p>
    <w:tbl>
      <w:tblPr>
        <w:tblW w:w="4720" w:type="dxa"/>
        <w:tblInd w:w="3800" w:type="dxa"/>
        <w:tblLayout w:type="fixed"/>
        <w:tblLook w:val="0000" w:firstRow="0" w:lastRow="0" w:firstColumn="0" w:lastColumn="0" w:noHBand="0" w:noVBand="0"/>
      </w:tblPr>
      <w:tblGrid>
        <w:gridCol w:w="686"/>
        <w:gridCol w:w="4034"/>
      </w:tblGrid>
      <w:tr w:rsidR="00797398" w:rsidTr="00797398">
        <w:tc>
          <w:tcPr>
            <w:tcW w:w="720" w:type="dxa"/>
            <w:shd w:val="clear" w:color="auto" w:fill="auto"/>
          </w:tcPr>
          <w:p w:rsidR="00797398" w:rsidRDefault="00797398" w:rsidP="00797398">
            <w:pPr>
              <w:keepNext/>
              <w:keepLines/>
            </w:pPr>
            <w:bookmarkStart w:id="7" w:name="bkmrkSignature" w:colFirst="0" w:colLast="0"/>
          </w:p>
        </w:tc>
        <w:tc>
          <w:tcPr>
            <w:tcW w:w="4320" w:type="dxa"/>
            <w:tcBorders>
              <w:bottom w:val="single" w:sz="4" w:space="0" w:color="auto"/>
            </w:tcBorders>
            <w:shd w:val="clear" w:color="auto" w:fill="auto"/>
          </w:tcPr>
          <w:p w:rsidR="00797398" w:rsidRDefault="001A363D" w:rsidP="00797398">
            <w:pPr>
              <w:keepNext/>
              <w:keepLines/>
            </w:pPr>
            <w:r>
              <w:t>/s/ Art Graham</w:t>
            </w:r>
            <w:bookmarkStart w:id="8" w:name="_GoBack"/>
            <w:bookmarkEnd w:id="8"/>
          </w:p>
        </w:tc>
      </w:tr>
      <w:bookmarkEnd w:id="7"/>
      <w:tr w:rsidR="00797398" w:rsidTr="00797398">
        <w:tc>
          <w:tcPr>
            <w:tcW w:w="720" w:type="dxa"/>
            <w:shd w:val="clear" w:color="auto" w:fill="auto"/>
          </w:tcPr>
          <w:p w:rsidR="00797398" w:rsidRDefault="00797398" w:rsidP="00797398">
            <w:pPr>
              <w:keepNext/>
              <w:keepLines/>
            </w:pPr>
          </w:p>
        </w:tc>
        <w:tc>
          <w:tcPr>
            <w:tcW w:w="4320" w:type="dxa"/>
            <w:tcBorders>
              <w:top w:val="single" w:sz="4" w:space="0" w:color="auto"/>
            </w:tcBorders>
            <w:shd w:val="clear" w:color="auto" w:fill="auto"/>
          </w:tcPr>
          <w:p w:rsidR="00797398" w:rsidRDefault="00797398" w:rsidP="00797398">
            <w:pPr>
              <w:keepNext/>
              <w:keepLines/>
            </w:pPr>
            <w:r>
              <w:t>ART GRAHAM</w:t>
            </w:r>
          </w:p>
          <w:p w:rsidR="00797398" w:rsidRDefault="00797398" w:rsidP="00797398">
            <w:pPr>
              <w:keepNext/>
              <w:keepLines/>
            </w:pPr>
            <w:r>
              <w:t>Chairman and Prehearing Officer</w:t>
            </w:r>
          </w:p>
        </w:tc>
      </w:tr>
    </w:tbl>
    <w:p w:rsidR="00797398" w:rsidRDefault="00797398" w:rsidP="00797398">
      <w:pPr>
        <w:pStyle w:val="OrderSigInfo"/>
        <w:keepNext/>
        <w:keepLines/>
      </w:pPr>
      <w:r>
        <w:t>Florida Public Service Commission</w:t>
      </w:r>
    </w:p>
    <w:p w:rsidR="00797398" w:rsidRDefault="00797398" w:rsidP="00797398">
      <w:pPr>
        <w:pStyle w:val="OrderSigInfo"/>
        <w:keepNext/>
        <w:keepLines/>
      </w:pPr>
      <w:r>
        <w:t>2540 Shumard Oak Boulevard</w:t>
      </w:r>
    </w:p>
    <w:p w:rsidR="00797398" w:rsidRDefault="00797398" w:rsidP="00797398">
      <w:pPr>
        <w:pStyle w:val="OrderSigInfo"/>
        <w:keepNext/>
        <w:keepLines/>
      </w:pPr>
      <w:r>
        <w:t>Tallahassee, Florida  32399</w:t>
      </w:r>
    </w:p>
    <w:p w:rsidR="00797398" w:rsidRDefault="00797398" w:rsidP="00797398">
      <w:pPr>
        <w:pStyle w:val="OrderSigInfo"/>
        <w:keepNext/>
        <w:keepLines/>
      </w:pPr>
      <w:r>
        <w:t>(850) 413</w:t>
      </w:r>
      <w:r>
        <w:noBreakHyphen/>
        <w:t>6770</w:t>
      </w:r>
    </w:p>
    <w:p w:rsidR="00797398" w:rsidRDefault="00797398" w:rsidP="00797398">
      <w:pPr>
        <w:pStyle w:val="OrderSigInfo"/>
        <w:keepNext/>
        <w:keepLines/>
      </w:pPr>
      <w:r>
        <w:t>www.floridapsc.com</w:t>
      </w:r>
    </w:p>
    <w:p w:rsidR="00797398" w:rsidRDefault="00797398" w:rsidP="00797398">
      <w:pPr>
        <w:pStyle w:val="OrderSigInfo"/>
        <w:keepNext/>
        <w:keepLines/>
      </w:pPr>
    </w:p>
    <w:p w:rsidR="00797398" w:rsidRDefault="00797398" w:rsidP="00797398">
      <w:pPr>
        <w:pStyle w:val="OrderSigInfo"/>
        <w:keepNext/>
        <w:keepLines/>
      </w:pPr>
      <w:r>
        <w:t>Copies furnished:  A copy of this document is provided to the parties of record at the time of issuance and, if applicable, interested persons.</w:t>
      </w:r>
    </w:p>
    <w:p w:rsidR="00797398" w:rsidRDefault="00797398" w:rsidP="00797398">
      <w:pPr>
        <w:pStyle w:val="OrderBody"/>
        <w:keepNext/>
        <w:keepLines/>
      </w:pPr>
    </w:p>
    <w:p w:rsidR="00797398" w:rsidRDefault="00797398" w:rsidP="00797398">
      <w:pPr>
        <w:keepNext/>
        <w:keepLines/>
      </w:pPr>
    </w:p>
    <w:p w:rsidR="00CB5276" w:rsidRDefault="00797398">
      <w:r>
        <w:t>KRM</w:t>
      </w:r>
    </w:p>
    <w:p w:rsidR="00797398" w:rsidRDefault="00797398"/>
    <w:p w:rsidR="00797398" w:rsidRDefault="00797398" w:rsidP="00797398">
      <w:pPr>
        <w:pStyle w:val="CenterUnderline"/>
      </w:pPr>
      <w:r>
        <w:t>NOTICE OF FURTHER PROCEEDINGS OR JUDICIAL REVIEW</w:t>
      </w:r>
    </w:p>
    <w:p w:rsidR="00797398" w:rsidRDefault="00797398" w:rsidP="00797398">
      <w:pPr>
        <w:pStyle w:val="CenterUnderline"/>
      </w:pPr>
    </w:p>
    <w:p w:rsidR="00797398" w:rsidRDefault="00797398" w:rsidP="0079739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97398" w:rsidRDefault="00797398" w:rsidP="00797398">
      <w:pPr>
        <w:pStyle w:val="OrderBody"/>
      </w:pPr>
    </w:p>
    <w:p w:rsidR="00797398" w:rsidRDefault="00797398" w:rsidP="00797398">
      <w:pPr>
        <w:pStyle w:val="OrderBody"/>
      </w:pPr>
      <w:r>
        <w:tab/>
        <w:t>Mediation may be available on a case-by-case basis.  If mediation is conducted, it does not affect a substantially interested person's right to a hearing.</w:t>
      </w:r>
    </w:p>
    <w:p w:rsidR="00797398" w:rsidRDefault="00797398" w:rsidP="00797398">
      <w:pPr>
        <w:pStyle w:val="OrderBody"/>
      </w:pPr>
    </w:p>
    <w:p w:rsidR="00797398" w:rsidRDefault="00797398" w:rsidP="0079739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97398" w:rsidRDefault="00797398" w:rsidP="00797398">
      <w:pPr>
        <w:pStyle w:val="OrderBody"/>
      </w:pPr>
    </w:p>
    <w:p w:rsidR="00797398" w:rsidRPr="00797398" w:rsidRDefault="00797398" w:rsidP="00797398">
      <w:pPr>
        <w:pStyle w:val="OrderBody"/>
      </w:pPr>
    </w:p>
    <w:sectPr w:rsidR="00797398" w:rsidRPr="0079739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98" w:rsidRDefault="00797398">
      <w:r>
        <w:separator/>
      </w:r>
    </w:p>
  </w:endnote>
  <w:endnote w:type="continuationSeparator" w:id="0">
    <w:p w:rsidR="00797398" w:rsidRDefault="0079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98" w:rsidRDefault="00797398">
      <w:r>
        <w:separator/>
      </w:r>
    </w:p>
  </w:footnote>
  <w:footnote w:type="continuationSeparator" w:id="0">
    <w:p w:rsidR="00797398" w:rsidRDefault="0079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7 ">
      <w:r w:rsidR="001A363D">
        <w:t>PSC-15-0507-CFO-GU</w:t>
      </w:r>
    </w:fldSimple>
  </w:p>
  <w:p w:rsidR="00FA6EFD" w:rsidRDefault="00797398">
    <w:pPr>
      <w:pStyle w:val="OrderHeader"/>
    </w:pPr>
    <w:bookmarkStart w:id="9" w:name="HeaderDocketNo"/>
    <w:bookmarkEnd w:id="9"/>
    <w:r>
      <w:t>DOCKET NO. 150003-GU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363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3-GU"/>
  </w:docVars>
  <w:rsids>
    <w:rsidRoot w:val="00797398"/>
    <w:rsid w:val="000022B8"/>
    <w:rsid w:val="00013D4D"/>
    <w:rsid w:val="00053AB9"/>
    <w:rsid w:val="00056229"/>
    <w:rsid w:val="00065FC2"/>
    <w:rsid w:val="00090AFC"/>
    <w:rsid w:val="000B2137"/>
    <w:rsid w:val="000D06E8"/>
    <w:rsid w:val="000E344D"/>
    <w:rsid w:val="000F3B2C"/>
    <w:rsid w:val="000F7BE3"/>
    <w:rsid w:val="00116AD3"/>
    <w:rsid w:val="00126593"/>
    <w:rsid w:val="00141C23"/>
    <w:rsid w:val="00142A96"/>
    <w:rsid w:val="00187E32"/>
    <w:rsid w:val="00194E81"/>
    <w:rsid w:val="001A33C9"/>
    <w:rsid w:val="001A363D"/>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7789E"/>
    <w:rsid w:val="00390DD8"/>
    <w:rsid w:val="00394DC6"/>
    <w:rsid w:val="00397C3E"/>
    <w:rsid w:val="003D4CCA"/>
    <w:rsid w:val="003D6416"/>
    <w:rsid w:val="003E1D48"/>
    <w:rsid w:val="0042527B"/>
    <w:rsid w:val="0043613A"/>
    <w:rsid w:val="00457DC7"/>
    <w:rsid w:val="0046556C"/>
    <w:rsid w:val="00472BCC"/>
    <w:rsid w:val="004A25CD"/>
    <w:rsid w:val="004A26CC"/>
    <w:rsid w:val="004B2108"/>
    <w:rsid w:val="004B3A2B"/>
    <w:rsid w:val="004D2D1B"/>
    <w:rsid w:val="004F2DDE"/>
    <w:rsid w:val="0050097F"/>
    <w:rsid w:val="00514B1F"/>
    <w:rsid w:val="0052749E"/>
    <w:rsid w:val="00556A10"/>
    <w:rsid w:val="005963C2"/>
    <w:rsid w:val="005B45F7"/>
    <w:rsid w:val="005B63EA"/>
    <w:rsid w:val="00601337"/>
    <w:rsid w:val="006124E6"/>
    <w:rsid w:val="00660774"/>
    <w:rsid w:val="00665CC7"/>
    <w:rsid w:val="00675115"/>
    <w:rsid w:val="006A0BF3"/>
    <w:rsid w:val="006B0DA6"/>
    <w:rsid w:val="006C547E"/>
    <w:rsid w:val="00704C5D"/>
    <w:rsid w:val="00733B6B"/>
    <w:rsid w:val="0076170F"/>
    <w:rsid w:val="0076669C"/>
    <w:rsid w:val="007865E9"/>
    <w:rsid w:val="00792383"/>
    <w:rsid w:val="00797398"/>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3748A"/>
    <w:rsid w:val="00994100"/>
    <w:rsid w:val="009C20EB"/>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0B23"/>
    <w:rsid w:val="00BA44A8"/>
    <w:rsid w:val="00BF6691"/>
    <w:rsid w:val="00C028FC"/>
    <w:rsid w:val="00C66692"/>
    <w:rsid w:val="00C91123"/>
    <w:rsid w:val="00CA71FF"/>
    <w:rsid w:val="00CB5276"/>
    <w:rsid w:val="00CB68D7"/>
    <w:rsid w:val="00CC7E68"/>
    <w:rsid w:val="00CD7132"/>
    <w:rsid w:val="00CE6918"/>
    <w:rsid w:val="00D30B48"/>
    <w:rsid w:val="00D46FAA"/>
    <w:rsid w:val="00D57BB2"/>
    <w:rsid w:val="00D72DFE"/>
    <w:rsid w:val="00D8560E"/>
    <w:rsid w:val="00D8758F"/>
    <w:rsid w:val="00DC1D94"/>
    <w:rsid w:val="00DE057F"/>
    <w:rsid w:val="00DE2082"/>
    <w:rsid w:val="00DE2289"/>
    <w:rsid w:val="00E04410"/>
    <w:rsid w:val="00E11351"/>
    <w:rsid w:val="00E472D3"/>
    <w:rsid w:val="00EA172C"/>
    <w:rsid w:val="00EA259B"/>
    <w:rsid w:val="00EA35A3"/>
    <w:rsid w:val="00EA3E6A"/>
    <w:rsid w:val="00EB18EF"/>
    <w:rsid w:val="00EE17DF"/>
    <w:rsid w:val="00EF4621"/>
    <w:rsid w:val="00F277B6"/>
    <w:rsid w:val="00F54380"/>
    <w:rsid w:val="00F54B47"/>
    <w:rsid w:val="00F70E84"/>
    <w:rsid w:val="00F9065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B2137"/>
    <w:rPr>
      <w:rFonts w:ascii="Tahoma" w:hAnsi="Tahoma" w:cs="Tahoma"/>
      <w:sz w:val="16"/>
      <w:szCs w:val="16"/>
    </w:rPr>
  </w:style>
  <w:style w:type="character" w:customStyle="1" w:styleId="BalloonTextChar">
    <w:name w:val="Balloon Text Char"/>
    <w:basedOn w:val="DefaultParagraphFont"/>
    <w:link w:val="BalloonText"/>
    <w:rsid w:val="000B2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B2137"/>
    <w:rPr>
      <w:rFonts w:ascii="Tahoma" w:hAnsi="Tahoma" w:cs="Tahoma"/>
      <w:sz w:val="16"/>
      <w:szCs w:val="16"/>
    </w:rPr>
  </w:style>
  <w:style w:type="character" w:customStyle="1" w:styleId="BalloonTextChar">
    <w:name w:val="Balloon Text Char"/>
    <w:basedOn w:val="DefaultParagraphFont"/>
    <w:link w:val="BalloonText"/>
    <w:rsid w:val="000B2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3</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2015-10-28T12:30:00Z</dcterms:created>
  <dcterms:modified xsi:type="dcterms:W3CDTF">2015-10-28T13:34:00Z</dcterms:modified>
</cp:coreProperties>
</file>