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6566B5">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Pr="006566B5" w:rsidRDefault="007C0528" w:rsidP="006E08CB">
            <w:pPr>
              <w:pStyle w:val="MastHeadState"/>
              <w:jc w:val="right"/>
              <w:rPr>
                <w:vanish/>
                <w:specVanish/>
              </w:rPr>
            </w:pPr>
            <w:bookmarkStart w:id="0" w:name="_GoBack"/>
            <w:bookmarkEnd w:id="0"/>
            <w:r w:rsidRPr="006566B5">
              <w:t>State of Florida</w:t>
            </w:r>
          </w:p>
          <w:p w:rsidR="007C0528" w:rsidRPr="006566B5" w:rsidRDefault="00137E79">
            <w:pPr>
              <w:jc w:val="center"/>
            </w:pPr>
            <w:r w:rsidRPr="006566B5">
              <w:rPr>
                <w:noProof/>
              </w:rPr>
              <w:t xml:space="preserve"> </w:t>
            </w:r>
            <w:r w:rsidR="006A311F" w:rsidRPr="006566B5">
              <w:rPr>
                <w:noProof/>
              </w:rPr>
              <w:drawing>
                <wp:inline distT="0" distB="0" distL="0" distR="0" wp14:anchorId="690FEA8E" wp14:editId="22A637CF">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Pr="006566B5" w:rsidRDefault="007C0528"/>
        </w:tc>
        <w:tc>
          <w:tcPr>
            <w:tcW w:w="7273" w:type="dxa"/>
            <w:gridSpan w:val="2"/>
            <w:tcBorders>
              <w:top w:val="nil"/>
              <w:left w:val="nil"/>
              <w:bottom w:val="single" w:sz="24" w:space="0" w:color="auto"/>
              <w:right w:val="nil"/>
            </w:tcBorders>
            <w:shd w:val="clear" w:color="auto" w:fill="auto"/>
            <w:vAlign w:val="bottom"/>
          </w:tcPr>
          <w:p w:rsidR="007C0528" w:rsidRPr="006566B5" w:rsidRDefault="007C0528">
            <w:pPr>
              <w:pStyle w:val="MastHeadPSC"/>
            </w:pPr>
            <w:r w:rsidRPr="006566B5">
              <w:t>Public Service Commission</w:t>
            </w:r>
          </w:p>
          <w:p w:rsidR="007C0528" w:rsidRPr="006566B5" w:rsidRDefault="007C0528">
            <w:pPr>
              <w:pStyle w:val="MastHeadAddress"/>
            </w:pPr>
            <w:r w:rsidRPr="006566B5">
              <w:t>Capital Circle Office Center ● 2540 Shumard Oak Boulevard</w:t>
            </w:r>
            <w:r w:rsidRPr="006566B5">
              <w:br/>
              <w:t>Tallahassee, Florida 32399-0850</w:t>
            </w:r>
          </w:p>
          <w:p w:rsidR="007C0528" w:rsidRPr="006566B5" w:rsidRDefault="007C0528">
            <w:pPr>
              <w:pStyle w:val="MastHeadMemorandum"/>
            </w:pPr>
            <w:r w:rsidRPr="006566B5">
              <w:t>-M-E-M-O-R-A-N-D-U-M-</w:t>
            </w:r>
          </w:p>
          <w:p w:rsidR="007C0528" w:rsidRPr="006566B5" w:rsidRDefault="007C0528">
            <w:pPr>
              <w:pStyle w:val="MemoHeading"/>
            </w:pPr>
          </w:p>
        </w:tc>
      </w:tr>
      <w:tr w:rsidR="007C0528" w:rsidRPr="006566B5">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Pr="006566B5" w:rsidRDefault="007C0528" w:rsidP="00506C03">
            <w:pPr>
              <w:pStyle w:val="MemoHeadingLabel"/>
            </w:pPr>
            <w:r w:rsidRPr="006566B5">
              <w:t>DATE:</w:t>
            </w:r>
          </w:p>
        </w:tc>
        <w:tc>
          <w:tcPr>
            <w:tcW w:w="8221" w:type="dxa"/>
            <w:gridSpan w:val="3"/>
            <w:tcBorders>
              <w:top w:val="single" w:sz="24" w:space="0" w:color="auto"/>
              <w:left w:val="nil"/>
              <w:bottom w:val="nil"/>
              <w:right w:val="nil"/>
            </w:tcBorders>
            <w:shd w:val="clear" w:color="auto" w:fill="auto"/>
            <w:tcMar>
              <w:bottom w:w="0" w:type="dxa"/>
            </w:tcMar>
          </w:tcPr>
          <w:p w:rsidR="007C0528" w:rsidRPr="006566B5" w:rsidRDefault="006A311F" w:rsidP="006A311F">
            <w:pPr>
              <w:pStyle w:val="MemoHeading"/>
            </w:pPr>
            <w:bookmarkStart w:id="1" w:name="FilingDate"/>
            <w:r w:rsidRPr="006566B5">
              <w:t>June 23, 2016</w:t>
            </w:r>
            <w:bookmarkEnd w:id="1"/>
          </w:p>
        </w:tc>
      </w:tr>
      <w:tr w:rsidR="007C0528" w:rsidRPr="006566B5">
        <w:tc>
          <w:tcPr>
            <w:tcW w:w="1254" w:type="dxa"/>
            <w:tcBorders>
              <w:top w:val="nil"/>
              <w:left w:val="nil"/>
              <w:bottom w:val="nil"/>
              <w:right w:val="nil"/>
            </w:tcBorders>
            <w:shd w:val="clear" w:color="auto" w:fill="auto"/>
            <w:tcMar>
              <w:top w:w="288" w:type="dxa"/>
              <w:bottom w:w="0" w:type="dxa"/>
              <w:right w:w="0" w:type="dxa"/>
            </w:tcMar>
          </w:tcPr>
          <w:p w:rsidR="007C0528" w:rsidRPr="006566B5" w:rsidRDefault="007C0528" w:rsidP="00506C03">
            <w:pPr>
              <w:pStyle w:val="MemoHeadingLabel"/>
            </w:pPr>
            <w:r w:rsidRPr="006566B5">
              <w:t>TO:</w:t>
            </w:r>
          </w:p>
        </w:tc>
        <w:tc>
          <w:tcPr>
            <w:tcW w:w="8221" w:type="dxa"/>
            <w:gridSpan w:val="3"/>
            <w:tcBorders>
              <w:top w:val="nil"/>
              <w:left w:val="nil"/>
              <w:bottom w:val="nil"/>
              <w:right w:val="nil"/>
            </w:tcBorders>
            <w:shd w:val="clear" w:color="auto" w:fill="auto"/>
            <w:tcMar>
              <w:top w:w="288" w:type="dxa"/>
              <w:bottom w:w="0" w:type="dxa"/>
            </w:tcMar>
          </w:tcPr>
          <w:p w:rsidR="007C0528" w:rsidRPr="006566B5" w:rsidRDefault="007C0528" w:rsidP="0093658B">
            <w:pPr>
              <w:pStyle w:val="MemoHeading"/>
            </w:pPr>
            <w:r w:rsidRPr="006566B5">
              <w:t>Office of Commission Clerk (</w:t>
            </w:r>
            <w:r w:rsidR="0093658B" w:rsidRPr="006566B5">
              <w:t>Stauffer</w:t>
            </w:r>
            <w:r w:rsidRPr="006566B5">
              <w:t>)</w:t>
            </w:r>
          </w:p>
        </w:tc>
      </w:tr>
      <w:tr w:rsidR="007C0528" w:rsidRPr="006566B5">
        <w:tc>
          <w:tcPr>
            <w:tcW w:w="1254" w:type="dxa"/>
            <w:tcBorders>
              <w:top w:val="nil"/>
              <w:left w:val="nil"/>
              <w:bottom w:val="nil"/>
              <w:right w:val="nil"/>
            </w:tcBorders>
            <w:shd w:val="clear" w:color="auto" w:fill="auto"/>
            <w:tcMar>
              <w:top w:w="288" w:type="dxa"/>
              <w:right w:w="0" w:type="dxa"/>
            </w:tcMar>
          </w:tcPr>
          <w:p w:rsidR="007C0528" w:rsidRPr="006566B5" w:rsidRDefault="007C0528" w:rsidP="00506C03">
            <w:pPr>
              <w:pStyle w:val="MemoHeadingLabel"/>
            </w:pPr>
            <w:r w:rsidRPr="006566B5">
              <w:t>FROM:</w:t>
            </w:r>
          </w:p>
        </w:tc>
        <w:tc>
          <w:tcPr>
            <w:tcW w:w="8221" w:type="dxa"/>
            <w:gridSpan w:val="3"/>
            <w:tcBorders>
              <w:top w:val="nil"/>
              <w:left w:val="nil"/>
              <w:bottom w:val="nil"/>
              <w:right w:val="nil"/>
            </w:tcBorders>
            <w:shd w:val="clear" w:color="auto" w:fill="auto"/>
            <w:tcMar>
              <w:top w:w="288" w:type="dxa"/>
              <w:bottom w:w="0" w:type="dxa"/>
            </w:tcMar>
          </w:tcPr>
          <w:p w:rsidR="006A311F" w:rsidRPr="006566B5" w:rsidRDefault="006A311F">
            <w:pPr>
              <w:pStyle w:val="MemoHeading"/>
            </w:pPr>
            <w:bookmarkStart w:id="2" w:name="From"/>
            <w:r w:rsidRPr="006566B5">
              <w:t>Division of Engineering (</w:t>
            </w:r>
            <w:r w:rsidR="00372D40" w:rsidRPr="006566B5">
              <w:t>M.</w:t>
            </w:r>
            <w:r w:rsidR="008F5A91" w:rsidRPr="006566B5">
              <w:t xml:space="preserve"> </w:t>
            </w:r>
            <w:r w:rsidRPr="006566B5">
              <w:t>Watts)</w:t>
            </w:r>
          </w:p>
          <w:p w:rsidR="006A311F" w:rsidRPr="006566B5" w:rsidRDefault="006A311F">
            <w:pPr>
              <w:pStyle w:val="MemoHeading"/>
            </w:pPr>
            <w:r w:rsidRPr="006566B5">
              <w:t>Division of Accounting and Finance (</w:t>
            </w:r>
            <w:r w:rsidR="00BC11F1" w:rsidRPr="006566B5">
              <w:t xml:space="preserve">T. </w:t>
            </w:r>
            <w:r w:rsidRPr="006566B5">
              <w:t>Brown)</w:t>
            </w:r>
          </w:p>
          <w:p w:rsidR="006A311F" w:rsidRPr="006566B5" w:rsidRDefault="006A311F">
            <w:pPr>
              <w:pStyle w:val="MemoHeading"/>
            </w:pPr>
            <w:r w:rsidRPr="006566B5">
              <w:t>Division of Economics (Hudson)</w:t>
            </w:r>
          </w:p>
          <w:p w:rsidR="007C0528" w:rsidRPr="006566B5" w:rsidRDefault="006A311F">
            <w:pPr>
              <w:pStyle w:val="MemoHeading"/>
            </w:pPr>
            <w:r w:rsidRPr="006566B5">
              <w:t>Office of the General Counsel (Murphy)</w:t>
            </w:r>
            <w:bookmarkEnd w:id="2"/>
          </w:p>
        </w:tc>
      </w:tr>
      <w:tr w:rsidR="007C0528" w:rsidRPr="006566B5">
        <w:tc>
          <w:tcPr>
            <w:tcW w:w="1254" w:type="dxa"/>
            <w:tcBorders>
              <w:top w:val="nil"/>
              <w:left w:val="nil"/>
              <w:bottom w:val="nil"/>
              <w:right w:val="nil"/>
            </w:tcBorders>
            <w:shd w:val="clear" w:color="auto" w:fill="auto"/>
            <w:tcMar>
              <w:top w:w="288" w:type="dxa"/>
              <w:right w:w="0" w:type="dxa"/>
            </w:tcMar>
          </w:tcPr>
          <w:p w:rsidR="007C0528" w:rsidRPr="006566B5" w:rsidRDefault="007C0528" w:rsidP="00506C03">
            <w:pPr>
              <w:pStyle w:val="MemoHeadingLabel"/>
            </w:pPr>
            <w:r w:rsidRPr="006566B5">
              <w:t>RE:</w:t>
            </w:r>
          </w:p>
        </w:tc>
        <w:tc>
          <w:tcPr>
            <w:tcW w:w="8221" w:type="dxa"/>
            <w:gridSpan w:val="3"/>
            <w:tcBorders>
              <w:top w:val="nil"/>
              <w:left w:val="nil"/>
              <w:bottom w:val="nil"/>
              <w:right w:val="nil"/>
            </w:tcBorders>
            <w:shd w:val="clear" w:color="auto" w:fill="auto"/>
            <w:tcMar>
              <w:top w:w="288" w:type="dxa"/>
            </w:tcMar>
          </w:tcPr>
          <w:p w:rsidR="007C0528" w:rsidRPr="006566B5" w:rsidRDefault="006A311F">
            <w:pPr>
              <w:pStyle w:val="MemoHeadingRe"/>
            </w:pPr>
            <w:bookmarkStart w:id="3" w:name="Re"/>
            <w:r w:rsidRPr="006566B5">
              <w:t>Docket No. 150236-WU – Application for staff-assisted rate case in Lake County, by Lake Idlewild Utility Company.</w:t>
            </w:r>
            <w:bookmarkEnd w:id="3"/>
          </w:p>
        </w:tc>
      </w:tr>
      <w:tr w:rsidR="007C0528" w:rsidRPr="006566B5">
        <w:tc>
          <w:tcPr>
            <w:tcW w:w="1254" w:type="dxa"/>
            <w:tcBorders>
              <w:top w:val="nil"/>
              <w:left w:val="nil"/>
              <w:bottom w:val="nil"/>
              <w:right w:val="nil"/>
            </w:tcBorders>
            <w:shd w:val="clear" w:color="auto" w:fill="auto"/>
            <w:tcMar>
              <w:top w:w="288" w:type="dxa"/>
              <w:bottom w:w="0" w:type="dxa"/>
              <w:right w:w="0" w:type="dxa"/>
            </w:tcMar>
          </w:tcPr>
          <w:p w:rsidR="007C0528" w:rsidRPr="006566B5" w:rsidRDefault="007C0528" w:rsidP="00506C03">
            <w:pPr>
              <w:pStyle w:val="MemoHeadingLabel"/>
            </w:pPr>
            <w:r w:rsidRPr="006566B5">
              <w:t>AGENDA:</w:t>
            </w:r>
          </w:p>
        </w:tc>
        <w:tc>
          <w:tcPr>
            <w:tcW w:w="8221" w:type="dxa"/>
            <w:gridSpan w:val="3"/>
            <w:tcBorders>
              <w:top w:val="nil"/>
              <w:left w:val="nil"/>
              <w:bottom w:val="nil"/>
              <w:right w:val="nil"/>
            </w:tcBorders>
            <w:shd w:val="clear" w:color="auto" w:fill="auto"/>
            <w:tcMar>
              <w:top w:w="288" w:type="dxa"/>
            </w:tcMar>
          </w:tcPr>
          <w:p w:rsidR="007C0528" w:rsidRPr="006566B5" w:rsidRDefault="006A311F" w:rsidP="00277686">
            <w:pPr>
              <w:pStyle w:val="MemoHeading"/>
            </w:pPr>
            <w:bookmarkStart w:id="4" w:name="AgendaDate"/>
            <w:r w:rsidRPr="006566B5">
              <w:t>07/07</w:t>
            </w:r>
            <w:r w:rsidR="007501D7" w:rsidRPr="006566B5">
              <w:t>/</w:t>
            </w:r>
            <w:r w:rsidRPr="006566B5">
              <w:t>16</w:t>
            </w:r>
            <w:bookmarkEnd w:id="4"/>
            <w:r w:rsidR="007C0528" w:rsidRPr="006566B5">
              <w:t xml:space="preserve"> – </w:t>
            </w:r>
            <w:bookmarkStart w:id="5" w:name="PermittedStatus"/>
            <w:r w:rsidR="00277686" w:rsidRPr="006566B5">
              <w:t>Proposed Agency Action – Except for Issue Nos. 9, 11, and 12</w:t>
            </w:r>
            <w:r w:rsidRPr="006566B5">
              <w:t xml:space="preserve"> – Interested Persons May Participate</w:t>
            </w:r>
            <w:bookmarkEnd w:id="5"/>
          </w:p>
        </w:tc>
      </w:tr>
      <w:tr w:rsidR="007C0528" w:rsidRPr="006566B5">
        <w:tc>
          <w:tcPr>
            <w:tcW w:w="3690" w:type="dxa"/>
            <w:gridSpan w:val="3"/>
            <w:tcBorders>
              <w:top w:val="nil"/>
              <w:left w:val="nil"/>
              <w:bottom w:val="nil"/>
              <w:right w:val="nil"/>
            </w:tcBorders>
            <w:shd w:val="clear" w:color="auto" w:fill="auto"/>
            <w:tcMar>
              <w:top w:w="288" w:type="dxa"/>
              <w:bottom w:w="0" w:type="dxa"/>
              <w:right w:w="0" w:type="dxa"/>
            </w:tcMar>
          </w:tcPr>
          <w:p w:rsidR="007C0528" w:rsidRPr="006566B5" w:rsidRDefault="007C0528" w:rsidP="00506C03">
            <w:pPr>
              <w:pStyle w:val="MemoHeadingLabel"/>
            </w:pPr>
            <w:r w:rsidRPr="006566B5">
              <w:t>COMMISSIONERS ASSIGNED:</w:t>
            </w:r>
          </w:p>
        </w:tc>
        <w:tc>
          <w:tcPr>
            <w:tcW w:w="5785" w:type="dxa"/>
            <w:tcBorders>
              <w:top w:val="nil"/>
              <w:left w:val="nil"/>
              <w:bottom w:val="nil"/>
              <w:right w:val="nil"/>
            </w:tcBorders>
            <w:shd w:val="clear" w:color="auto" w:fill="auto"/>
          </w:tcPr>
          <w:p w:rsidR="007C0528" w:rsidRPr="006566B5" w:rsidRDefault="006A311F">
            <w:pPr>
              <w:pStyle w:val="MemoHeading"/>
            </w:pPr>
            <w:bookmarkStart w:id="6" w:name="CommissionersAssigned"/>
            <w:r w:rsidRPr="006566B5">
              <w:t>All Commissioners</w:t>
            </w:r>
            <w:bookmarkEnd w:id="6"/>
          </w:p>
        </w:tc>
      </w:tr>
      <w:tr w:rsidR="007C0528" w:rsidRPr="006566B5">
        <w:tc>
          <w:tcPr>
            <w:tcW w:w="3690" w:type="dxa"/>
            <w:gridSpan w:val="3"/>
            <w:tcBorders>
              <w:top w:val="nil"/>
              <w:left w:val="nil"/>
              <w:bottom w:val="nil"/>
              <w:right w:val="nil"/>
            </w:tcBorders>
            <w:shd w:val="clear" w:color="auto" w:fill="auto"/>
            <w:tcMar>
              <w:top w:w="288" w:type="dxa"/>
              <w:bottom w:w="0" w:type="dxa"/>
              <w:right w:w="0" w:type="dxa"/>
            </w:tcMar>
          </w:tcPr>
          <w:p w:rsidR="007C0528" w:rsidRPr="006566B5" w:rsidRDefault="007C0528" w:rsidP="00506C03">
            <w:pPr>
              <w:pStyle w:val="MemoHeadingLabel"/>
            </w:pPr>
            <w:r w:rsidRPr="006566B5">
              <w:t>PREHEARING OFFICER:</w:t>
            </w:r>
          </w:p>
        </w:tc>
        <w:tc>
          <w:tcPr>
            <w:tcW w:w="5785" w:type="dxa"/>
            <w:tcBorders>
              <w:top w:val="nil"/>
              <w:left w:val="nil"/>
              <w:bottom w:val="nil"/>
              <w:right w:val="nil"/>
            </w:tcBorders>
            <w:shd w:val="clear" w:color="auto" w:fill="auto"/>
          </w:tcPr>
          <w:p w:rsidR="007C0528" w:rsidRPr="006566B5" w:rsidRDefault="006A311F">
            <w:pPr>
              <w:pStyle w:val="MemoHeading"/>
            </w:pPr>
            <w:bookmarkStart w:id="7" w:name="PrehearingOfficer"/>
            <w:r w:rsidRPr="006566B5">
              <w:t>Patronis</w:t>
            </w:r>
            <w:bookmarkEnd w:id="7"/>
          </w:p>
        </w:tc>
      </w:tr>
      <w:tr w:rsidR="007C0528" w:rsidRPr="006566B5"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Pr="006566B5" w:rsidRDefault="007C0528" w:rsidP="00506C03">
            <w:pPr>
              <w:pStyle w:val="MemoHeadingLabel"/>
            </w:pPr>
            <w:bookmarkStart w:id="8" w:name="CriticalDatesLabel"/>
            <w:r w:rsidRPr="006566B5">
              <w:t>CRITICAL DATES:</w:t>
            </w:r>
            <w:bookmarkEnd w:id="8"/>
          </w:p>
        </w:tc>
        <w:tc>
          <w:tcPr>
            <w:tcW w:w="5785" w:type="dxa"/>
            <w:tcBorders>
              <w:top w:val="nil"/>
              <w:left w:val="nil"/>
              <w:bottom w:val="nil"/>
              <w:right w:val="nil"/>
            </w:tcBorders>
            <w:shd w:val="clear" w:color="auto" w:fill="auto"/>
          </w:tcPr>
          <w:p w:rsidR="007C0528" w:rsidRPr="006566B5" w:rsidRDefault="00B116EB" w:rsidP="00B116EB">
            <w:pPr>
              <w:pStyle w:val="MemoHeading"/>
            </w:pPr>
            <w:bookmarkStart w:id="9" w:name="CriticalDates"/>
            <w:r w:rsidRPr="006566B5">
              <w:t>03/23/2017 (15-Month Effective Date (SARC))</w:t>
            </w:r>
            <w:bookmarkEnd w:id="9"/>
          </w:p>
        </w:tc>
      </w:tr>
      <w:tr w:rsidR="007C0528" w:rsidRPr="006566B5"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Pr="006566B5" w:rsidRDefault="007C0528" w:rsidP="00506C03">
            <w:pPr>
              <w:pStyle w:val="MemoHeadingLabel"/>
            </w:pPr>
            <w:r w:rsidRPr="006566B5">
              <w:t>SPECIAL INSTRUCTIONS:</w:t>
            </w:r>
          </w:p>
        </w:tc>
        <w:tc>
          <w:tcPr>
            <w:tcW w:w="5785" w:type="dxa"/>
            <w:tcBorders>
              <w:top w:val="nil"/>
              <w:left w:val="nil"/>
              <w:bottom w:val="single" w:sz="24" w:space="0" w:color="auto"/>
              <w:right w:val="nil"/>
            </w:tcBorders>
            <w:shd w:val="clear" w:color="auto" w:fill="auto"/>
            <w:tcMar>
              <w:bottom w:w="216" w:type="dxa"/>
            </w:tcMar>
          </w:tcPr>
          <w:p w:rsidR="007C0528" w:rsidRPr="006566B5" w:rsidRDefault="006A311F">
            <w:pPr>
              <w:pStyle w:val="MemoHeading"/>
            </w:pPr>
            <w:bookmarkStart w:id="10" w:name="SpecialInstructions"/>
            <w:r w:rsidRPr="006566B5">
              <w:t>None</w:t>
            </w:r>
            <w:bookmarkEnd w:id="10"/>
          </w:p>
        </w:tc>
      </w:tr>
    </w:tbl>
    <w:p w:rsidR="007C0528" w:rsidRPr="006566B5" w:rsidRDefault="007C0528">
      <w:pPr>
        <w:pStyle w:val="BodyText"/>
      </w:pPr>
    </w:p>
    <w:p w:rsidR="00FD6155" w:rsidRPr="006566B5" w:rsidRDefault="00FD6155">
      <w:pPr>
        <w:pStyle w:val="RecommendationMajorSectionHeading"/>
      </w:pPr>
      <w:bookmarkStart w:id="11" w:name="RecToC"/>
      <w:bookmarkEnd w:id="11"/>
    </w:p>
    <w:p w:rsidR="00FD6155" w:rsidRPr="006566B5" w:rsidRDefault="00FD6155" w:rsidP="00FD6155">
      <w:pPr>
        <w:pStyle w:val="BodyText"/>
      </w:pPr>
    </w:p>
    <w:p w:rsidR="00FD6155" w:rsidRPr="006566B5" w:rsidRDefault="00FD6155" w:rsidP="00FD6155">
      <w:pPr>
        <w:pStyle w:val="BodyText"/>
        <w:sectPr w:rsidR="00FD6155" w:rsidRPr="006566B5">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0B68FD" w:rsidRPr="006566B5" w:rsidRDefault="000B68FD" w:rsidP="000B68FD">
      <w:pPr>
        <w:pStyle w:val="RecommendationMajorSectionHeading"/>
        <w:rPr>
          <w:sz w:val="28"/>
          <w:szCs w:val="28"/>
        </w:rPr>
      </w:pPr>
      <w:r w:rsidRPr="006566B5">
        <w:rPr>
          <w:sz w:val="28"/>
          <w:szCs w:val="28"/>
        </w:rPr>
        <w:lastRenderedPageBreak/>
        <w:t>Table of Contents</w:t>
      </w:r>
    </w:p>
    <w:p w:rsidR="00710BC2" w:rsidRPr="006566B5" w:rsidRDefault="00D432F5">
      <w:pPr>
        <w:pStyle w:val="TOC1"/>
        <w:rPr>
          <w:rFonts w:asciiTheme="minorHAnsi" w:eastAsiaTheme="minorEastAsia" w:hAnsiTheme="minorHAnsi" w:cstheme="minorBidi"/>
          <w:noProof/>
          <w:sz w:val="22"/>
          <w:szCs w:val="22"/>
        </w:rPr>
      </w:pPr>
      <w:r w:rsidRPr="006566B5">
        <w:fldChar w:fldCharType="begin"/>
      </w:r>
      <w:r w:rsidRPr="006566B5">
        <w:instrText xml:space="preserve"> TOC \f \h \z </w:instrText>
      </w:r>
      <w:r w:rsidRPr="006566B5">
        <w:fldChar w:fldCharType="separate"/>
      </w:r>
      <w:hyperlink w:anchor="_Toc453849330" w:history="1">
        <w:r w:rsidR="00710BC2" w:rsidRPr="006566B5">
          <w:rPr>
            <w:rStyle w:val="Hyperlink"/>
            <w:noProof/>
          </w:rPr>
          <w:t>Case Background</w:t>
        </w:r>
        <w:r w:rsidR="00710BC2" w:rsidRPr="006566B5">
          <w:rPr>
            <w:noProof/>
            <w:webHidden/>
          </w:rPr>
          <w:tab/>
        </w:r>
        <w:r w:rsidR="00710BC2" w:rsidRPr="006566B5">
          <w:rPr>
            <w:noProof/>
            <w:webHidden/>
          </w:rPr>
          <w:fldChar w:fldCharType="begin"/>
        </w:r>
        <w:r w:rsidR="00710BC2" w:rsidRPr="006566B5">
          <w:rPr>
            <w:noProof/>
            <w:webHidden/>
          </w:rPr>
          <w:instrText xml:space="preserve"> PAGEREF _Toc453849330 \h </w:instrText>
        </w:r>
        <w:r w:rsidR="00710BC2" w:rsidRPr="006566B5">
          <w:rPr>
            <w:noProof/>
            <w:webHidden/>
          </w:rPr>
        </w:r>
        <w:r w:rsidR="00710BC2" w:rsidRPr="006566B5">
          <w:rPr>
            <w:noProof/>
            <w:webHidden/>
          </w:rPr>
          <w:fldChar w:fldCharType="separate"/>
        </w:r>
        <w:r w:rsidR="00B0068D">
          <w:rPr>
            <w:noProof/>
            <w:webHidden/>
          </w:rPr>
          <w:t>1</w:t>
        </w:r>
        <w:r w:rsidR="00710BC2" w:rsidRPr="006566B5">
          <w:rPr>
            <w:noProof/>
            <w:webHidden/>
          </w:rPr>
          <w:fldChar w:fldCharType="end"/>
        </w:r>
      </w:hyperlink>
    </w:p>
    <w:p w:rsidR="00710BC2" w:rsidRPr="006566B5" w:rsidRDefault="00B0068D">
      <w:pPr>
        <w:pStyle w:val="TOC1"/>
        <w:rPr>
          <w:rFonts w:asciiTheme="minorHAnsi" w:eastAsiaTheme="minorEastAsia" w:hAnsiTheme="minorHAnsi" w:cstheme="minorBidi"/>
          <w:noProof/>
          <w:sz w:val="22"/>
          <w:szCs w:val="22"/>
        </w:rPr>
      </w:pPr>
      <w:hyperlink w:anchor="_Toc453849331" w:history="1">
        <w:r w:rsidR="00710BC2" w:rsidRPr="006566B5">
          <w:rPr>
            <w:rStyle w:val="Hyperlink"/>
            <w:noProof/>
          </w:rPr>
          <w:t>Issue 1 Quality of Service</w:t>
        </w:r>
        <w:r w:rsidR="00710BC2" w:rsidRPr="006566B5">
          <w:rPr>
            <w:noProof/>
            <w:webHidden/>
          </w:rPr>
          <w:tab/>
        </w:r>
        <w:r w:rsidR="00710BC2" w:rsidRPr="006566B5">
          <w:rPr>
            <w:noProof/>
            <w:webHidden/>
          </w:rPr>
          <w:fldChar w:fldCharType="begin"/>
        </w:r>
        <w:r w:rsidR="00710BC2" w:rsidRPr="006566B5">
          <w:rPr>
            <w:noProof/>
            <w:webHidden/>
          </w:rPr>
          <w:instrText xml:space="preserve"> PAGEREF _Toc453849331 \h </w:instrText>
        </w:r>
        <w:r w:rsidR="00710BC2" w:rsidRPr="006566B5">
          <w:rPr>
            <w:noProof/>
            <w:webHidden/>
          </w:rPr>
        </w:r>
        <w:r w:rsidR="00710BC2" w:rsidRPr="006566B5">
          <w:rPr>
            <w:noProof/>
            <w:webHidden/>
          </w:rPr>
          <w:fldChar w:fldCharType="separate"/>
        </w:r>
        <w:r>
          <w:rPr>
            <w:noProof/>
            <w:webHidden/>
          </w:rPr>
          <w:t>2</w:t>
        </w:r>
        <w:r w:rsidR="00710BC2" w:rsidRPr="006566B5">
          <w:rPr>
            <w:noProof/>
            <w:webHidden/>
          </w:rPr>
          <w:fldChar w:fldCharType="end"/>
        </w:r>
      </w:hyperlink>
    </w:p>
    <w:p w:rsidR="00710BC2" w:rsidRPr="006566B5" w:rsidRDefault="00B0068D">
      <w:pPr>
        <w:pStyle w:val="TOC1"/>
        <w:rPr>
          <w:rFonts w:asciiTheme="minorHAnsi" w:eastAsiaTheme="minorEastAsia" w:hAnsiTheme="minorHAnsi" w:cstheme="minorBidi"/>
          <w:noProof/>
          <w:sz w:val="22"/>
          <w:szCs w:val="22"/>
        </w:rPr>
      </w:pPr>
      <w:hyperlink w:anchor="_Toc453849332" w:history="1">
        <w:r w:rsidR="00710BC2" w:rsidRPr="006566B5">
          <w:rPr>
            <w:rStyle w:val="Hyperlink"/>
            <w:noProof/>
          </w:rPr>
          <w:t>Issue 2 Us</w:t>
        </w:r>
        <w:r w:rsidR="00710BC2" w:rsidRPr="006566B5">
          <w:rPr>
            <w:rStyle w:val="Hyperlink"/>
            <w:noProof/>
          </w:rPr>
          <w:t>e</w:t>
        </w:r>
        <w:r w:rsidR="00710BC2" w:rsidRPr="006566B5">
          <w:rPr>
            <w:rStyle w:val="Hyperlink"/>
            <w:noProof/>
          </w:rPr>
          <w:t>d an</w:t>
        </w:r>
        <w:r w:rsidR="00710BC2" w:rsidRPr="006566B5">
          <w:rPr>
            <w:rStyle w:val="Hyperlink"/>
            <w:noProof/>
          </w:rPr>
          <w:t>d</w:t>
        </w:r>
        <w:r w:rsidR="00710BC2" w:rsidRPr="006566B5">
          <w:rPr>
            <w:rStyle w:val="Hyperlink"/>
            <w:noProof/>
          </w:rPr>
          <w:t xml:space="preserve"> Useful</w:t>
        </w:r>
        <w:r w:rsidR="00710BC2" w:rsidRPr="006566B5">
          <w:rPr>
            <w:noProof/>
            <w:webHidden/>
          </w:rPr>
          <w:tab/>
        </w:r>
        <w:r w:rsidR="00710BC2" w:rsidRPr="006566B5">
          <w:rPr>
            <w:noProof/>
            <w:webHidden/>
          </w:rPr>
          <w:fldChar w:fldCharType="begin"/>
        </w:r>
        <w:r w:rsidR="00710BC2" w:rsidRPr="006566B5">
          <w:rPr>
            <w:noProof/>
            <w:webHidden/>
          </w:rPr>
          <w:instrText xml:space="preserve"> PAGEREF _Toc453849332 \h </w:instrText>
        </w:r>
        <w:r w:rsidR="00710BC2" w:rsidRPr="006566B5">
          <w:rPr>
            <w:noProof/>
            <w:webHidden/>
          </w:rPr>
        </w:r>
        <w:r w:rsidR="00710BC2" w:rsidRPr="006566B5">
          <w:rPr>
            <w:noProof/>
            <w:webHidden/>
          </w:rPr>
          <w:fldChar w:fldCharType="separate"/>
        </w:r>
        <w:r>
          <w:rPr>
            <w:noProof/>
            <w:webHidden/>
          </w:rPr>
          <w:t>6</w:t>
        </w:r>
        <w:r w:rsidR="00710BC2" w:rsidRPr="006566B5">
          <w:rPr>
            <w:noProof/>
            <w:webHidden/>
          </w:rPr>
          <w:fldChar w:fldCharType="end"/>
        </w:r>
      </w:hyperlink>
    </w:p>
    <w:p w:rsidR="00710BC2" w:rsidRPr="006566B5" w:rsidRDefault="00B0068D">
      <w:pPr>
        <w:pStyle w:val="TOC1"/>
        <w:rPr>
          <w:rFonts w:asciiTheme="minorHAnsi" w:eastAsiaTheme="minorEastAsia" w:hAnsiTheme="minorHAnsi" w:cstheme="minorBidi"/>
          <w:noProof/>
          <w:sz w:val="22"/>
          <w:szCs w:val="22"/>
        </w:rPr>
      </w:pPr>
      <w:hyperlink w:anchor="_Toc453849333" w:history="1">
        <w:r w:rsidR="00710BC2" w:rsidRPr="006566B5">
          <w:rPr>
            <w:rStyle w:val="Hyperlink"/>
            <w:noProof/>
          </w:rPr>
          <w:t>Issue 3 Rate Base</w:t>
        </w:r>
        <w:r w:rsidR="00710BC2" w:rsidRPr="006566B5">
          <w:rPr>
            <w:noProof/>
            <w:webHidden/>
          </w:rPr>
          <w:tab/>
        </w:r>
        <w:r w:rsidR="00710BC2" w:rsidRPr="006566B5">
          <w:rPr>
            <w:noProof/>
            <w:webHidden/>
          </w:rPr>
          <w:fldChar w:fldCharType="begin"/>
        </w:r>
        <w:r w:rsidR="00710BC2" w:rsidRPr="006566B5">
          <w:rPr>
            <w:noProof/>
            <w:webHidden/>
          </w:rPr>
          <w:instrText xml:space="preserve"> PAGEREF _Toc453849333 \h </w:instrText>
        </w:r>
        <w:r w:rsidR="00710BC2" w:rsidRPr="006566B5">
          <w:rPr>
            <w:noProof/>
            <w:webHidden/>
          </w:rPr>
        </w:r>
        <w:r w:rsidR="00710BC2" w:rsidRPr="006566B5">
          <w:rPr>
            <w:noProof/>
            <w:webHidden/>
          </w:rPr>
          <w:fldChar w:fldCharType="separate"/>
        </w:r>
        <w:r>
          <w:rPr>
            <w:noProof/>
            <w:webHidden/>
          </w:rPr>
          <w:t>8</w:t>
        </w:r>
        <w:r w:rsidR="00710BC2" w:rsidRPr="006566B5">
          <w:rPr>
            <w:noProof/>
            <w:webHidden/>
          </w:rPr>
          <w:fldChar w:fldCharType="end"/>
        </w:r>
      </w:hyperlink>
    </w:p>
    <w:p w:rsidR="00710BC2" w:rsidRPr="006566B5" w:rsidRDefault="00B0068D">
      <w:pPr>
        <w:pStyle w:val="TOC1"/>
        <w:rPr>
          <w:rFonts w:asciiTheme="minorHAnsi" w:eastAsiaTheme="minorEastAsia" w:hAnsiTheme="minorHAnsi" w:cstheme="minorBidi"/>
          <w:noProof/>
          <w:sz w:val="22"/>
          <w:szCs w:val="22"/>
        </w:rPr>
      </w:pPr>
      <w:hyperlink w:anchor="_Toc453849334" w:history="1">
        <w:r w:rsidR="00710BC2" w:rsidRPr="006566B5">
          <w:rPr>
            <w:rStyle w:val="Hyperlink"/>
            <w:noProof/>
          </w:rPr>
          <w:t>Issue 4 Rate o</w:t>
        </w:r>
        <w:r w:rsidR="00710BC2" w:rsidRPr="006566B5">
          <w:rPr>
            <w:rStyle w:val="Hyperlink"/>
            <w:noProof/>
          </w:rPr>
          <w:t>f</w:t>
        </w:r>
        <w:r w:rsidR="00710BC2" w:rsidRPr="006566B5">
          <w:rPr>
            <w:rStyle w:val="Hyperlink"/>
            <w:noProof/>
          </w:rPr>
          <w:t xml:space="preserve"> Return</w:t>
        </w:r>
        <w:r w:rsidR="00710BC2" w:rsidRPr="006566B5">
          <w:rPr>
            <w:noProof/>
            <w:webHidden/>
          </w:rPr>
          <w:tab/>
        </w:r>
        <w:r w:rsidR="00710BC2" w:rsidRPr="006566B5">
          <w:rPr>
            <w:noProof/>
            <w:webHidden/>
          </w:rPr>
          <w:fldChar w:fldCharType="begin"/>
        </w:r>
        <w:r w:rsidR="00710BC2" w:rsidRPr="006566B5">
          <w:rPr>
            <w:noProof/>
            <w:webHidden/>
          </w:rPr>
          <w:instrText xml:space="preserve"> PAGEREF _Toc453849334 \h </w:instrText>
        </w:r>
        <w:r w:rsidR="00710BC2" w:rsidRPr="006566B5">
          <w:rPr>
            <w:noProof/>
            <w:webHidden/>
          </w:rPr>
        </w:r>
        <w:r w:rsidR="00710BC2" w:rsidRPr="006566B5">
          <w:rPr>
            <w:noProof/>
            <w:webHidden/>
          </w:rPr>
          <w:fldChar w:fldCharType="separate"/>
        </w:r>
        <w:r>
          <w:rPr>
            <w:noProof/>
            <w:webHidden/>
          </w:rPr>
          <w:t>10</w:t>
        </w:r>
        <w:r w:rsidR="00710BC2" w:rsidRPr="006566B5">
          <w:rPr>
            <w:noProof/>
            <w:webHidden/>
          </w:rPr>
          <w:fldChar w:fldCharType="end"/>
        </w:r>
      </w:hyperlink>
    </w:p>
    <w:p w:rsidR="00710BC2" w:rsidRPr="006566B5" w:rsidRDefault="00B0068D">
      <w:pPr>
        <w:pStyle w:val="TOC1"/>
        <w:rPr>
          <w:rFonts w:asciiTheme="minorHAnsi" w:eastAsiaTheme="minorEastAsia" w:hAnsiTheme="minorHAnsi" w:cstheme="minorBidi"/>
          <w:noProof/>
          <w:sz w:val="22"/>
          <w:szCs w:val="22"/>
        </w:rPr>
      </w:pPr>
      <w:hyperlink w:anchor="_Toc453849335" w:history="1">
        <w:r w:rsidR="00710BC2" w:rsidRPr="006566B5">
          <w:rPr>
            <w:rStyle w:val="Hyperlink"/>
            <w:noProof/>
          </w:rPr>
          <w:t xml:space="preserve">Issue 5 Test Year </w:t>
        </w:r>
        <w:r w:rsidR="00710BC2" w:rsidRPr="006566B5">
          <w:rPr>
            <w:rStyle w:val="Hyperlink"/>
            <w:noProof/>
          </w:rPr>
          <w:t>R</w:t>
        </w:r>
        <w:r w:rsidR="00710BC2" w:rsidRPr="006566B5">
          <w:rPr>
            <w:rStyle w:val="Hyperlink"/>
            <w:noProof/>
          </w:rPr>
          <w:t>evenues</w:t>
        </w:r>
        <w:r w:rsidR="00710BC2" w:rsidRPr="006566B5">
          <w:rPr>
            <w:noProof/>
            <w:webHidden/>
          </w:rPr>
          <w:tab/>
        </w:r>
        <w:r w:rsidR="00710BC2" w:rsidRPr="006566B5">
          <w:rPr>
            <w:noProof/>
            <w:webHidden/>
          </w:rPr>
          <w:fldChar w:fldCharType="begin"/>
        </w:r>
        <w:r w:rsidR="00710BC2" w:rsidRPr="006566B5">
          <w:rPr>
            <w:noProof/>
            <w:webHidden/>
          </w:rPr>
          <w:instrText xml:space="preserve"> PAGEREF _Toc453849335 \h </w:instrText>
        </w:r>
        <w:r w:rsidR="00710BC2" w:rsidRPr="006566B5">
          <w:rPr>
            <w:noProof/>
            <w:webHidden/>
          </w:rPr>
        </w:r>
        <w:r w:rsidR="00710BC2" w:rsidRPr="006566B5">
          <w:rPr>
            <w:noProof/>
            <w:webHidden/>
          </w:rPr>
          <w:fldChar w:fldCharType="separate"/>
        </w:r>
        <w:r>
          <w:rPr>
            <w:noProof/>
            <w:webHidden/>
          </w:rPr>
          <w:t>11</w:t>
        </w:r>
        <w:r w:rsidR="00710BC2" w:rsidRPr="006566B5">
          <w:rPr>
            <w:noProof/>
            <w:webHidden/>
          </w:rPr>
          <w:fldChar w:fldCharType="end"/>
        </w:r>
      </w:hyperlink>
    </w:p>
    <w:p w:rsidR="00710BC2" w:rsidRPr="006566B5" w:rsidRDefault="00B0068D">
      <w:pPr>
        <w:pStyle w:val="TOC1"/>
        <w:rPr>
          <w:rFonts w:asciiTheme="minorHAnsi" w:eastAsiaTheme="minorEastAsia" w:hAnsiTheme="minorHAnsi" w:cstheme="minorBidi"/>
          <w:noProof/>
          <w:sz w:val="22"/>
          <w:szCs w:val="22"/>
        </w:rPr>
      </w:pPr>
      <w:hyperlink w:anchor="_Toc453849336" w:history="1">
        <w:r w:rsidR="00710BC2" w:rsidRPr="006566B5">
          <w:rPr>
            <w:rStyle w:val="Hyperlink"/>
            <w:noProof/>
          </w:rPr>
          <w:t>Issue 6 Operating Expenses</w:t>
        </w:r>
        <w:r w:rsidR="00710BC2" w:rsidRPr="006566B5">
          <w:rPr>
            <w:noProof/>
            <w:webHidden/>
          </w:rPr>
          <w:tab/>
        </w:r>
        <w:r w:rsidR="00710BC2" w:rsidRPr="006566B5">
          <w:rPr>
            <w:noProof/>
            <w:webHidden/>
          </w:rPr>
          <w:fldChar w:fldCharType="begin"/>
        </w:r>
        <w:r w:rsidR="00710BC2" w:rsidRPr="006566B5">
          <w:rPr>
            <w:noProof/>
            <w:webHidden/>
          </w:rPr>
          <w:instrText xml:space="preserve"> PAGEREF _Toc453849336 \h </w:instrText>
        </w:r>
        <w:r w:rsidR="00710BC2" w:rsidRPr="006566B5">
          <w:rPr>
            <w:noProof/>
            <w:webHidden/>
          </w:rPr>
        </w:r>
        <w:r w:rsidR="00710BC2" w:rsidRPr="006566B5">
          <w:rPr>
            <w:noProof/>
            <w:webHidden/>
          </w:rPr>
          <w:fldChar w:fldCharType="separate"/>
        </w:r>
        <w:r>
          <w:rPr>
            <w:noProof/>
            <w:webHidden/>
          </w:rPr>
          <w:t>12</w:t>
        </w:r>
        <w:r w:rsidR="00710BC2" w:rsidRPr="006566B5">
          <w:rPr>
            <w:noProof/>
            <w:webHidden/>
          </w:rPr>
          <w:fldChar w:fldCharType="end"/>
        </w:r>
      </w:hyperlink>
    </w:p>
    <w:p w:rsidR="00710BC2" w:rsidRPr="006566B5" w:rsidRDefault="00B0068D">
      <w:pPr>
        <w:pStyle w:val="TOC1"/>
        <w:rPr>
          <w:rFonts w:asciiTheme="minorHAnsi" w:eastAsiaTheme="minorEastAsia" w:hAnsiTheme="minorHAnsi" w:cstheme="minorBidi"/>
          <w:noProof/>
          <w:sz w:val="22"/>
          <w:szCs w:val="22"/>
        </w:rPr>
      </w:pPr>
      <w:hyperlink w:anchor="_Toc453849337" w:history="1">
        <w:r w:rsidR="00710BC2" w:rsidRPr="006566B5">
          <w:rPr>
            <w:rStyle w:val="Hyperlink"/>
            <w:noProof/>
          </w:rPr>
          <w:t>Issue 7 Revenue Requirement</w:t>
        </w:r>
        <w:r w:rsidR="00710BC2" w:rsidRPr="006566B5">
          <w:rPr>
            <w:noProof/>
            <w:webHidden/>
          </w:rPr>
          <w:tab/>
        </w:r>
        <w:r w:rsidR="00710BC2" w:rsidRPr="006566B5">
          <w:rPr>
            <w:noProof/>
            <w:webHidden/>
          </w:rPr>
          <w:fldChar w:fldCharType="begin"/>
        </w:r>
        <w:r w:rsidR="00710BC2" w:rsidRPr="006566B5">
          <w:rPr>
            <w:noProof/>
            <w:webHidden/>
          </w:rPr>
          <w:instrText xml:space="preserve"> PAGEREF _Toc453849337 \h </w:instrText>
        </w:r>
        <w:r w:rsidR="00710BC2" w:rsidRPr="006566B5">
          <w:rPr>
            <w:noProof/>
            <w:webHidden/>
          </w:rPr>
        </w:r>
        <w:r w:rsidR="00710BC2" w:rsidRPr="006566B5">
          <w:rPr>
            <w:noProof/>
            <w:webHidden/>
          </w:rPr>
          <w:fldChar w:fldCharType="separate"/>
        </w:r>
        <w:r>
          <w:rPr>
            <w:noProof/>
            <w:webHidden/>
          </w:rPr>
          <w:t>16</w:t>
        </w:r>
        <w:r w:rsidR="00710BC2" w:rsidRPr="006566B5">
          <w:rPr>
            <w:noProof/>
            <w:webHidden/>
          </w:rPr>
          <w:fldChar w:fldCharType="end"/>
        </w:r>
      </w:hyperlink>
    </w:p>
    <w:p w:rsidR="00710BC2" w:rsidRPr="006566B5" w:rsidRDefault="00B0068D">
      <w:pPr>
        <w:pStyle w:val="TOC1"/>
        <w:rPr>
          <w:rFonts w:asciiTheme="minorHAnsi" w:eastAsiaTheme="minorEastAsia" w:hAnsiTheme="minorHAnsi" w:cstheme="minorBidi"/>
          <w:noProof/>
          <w:sz w:val="22"/>
          <w:szCs w:val="22"/>
        </w:rPr>
      </w:pPr>
      <w:hyperlink w:anchor="_Toc453849338" w:history="1">
        <w:r w:rsidR="00710BC2" w:rsidRPr="006566B5">
          <w:rPr>
            <w:rStyle w:val="Hyperlink"/>
            <w:noProof/>
          </w:rPr>
          <w:t>Issue 8 Rate Structure and Rates</w:t>
        </w:r>
        <w:r w:rsidR="00710BC2" w:rsidRPr="006566B5">
          <w:rPr>
            <w:noProof/>
            <w:webHidden/>
          </w:rPr>
          <w:tab/>
        </w:r>
        <w:r w:rsidR="00710BC2" w:rsidRPr="006566B5">
          <w:rPr>
            <w:noProof/>
            <w:webHidden/>
          </w:rPr>
          <w:fldChar w:fldCharType="begin"/>
        </w:r>
        <w:r w:rsidR="00710BC2" w:rsidRPr="006566B5">
          <w:rPr>
            <w:noProof/>
            <w:webHidden/>
          </w:rPr>
          <w:instrText xml:space="preserve"> PAGEREF _Toc453849338 \h </w:instrText>
        </w:r>
        <w:r w:rsidR="00710BC2" w:rsidRPr="006566B5">
          <w:rPr>
            <w:noProof/>
            <w:webHidden/>
          </w:rPr>
        </w:r>
        <w:r w:rsidR="00710BC2" w:rsidRPr="006566B5">
          <w:rPr>
            <w:noProof/>
            <w:webHidden/>
          </w:rPr>
          <w:fldChar w:fldCharType="separate"/>
        </w:r>
        <w:r>
          <w:rPr>
            <w:noProof/>
            <w:webHidden/>
          </w:rPr>
          <w:t>17</w:t>
        </w:r>
        <w:r w:rsidR="00710BC2" w:rsidRPr="006566B5">
          <w:rPr>
            <w:noProof/>
            <w:webHidden/>
          </w:rPr>
          <w:fldChar w:fldCharType="end"/>
        </w:r>
      </w:hyperlink>
    </w:p>
    <w:p w:rsidR="00710BC2" w:rsidRPr="006566B5" w:rsidRDefault="00B0068D">
      <w:pPr>
        <w:pStyle w:val="TOC1"/>
        <w:rPr>
          <w:rFonts w:asciiTheme="minorHAnsi" w:eastAsiaTheme="minorEastAsia" w:hAnsiTheme="minorHAnsi" w:cstheme="minorBidi"/>
          <w:noProof/>
          <w:sz w:val="22"/>
          <w:szCs w:val="22"/>
        </w:rPr>
      </w:pPr>
      <w:hyperlink w:anchor="_Toc453849339" w:history="1">
        <w:r w:rsidR="00710BC2" w:rsidRPr="006566B5">
          <w:rPr>
            <w:rStyle w:val="Hyperlink"/>
            <w:noProof/>
          </w:rPr>
          <w:t>Issue 9 Four Year Rate Reduction</w:t>
        </w:r>
        <w:r w:rsidR="00710BC2" w:rsidRPr="006566B5">
          <w:rPr>
            <w:noProof/>
            <w:webHidden/>
          </w:rPr>
          <w:tab/>
        </w:r>
        <w:r w:rsidR="00710BC2" w:rsidRPr="006566B5">
          <w:rPr>
            <w:noProof/>
            <w:webHidden/>
          </w:rPr>
          <w:fldChar w:fldCharType="begin"/>
        </w:r>
        <w:r w:rsidR="00710BC2" w:rsidRPr="006566B5">
          <w:rPr>
            <w:noProof/>
            <w:webHidden/>
          </w:rPr>
          <w:instrText xml:space="preserve"> PAGEREF _Toc453849339 \h </w:instrText>
        </w:r>
        <w:r w:rsidR="00710BC2" w:rsidRPr="006566B5">
          <w:rPr>
            <w:noProof/>
            <w:webHidden/>
          </w:rPr>
        </w:r>
        <w:r w:rsidR="00710BC2" w:rsidRPr="006566B5">
          <w:rPr>
            <w:noProof/>
            <w:webHidden/>
          </w:rPr>
          <w:fldChar w:fldCharType="separate"/>
        </w:r>
        <w:r>
          <w:rPr>
            <w:noProof/>
            <w:webHidden/>
          </w:rPr>
          <w:t>19</w:t>
        </w:r>
        <w:r w:rsidR="00710BC2" w:rsidRPr="006566B5">
          <w:rPr>
            <w:noProof/>
            <w:webHidden/>
          </w:rPr>
          <w:fldChar w:fldCharType="end"/>
        </w:r>
      </w:hyperlink>
    </w:p>
    <w:p w:rsidR="00710BC2" w:rsidRPr="006566B5" w:rsidRDefault="00B0068D">
      <w:pPr>
        <w:pStyle w:val="TOC1"/>
        <w:rPr>
          <w:rFonts w:asciiTheme="minorHAnsi" w:eastAsiaTheme="minorEastAsia" w:hAnsiTheme="minorHAnsi" w:cstheme="minorBidi"/>
          <w:noProof/>
          <w:sz w:val="22"/>
          <w:szCs w:val="22"/>
        </w:rPr>
      </w:pPr>
      <w:hyperlink w:anchor="_Toc453849340" w:history="1">
        <w:r w:rsidR="00710BC2" w:rsidRPr="006566B5">
          <w:rPr>
            <w:rStyle w:val="Hyperlink"/>
            <w:noProof/>
          </w:rPr>
          <w:t>Issue 10 Customer Deposits</w:t>
        </w:r>
        <w:r w:rsidR="00710BC2" w:rsidRPr="006566B5">
          <w:rPr>
            <w:noProof/>
            <w:webHidden/>
          </w:rPr>
          <w:tab/>
        </w:r>
        <w:r w:rsidR="00710BC2" w:rsidRPr="006566B5">
          <w:rPr>
            <w:noProof/>
            <w:webHidden/>
          </w:rPr>
          <w:fldChar w:fldCharType="begin"/>
        </w:r>
        <w:r w:rsidR="00710BC2" w:rsidRPr="006566B5">
          <w:rPr>
            <w:noProof/>
            <w:webHidden/>
          </w:rPr>
          <w:instrText xml:space="preserve"> PAGEREF _Toc453849340 \h </w:instrText>
        </w:r>
        <w:r w:rsidR="00710BC2" w:rsidRPr="006566B5">
          <w:rPr>
            <w:noProof/>
            <w:webHidden/>
          </w:rPr>
        </w:r>
        <w:r w:rsidR="00710BC2" w:rsidRPr="006566B5">
          <w:rPr>
            <w:noProof/>
            <w:webHidden/>
          </w:rPr>
          <w:fldChar w:fldCharType="separate"/>
        </w:r>
        <w:r>
          <w:rPr>
            <w:noProof/>
            <w:webHidden/>
          </w:rPr>
          <w:t>20</w:t>
        </w:r>
        <w:r w:rsidR="00710BC2" w:rsidRPr="006566B5">
          <w:rPr>
            <w:noProof/>
            <w:webHidden/>
          </w:rPr>
          <w:fldChar w:fldCharType="end"/>
        </w:r>
      </w:hyperlink>
    </w:p>
    <w:p w:rsidR="00710BC2" w:rsidRPr="006566B5" w:rsidRDefault="00B0068D">
      <w:pPr>
        <w:pStyle w:val="TOC1"/>
        <w:rPr>
          <w:rFonts w:asciiTheme="minorHAnsi" w:eastAsiaTheme="minorEastAsia" w:hAnsiTheme="minorHAnsi" w:cstheme="minorBidi"/>
          <w:noProof/>
          <w:sz w:val="22"/>
          <w:szCs w:val="22"/>
        </w:rPr>
      </w:pPr>
      <w:hyperlink w:anchor="_Toc453849341" w:history="1">
        <w:r w:rsidR="00710BC2" w:rsidRPr="006566B5">
          <w:rPr>
            <w:rStyle w:val="Hyperlink"/>
            <w:noProof/>
          </w:rPr>
          <w:t xml:space="preserve">Issue 11 Temporary </w:t>
        </w:r>
        <w:r w:rsidR="00710BC2" w:rsidRPr="006566B5">
          <w:rPr>
            <w:rStyle w:val="Hyperlink"/>
            <w:noProof/>
          </w:rPr>
          <w:t>R</w:t>
        </w:r>
        <w:r w:rsidR="00710BC2" w:rsidRPr="006566B5">
          <w:rPr>
            <w:rStyle w:val="Hyperlink"/>
            <w:noProof/>
          </w:rPr>
          <w:t>ates</w:t>
        </w:r>
        <w:r w:rsidR="00710BC2" w:rsidRPr="006566B5">
          <w:rPr>
            <w:noProof/>
            <w:webHidden/>
          </w:rPr>
          <w:tab/>
        </w:r>
        <w:r w:rsidR="00710BC2" w:rsidRPr="006566B5">
          <w:rPr>
            <w:noProof/>
            <w:webHidden/>
          </w:rPr>
          <w:fldChar w:fldCharType="begin"/>
        </w:r>
        <w:r w:rsidR="00710BC2" w:rsidRPr="006566B5">
          <w:rPr>
            <w:noProof/>
            <w:webHidden/>
          </w:rPr>
          <w:instrText xml:space="preserve"> PAGEREF _Toc453849341 \h </w:instrText>
        </w:r>
        <w:r w:rsidR="00710BC2" w:rsidRPr="006566B5">
          <w:rPr>
            <w:noProof/>
            <w:webHidden/>
          </w:rPr>
        </w:r>
        <w:r w:rsidR="00710BC2" w:rsidRPr="006566B5">
          <w:rPr>
            <w:noProof/>
            <w:webHidden/>
          </w:rPr>
          <w:fldChar w:fldCharType="separate"/>
        </w:r>
        <w:r>
          <w:rPr>
            <w:noProof/>
            <w:webHidden/>
          </w:rPr>
          <w:t>21</w:t>
        </w:r>
        <w:r w:rsidR="00710BC2" w:rsidRPr="006566B5">
          <w:rPr>
            <w:noProof/>
            <w:webHidden/>
          </w:rPr>
          <w:fldChar w:fldCharType="end"/>
        </w:r>
      </w:hyperlink>
    </w:p>
    <w:p w:rsidR="00710BC2" w:rsidRPr="006566B5" w:rsidRDefault="00B0068D">
      <w:pPr>
        <w:pStyle w:val="TOC1"/>
        <w:rPr>
          <w:rFonts w:asciiTheme="minorHAnsi" w:eastAsiaTheme="minorEastAsia" w:hAnsiTheme="minorHAnsi" w:cstheme="minorBidi"/>
          <w:noProof/>
          <w:sz w:val="22"/>
          <w:szCs w:val="22"/>
        </w:rPr>
      </w:pPr>
      <w:hyperlink w:anchor="_Toc453849342" w:history="1">
        <w:r w:rsidR="00710BC2" w:rsidRPr="006566B5">
          <w:rPr>
            <w:rStyle w:val="Hyperlink"/>
            <w:noProof/>
          </w:rPr>
          <w:t>Issue 12 Pro</w:t>
        </w:r>
        <w:r w:rsidR="00710BC2" w:rsidRPr="006566B5">
          <w:rPr>
            <w:rStyle w:val="Hyperlink"/>
            <w:noProof/>
          </w:rPr>
          <w:t>o</w:t>
        </w:r>
        <w:r w:rsidR="00710BC2" w:rsidRPr="006566B5">
          <w:rPr>
            <w:rStyle w:val="Hyperlink"/>
            <w:noProof/>
          </w:rPr>
          <w:t>f of Adjustments</w:t>
        </w:r>
        <w:r w:rsidR="00710BC2" w:rsidRPr="006566B5">
          <w:rPr>
            <w:noProof/>
            <w:webHidden/>
          </w:rPr>
          <w:tab/>
        </w:r>
        <w:r w:rsidR="00710BC2" w:rsidRPr="006566B5">
          <w:rPr>
            <w:noProof/>
            <w:webHidden/>
          </w:rPr>
          <w:fldChar w:fldCharType="begin"/>
        </w:r>
        <w:r w:rsidR="00710BC2" w:rsidRPr="006566B5">
          <w:rPr>
            <w:noProof/>
            <w:webHidden/>
          </w:rPr>
          <w:instrText xml:space="preserve"> PAGEREF _Toc453849342 \h </w:instrText>
        </w:r>
        <w:r w:rsidR="00710BC2" w:rsidRPr="006566B5">
          <w:rPr>
            <w:noProof/>
            <w:webHidden/>
          </w:rPr>
        </w:r>
        <w:r w:rsidR="00710BC2" w:rsidRPr="006566B5">
          <w:rPr>
            <w:noProof/>
            <w:webHidden/>
          </w:rPr>
          <w:fldChar w:fldCharType="separate"/>
        </w:r>
        <w:r>
          <w:rPr>
            <w:noProof/>
            <w:webHidden/>
          </w:rPr>
          <w:t>23</w:t>
        </w:r>
        <w:r w:rsidR="00710BC2" w:rsidRPr="006566B5">
          <w:rPr>
            <w:noProof/>
            <w:webHidden/>
          </w:rPr>
          <w:fldChar w:fldCharType="end"/>
        </w:r>
      </w:hyperlink>
    </w:p>
    <w:p w:rsidR="00710BC2" w:rsidRPr="006566B5" w:rsidRDefault="00B0068D">
      <w:pPr>
        <w:pStyle w:val="TOC1"/>
        <w:rPr>
          <w:rFonts w:asciiTheme="minorHAnsi" w:eastAsiaTheme="minorEastAsia" w:hAnsiTheme="minorHAnsi" w:cstheme="minorBidi"/>
          <w:noProof/>
          <w:sz w:val="22"/>
          <w:szCs w:val="22"/>
        </w:rPr>
      </w:pPr>
      <w:hyperlink w:anchor="_Toc453849343" w:history="1">
        <w:r w:rsidR="00710BC2" w:rsidRPr="006566B5">
          <w:rPr>
            <w:rStyle w:val="Hyperlink"/>
            <w:noProof/>
          </w:rPr>
          <w:t xml:space="preserve">Issue 13 Should This Docket Be </w:t>
        </w:r>
        <w:r w:rsidR="00710BC2" w:rsidRPr="006566B5">
          <w:rPr>
            <w:rStyle w:val="Hyperlink"/>
            <w:noProof/>
          </w:rPr>
          <w:t>C</w:t>
        </w:r>
        <w:r w:rsidR="00710BC2" w:rsidRPr="006566B5">
          <w:rPr>
            <w:rStyle w:val="Hyperlink"/>
            <w:noProof/>
          </w:rPr>
          <w:t>losed</w:t>
        </w:r>
        <w:r w:rsidR="00710BC2" w:rsidRPr="006566B5">
          <w:rPr>
            <w:noProof/>
            <w:webHidden/>
          </w:rPr>
          <w:tab/>
        </w:r>
        <w:r w:rsidR="00710BC2" w:rsidRPr="006566B5">
          <w:rPr>
            <w:noProof/>
            <w:webHidden/>
          </w:rPr>
          <w:fldChar w:fldCharType="begin"/>
        </w:r>
        <w:r w:rsidR="00710BC2" w:rsidRPr="006566B5">
          <w:rPr>
            <w:noProof/>
            <w:webHidden/>
          </w:rPr>
          <w:instrText xml:space="preserve"> PAGEREF _Toc453849343 \h </w:instrText>
        </w:r>
        <w:r w:rsidR="00710BC2" w:rsidRPr="006566B5">
          <w:rPr>
            <w:noProof/>
            <w:webHidden/>
          </w:rPr>
        </w:r>
        <w:r w:rsidR="00710BC2" w:rsidRPr="006566B5">
          <w:rPr>
            <w:noProof/>
            <w:webHidden/>
          </w:rPr>
          <w:fldChar w:fldCharType="separate"/>
        </w:r>
        <w:r>
          <w:rPr>
            <w:noProof/>
            <w:webHidden/>
          </w:rPr>
          <w:t>24</w:t>
        </w:r>
        <w:r w:rsidR="00710BC2" w:rsidRPr="006566B5">
          <w:rPr>
            <w:noProof/>
            <w:webHidden/>
          </w:rPr>
          <w:fldChar w:fldCharType="end"/>
        </w:r>
      </w:hyperlink>
    </w:p>
    <w:p w:rsidR="00710BC2" w:rsidRPr="006566B5" w:rsidRDefault="00B0068D">
      <w:pPr>
        <w:pStyle w:val="TOC1"/>
        <w:rPr>
          <w:rFonts w:asciiTheme="minorHAnsi" w:eastAsiaTheme="minorEastAsia" w:hAnsiTheme="minorHAnsi" w:cstheme="minorBidi"/>
          <w:noProof/>
          <w:sz w:val="22"/>
          <w:szCs w:val="22"/>
        </w:rPr>
      </w:pPr>
      <w:hyperlink w:anchor="_Toc453849344" w:history="1">
        <w:r w:rsidR="00710BC2" w:rsidRPr="006566B5">
          <w:rPr>
            <w:rStyle w:val="Hyperlink"/>
            <w:noProof/>
          </w:rPr>
          <w:t>Schedule No. 1-A Water Rate Base</w:t>
        </w:r>
        <w:r w:rsidR="00710BC2" w:rsidRPr="006566B5">
          <w:rPr>
            <w:noProof/>
            <w:webHidden/>
          </w:rPr>
          <w:tab/>
        </w:r>
        <w:r w:rsidR="00710BC2" w:rsidRPr="006566B5">
          <w:rPr>
            <w:noProof/>
            <w:webHidden/>
          </w:rPr>
          <w:fldChar w:fldCharType="begin"/>
        </w:r>
        <w:r w:rsidR="00710BC2" w:rsidRPr="006566B5">
          <w:rPr>
            <w:noProof/>
            <w:webHidden/>
          </w:rPr>
          <w:instrText xml:space="preserve"> PAGEREF _Toc453849344 \h </w:instrText>
        </w:r>
        <w:r w:rsidR="00710BC2" w:rsidRPr="006566B5">
          <w:rPr>
            <w:noProof/>
            <w:webHidden/>
          </w:rPr>
        </w:r>
        <w:r w:rsidR="00710BC2" w:rsidRPr="006566B5">
          <w:rPr>
            <w:noProof/>
            <w:webHidden/>
          </w:rPr>
          <w:fldChar w:fldCharType="separate"/>
        </w:r>
        <w:r>
          <w:rPr>
            <w:noProof/>
            <w:webHidden/>
          </w:rPr>
          <w:t>25</w:t>
        </w:r>
        <w:r w:rsidR="00710BC2" w:rsidRPr="006566B5">
          <w:rPr>
            <w:noProof/>
            <w:webHidden/>
          </w:rPr>
          <w:fldChar w:fldCharType="end"/>
        </w:r>
      </w:hyperlink>
    </w:p>
    <w:p w:rsidR="00710BC2" w:rsidRPr="006566B5" w:rsidRDefault="00B0068D">
      <w:pPr>
        <w:pStyle w:val="TOC1"/>
        <w:rPr>
          <w:rFonts w:asciiTheme="minorHAnsi" w:eastAsiaTheme="minorEastAsia" w:hAnsiTheme="minorHAnsi" w:cstheme="minorBidi"/>
          <w:noProof/>
          <w:sz w:val="22"/>
          <w:szCs w:val="22"/>
        </w:rPr>
      </w:pPr>
      <w:hyperlink w:anchor="_Toc453849345" w:history="1">
        <w:r w:rsidR="00710BC2" w:rsidRPr="006566B5">
          <w:rPr>
            <w:rStyle w:val="Hyperlink"/>
            <w:noProof/>
          </w:rPr>
          <w:t>Schedule No. 1-B Adjustments to Rate Base</w:t>
        </w:r>
        <w:r w:rsidR="00710BC2" w:rsidRPr="006566B5">
          <w:rPr>
            <w:noProof/>
            <w:webHidden/>
          </w:rPr>
          <w:tab/>
        </w:r>
        <w:r w:rsidR="00710BC2" w:rsidRPr="006566B5">
          <w:rPr>
            <w:noProof/>
            <w:webHidden/>
          </w:rPr>
          <w:fldChar w:fldCharType="begin"/>
        </w:r>
        <w:r w:rsidR="00710BC2" w:rsidRPr="006566B5">
          <w:rPr>
            <w:noProof/>
            <w:webHidden/>
          </w:rPr>
          <w:instrText xml:space="preserve"> PAGEREF _Toc453849345 \h </w:instrText>
        </w:r>
        <w:r w:rsidR="00710BC2" w:rsidRPr="006566B5">
          <w:rPr>
            <w:noProof/>
            <w:webHidden/>
          </w:rPr>
        </w:r>
        <w:r w:rsidR="00710BC2" w:rsidRPr="006566B5">
          <w:rPr>
            <w:noProof/>
            <w:webHidden/>
          </w:rPr>
          <w:fldChar w:fldCharType="separate"/>
        </w:r>
        <w:r>
          <w:rPr>
            <w:noProof/>
            <w:webHidden/>
          </w:rPr>
          <w:t>26</w:t>
        </w:r>
        <w:r w:rsidR="00710BC2" w:rsidRPr="006566B5">
          <w:rPr>
            <w:noProof/>
            <w:webHidden/>
          </w:rPr>
          <w:fldChar w:fldCharType="end"/>
        </w:r>
      </w:hyperlink>
    </w:p>
    <w:p w:rsidR="00710BC2" w:rsidRPr="006566B5" w:rsidRDefault="00B0068D">
      <w:pPr>
        <w:pStyle w:val="TOC1"/>
        <w:rPr>
          <w:rFonts w:asciiTheme="minorHAnsi" w:eastAsiaTheme="minorEastAsia" w:hAnsiTheme="minorHAnsi" w:cstheme="minorBidi"/>
          <w:noProof/>
          <w:sz w:val="22"/>
          <w:szCs w:val="22"/>
        </w:rPr>
      </w:pPr>
      <w:hyperlink w:anchor="_Toc453849346" w:history="1">
        <w:r w:rsidR="00710BC2" w:rsidRPr="006566B5">
          <w:rPr>
            <w:rStyle w:val="Hyperlink"/>
            <w:noProof/>
          </w:rPr>
          <w:t>Schedule No. 2 Capital Structure</w:t>
        </w:r>
        <w:r w:rsidR="00710BC2" w:rsidRPr="006566B5">
          <w:rPr>
            <w:noProof/>
            <w:webHidden/>
          </w:rPr>
          <w:tab/>
        </w:r>
        <w:r w:rsidR="00710BC2" w:rsidRPr="006566B5">
          <w:rPr>
            <w:noProof/>
            <w:webHidden/>
          </w:rPr>
          <w:fldChar w:fldCharType="begin"/>
        </w:r>
        <w:r w:rsidR="00710BC2" w:rsidRPr="006566B5">
          <w:rPr>
            <w:noProof/>
            <w:webHidden/>
          </w:rPr>
          <w:instrText xml:space="preserve"> PAGEREF _Toc453849346 \h </w:instrText>
        </w:r>
        <w:r w:rsidR="00710BC2" w:rsidRPr="006566B5">
          <w:rPr>
            <w:noProof/>
            <w:webHidden/>
          </w:rPr>
        </w:r>
        <w:r w:rsidR="00710BC2" w:rsidRPr="006566B5">
          <w:rPr>
            <w:noProof/>
            <w:webHidden/>
          </w:rPr>
          <w:fldChar w:fldCharType="separate"/>
        </w:r>
        <w:r>
          <w:rPr>
            <w:noProof/>
            <w:webHidden/>
          </w:rPr>
          <w:t>27</w:t>
        </w:r>
        <w:r w:rsidR="00710BC2" w:rsidRPr="006566B5">
          <w:rPr>
            <w:noProof/>
            <w:webHidden/>
          </w:rPr>
          <w:fldChar w:fldCharType="end"/>
        </w:r>
      </w:hyperlink>
    </w:p>
    <w:p w:rsidR="00710BC2" w:rsidRPr="006566B5" w:rsidRDefault="00B0068D">
      <w:pPr>
        <w:pStyle w:val="TOC1"/>
        <w:rPr>
          <w:rFonts w:asciiTheme="minorHAnsi" w:eastAsiaTheme="minorEastAsia" w:hAnsiTheme="minorHAnsi" w:cstheme="minorBidi"/>
          <w:noProof/>
          <w:sz w:val="22"/>
          <w:szCs w:val="22"/>
        </w:rPr>
      </w:pPr>
      <w:hyperlink w:anchor="_Toc453849347" w:history="1">
        <w:r w:rsidR="00710BC2" w:rsidRPr="006566B5">
          <w:rPr>
            <w:rStyle w:val="Hyperlink"/>
            <w:noProof/>
          </w:rPr>
          <w:t>Schedule No. 3-A Water Operating Income</w:t>
        </w:r>
        <w:r w:rsidR="00710BC2" w:rsidRPr="006566B5">
          <w:rPr>
            <w:noProof/>
            <w:webHidden/>
          </w:rPr>
          <w:tab/>
        </w:r>
        <w:r w:rsidR="00710BC2" w:rsidRPr="006566B5">
          <w:rPr>
            <w:noProof/>
            <w:webHidden/>
          </w:rPr>
          <w:fldChar w:fldCharType="begin"/>
        </w:r>
        <w:r w:rsidR="00710BC2" w:rsidRPr="006566B5">
          <w:rPr>
            <w:noProof/>
            <w:webHidden/>
          </w:rPr>
          <w:instrText xml:space="preserve"> PAGEREF _Toc453849347 \h </w:instrText>
        </w:r>
        <w:r w:rsidR="00710BC2" w:rsidRPr="006566B5">
          <w:rPr>
            <w:noProof/>
            <w:webHidden/>
          </w:rPr>
        </w:r>
        <w:r w:rsidR="00710BC2" w:rsidRPr="006566B5">
          <w:rPr>
            <w:noProof/>
            <w:webHidden/>
          </w:rPr>
          <w:fldChar w:fldCharType="separate"/>
        </w:r>
        <w:r>
          <w:rPr>
            <w:noProof/>
            <w:webHidden/>
          </w:rPr>
          <w:t>28</w:t>
        </w:r>
        <w:r w:rsidR="00710BC2" w:rsidRPr="006566B5">
          <w:rPr>
            <w:noProof/>
            <w:webHidden/>
          </w:rPr>
          <w:fldChar w:fldCharType="end"/>
        </w:r>
      </w:hyperlink>
    </w:p>
    <w:p w:rsidR="00710BC2" w:rsidRPr="006566B5" w:rsidRDefault="00B0068D">
      <w:pPr>
        <w:pStyle w:val="TOC1"/>
        <w:rPr>
          <w:rFonts w:asciiTheme="minorHAnsi" w:eastAsiaTheme="minorEastAsia" w:hAnsiTheme="minorHAnsi" w:cstheme="minorBidi"/>
          <w:noProof/>
          <w:sz w:val="22"/>
          <w:szCs w:val="22"/>
        </w:rPr>
      </w:pPr>
      <w:hyperlink w:anchor="_Toc453849348" w:history="1">
        <w:r w:rsidR="00710BC2" w:rsidRPr="006566B5">
          <w:rPr>
            <w:rStyle w:val="Hyperlink"/>
            <w:noProof/>
          </w:rPr>
          <w:t>Schedule No. 3-B Adjustments To Operating Income</w:t>
        </w:r>
        <w:r w:rsidR="00710BC2" w:rsidRPr="006566B5">
          <w:rPr>
            <w:noProof/>
            <w:webHidden/>
          </w:rPr>
          <w:tab/>
        </w:r>
        <w:r w:rsidR="00710BC2" w:rsidRPr="006566B5">
          <w:rPr>
            <w:noProof/>
            <w:webHidden/>
          </w:rPr>
          <w:fldChar w:fldCharType="begin"/>
        </w:r>
        <w:r w:rsidR="00710BC2" w:rsidRPr="006566B5">
          <w:rPr>
            <w:noProof/>
            <w:webHidden/>
          </w:rPr>
          <w:instrText xml:space="preserve"> PAGEREF _Toc453849348 \h </w:instrText>
        </w:r>
        <w:r w:rsidR="00710BC2" w:rsidRPr="006566B5">
          <w:rPr>
            <w:noProof/>
            <w:webHidden/>
          </w:rPr>
        </w:r>
        <w:r w:rsidR="00710BC2" w:rsidRPr="006566B5">
          <w:rPr>
            <w:noProof/>
            <w:webHidden/>
          </w:rPr>
          <w:fldChar w:fldCharType="separate"/>
        </w:r>
        <w:r>
          <w:rPr>
            <w:noProof/>
            <w:webHidden/>
          </w:rPr>
          <w:t>29</w:t>
        </w:r>
        <w:r w:rsidR="00710BC2" w:rsidRPr="006566B5">
          <w:rPr>
            <w:noProof/>
            <w:webHidden/>
          </w:rPr>
          <w:fldChar w:fldCharType="end"/>
        </w:r>
      </w:hyperlink>
    </w:p>
    <w:p w:rsidR="00710BC2" w:rsidRPr="006566B5" w:rsidRDefault="00B0068D">
      <w:pPr>
        <w:pStyle w:val="TOC1"/>
        <w:rPr>
          <w:rFonts w:asciiTheme="minorHAnsi" w:eastAsiaTheme="minorEastAsia" w:hAnsiTheme="minorHAnsi" w:cstheme="minorBidi"/>
          <w:noProof/>
          <w:sz w:val="22"/>
          <w:szCs w:val="22"/>
        </w:rPr>
      </w:pPr>
      <w:hyperlink w:anchor="_Toc453849349" w:history="1">
        <w:r w:rsidR="00710BC2" w:rsidRPr="006566B5">
          <w:rPr>
            <w:rStyle w:val="Hyperlink"/>
            <w:noProof/>
          </w:rPr>
          <w:t>Schedule No. 3-C Water Operation and Maintenance Expense</w:t>
        </w:r>
        <w:r w:rsidR="00710BC2" w:rsidRPr="006566B5">
          <w:rPr>
            <w:noProof/>
            <w:webHidden/>
          </w:rPr>
          <w:tab/>
        </w:r>
        <w:r w:rsidR="00710BC2" w:rsidRPr="006566B5">
          <w:rPr>
            <w:noProof/>
            <w:webHidden/>
          </w:rPr>
          <w:fldChar w:fldCharType="begin"/>
        </w:r>
        <w:r w:rsidR="00710BC2" w:rsidRPr="006566B5">
          <w:rPr>
            <w:noProof/>
            <w:webHidden/>
          </w:rPr>
          <w:instrText xml:space="preserve"> PAGEREF _Toc453849349 \h </w:instrText>
        </w:r>
        <w:r w:rsidR="00710BC2" w:rsidRPr="006566B5">
          <w:rPr>
            <w:noProof/>
            <w:webHidden/>
          </w:rPr>
        </w:r>
        <w:r w:rsidR="00710BC2" w:rsidRPr="006566B5">
          <w:rPr>
            <w:noProof/>
            <w:webHidden/>
          </w:rPr>
          <w:fldChar w:fldCharType="separate"/>
        </w:r>
        <w:r>
          <w:rPr>
            <w:noProof/>
            <w:webHidden/>
          </w:rPr>
          <w:t>30</w:t>
        </w:r>
        <w:r w:rsidR="00710BC2" w:rsidRPr="006566B5">
          <w:rPr>
            <w:noProof/>
            <w:webHidden/>
          </w:rPr>
          <w:fldChar w:fldCharType="end"/>
        </w:r>
      </w:hyperlink>
    </w:p>
    <w:p w:rsidR="00710BC2" w:rsidRPr="006566B5" w:rsidRDefault="00B0068D">
      <w:pPr>
        <w:pStyle w:val="TOC1"/>
        <w:rPr>
          <w:rFonts w:asciiTheme="minorHAnsi" w:eastAsiaTheme="minorEastAsia" w:hAnsiTheme="minorHAnsi" w:cstheme="minorBidi"/>
          <w:noProof/>
          <w:sz w:val="22"/>
          <w:szCs w:val="22"/>
        </w:rPr>
      </w:pPr>
      <w:hyperlink w:anchor="_Toc453849350" w:history="1">
        <w:r w:rsidR="00710BC2" w:rsidRPr="006566B5">
          <w:rPr>
            <w:rStyle w:val="Hyperlink"/>
            <w:noProof/>
          </w:rPr>
          <w:t>Schedule No. 4 Monthly Water Rates</w:t>
        </w:r>
        <w:r w:rsidR="00710BC2" w:rsidRPr="006566B5">
          <w:rPr>
            <w:noProof/>
            <w:webHidden/>
          </w:rPr>
          <w:tab/>
        </w:r>
        <w:r w:rsidR="00710BC2" w:rsidRPr="006566B5">
          <w:rPr>
            <w:noProof/>
            <w:webHidden/>
          </w:rPr>
          <w:fldChar w:fldCharType="begin"/>
        </w:r>
        <w:r w:rsidR="00710BC2" w:rsidRPr="006566B5">
          <w:rPr>
            <w:noProof/>
            <w:webHidden/>
          </w:rPr>
          <w:instrText xml:space="preserve"> PAGEREF _Toc453849350 \h </w:instrText>
        </w:r>
        <w:r w:rsidR="00710BC2" w:rsidRPr="006566B5">
          <w:rPr>
            <w:noProof/>
            <w:webHidden/>
          </w:rPr>
        </w:r>
        <w:r w:rsidR="00710BC2" w:rsidRPr="006566B5">
          <w:rPr>
            <w:noProof/>
            <w:webHidden/>
          </w:rPr>
          <w:fldChar w:fldCharType="separate"/>
        </w:r>
        <w:r>
          <w:rPr>
            <w:noProof/>
            <w:webHidden/>
          </w:rPr>
          <w:t>31</w:t>
        </w:r>
        <w:r w:rsidR="00710BC2" w:rsidRPr="006566B5">
          <w:rPr>
            <w:noProof/>
            <w:webHidden/>
          </w:rPr>
          <w:fldChar w:fldCharType="end"/>
        </w:r>
      </w:hyperlink>
    </w:p>
    <w:p w:rsidR="00710BC2" w:rsidRPr="006566B5" w:rsidRDefault="00B0068D">
      <w:pPr>
        <w:pStyle w:val="TOC1"/>
        <w:rPr>
          <w:rFonts w:asciiTheme="minorHAnsi" w:eastAsiaTheme="minorEastAsia" w:hAnsiTheme="minorHAnsi" w:cstheme="minorBidi"/>
          <w:noProof/>
          <w:sz w:val="22"/>
          <w:szCs w:val="22"/>
        </w:rPr>
      </w:pPr>
      <w:hyperlink w:anchor="_Toc453849351" w:history="1">
        <w:r w:rsidR="00710BC2" w:rsidRPr="006566B5">
          <w:rPr>
            <w:rStyle w:val="Hyperlink"/>
            <w:noProof/>
          </w:rPr>
          <w:t>Schedule No. 5 Water Plant, Dep</w:t>
        </w:r>
        <w:r w:rsidR="00710BC2" w:rsidRPr="006566B5">
          <w:rPr>
            <w:rStyle w:val="Hyperlink"/>
            <w:noProof/>
          </w:rPr>
          <w:t>r</w:t>
        </w:r>
        <w:r w:rsidR="00710BC2" w:rsidRPr="006566B5">
          <w:rPr>
            <w:rStyle w:val="Hyperlink"/>
            <w:noProof/>
          </w:rPr>
          <w:t>eciation, CIAC &amp; CIAC Amortization Balances</w:t>
        </w:r>
        <w:r w:rsidR="00710BC2" w:rsidRPr="006566B5">
          <w:rPr>
            <w:noProof/>
            <w:webHidden/>
          </w:rPr>
          <w:tab/>
        </w:r>
        <w:r w:rsidR="00710BC2" w:rsidRPr="006566B5">
          <w:rPr>
            <w:noProof/>
            <w:webHidden/>
          </w:rPr>
          <w:fldChar w:fldCharType="begin"/>
        </w:r>
        <w:r w:rsidR="00710BC2" w:rsidRPr="006566B5">
          <w:rPr>
            <w:noProof/>
            <w:webHidden/>
          </w:rPr>
          <w:instrText xml:space="preserve"> PAGEREF _Toc453849351 \h </w:instrText>
        </w:r>
        <w:r w:rsidR="00710BC2" w:rsidRPr="006566B5">
          <w:rPr>
            <w:noProof/>
            <w:webHidden/>
          </w:rPr>
        </w:r>
        <w:r w:rsidR="00710BC2" w:rsidRPr="006566B5">
          <w:rPr>
            <w:noProof/>
            <w:webHidden/>
          </w:rPr>
          <w:fldChar w:fldCharType="separate"/>
        </w:r>
        <w:r>
          <w:rPr>
            <w:noProof/>
            <w:webHidden/>
          </w:rPr>
          <w:t>32</w:t>
        </w:r>
        <w:r w:rsidR="00710BC2" w:rsidRPr="006566B5">
          <w:rPr>
            <w:noProof/>
            <w:webHidden/>
          </w:rPr>
          <w:fldChar w:fldCharType="end"/>
        </w:r>
      </w:hyperlink>
    </w:p>
    <w:p w:rsidR="00FD6155" w:rsidRPr="006566B5" w:rsidRDefault="00D432F5" w:rsidP="00FD6155">
      <w:pPr>
        <w:pStyle w:val="BodyText"/>
        <w:sectPr w:rsidR="00FD6155" w:rsidRPr="006566B5" w:rsidSect="00C92C20">
          <w:footerReference w:type="default" r:id="rId12"/>
          <w:headerReference w:type="first" r:id="rId13"/>
          <w:footerReference w:type="first" r:id="rId14"/>
          <w:pgSz w:w="12240" w:h="15840" w:code="1"/>
          <w:pgMar w:top="1584" w:right="1440" w:bottom="1440" w:left="1440" w:header="720" w:footer="720" w:gutter="0"/>
          <w:pgNumType w:fmt="lowerRoman" w:start="1"/>
          <w:cols w:space="720"/>
          <w:formProt w:val="0"/>
          <w:docGrid w:linePitch="360"/>
        </w:sectPr>
      </w:pPr>
      <w:r w:rsidRPr="006566B5">
        <w:fldChar w:fldCharType="end"/>
      </w:r>
    </w:p>
    <w:p w:rsidR="007C0528" w:rsidRPr="006566B5" w:rsidRDefault="007C0528">
      <w:pPr>
        <w:pStyle w:val="RecommendationMajorSectionHeading"/>
      </w:pPr>
      <w:bookmarkStart w:id="14" w:name="CaseBackground"/>
      <w:r w:rsidRPr="006566B5">
        <w:lastRenderedPageBreak/>
        <w:t>Case Background</w:t>
      </w:r>
      <w:r w:rsidRPr="006566B5">
        <w:fldChar w:fldCharType="begin"/>
      </w:r>
      <w:r w:rsidRPr="006566B5">
        <w:instrText xml:space="preserve"> TC  "</w:instrText>
      </w:r>
      <w:r w:rsidRPr="006566B5">
        <w:tab/>
      </w:r>
      <w:bookmarkStart w:id="15" w:name="_Toc94516455"/>
      <w:bookmarkStart w:id="16" w:name="_Toc453849330"/>
      <w:r w:rsidRPr="006566B5">
        <w:instrText>Case Background</w:instrText>
      </w:r>
      <w:bookmarkEnd w:id="15"/>
      <w:bookmarkEnd w:id="16"/>
      <w:r w:rsidRPr="006566B5">
        <w:instrText xml:space="preserve">" \l 1 </w:instrText>
      </w:r>
      <w:r w:rsidRPr="006566B5">
        <w:fldChar w:fldCharType="end"/>
      </w:r>
    </w:p>
    <w:p w:rsidR="00255DD6" w:rsidRPr="006566B5" w:rsidRDefault="001E168A">
      <w:pPr>
        <w:pStyle w:val="BodyText"/>
      </w:pPr>
      <w:r w:rsidRPr="006566B5">
        <w:t>Lake Idlewild Utility Company (Lake Idlewild</w:t>
      </w:r>
      <w:r w:rsidR="002723A6" w:rsidRPr="006566B5">
        <w:t xml:space="preserve"> or Utility</w:t>
      </w:r>
      <w:r w:rsidRPr="006566B5">
        <w:t xml:space="preserve">) is a Class C utility providing water service to approximately 77 residential customers in Lake County. </w:t>
      </w:r>
      <w:r w:rsidR="00255DD6" w:rsidRPr="006566B5">
        <w:t xml:space="preserve">Certificate No. 531-W was initially granted to W.B.B. Utilities, Inc. </w:t>
      </w:r>
      <w:r w:rsidR="00363FB1" w:rsidRPr="006566B5">
        <w:t xml:space="preserve">(WBB) </w:t>
      </w:r>
      <w:r w:rsidR="00255DD6" w:rsidRPr="006566B5">
        <w:t>in 1991.</w:t>
      </w:r>
      <w:r w:rsidR="00363FB1" w:rsidRPr="006566B5">
        <w:rPr>
          <w:rStyle w:val="FootnoteReference"/>
        </w:rPr>
        <w:footnoteReference w:id="1"/>
      </w:r>
      <w:r w:rsidR="0058252C" w:rsidRPr="006566B5">
        <w:t xml:space="preserve"> </w:t>
      </w:r>
      <w:r w:rsidR="00363FB1" w:rsidRPr="006566B5">
        <w:t>WBB had been in operation since 1983, serving 21 lots, but had not been subject to Commission jurisdiction because of its size. Rates were last established for this Utility in 1994.</w:t>
      </w:r>
      <w:r w:rsidR="00363FB1" w:rsidRPr="006566B5">
        <w:rPr>
          <w:rStyle w:val="FootnoteReference"/>
        </w:rPr>
        <w:footnoteReference w:id="2"/>
      </w:r>
      <w:r w:rsidR="00363FB1" w:rsidRPr="006566B5">
        <w:t xml:space="preserve"> The Utility was transferred to Lake Idlewild in 2015.</w:t>
      </w:r>
      <w:r w:rsidR="00363FB1" w:rsidRPr="006566B5">
        <w:rPr>
          <w:rStyle w:val="FootnoteReference"/>
        </w:rPr>
        <w:footnoteReference w:id="3"/>
      </w:r>
    </w:p>
    <w:p w:rsidR="0068481F" w:rsidRPr="006566B5" w:rsidRDefault="001E168A">
      <w:pPr>
        <w:pStyle w:val="BodyText"/>
      </w:pPr>
      <w:r w:rsidRPr="006566B5">
        <w:t xml:space="preserve">On December 23, 2015, Lake Idlewild officially filed its application for a </w:t>
      </w:r>
      <w:r w:rsidR="00593723" w:rsidRPr="006566B5">
        <w:t>s</w:t>
      </w:r>
      <w:r w:rsidRPr="006566B5">
        <w:t>taff-</w:t>
      </w:r>
      <w:r w:rsidR="00593723" w:rsidRPr="006566B5">
        <w:t>a</w:t>
      </w:r>
      <w:r w:rsidRPr="006566B5">
        <w:t xml:space="preserve">ssisted </w:t>
      </w:r>
      <w:r w:rsidR="00593723" w:rsidRPr="006566B5">
        <w:t>r</w:t>
      </w:r>
      <w:r w:rsidRPr="006566B5">
        <w:t xml:space="preserve">ate </w:t>
      </w:r>
      <w:r w:rsidR="00593723" w:rsidRPr="006566B5">
        <w:t>c</w:t>
      </w:r>
      <w:r w:rsidRPr="006566B5">
        <w:t>ase (SARC). According to Lake Idlewild’s 2015 Annual Report, total gross revenues were $33,764 and total operating expenses were $36,917, resulting in a net loss of $3,153</w:t>
      </w:r>
      <w:r w:rsidR="00710BC2" w:rsidRPr="006566B5">
        <w:t>.</w:t>
      </w:r>
    </w:p>
    <w:p w:rsidR="007C0528" w:rsidRPr="006566B5" w:rsidRDefault="009D7174" w:rsidP="00BC11F1">
      <w:pPr>
        <w:jc w:val="both"/>
      </w:pPr>
      <w:r w:rsidRPr="006566B5">
        <w:t>A customer meeting was held on Ma</w:t>
      </w:r>
      <w:r w:rsidR="00EF2421" w:rsidRPr="006566B5">
        <w:t>y</w:t>
      </w:r>
      <w:r w:rsidRPr="006566B5">
        <w:t xml:space="preserve"> </w:t>
      </w:r>
      <w:r w:rsidR="00EF2421" w:rsidRPr="006566B5">
        <w:t>12</w:t>
      </w:r>
      <w:r w:rsidRPr="006566B5">
        <w:t xml:space="preserve">, 2016, at the </w:t>
      </w:r>
      <w:r w:rsidR="00EF2421" w:rsidRPr="006566B5">
        <w:t>Town of Lady Lake, Town Commission Chambers</w:t>
      </w:r>
      <w:r w:rsidR="004404FB" w:rsidRPr="006566B5">
        <w:t>,</w:t>
      </w:r>
      <w:r w:rsidRPr="006566B5">
        <w:t xml:space="preserve"> to receive customer questions and comments concerning the Utility’s rate case and quality of service. The Commission has jurisdiction in this case pursuant to Section 367.0814, Florida Statutes (F.S.).</w:t>
      </w:r>
    </w:p>
    <w:bookmarkEnd w:id="14"/>
    <w:p w:rsidR="00FD6155" w:rsidRPr="006566B5" w:rsidRDefault="00FD6155">
      <w:pPr>
        <w:pStyle w:val="RecommendationMajorSectionHeading"/>
        <w:sectPr w:rsidR="00FD6155" w:rsidRPr="006566B5" w:rsidSect="00C97121">
          <w:footerReference w:type="even" r:id="rId15"/>
          <w:footerReference w:type="default" r:id="rId16"/>
          <w:headerReference w:type="first" r:id="rId17"/>
          <w:footerReference w:type="first" r:id="rId18"/>
          <w:pgSz w:w="12240" w:h="15840" w:code="1"/>
          <w:pgMar w:top="1584" w:right="1440" w:bottom="1440" w:left="1440" w:header="720" w:footer="720" w:gutter="0"/>
          <w:pgNumType w:start="1"/>
          <w:cols w:space="720"/>
          <w:formProt w:val="0"/>
          <w:docGrid w:linePitch="360"/>
        </w:sectPr>
      </w:pPr>
    </w:p>
    <w:p w:rsidR="007C0528" w:rsidRPr="006566B5" w:rsidRDefault="007C0528">
      <w:pPr>
        <w:pStyle w:val="RecommendationMajorSectionHeading"/>
      </w:pPr>
      <w:bookmarkStart w:id="17" w:name="DiscussionOfIssues"/>
      <w:r w:rsidRPr="006566B5">
        <w:lastRenderedPageBreak/>
        <w:t>Discussion of Issues</w:t>
      </w:r>
    </w:p>
    <w:bookmarkEnd w:id="17"/>
    <w:p w:rsidR="00B86841" w:rsidRPr="006566B5" w:rsidRDefault="00B86841">
      <w:pPr>
        <w:rPr>
          <w:rFonts w:ascii="Arial" w:hAnsi="Arial" w:cs="Arial"/>
          <w:b/>
          <w:bCs/>
          <w:i/>
          <w:kern w:val="32"/>
          <w:szCs w:val="32"/>
        </w:rPr>
      </w:pPr>
    </w:p>
    <w:p w:rsidR="006A311F" w:rsidRPr="006566B5" w:rsidRDefault="006A311F">
      <w:pPr>
        <w:pStyle w:val="IssueHeading"/>
        <w:rPr>
          <w:vanish/>
          <w:specVanish/>
        </w:rPr>
      </w:pPr>
      <w:r w:rsidRPr="006566B5">
        <w:t xml:space="preserve">Issue </w:t>
      </w:r>
      <w:fldSimple w:instr=" SEQ Issue \* MERGEFORMAT ">
        <w:r w:rsidR="008243AA" w:rsidRPr="006566B5">
          <w:rPr>
            <w:noProof/>
          </w:rPr>
          <w:t>1</w:t>
        </w:r>
      </w:fldSimple>
      <w:r w:rsidRPr="006566B5">
        <w:t>:</w:t>
      </w:r>
      <w:r w:rsidRPr="006566B5">
        <w:fldChar w:fldCharType="begin"/>
      </w:r>
      <w:r w:rsidRPr="006566B5">
        <w:instrText xml:space="preserve"> TC "</w:instrText>
      </w:r>
      <w:bookmarkStart w:id="18" w:name="_Toc453849331"/>
      <w:r w:rsidR="00CA530B" w:rsidRPr="006566B5">
        <w:instrText xml:space="preserve">Issue </w:instrText>
      </w:r>
      <w:r w:rsidRPr="006566B5">
        <w:fldChar w:fldCharType="begin"/>
      </w:r>
      <w:r w:rsidRPr="006566B5">
        <w:instrText xml:space="preserve"> SEQ issue \c </w:instrText>
      </w:r>
      <w:r w:rsidRPr="006566B5">
        <w:fldChar w:fldCharType="separate"/>
      </w:r>
      <w:r w:rsidR="008243AA" w:rsidRPr="006566B5">
        <w:rPr>
          <w:noProof/>
        </w:rPr>
        <w:instrText>1</w:instrText>
      </w:r>
      <w:r w:rsidRPr="006566B5">
        <w:fldChar w:fldCharType="end"/>
      </w:r>
      <w:r w:rsidR="00CA530B" w:rsidRPr="006566B5">
        <w:instrText xml:space="preserve"> </w:instrText>
      </w:r>
      <w:r w:rsidR="00DD6AD7" w:rsidRPr="006566B5">
        <w:instrText>Quality of Service</w:instrText>
      </w:r>
      <w:bookmarkEnd w:id="18"/>
      <w:r w:rsidR="00DD6AD7" w:rsidRPr="006566B5">
        <w:instrText>”</w:instrText>
      </w:r>
      <w:r w:rsidRPr="006566B5">
        <w:instrText xml:space="preserve"> \l 1 </w:instrText>
      </w:r>
      <w:r w:rsidRPr="006566B5">
        <w:fldChar w:fldCharType="end"/>
      </w:r>
      <w:r w:rsidRPr="006566B5">
        <w:t> </w:t>
      </w:r>
    </w:p>
    <w:p w:rsidR="006A311F" w:rsidRPr="006566B5" w:rsidRDefault="006A311F">
      <w:pPr>
        <w:pStyle w:val="BodyText"/>
      </w:pPr>
      <w:r w:rsidRPr="006566B5">
        <w:t> </w:t>
      </w:r>
      <w:r w:rsidR="00EF2421" w:rsidRPr="006566B5">
        <w:t>Should the</w:t>
      </w:r>
      <w:r w:rsidR="0059754A" w:rsidRPr="006566B5">
        <w:t xml:space="preserve"> quality of service provided by Lake Idlewild </w:t>
      </w:r>
      <w:r w:rsidR="00EF2421" w:rsidRPr="006566B5">
        <w:rPr>
          <w:rFonts w:cstheme="minorHAnsi"/>
        </w:rPr>
        <w:t xml:space="preserve">be considered </w:t>
      </w:r>
      <w:r w:rsidR="0059754A" w:rsidRPr="006566B5">
        <w:t>satisfactory?</w:t>
      </w:r>
    </w:p>
    <w:p w:rsidR="006A311F" w:rsidRPr="006566B5" w:rsidRDefault="006A311F">
      <w:pPr>
        <w:pStyle w:val="IssueSubsectionHeading"/>
        <w:rPr>
          <w:vanish/>
          <w:specVanish/>
        </w:rPr>
      </w:pPr>
      <w:r w:rsidRPr="006566B5">
        <w:t>Recommendation: </w:t>
      </w:r>
    </w:p>
    <w:p w:rsidR="006A311F" w:rsidRPr="006566B5" w:rsidRDefault="006A311F">
      <w:pPr>
        <w:pStyle w:val="BodyText"/>
      </w:pPr>
      <w:r w:rsidRPr="006566B5">
        <w:t> </w:t>
      </w:r>
      <w:r w:rsidR="00EF2421" w:rsidRPr="006566B5">
        <w:t xml:space="preserve">Yes. The overall quality of service provided by </w:t>
      </w:r>
      <w:r w:rsidR="0001384D" w:rsidRPr="006566B5">
        <w:t>Lake Idlewild</w:t>
      </w:r>
      <w:r w:rsidR="00EF2421" w:rsidRPr="006566B5">
        <w:t xml:space="preserve"> should be considered satisfactory.</w:t>
      </w:r>
      <w:r w:rsidR="004F55A8" w:rsidRPr="006566B5">
        <w:t xml:space="preserve"> (M.</w:t>
      </w:r>
      <w:r w:rsidR="0062206C" w:rsidRPr="006566B5">
        <w:t xml:space="preserve"> </w:t>
      </w:r>
      <w:r w:rsidR="004F55A8" w:rsidRPr="006566B5">
        <w:t>Watts)</w:t>
      </w:r>
      <w:r w:rsidRPr="006566B5">
        <w:t xml:space="preserve"> </w:t>
      </w:r>
    </w:p>
    <w:p w:rsidR="006A311F" w:rsidRPr="006566B5" w:rsidRDefault="006A311F">
      <w:pPr>
        <w:pStyle w:val="IssueSubsectionHeading"/>
        <w:rPr>
          <w:vanish/>
          <w:specVanish/>
        </w:rPr>
      </w:pPr>
      <w:r w:rsidRPr="006566B5">
        <w:t>Staff Analysis: </w:t>
      </w:r>
    </w:p>
    <w:p w:rsidR="001E168A" w:rsidRPr="006566B5" w:rsidRDefault="006A311F" w:rsidP="001E168A">
      <w:pPr>
        <w:autoSpaceDE w:val="0"/>
        <w:autoSpaceDN w:val="0"/>
        <w:adjustRightInd w:val="0"/>
        <w:jc w:val="both"/>
      </w:pPr>
      <w:r w:rsidRPr="006566B5">
        <w:t> </w:t>
      </w:r>
      <w:r w:rsidR="001E168A" w:rsidRPr="006566B5">
        <w:t xml:space="preserve">Pursuant to Rule 25-30.433(1), Florida Administrative Code (F.A.C.), in water and wastewater rate cases, the Commission shall determine the overall quality of service provided by </w:t>
      </w:r>
      <w:r w:rsidR="00EF2421" w:rsidRPr="006566B5">
        <w:t>the</w:t>
      </w:r>
      <w:r w:rsidR="001E168A" w:rsidRPr="006566B5">
        <w:t xml:space="preserve"> </w:t>
      </w:r>
      <w:r w:rsidR="003C3D93" w:rsidRPr="006566B5">
        <w:t>u</w:t>
      </w:r>
      <w:r w:rsidR="001E168A" w:rsidRPr="006566B5">
        <w:t xml:space="preserve">tility. This is derived from an evaluation of three separate components of the </w:t>
      </w:r>
      <w:r w:rsidR="003C3D93" w:rsidRPr="006566B5">
        <w:t>u</w:t>
      </w:r>
      <w:r w:rsidR="001E168A" w:rsidRPr="006566B5">
        <w:t>tility</w:t>
      </w:r>
      <w:r w:rsidR="00EF2421" w:rsidRPr="006566B5">
        <w:t>’s</w:t>
      </w:r>
      <w:r w:rsidR="001E168A" w:rsidRPr="006566B5">
        <w:t xml:space="preserve"> operations. These components are the quality of the </w:t>
      </w:r>
      <w:r w:rsidR="003C3D93" w:rsidRPr="006566B5">
        <w:t>u</w:t>
      </w:r>
      <w:r w:rsidR="001E168A" w:rsidRPr="006566B5">
        <w:t>tility</w:t>
      </w:r>
      <w:r w:rsidR="00710BC2" w:rsidRPr="006566B5">
        <w:t>’</w:t>
      </w:r>
      <w:r w:rsidR="001E168A" w:rsidRPr="006566B5">
        <w:t xml:space="preserve">s product, the operational conditions of the </w:t>
      </w:r>
      <w:r w:rsidR="003C3D93" w:rsidRPr="006566B5">
        <w:t>u</w:t>
      </w:r>
      <w:r w:rsidR="001E168A" w:rsidRPr="006566B5">
        <w:t>tility</w:t>
      </w:r>
      <w:r w:rsidR="003C3D93" w:rsidRPr="006566B5">
        <w:t>’</w:t>
      </w:r>
      <w:r w:rsidR="001E168A" w:rsidRPr="006566B5">
        <w:t xml:space="preserve">s plant and facilities, and the </w:t>
      </w:r>
      <w:r w:rsidR="003C3D93" w:rsidRPr="006566B5">
        <w:t>u</w:t>
      </w:r>
      <w:r w:rsidR="001E168A" w:rsidRPr="006566B5">
        <w:t>tility</w:t>
      </w:r>
      <w:r w:rsidR="00710BC2" w:rsidRPr="006566B5">
        <w:t>’</w:t>
      </w:r>
      <w:r w:rsidR="001E168A" w:rsidRPr="006566B5">
        <w:t xml:space="preserve">s attempt to address customer satisfaction. The rule further states that sanitary surveys, outstanding citations, violations, and consent orders on file with </w:t>
      </w:r>
      <w:r w:rsidR="00EF2421" w:rsidRPr="006566B5">
        <w:t xml:space="preserve">the </w:t>
      </w:r>
      <w:r w:rsidR="001E168A" w:rsidRPr="006566B5">
        <w:t xml:space="preserve">Department of Environmental Protection (DEP) and the county health department over the preceding three-year period shall be considered. </w:t>
      </w:r>
      <w:r w:rsidR="00EF2421" w:rsidRPr="006566B5">
        <w:t>Additionally, Section 367.0812(1)(c), F.S., requires the Commission to consider the extent to which the utility provides water service that meets secondary water quality standards as established by the DEP.</w:t>
      </w:r>
    </w:p>
    <w:p w:rsidR="001E168A" w:rsidRPr="006566B5" w:rsidRDefault="001E168A" w:rsidP="001E168A">
      <w:pPr>
        <w:autoSpaceDE w:val="0"/>
        <w:autoSpaceDN w:val="0"/>
        <w:adjustRightInd w:val="0"/>
        <w:jc w:val="both"/>
      </w:pPr>
    </w:p>
    <w:p w:rsidR="001E168A" w:rsidRPr="006566B5" w:rsidRDefault="001E168A" w:rsidP="001E168A">
      <w:pPr>
        <w:autoSpaceDE w:val="0"/>
        <w:autoSpaceDN w:val="0"/>
        <w:adjustRightInd w:val="0"/>
        <w:jc w:val="both"/>
      </w:pPr>
      <w:r w:rsidRPr="006566B5">
        <w:t>Lake Idlewild’s service territory is located in Lake County within the St. John’s River Water Management District (SJRWMD), with a consumptive use permit expiring in August 2020. Lake Idlewild serves residential customers in one subdivision from water it produces and treats with its own water system.</w:t>
      </w:r>
    </w:p>
    <w:p w:rsidR="001E168A" w:rsidRPr="006566B5" w:rsidRDefault="001E168A" w:rsidP="001E168A">
      <w:pPr>
        <w:autoSpaceDE w:val="0"/>
        <w:autoSpaceDN w:val="0"/>
        <w:adjustRightInd w:val="0"/>
      </w:pPr>
    </w:p>
    <w:p w:rsidR="001E168A" w:rsidRPr="006566B5" w:rsidRDefault="001E168A" w:rsidP="001E168A">
      <w:pPr>
        <w:pStyle w:val="First-LevelSubheading"/>
      </w:pPr>
      <w:r w:rsidRPr="006566B5">
        <w:t>Quality of Utility’s Product</w:t>
      </w:r>
    </w:p>
    <w:p w:rsidR="00EF2421" w:rsidRPr="006566B5" w:rsidRDefault="00EF2421" w:rsidP="001E168A">
      <w:pPr>
        <w:autoSpaceDE w:val="0"/>
        <w:autoSpaceDN w:val="0"/>
        <w:adjustRightInd w:val="0"/>
        <w:jc w:val="both"/>
      </w:pPr>
      <w:r w:rsidRPr="006566B5">
        <w:t>Staff’s evaluation of Lake Idlewild’s water quality consisted of a review of the Utility’s compliance with the DEP primary and secondary drinking water standards and customer complaints</w:t>
      </w:r>
      <w:r w:rsidR="00151EA1" w:rsidRPr="006566B5">
        <w:t xml:space="preserve"> regarding the water quality</w:t>
      </w:r>
      <w:r w:rsidRPr="006566B5">
        <w:t>.</w:t>
      </w:r>
      <w:r w:rsidR="002E57DE" w:rsidRPr="006566B5">
        <w:t xml:space="preserve"> </w:t>
      </w:r>
      <w:r w:rsidRPr="006566B5">
        <w:t>Primary standards protect public health while secondary standards regulate contaminants that may impact the taste, odor, and color of drinking water.</w:t>
      </w:r>
    </w:p>
    <w:p w:rsidR="00EF2421" w:rsidRPr="006566B5" w:rsidRDefault="00EF2421" w:rsidP="001E168A">
      <w:pPr>
        <w:autoSpaceDE w:val="0"/>
        <w:autoSpaceDN w:val="0"/>
        <w:adjustRightInd w:val="0"/>
        <w:jc w:val="both"/>
      </w:pPr>
    </w:p>
    <w:p w:rsidR="00151EA1" w:rsidRPr="006566B5" w:rsidRDefault="001E168A" w:rsidP="001E168A">
      <w:pPr>
        <w:autoSpaceDE w:val="0"/>
        <w:autoSpaceDN w:val="0"/>
        <w:adjustRightInd w:val="0"/>
        <w:jc w:val="both"/>
      </w:pPr>
      <w:r w:rsidRPr="006566B5">
        <w:t>Staff reviewed the chemical analysis with samples dated April 23, 2015. All of the primary and secondary contaminants were below the Maximum Contaminant Level established by DEP.</w:t>
      </w:r>
      <w:r w:rsidR="0001384D" w:rsidRPr="006566B5">
        <w:t xml:space="preserve"> Staff’s review of complaints filed with the Commission, did not reveal any issues or concerns regarding the quality of Lake Idlewild’s product. </w:t>
      </w:r>
    </w:p>
    <w:p w:rsidR="00151EA1" w:rsidRPr="006566B5" w:rsidRDefault="00151EA1" w:rsidP="001E168A">
      <w:pPr>
        <w:autoSpaceDE w:val="0"/>
        <w:autoSpaceDN w:val="0"/>
        <w:adjustRightInd w:val="0"/>
        <w:jc w:val="both"/>
      </w:pPr>
    </w:p>
    <w:p w:rsidR="00151EA1" w:rsidRPr="006566B5" w:rsidRDefault="00151EA1" w:rsidP="001E168A">
      <w:pPr>
        <w:autoSpaceDE w:val="0"/>
        <w:autoSpaceDN w:val="0"/>
        <w:adjustRightInd w:val="0"/>
        <w:jc w:val="both"/>
      </w:pPr>
      <w:r w:rsidRPr="006566B5">
        <w:t xml:space="preserve">On June 14, 2016, staff requested complaints against the system filed with DEP for the test year and four years prior. DEP reported that it did not receive any complaints regarding secondary water standards during that period, but had received one complaint against the system in 2011, which is discussed in a later section of this issue. </w:t>
      </w:r>
    </w:p>
    <w:p w:rsidR="00151EA1" w:rsidRPr="006566B5" w:rsidRDefault="00151EA1" w:rsidP="001E168A">
      <w:pPr>
        <w:autoSpaceDE w:val="0"/>
        <w:autoSpaceDN w:val="0"/>
        <w:adjustRightInd w:val="0"/>
        <w:jc w:val="both"/>
      </w:pPr>
    </w:p>
    <w:p w:rsidR="001E168A" w:rsidRPr="006566B5" w:rsidRDefault="0001384D" w:rsidP="001E168A">
      <w:pPr>
        <w:autoSpaceDE w:val="0"/>
        <w:autoSpaceDN w:val="0"/>
        <w:adjustRightInd w:val="0"/>
        <w:jc w:val="both"/>
        <w:rPr>
          <w:i/>
        </w:rPr>
      </w:pPr>
      <w:r w:rsidRPr="006566B5">
        <w:t>Based on staff’s review, giving consideration to the Utility’s current compliance with DEP standards,</w:t>
      </w:r>
      <w:r w:rsidRPr="006566B5">
        <w:rPr>
          <w:i/>
        </w:rPr>
        <w:t xml:space="preserve"> </w:t>
      </w:r>
      <w:r w:rsidRPr="006566B5">
        <w:t>as well as the lack of customer complaints,</w:t>
      </w:r>
      <w:r w:rsidRPr="006566B5">
        <w:rPr>
          <w:i/>
        </w:rPr>
        <w:t xml:space="preserve"> </w:t>
      </w:r>
      <w:r w:rsidRPr="006566B5">
        <w:t>the quality of Lake Idlewild’s product should be considered satisfactory.</w:t>
      </w:r>
    </w:p>
    <w:p w:rsidR="003F221F" w:rsidRPr="006566B5" w:rsidRDefault="003F221F" w:rsidP="001E168A">
      <w:pPr>
        <w:autoSpaceDE w:val="0"/>
        <w:autoSpaceDN w:val="0"/>
        <w:adjustRightInd w:val="0"/>
        <w:jc w:val="both"/>
      </w:pPr>
    </w:p>
    <w:p w:rsidR="00151EA1" w:rsidRPr="006566B5" w:rsidRDefault="00151EA1">
      <w:pPr>
        <w:rPr>
          <w:rFonts w:ascii="Arial" w:hAnsi="Arial" w:cs="Arial"/>
          <w:b/>
          <w:bCs/>
          <w:iCs/>
          <w:szCs w:val="28"/>
        </w:rPr>
      </w:pPr>
      <w:r w:rsidRPr="006566B5">
        <w:br w:type="page"/>
      </w:r>
    </w:p>
    <w:p w:rsidR="003F221F" w:rsidRPr="006566B5" w:rsidRDefault="003F221F" w:rsidP="0001384D">
      <w:pPr>
        <w:pStyle w:val="First-LevelSubheading"/>
      </w:pPr>
      <w:r w:rsidRPr="006566B5">
        <w:lastRenderedPageBreak/>
        <w:t>Operating Condition of the Utility’s Plant and Facilities</w:t>
      </w:r>
    </w:p>
    <w:p w:rsidR="003F221F" w:rsidRPr="006566B5" w:rsidRDefault="003F221F" w:rsidP="003F221F">
      <w:pPr>
        <w:autoSpaceDE w:val="0"/>
        <w:autoSpaceDN w:val="0"/>
        <w:adjustRightInd w:val="0"/>
        <w:jc w:val="both"/>
      </w:pPr>
      <w:r w:rsidRPr="006566B5">
        <w:t>Staff’s evaluation of Lake Idlewild’s facilities included a review of the Utility’s compliance standards of operation as well as a site visit. Staff reviewed the latest DEP sanitary survey report, dated July 23, 2014, which was conducted when the prior owners, WBB, operated the system. No deficiencies were found, and DEP determined that the system was in compliance with its rules and regulations. Staff did not identify any issues or concerns during its May 12, 2016</w:t>
      </w:r>
      <w:r w:rsidR="002E57DE" w:rsidRPr="006566B5">
        <w:t>,</w:t>
      </w:r>
      <w:r w:rsidRPr="006566B5">
        <w:t xml:space="preserve"> site visit. Therefore, the operating condition of Lake Idlewild’s water treatment plant and facilities should be considered satisfactory.</w:t>
      </w:r>
    </w:p>
    <w:p w:rsidR="003F221F" w:rsidRPr="006566B5" w:rsidRDefault="003F221F" w:rsidP="001E168A">
      <w:pPr>
        <w:autoSpaceDE w:val="0"/>
        <w:autoSpaceDN w:val="0"/>
        <w:adjustRightInd w:val="0"/>
        <w:jc w:val="both"/>
      </w:pPr>
    </w:p>
    <w:p w:rsidR="001E168A" w:rsidRPr="006566B5" w:rsidRDefault="001E168A" w:rsidP="001E168A">
      <w:pPr>
        <w:pStyle w:val="First-LevelSubheading"/>
      </w:pPr>
      <w:r w:rsidRPr="006566B5">
        <w:t>The Utility’s Attempt to Address Customer Satisfaction</w:t>
      </w:r>
    </w:p>
    <w:p w:rsidR="00F44DBD" w:rsidRPr="006566B5" w:rsidRDefault="00F44DBD" w:rsidP="00F222EE">
      <w:pPr>
        <w:pStyle w:val="First-LevelSubheading"/>
        <w:rPr>
          <w:rFonts w:ascii="Times New Roman" w:hAnsi="Times New Roman" w:cs="Times New Roman"/>
          <w:b w:val="0"/>
        </w:rPr>
      </w:pPr>
      <w:r w:rsidRPr="006566B5">
        <w:rPr>
          <w:rFonts w:ascii="Times New Roman" w:hAnsi="Times New Roman" w:cs="Times New Roman"/>
          <w:b w:val="0"/>
        </w:rPr>
        <w:t>The final component of the overall quality of service that must be assessed is the Utility’s attempt to address customer satisfaction. Staff assesses this by reviewing the Utility’s response to comments provided as a result of a customer meeting, both written and oral, and to complaints filed by its customers.</w:t>
      </w:r>
    </w:p>
    <w:p w:rsidR="00F44DBD" w:rsidRPr="006566B5" w:rsidRDefault="00F44DBD" w:rsidP="00F222EE">
      <w:pPr>
        <w:pStyle w:val="First-LevelSubheading"/>
        <w:rPr>
          <w:rFonts w:ascii="Times New Roman" w:hAnsi="Times New Roman" w:cs="Times New Roman"/>
          <w:b w:val="0"/>
        </w:rPr>
      </w:pPr>
    </w:p>
    <w:p w:rsidR="00F222EE" w:rsidRPr="006566B5" w:rsidRDefault="00F222EE" w:rsidP="00F44DBD">
      <w:pPr>
        <w:pStyle w:val="First-LevelSubheading"/>
        <w:ind w:firstLine="720"/>
      </w:pPr>
      <w:r w:rsidRPr="006566B5">
        <w:t>Customer Meeting/Written Comments</w:t>
      </w:r>
    </w:p>
    <w:p w:rsidR="0001384D" w:rsidRPr="006566B5" w:rsidRDefault="0001384D" w:rsidP="0001384D">
      <w:pPr>
        <w:pStyle w:val="BodyText"/>
        <w:spacing w:after="0"/>
      </w:pPr>
      <w:r w:rsidRPr="006566B5">
        <w:t xml:space="preserve">As part of staff’s evaluation of customer satisfaction, staff held a customer meeting (May 12, 2016) to receive customer comments concerning Lake Idlewild’s quality of service. </w:t>
      </w:r>
      <w:r w:rsidR="00BA7BE7" w:rsidRPr="006566B5">
        <w:t>Seven</w:t>
      </w:r>
      <w:r w:rsidRPr="006566B5">
        <w:t xml:space="preserve"> customers attended the meeting, and </w:t>
      </w:r>
      <w:r w:rsidR="00BA7BE7" w:rsidRPr="006566B5">
        <w:t xml:space="preserve">five of them provided comments. As </w:t>
      </w:r>
      <w:r w:rsidRPr="006566B5">
        <w:t xml:space="preserve">of the filing date of this recommendation, </w:t>
      </w:r>
      <w:r w:rsidR="00BA7BE7" w:rsidRPr="006566B5">
        <w:t>the Commission has received</w:t>
      </w:r>
      <w:r w:rsidRPr="006566B5">
        <w:t xml:space="preserve"> correspondence </w:t>
      </w:r>
      <w:r w:rsidR="00BA7BE7" w:rsidRPr="006566B5">
        <w:t>from two customers</w:t>
      </w:r>
      <w:r w:rsidRPr="006566B5">
        <w:t xml:space="preserve">. </w:t>
      </w:r>
    </w:p>
    <w:p w:rsidR="0062206C" w:rsidRPr="006566B5" w:rsidRDefault="0062206C" w:rsidP="0001384D">
      <w:pPr>
        <w:pStyle w:val="BodyText"/>
        <w:spacing w:after="0"/>
      </w:pPr>
    </w:p>
    <w:p w:rsidR="00BA7BE7" w:rsidRPr="006566B5" w:rsidRDefault="0062206C" w:rsidP="0001384D">
      <w:pPr>
        <w:pStyle w:val="BodyText"/>
        <w:spacing w:after="0"/>
      </w:pPr>
      <w:r w:rsidRPr="006566B5">
        <w:t xml:space="preserve">Four of the customers who spoke at the customer meeting objected to the </w:t>
      </w:r>
      <w:r w:rsidR="00B13EEF" w:rsidRPr="006566B5">
        <w:t>magnitude</w:t>
      </w:r>
      <w:r w:rsidRPr="006566B5">
        <w:t xml:space="preserve"> of the proposed rate increase.</w:t>
      </w:r>
      <w:r w:rsidR="0027535A" w:rsidRPr="006566B5">
        <w:t xml:space="preserve"> Tw</w:t>
      </w:r>
      <w:r w:rsidRPr="006566B5">
        <w:t xml:space="preserve">o of those customers were specifically concerned </w:t>
      </w:r>
      <w:r w:rsidR="006566B5" w:rsidRPr="006566B5">
        <w:t>that</w:t>
      </w:r>
      <w:r w:rsidRPr="006566B5">
        <w:t xml:space="preserve"> the Utility’s decision to change from quarterly to monthly billing</w:t>
      </w:r>
      <w:r w:rsidR="006566B5" w:rsidRPr="006566B5">
        <w:t xml:space="preserve"> would further increase rates</w:t>
      </w:r>
      <w:r w:rsidRPr="006566B5">
        <w:t xml:space="preserve">. Two customers reported problems with water pressure when their neighbor is irrigating </w:t>
      </w:r>
      <w:r w:rsidR="00F222EE" w:rsidRPr="006566B5">
        <w:t>his/her</w:t>
      </w:r>
      <w:r w:rsidRPr="006566B5">
        <w:t xml:space="preserve"> lawn. One customer reported that the water smelled like rotten eggs.</w:t>
      </w:r>
    </w:p>
    <w:p w:rsidR="00F222EE" w:rsidRPr="006566B5" w:rsidRDefault="00F222EE" w:rsidP="0001384D">
      <w:pPr>
        <w:pStyle w:val="BodyText"/>
        <w:spacing w:after="0"/>
      </w:pPr>
    </w:p>
    <w:p w:rsidR="00F222EE" w:rsidRPr="006566B5" w:rsidRDefault="00F222EE" w:rsidP="0001384D">
      <w:pPr>
        <w:pStyle w:val="BodyText"/>
        <w:spacing w:after="0"/>
      </w:pPr>
      <w:r w:rsidRPr="006566B5">
        <w:t xml:space="preserve">Both of the customers who provided written comments to the Commission subsequent to the customer meeting objected to the </w:t>
      </w:r>
      <w:r w:rsidR="00B13EEF" w:rsidRPr="006566B5">
        <w:t>magnitude</w:t>
      </w:r>
      <w:r w:rsidRPr="006566B5">
        <w:t xml:space="preserve"> of the rate increase. Additionally, one of the customers expressed concerns with the switch from quarterly to monthly billing, as well as pressure problems experienced when a neighbor is irrigating the lawn.</w:t>
      </w:r>
    </w:p>
    <w:p w:rsidR="0001384D" w:rsidRPr="006566B5" w:rsidRDefault="0001384D" w:rsidP="001E168A">
      <w:pPr>
        <w:autoSpaceDE w:val="0"/>
        <w:autoSpaceDN w:val="0"/>
        <w:adjustRightInd w:val="0"/>
        <w:jc w:val="both"/>
      </w:pPr>
    </w:p>
    <w:p w:rsidR="003B35FA" w:rsidRPr="006566B5" w:rsidRDefault="008B7998" w:rsidP="001E168A">
      <w:pPr>
        <w:autoSpaceDE w:val="0"/>
        <w:autoSpaceDN w:val="0"/>
        <w:adjustRightInd w:val="0"/>
        <w:jc w:val="both"/>
      </w:pPr>
      <w:r w:rsidRPr="006566B5">
        <w:t>On June 10, 2016, Lake Idlewild provided a written response to the oral and written concerns</w:t>
      </w:r>
      <w:r w:rsidR="00E63DEE" w:rsidRPr="006566B5">
        <w:t xml:space="preserve"> regarding the water pressure and monthly billing. For each customer who expressed a concern with the water pressure, the Utility sent a technician to each residence to test the water </w:t>
      </w:r>
      <w:r w:rsidR="00DD3D0B" w:rsidRPr="006566B5">
        <w:t>flow</w:t>
      </w:r>
      <w:r w:rsidR="00E63DEE" w:rsidRPr="006566B5">
        <w:t xml:space="preserve"> delivered </w:t>
      </w:r>
      <w:r w:rsidR="002E4288" w:rsidRPr="006566B5">
        <w:t>at</w:t>
      </w:r>
      <w:r w:rsidR="00E63DEE" w:rsidRPr="006566B5">
        <w:t xml:space="preserve"> the meter. </w:t>
      </w:r>
      <w:r w:rsidR="00DD3D0B" w:rsidRPr="006566B5">
        <w:t>The water delivered at one customer’s meter was 21.7</w:t>
      </w:r>
      <w:r w:rsidR="00E63DEE" w:rsidRPr="006566B5">
        <w:t xml:space="preserve"> gallons per minute (gpm)</w:t>
      </w:r>
      <w:r w:rsidR="00DD3D0B" w:rsidRPr="006566B5">
        <w:t xml:space="preserve">, and the flow delivered at the other customer’s meter was </w:t>
      </w:r>
      <w:r w:rsidR="005C4FF5" w:rsidRPr="006566B5">
        <w:t>19.6 gpm</w:t>
      </w:r>
      <w:r w:rsidR="00E63DEE" w:rsidRPr="006566B5">
        <w:t xml:space="preserve">. </w:t>
      </w:r>
      <w:r w:rsidR="005C4FF5" w:rsidRPr="006566B5">
        <w:t xml:space="preserve">As stated in its </w:t>
      </w:r>
      <w:r w:rsidR="003B35FA" w:rsidRPr="006566B5">
        <w:t xml:space="preserve">June 10, 2016 letter, the Utility believes its test demonstrated it delivered adequate water flow at the customers’ meters. </w:t>
      </w:r>
      <w:r w:rsidR="00D53E79" w:rsidRPr="006566B5">
        <w:t xml:space="preserve">The Utility also tested the chlorine residual at each residence and found that </w:t>
      </w:r>
      <w:r w:rsidR="006D0A29" w:rsidRPr="006566B5">
        <w:t>each reading</w:t>
      </w:r>
      <w:r w:rsidR="00D53E79" w:rsidRPr="006566B5">
        <w:t xml:space="preserve"> was within the range required by DEP for safe</w:t>
      </w:r>
      <w:r w:rsidR="006D0A29" w:rsidRPr="006566B5">
        <w:t xml:space="preserve"> drinking water.</w:t>
      </w:r>
      <w:r w:rsidR="008F2153" w:rsidRPr="006566B5">
        <w:t xml:space="preserve"> </w:t>
      </w:r>
    </w:p>
    <w:p w:rsidR="003B35FA" w:rsidRPr="006566B5" w:rsidRDefault="003B35FA" w:rsidP="001E168A">
      <w:pPr>
        <w:autoSpaceDE w:val="0"/>
        <w:autoSpaceDN w:val="0"/>
        <w:adjustRightInd w:val="0"/>
        <w:jc w:val="both"/>
      </w:pPr>
    </w:p>
    <w:p w:rsidR="00685B55" w:rsidRPr="006566B5" w:rsidRDefault="003B35FA" w:rsidP="001E168A">
      <w:pPr>
        <w:autoSpaceDE w:val="0"/>
        <w:autoSpaceDN w:val="0"/>
        <w:adjustRightInd w:val="0"/>
        <w:jc w:val="both"/>
      </w:pPr>
      <w:r w:rsidRPr="006566B5">
        <w:t xml:space="preserve">To further </w:t>
      </w:r>
      <w:r w:rsidR="00AC5C9F" w:rsidRPr="006566B5">
        <w:t>test</w:t>
      </w:r>
      <w:r w:rsidRPr="006566B5">
        <w:t xml:space="preserve"> whether </w:t>
      </w:r>
      <w:r w:rsidR="00AC5C9F" w:rsidRPr="006566B5">
        <w:t>the water pressure was adequate</w:t>
      </w:r>
      <w:r w:rsidR="00CC197E" w:rsidRPr="006566B5">
        <w:t>, t</w:t>
      </w:r>
      <w:r w:rsidR="008F2153" w:rsidRPr="006566B5">
        <w:t xml:space="preserve">he Utility placed water pressure data loggers at these customers’ residences </w:t>
      </w:r>
      <w:r w:rsidR="00AC5C9F" w:rsidRPr="006566B5">
        <w:t xml:space="preserve">(on an outside water faucet) </w:t>
      </w:r>
      <w:r w:rsidR="008F2153" w:rsidRPr="006566B5">
        <w:t>to record a week-long sample</w:t>
      </w:r>
      <w:r w:rsidR="004827C0" w:rsidRPr="006566B5">
        <w:t xml:space="preserve"> of data. The data loggers show that for one resident, the water pressure never dropped below 30 pounds per square inch (psi) (20 psi is the </w:t>
      </w:r>
      <w:r w:rsidR="00AC5C9F" w:rsidRPr="006566B5">
        <w:t>DEP minimum requirement</w:t>
      </w:r>
      <w:r w:rsidR="004827C0" w:rsidRPr="006566B5">
        <w:t xml:space="preserve">). The other resident’s water pressure remained above 20 psi with one exception, when it dropped just below 10 psi. </w:t>
      </w:r>
    </w:p>
    <w:p w:rsidR="00685B55" w:rsidRPr="006566B5" w:rsidRDefault="00130738" w:rsidP="00130738">
      <w:pPr>
        <w:tabs>
          <w:tab w:val="left" w:pos="8014"/>
        </w:tabs>
        <w:autoSpaceDE w:val="0"/>
        <w:autoSpaceDN w:val="0"/>
        <w:adjustRightInd w:val="0"/>
        <w:jc w:val="both"/>
      </w:pPr>
      <w:r w:rsidRPr="006566B5">
        <w:lastRenderedPageBreak/>
        <w:tab/>
      </w:r>
    </w:p>
    <w:p w:rsidR="008F2153" w:rsidRPr="006566B5" w:rsidRDefault="00AC5C9F" w:rsidP="001E168A">
      <w:pPr>
        <w:autoSpaceDE w:val="0"/>
        <w:autoSpaceDN w:val="0"/>
        <w:adjustRightInd w:val="0"/>
        <w:jc w:val="both"/>
      </w:pPr>
      <w:r w:rsidRPr="006566B5">
        <w:t xml:space="preserve">Finally, </w:t>
      </w:r>
      <w:r w:rsidR="00E63DEE" w:rsidRPr="006566B5">
        <w:t xml:space="preserve">the Utility installed water pressure data loggers within the distribution system at two fire hydrants to test the overall system pressure. The data loggers </w:t>
      </w:r>
      <w:r w:rsidR="00685B55" w:rsidRPr="006566B5">
        <w:t xml:space="preserve">recorded the water pressure at the two points in the system for a period of one week. One data logger recorded pressures during the test period of 42 psi to 62 psi. The other data logger recorded pressures from 50 psi to 71 psi. These readings are above the minimum system pressure </w:t>
      </w:r>
      <w:r w:rsidR="00130738" w:rsidRPr="006566B5">
        <w:t xml:space="preserve">required by DEP </w:t>
      </w:r>
      <w:r w:rsidR="00685B55" w:rsidRPr="006566B5">
        <w:t xml:space="preserve">of </w:t>
      </w:r>
      <w:r w:rsidR="00130738" w:rsidRPr="006566B5">
        <w:t>2</w:t>
      </w:r>
      <w:r w:rsidR="00685B55" w:rsidRPr="006566B5">
        <w:t>0 psi.</w:t>
      </w:r>
      <w:r w:rsidR="00130738" w:rsidRPr="006566B5">
        <w:t xml:space="preserve"> Thus, it appears that the pressure delivered by the Utility is sufficient overall.</w:t>
      </w:r>
    </w:p>
    <w:p w:rsidR="00685B55" w:rsidRPr="006566B5" w:rsidRDefault="00685B55" w:rsidP="001E168A">
      <w:pPr>
        <w:autoSpaceDE w:val="0"/>
        <w:autoSpaceDN w:val="0"/>
        <w:adjustRightInd w:val="0"/>
        <w:jc w:val="both"/>
      </w:pPr>
    </w:p>
    <w:p w:rsidR="00685B55" w:rsidRPr="006566B5" w:rsidRDefault="00685B55" w:rsidP="001E168A">
      <w:pPr>
        <w:autoSpaceDE w:val="0"/>
        <w:autoSpaceDN w:val="0"/>
        <w:adjustRightInd w:val="0"/>
        <w:jc w:val="both"/>
      </w:pPr>
      <w:r w:rsidRPr="006566B5">
        <w:t xml:space="preserve">The Utility noted that </w:t>
      </w:r>
      <w:r w:rsidR="00D53E79" w:rsidRPr="006566B5">
        <w:t>its tests show that</w:t>
      </w:r>
      <w:r w:rsidR="00486DB5" w:rsidRPr="006566B5">
        <w:t xml:space="preserve"> it</w:t>
      </w:r>
      <w:r w:rsidR="00D53E79" w:rsidRPr="006566B5">
        <w:t xml:space="preserve"> </w:t>
      </w:r>
      <w:r w:rsidR="00B13EEF" w:rsidRPr="006566B5">
        <w:t>does not have</w:t>
      </w:r>
      <w:r w:rsidR="00D53E79" w:rsidRPr="006566B5">
        <w:t xml:space="preserve"> system-wide pressure problems, and it delivers sufficient pressure at the customer</w:t>
      </w:r>
      <w:r w:rsidR="006D0A29" w:rsidRPr="006566B5">
        <w:t>s’</w:t>
      </w:r>
      <w:r w:rsidR="00D53E79" w:rsidRPr="006566B5">
        <w:t xml:space="preserve"> meters.</w:t>
      </w:r>
      <w:r w:rsidR="006D0A29" w:rsidRPr="006566B5">
        <w:t xml:space="preserve"> The Utility stated that the configuration of the service lines, with one line from the main used to supply two adjacent houses, is common in Florida, but it can lead to the pressure problems some residents experience when their neighbor is irrigating. The Utility also noted that many residents us</w:t>
      </w:r>
      <w:r w:rsidR="007A2019" w:rsidRPr="006566B5">
        <w:t>e</w:t>
      </w:r>
      <w:r w:rsidR="006D0A29" w:rsidRPr="006566B5">
        <w:t xml:space="preserve"> an unusually high volume of water for irrigation. Given these conditions, </w:t>
      </w:r>
      <w:r w:rsidR="002E4288" w:rsidRPr="006566B5">
        <w:t>it appears that a</w:t>
      </w:r>
      <w:r w:rsidR="006D0A29" w:rsidRPr="006566B5">
        <w:t xml:space="preserve"> viable solution would be to install additional dedicated service lines to </w:t>
      </w:r>
      <w:r w:rsidR="00B81F79" w:rsidRPr="006566B5">
        <w:t>these customers, the cost of which would be borne by the customer requesting a dedicated tap from the main.</w:t>
      </w:r>
    </w:p>
    <w:p w:rsidR="00B81F79" w:rsidRPr="006566B5" w:rsidRDefault="00B81F79" w:rsidP="001E168A">
      <w:pPr>
        <w:autoSpaceDE w:val="0"/>
        <w:autoSpaceDN w:val="0"/>
        <w:adjustRightInd w:val="0"/>
        <w:jc w:val="both"/>
      </w:pPr>
    </w:p>
    <w:p w:rsidR="008F2153" w:rsidRPr="006566B5" w:rsidRDefault="008F2153" w:rsidP="008F2153">
      <w:pPr>
        <w:autoSpaceDE w:val="0"/>
        <w:autoSpaceDN w:val="0"/>
        <w:adjustRightInd w:val="0"/>
        <w:jc w:val="both"/>
      </w:pPr>
      <w:r w:rsidRPr="006566B5">
        <w:t xml:space="preserve">On June 20, 2016, the Utility provided a supplemental written response that addressed one of the comments made at the customer meeting, </w:t>
      </w:r>
      <w:r w:rsidR="00CC197E" w:rsidRPr="006566B5">
        <w:t>and</w:t>
      </w:r>
      <w:r w:rsidRPr="006566B5">
        <w:t xml:space="preserve"> provid</w:t>
      </w:r>
      <w:r w:rsidR="00CC197E" w:rsidRPr="006566B5">
        <w:t>ed</w:t>
      </w:r>
      <w:r w:rsidRPr="006566B5">
        <w:t xml:space="preserve"> more information on some of the complaints filed with the Utility during the test year. </w:t>
      </w:r>
      <w:r w:rsidR="00CC197E" w:rsidRPr="006566B5">
        <w:t>The Utility’s response indicated that, a</w:t>
      </w:r>
      <w:r w:rsidRPr="006566B5">
        <w:t>fter the customer meeting, Utility</w:t>
      </w:r>
      <w:r w:rsidR="00CC197E" w:rsidRPr="006566B5">
        <w:t xml:space="preserve"> representatives</w:t>
      </w:r>
      <w:r w:rsidRPr="006566B5">
        <w:t xml:space="preserve"> spoke with the customer who reported his water smelling like rotten eggs. The Utility reported that the customer indicated that it happened in the past, that it was a one-time event, and has not happened since.</w:t>
      </w:r>
    </w:p>
    <w:p w:rsidR="008F2153" w:rsidRPr="006566B5" w:rsidRDefault="008F2153" w:rsidP="001E168A">
      <w:pPr>
        <w:autoSpaceDE w:val="0"/>
        <w:autoSpaceDN w:val="0"/>
        <w:adjustRightInd w:val="0"/>
        <w:jc w:val="both"/>
      </w:pPr>
    </w:p>
    <w:p w:rsidR="00B81F79" w:rsidRPr="006566B5" w:rsidRDefault="00B81F79" w:rsidP="001E168A">
      <w:pPr>
        <w:autoSpaceDE w:val="0"/>
        <w:autoSpaceDN w:val="0"/>
        <w:adjustRightInd w:val="0"/>
        <w:jc w:val="both"/>
      </w:pPr>
      <w:r w:rsidRPr="006566B5">
        <w:t>In addressing the issue of changing from quarterly to monthly billing, the Utility quoted the Commission’s order approving the requested change:</w:t>
      </w:r>
      <w:r w:rsidRPr="006566B5">
        <w:rPr>
          <w:rStyle w:val="FootnoteReference"/>
        </w:rPr>
        <w:footnoteReference w:id="4"/>
      </w:r>
    </w:p>
    <w:p w:rsidR="00B81F79" w:rsidRPr="006566B5" w:rsidRDefault="00B81F79" w:rsidP="001E168A">
      <w:pPr>
        <w:autoSpaceDE w:val="0"/>
        <w:autoSpaceDN w:val="0"/>
        <w:adjustRightInd w:val="0"/>
        <w:jc w:val="both"/>
      </w:pPr>
    </w:p>
    <w:p w:rsidR="00B81F79" w:rsidRPr="006566B5" w:rsidRDefault="003A3A28" w:rsidP="007A2019">
      <w:pPr>
        <w:autoSpaceDE w:val="0"/>
        <w:autoSpaceDN w:val="0"/>
        <w:adjustRightInd w:val="0"/>
        <w:ind w:left="720" w:right="720"/>
        <w:jc w:val="both"/>
      </w:pPr>
      <w:r w:rsidRPr="006566B5">
        <w:t>We agree with the Utility that monthly billing is beneficial to both the customers and the Utility. Monthly billing encourages water conservation because customers will get more timely information of their water usage patterns. Also, monthly billing allows the Utility to match revenues as closely as possible to expenses.</w:t>
      </w:r>
    </w:p>
    <w:p w:rsidR="007A2019" w:rsidRPr="006566B5" w:rsidRDefault="007A2019" w:rsidP="007A2019">
      <w:pPr>
        <w:autoSpaceDE w:val="0"/>
        <w:autoSpaceDN w:val="0"/>
        <w:adjustRightInd w:val="0"/>
        <w:ind w:left="720" w:right="720"/>
        <w:jc w:val="both"/>
      </w:pPr>
    </w:p>
    <w:p w:rsidR="004827C0" w:rsidRPr="006566B5" w:rsidRDefault="003A3A28" w:rsidP="001E168A">
      <w:pPr>
        <w:autoSpaceDE w:val="0"/>
        <w:autoSpaceDN w:val="0"/>
        <w:adjustRightInd w:val="0"/>
        <w:jc w:val="both"/>
      </w:pPr>
      <w:r w:rsidRPr="006566B5">
        <w:t xml:space="preserve">The Utility also </w:t>
      </w:r>
      <w:r w:rsidR="00E35EA5" w:rsidRPr="006566B5">
        <w:t>asserts</w:t>
      </w:r>
      <w:r w:rsidRPr="006566B5">
        <w:t xml:space="preserve"> that the customers’ high level of irrigation, which leads to the water pressure problems report</w:t>
      </w:r>
      <w:r w:rsidR="00CC197E" w:rsidRPr="006566B5">
        <w:t>ed</w:t>
      </w:r>
      <w:r w:rsidRPr="006566B5">
        <w:t xml:space="preserve">, is partly a result of rates </w:t>
      </w:r>
      <w:r w:rsidR="00343AA4" w:rsidRPr="006566B5">
        <w:t xml:space="preserve">that were </w:t>
      </w:r>
      <w:r w:rsidRPr="006566B5">
        <w:t xml:space="preserve">set by this Commission in 1994 and are much lower than they should be. </w:t>
      </w:r>
      <w:r w:rsidR="00CC197E" w:rsidRPr="006566B5">
        <w:t>Consistent with the Commission’s order, t</w:t>
      </w:r>
      <w:r w:rsidRPr="006566B5">
        <w:t xml:space="preserve">he Utility </w:t>
      </w:r>
      <w:r w:rsidR="00E35EA5" w:rsidRPr="006566B5">
        <w:t>asserts</w:t>
      </w:r>
      <w:r w:rsidRPr="006566B5">
        <w:t xml:space="preserve"> that monthly billing will help encourage water conservation by providing timely information on consumption patterns.</w:t>
      </w:r>
      <w:r w:rsidR="00880F79" w:rsidRPr="006566B5">
        <w:t xml:space="preserve"> </w:t>
      </w:r>
    </w:p>
    <w:p w:rsidR="003A3A28" w:rsidRPr="006566B5" w:rsidRDefault="003A3A28" w:rsidP="001E168A">
      <w:pPr>
        <w:autoSpaceDE w:val="0"/>
        <w:autoSpaceDN w:val="0"/>
        <w:adjustRightInd w:val="0"/>
        <w:jc w:val="both"/>
      </w:pPr>
    </w:p>
    <w:p w:rsidR="00F222EE" w:rsidRPr="006566B5" w:rsidRDefault="00F222EE" w:rsidP="00F222EE">
      <w:pPr>
        <w:pStyle w:val="First-LevelSubheading"/>
        <w:rPr>
          <w:b w:val="0"/>
        </w:rPr>
      </w:pPr>
      <w:r w:rsidRPr="006566B5">
        <w:tab/>
        <w:t>Complaints</w:t>
      </w:r>
    </w:p>
    <w:p w:rsidR="00146FAF" w:rsidRPr="006566B5" w:rsidRDefault="001E168A" w:rsidP="001E168A">
      <w:pPr>
        <w:autoSpaceDE w:val="0"/>
        <w:autoSpaceDN w:val="0"/>
        <w:adjustRightInd w:val="0"/>
        <w:jc w:val="both"/>
      </w:pPr>
      <w:r w:rsidRPr="006566B5">
        <w:t xml:space="preserve">Staff requested copies of complaints filed with the Utility during the test year and four years prior. The Utility did not </w:t>
      </w:r>
      <w:r w:rsidR="002E4288" w:rsidRPr="006566B5">
        <w:t>have</w:t>
      </w:r>
      <w:r w:rsidRPr="006566B5">
        <w:t xml:space="preserve"> customer complaint records from the previous owner, but reported a total of 22 </w:t>
      </w:r>
      <w:r w:rsidR="002E4288" w:rsidRPr="006566B5">
        <w:t>customer</w:t>
      </w:r>
      <w:r w:rsidRPr="006566B5">
        <w:t xml:space="preserve"> contacts associated with 17 different accounts during the test year. Th</w:t>
      </w:r>
      <w:r w:rsidR="002E4288" w:rsidRPr="006566B5">
        <w:t>is</w:t>
      </w:r>
      <w:r w:rsidRPr="006566B5">
        <w:t xml:space="preserve"> </w:t>
      </w:r>
      <w:r w:rsidRPr="006566B5">
        <w:lastRenderedPageBreak/>
        <w:t>include</w:t>
      </w:r>
      <w:r w:rsidR="002E4288" w:rsidRPr="006566B5">
        <w:t>s</w:t>
      </w:r>
      <w:r w:rsidRPr="006566B5">
        <w:t xml:space="preserve"> </w:t>
      </w:r>
      <w:r w:rsidR="00114191" w:rsidRPr="006566B5">
        <w:t>eight</w:t>
      </w:r>
      <w:r w:rsidRPr="006566B5">
        <w:t xml:space="preserve"> billing </w:t>
      </w:r>
      <w:r w:rsidR="002E4288" w:rsidRPr="006566B5">
        <w:t>inquiries</w:t>
      </w:r>
      <w:r w:rsidRPr="006566B5">
        <w:t xml:space="preserve">, </w:t>
      </w:r>
      <w:r w:rsidR="00114191" w:rsidRPr="006566B5">
        <w:t>eight</w:t>
      </w:r>
      <w:r w:rsidRPr="006566B5">
        <w:t xml:space="preserve"> interruptions of service, two reconnecti</w:t>
      </w:r>
      <w:r w:rsidR="0001384D" w:rsidRPr="006566B5">
        <w:t>ons</w:t>
      </w:r>
      <w:r w:rsidR="0006215E" w:rsidRPr="006566B5">
        <w:t>, two general inquiries</w:t>
      </w:r>
      <w:r w:rsidR="0001384D" w:rsidRPr="006566B5">
        <w:t>, and</w:t>
      </w:r>
      <w:r w:rsidR="0006215E" w:rsidRPr="006566B5">
        <w:t xml:space="preserve"> two water quality issues</w:t>
      </w:r>
      <w:r w:rsidR="0001384D" w:rsidRPr="006566B5">
        <w:t>.</w:t>
      </w:r>
      <w:r w:rsidR="00880F79" w:rsidRPr="006566B5">
        <w:t xml:space="preserve"> </w:t>
      </w:r>
      <w:r w:rsidR="00146FAF" w:rsidRPr="006566B5">
        <w:t xml:space="preserve">Lake Idlewild addressed the complaints as </w:t>
      </w:r>
      <w:r w:rsidR="005E3549" w:rsidRPr="006566B5">
        <w:t>shown in Table 1-1</w:t>
      </w:r>
      <w:r w:rsidR="0058252C" w:rsidRPr="006566B5">
        <w:t xml:space="preserve"> below</w:t>
      </w:r>
      <w:r w:rsidR="00146FAF" w:rsidRPr="006566B5">
        <w:t xml:space="preserve">. </w:t>
      </w:r>
    </w:p>
    <w:p w:rsidR="005E3549" w:rsidRPr="006566B5" w:rsidRDefault="005E3549">
      <w:pPr>
        <w:rPr>
          <w:rFonts w:ascii="Arial" w:hAnsi="Arial" w:cs="Arial"/>
          <w:b/>
        </w:rPr>
      </w:pPr>
    </w:p>
    <w:p w:rsidR="007F3A54" w:rsidRPr="006566B5" w:rsidRDefault="007F3A54">
      <w:pPr>
        <w:rPr>
          <w:rFonts w:ascii="Arial" w:hAnsi="Arial" w:cs="Arial"/>
          <w:b/>
        </w:rPr>
      </w:pPr>
    </w:p>
    <w:p w:rsidR="00D43C49" w:rsidRPr="006566B5" w:rsidRDefault="00D43C49" w:rsidP="00D43C49">
      <w:pPr>
        <w:autoSpaceDE w:val="0"/>
        <w:autoSpaceDN w:val="0"/>
        <w:adjustRightInd w:val="0"/>
        <w:jc w:val="center"/>
        <w:rPr>
          <w:rFonts w:ascii="Arial" w:hAnsi="Arial" w:cs="Arial"/>
          <w:b/>
        </w:rPr>
      </w:pPr>
      <w:r w:rsidRPr="006566B5">
        <w:rPr>
          <w:rFonts w:ascii="Arial" w:hAnsi="Arial" w:cs="Arial"/>
          <w:b/>
        </w:rPr>
        <w:t>Table 1-1</w:t>
      </w:r>
    </w:p>
    <w:p w:rsidR="00146FAF" w:rsidRPr="006566B5" w:rsidRDefault="00D43C49" w:rsidP="00D43C49">
      <w:pPr>
        <w:autoSpaceDE w:val="0"/>
        <w:autoSpaceDN w:val="0"/>
        <w:adjustRightInd w:val="0"/>
        <w:jc w:val="center"/>
        <w:rPr>
          <w:rFonts w:ascii="Arial" w:hAnsi="Arial" w:cs="Arial"/>
          <w:b/>
        </w:rPr>
      </w:pPr>
      <w:r w:rsidRPr="006566B5">
        <w:rPr>
          <w:rFonts w:ascii="Arial" w:hAnsi="Arial" w:cs="Arial"/>
          <w:b/>
        </w:rPr>
        <w:t>Lake Idlewild Complaints</w:t>
      </w:r>
    </w:p>
    <w:tbl>
      <w:tblPr>
        <w:tblStyle w:val="TableGrid"/>
        <w:tblW w:w="0" w:type="auto"/>
        <w:jc w:val="center"/>
        <w:tblLook w:val="04A0" w:firstRow="1" w:lastRow="0" w:firstColumn="1" w:lastColumn="0" w:noHBand="0" w:noVBand="1"/>
      </w:tblPr>
      <w:tblGrid>
        <w:gridCol w:w="2262"/>
        <w:gridCol w:w="6216"/>
      </w:tblGrid>
      <w:tr w:rsidR="00146FAF" w:rsidRPr="006566B5" w:rsidTr="00D43C49">
        <w:trPr>
          <w:jc w:val="center"/>
        </w:trPr>
        <w:tc>
          <w:tcPr>
            <w:tcW w:w="2262" w:type="dxa"/>
          </w:tcPr>
          <w:p w:rsidR="00146FAF" w:rsidRPr="006566B5" w:rsidRDefault="00146FAF" w:rsidP="00146FAF">
            <w:pPr>
              <w:autoSpaceDE w:val="0"/>
              <w:autoSpaceDN w:val="0"/>
              <w:adjustRightInd w:val="0"/>
              <w:jc w:val="center"/>
              <w:rPr>
                <w:b/>
              </w:rPr>
            </w:pPr>
            <w:r w:rsidRPr="006566B5">
              <w:rPr>
                <w:b/>
              </w:rPr>
              <w:t>Complaint</w:t>
            </w:r>
          </w:p>
        </w:tc>
        <w:tc>
          <w:tcPr>
            <w:tcW w:w="6216" w:type="dxa"/>
          </w:tcPr>
          <w:p w:rsidR="00146FAF" w:rsidRPr="006566B5" w:rsidRDefault="00146FAF" w:rsidP="00146FAF">
            <w:pPr>
              <w:autoSpaceDE w:val="0"/>
              <w:autoSpaceDN w:val="0"/>
              <w:adjustRightInd w:val="0"/>
              <w:jc w:val="center"/>
              <w:rPr>
                <w:b/>
              </w:rPr>
            </w:pPr>
            <w:r w:rsidRPr="006566B5">
              <w:rPr>
                <w:b/>
              </w:rPr>
              <w:t>Resolution</w:t>
            </w:r>
          </w:p>
        </w:tc>
      </w:tr>
      <w:tr w:rsidR="00146FAF" w:rsidRPr="006566B5" w:rsidTr="00D43C49">
        <w:trPr>
          <w:jc w:val="center"/>
        </w:trPr>
        <w:tc>
          <w:tcPr>
            <w:tcW w:w="2262" w:type="dxa"/>
          </w:tcPr>
          <w:p w:rsidR="00146FAF" w:rsidRPr="006566B5" w:rsidRDefault="00146FAF" w:rsidP="001E168A">
            <w:pPr>
              <w:autoSpaceDE w:val="0"/>
              <w:autoSpaceDN w:val="0"/>
              <w:adjustRightInd w:val="0"/>
              <w:jc w:val="both"/>
            </w:pPr>
            <w:r w:rsidRPr="006566B5">
              <w:t>Billing</w:t>
            </w:r>
          </w:p>
        </w:tc>
        <w:tc>
          <w:tcPr>
            <w:tcW w:w="6216" w:type="dxa"/>
          </w:tcPr>
          <w:p w:rsidR="00146FAF" w:rsidRPr="006566B5" w:rsidRDefault="00146FAF" w:rsidP="001E168A">
            <w:pPr>
              <w:autoSpaceDE w:val="0"/>
              <w:autoSpaceDN w:val="0"/>
              <w:adjustRightInd w:val="0"/>
              <w:jc w:val="both"/>
            </w:pPr>
            <w:r w:rsidRPr="006566B5">
              <w:t>Adjusted bill, checked for leaks, or provided bill clarification, as appropriate</w:t>
            </w:r>
            <w:r w:rsidR="00991E27" w:rsidRPr="006566B5">
              <w:t>.</w:t>
            </w:r>
          </w:p>
        </w:tc>
      </w:tr>
      <w:tr w:rsidR="00146FAF" w:rsidRPr="006566B5" w:rsidTr="00D43C49">
        <w:trPr>
          <w:jc w:val="center"/>
        </w:trPr>
        <w:tc>
          <w:tcPr>
            <w:tcW w:w="2262" w:type="dxa"/>
          </w:tcPr>
          <w:p w:rsidR="00146FAF" w:rsidRPr="006566B5" w:rsidRDefault="00146FAF" w:rsidP="001E168A">
            <w:pPr>
              <w:autoSpaceDE w:val="0"/>
              <w:autoSpaceDN w:val="0"/>
              <w:adjustRightInd w:val="0"/>
              <w:jc w:val="both"/>
            </w:pPr>
            <w:r w:rsidRPr="006566B5">
              <w:t>Service Interruption</w:t>
            </w:r>
          </w:p>
        </w:tc>
        <w:tc>
          <w:tcPr>
            <w:tcW w:w="6216" w:type="dxa"/>
          </w:tcPr>
          <w:p w:rsidR="00146FAF" w:rsidRPr="006566B5" w:rsidRDefault="00D43C49" w:rsidP="001E168A">
            <w:pPr>
              <w:autoSpaceDE w:val="0"/>
              <w:autoSpaceDN w:val="0"/>
              <w:adjustRightInd w:val="0"/>
              <w:jc w:val="both"/>
            </w:pPr>
            <w:r w:rsidRPr="006566B5">
              <w:t>Repaired water main breaks; issued precautionary boil water notices</w:t>
            </w:r>
            <w:r w:rsidR="00991E27" w:rsidRPr="006566B5">
              <w:t>.</w:t>
            </w:r>
          </w:p>
        </w:tc>
      </w:tr>
      <w:tr w:rsidR="00146FAF" w:rsidRPr="006566B5" w:rsidTr="00D43C49">
        <w:trPr>
          <w:jc w:val="center"/>
        </w:trPr>
        <w:tc>
          <w:tcPr>
            <w:tcW w:w="2262" w:type="dxa"/>
          </w:tcPr>
          <w:p w:rsidR="00146FAF" w:rsidRPr="006566B5" w:rsidRDefault="00146FAF" w:rsidP="001E168A">
            <w:pPr>
              <w:autoSpaceDE w:val="0"/>
              <w:autoSpaceDN w:val="0"/>
              <w:adjustRightInd w:val="0"/>
              <w:jc w:val="both"/>
            </w:pPr>
            <w:r w:rsidRPr="006566B5">
              <w:t>Reconnection</w:t>
            </w:r>
          </w:p>
        </w:tc>
        <w:tc>
          <w:tcPr>
            <w:tcW w:w="6216" w:type="dxa"/>
          </w:tcPr>
          <w:p w:rsidR="00146FAF" w:rsidRPr="006566B5" w:rsidRDefault="00D43C49" w:rsidP="001E168A">
            <w:pPr>
              <w:autoSpaceDE w:val="0"/>
              <w:autoSpaceDN w:val="0"/>
              <w:adjustRightInd w:val="0"/>
              <w:jc w:val="both"/>
            </w:pPr>
            <w:r w:rsidRPr="006566B5">
              <w:t>Reconnected customers when payment received</w:t>
            </w:r>
            <w:r w:rsidR="00991E27" w:rsidRPr="006566B5">
              <w:t>.</w:t>
            </w:r>
          </w:p>
        </w:tc>
      </w:tr>
      <w:tr w:rsidR="00146FAF" w:rsidRPr="006566B5" w:rsidTr="00D43C49">
        <w:trPr>
          <w:jc w:val="center"/>
        </w:trPr>
        <w:tc>
          <w:tcPr>
            <w:tcW w:w="2262" w:type="dxa"/>
          </w:tcPr>
          <w:p w:rsidR="00146FAF" w:rsidRPr="006566B5" w:rsidRDefault="00146FAF" w:rsidP="001E168A">
            <w:pPr>
              <w:autoSpaceDE w:val="0"/>
              <w:autoSpaceDN w:val="0"/>
              <w:adjustRightInd w:val="0"/>
              <w:jc w:val="both"/>
            </w:pPr>
            <w:r w:rsidRPr="006566B5">
              <w:t>General Inquiry</w:t>
            </w:r>
          </w:p>
        </w:tc>
        <w:tc>
          <w:tcPr>
            <w:tcW w:w="6216" w:type="dxa"/>
          </w:tcPr>
          <w:p w:rsidR="00146FAF" w:rsidRPr="006566B5" w:rsidRDefault="00D43C49" w:rsidP="00991E27">
            <w:pPr>
              <w:autoSpaceDE w:val="0"/>
              <w:autoSpaceDN w:val="0"/>
              <w:adjustRightInd w:val="0"/>
              <w:jc w:val="both"/>
            </w:pPr>
            <w:r w:rsidRPr="006566B5">
              <w:t>1) Provided bill when asked why customer had not received one</w:t>
            </w:r>
            <w:r w:rsidR="00991E27" w:rsidRPr="006566B5">
              <w:t>.</w:t>
            </w:r>
            <w:r w:rsidRPr="006566B5">
              <w:t xml:space="preserve"> 2) Tenant requested to be billed directly. Utility requested copy of lease for tenancy verification, but tenant moved out without providing it</w:t>
            </w:r>
            <w:r w:rsidR="00991E27" w:rsidRPr="006566B5">
              <w:t>.</w:t>
            </w:r>
          </w:p>
        </w:tc>
      </w:tr>
      <w:tr w:rsidR="00146FAF" w:rsidRPr="006566B5" w:rsidTr="00D43C49">
        <w:trPr>
          <w:jc w:val="center"/>
        </w:trPr>
        <w:tc>
          <w:tcPr>
            <w:tcW w:w="2262" w:type="dxa"/>
          </w:tcPr>
          <w:p w:rsidR="00146FAF" w:rsidRPr="006566B5" w:rsidRDefault="00146FAF" w:rsidP="001E168A">
            <w:pPr>
              <w:autoSpaceDE w:val="0"/>
              <w:autoSpaceDN w:val="0"/>
              <w:adjustRightInd w:val="0"/>
              <w:jc w:val="both"/>
            </w:pPr>
            <w:r w:rsidRPr="006566B5">
              <w:t>Water quality</w:t>
            </w:r>
          </w:p>
        </w:tc>
        <w:tc>
          <w:tcPr>
            <w:tcW w:w="6216" w:type="dxa"/>
          </w:tcPr>
          <w:p w:rsidR="00146FAF" w:rsidRPr="006566B5" w:rsidRDefault="00D43C49" w:rsidP="00D43C49">
            <w:pPr>
              <w:autoSpaceDE w:val="0"/>
              <w:autoSpaceDN w:val="0"/>
              <w:adjustRightInd w:val="0"/>
              <w:jc w:val="both"/>
            </w:pPr>
            <w:r w:rsidRPr="006566B5">
              <w:t>1) Strong chlorine smell – checked chlorine residual. It was within the maximum-minimum limits set by DEP. 2) Bad smell and discolored after a water outage. It had cleared up when technician arrived, and chlorine residual tested within the limits set by DEP.</w:t>
            </w:r>
          </w:p>
        </w:tc>
      </w:tr>
    </w:tbl>
    <w:p w:rsidR="00146FAF" w:rsidRPr="006566B5" w:rsidRDefault="003A48B0" w:rsidP="001E168A">
      <w:pPr>
        <w:autoSpaceDE w:val="0"/>
        <w:autoSpaceDN w:val="0"/>
        <w:adjustRightInd w:val="0"/>
        <w:jc w:val="both"/>
        <w:rPr>
          <w:sz w:val="20"/>
          <w:szCs w:val="20"/>
        </w:rPr>
      </w:pPr>
      <w:r w:rsidRPr="006566B5">
        <w:rPr>
          <w:sz w:val="20"/>
          <w:szCs w:val="20"/>
        </w:rPr>
        <w:t xml:space="preserve">         </w:t>
      </w:r>
      <w:r w:rsidR="00D43C49" w:rsidRPr="006566B5">
        <w:rPr>
          <w:sz w:val="20"/>
          <w:szCs w:val="20"/>
        </w:rPr>
        <w:t>Source: Document No</w:t>
      </w:r>
      <w:r w:rsidR="008F2153" w:rsidRPr="006566B5">
        <w:rPr>
          <w:sz w:val="20"/>
          <w:szCs w:val="20"/>
        </w:rPr>
        <w:t>s</w:t>
      </w:r>
      <w:r w:rsidR="00D43C49" w:rsidRPr="006566B5">
        <w:rPr>
          <w:sz w:val="20"/>
          <w:szCs w:val="20"/>
        </w:rPr>
        <w:t>. 00104-16</w:t>
      </w:r>
      <w:r w:rsidR="008F2153" w:rsidRPr="006566B5">
        <w:rPr>
          <w:sz w:val="20"/>
          <w:szCs w:val="20"/>
        </w:rPr>
        <w:t xml:space="preserve"> and 03838-16</w:t>
      </w:r>
    </w:p>
    <w:p w:rsidR="0001384D" w:rsidRPr="006566B5" w:rsidRDefault="0001384D" w:rsidP="00BA7BE7">
      <w:pPr>
        <w:pStyle w:val="BodyText"/>
        <w:tabs>
          <w:tab w:val="left" w:pos="1121"/>
        </w:tabs>
        <w:spacing w:after="0"/>
      </w:pPr>
    </w:p>
    <w:p w:rsidR="007850B0" w:rsidRPr="006566B5" w:rsidRDefault="007850B0" w:rsidP="00BA7BE7">
      <w:pPr>
        <w:pStyle w:val="BodyText"/>
        <w:tabs>
          <w:tab w:val="left" w:pos="1121"/>
        </w:tabs>
        <w:spacing w:after="0"/>
      </w:pPr>
    </w:p>
    <w:p w:rsidR="0001384D" w:rsidRPr="006566B5" w:rsidRDefault="00151EA1" w:rsidP="0001384D">
      <w:pPr>
        <w:pStyle w:val="BodyText"/>
        <w:spacing w:after="0"/>
      </w:pPr>
      <w:r w:rsidRPr="006566B5">
        <w:t>As stated previously</w:t>
      </w:r>
      <w:r w:rsidR="0001384D" w:rsidRPr="006566B5">
        <w:t xml:space="preserve">, staff requested complaints against the system filed with DEP for the test year and four years prior. DEP </w:t>
      </w:r>
      <w:r w:rsidRPr="006566B5">
        <w:t>provided information regarding a complaint concerning system water pressure filed in 2011, when the Utility was owned by WBB</w:t>
      </w:r>
      <w:r w:rsidR="0001384D" w:rsidRPr="006566B5">
        <w:t>.</w:t>
      </w:r>
      <w:r w:rsidR="007E71A0" w:rsidRPr="006566B5">
        <w:t xml:space="preserve"> The customer stated that the water pressure in the community would drop considerably when the pump for WBB’s larger well failed. He asked what the DEP’s requirement was for minimum water pressure. DEP replied that its minimum system water pressure was 20 psi, below which the water service provider would be required to issue precautionary boil water notices. DEP stated in its 2011 response to the customer that there had been two such events since 2009.</w:t>
      </w:r>
    </w:p>
    <w:p w:rsidR="0001384D" w:rsidRPr="006566B5" w:rsidRDefault="0001384D" w:rsidP="0001384D">
      <w:pPr>
        <w:pStyle w:val="BodyText"/>
        <w:spacing w:after="0"/>
      </w:pPr>
    </w:p>
    <w:p w:rsidR="0001384D" w:rsidRPr="006566B5" w:rsidRDefault="0001384D" w:rsidP="0001384D">
      <w:pPr>
        <w:autoSpaceDE w:val="0"/>
        <w:autoSpaceDN w:val="0"/>
        <w:adjustRightInd w:val="0"/>
        <w:jc w:val="both"/>
      </w:pPr>
      <w:r w:rsidRPr="006566B5">
        <w:t xml:space="preserve">Finally, staff reviewed the Commission’s complaint records </w:t>
      </w:r>
      <w:r w:rsidR="00BA7BE7" w:rsidRPr="006566B5">
        <w:t xml:space="preserve">and found no complaints filed against either of the utilities that had ownership of the water system for the period September 30, 2011, through </w:t>
      </w:r>
      <w:r w:rsidR="002E4288" w:rsidRPr="006566B5">
        <w:t>June</w:t>
      </w:r>
      <w:r w:rsidR="00BA7BE7" w:rsidRPr="006566B5">
        <w:t xml:space="preserve"> </w:t>
      </w:r>
      <w:r w:rsidR="002E4288" w:rsidRPr="006566B5">
        <w:t>1</w:t>
      </w:r>
      <w:r w:rsidR="00BA7BE7" w:rsidRPr="006566B5">
        <w:t>, 201</w:t>
      </w:r>
      <w:r w:rsidR="002E4288" w:rsidRPr="006566B5">
        <w:t>6</w:t>
      </w:r>
      <w:r w:rsidRPr="006566B5">
        <w:t xml:space="preserve">. </w:t>
      </w:r>
      <w:r w:rsidR="004827C0" w:rsidRPr="006566B5">
        <w:t xml:space="preserve">Based on the Utility’s response to customers’ </w:t>
      </w:r>
      <w:r w:rsidR="005E3549" w:rsidRPr="006566B5">
        <w:t xml:space="preserve">written and oral </w:t>
      </w:r>
      <w:r w:rsidR="004827C0" w:rsidRPr="006566B5">
        <w:t>concerns expressed in connection with the customer meeting</w:t>
      </w:r>
      <w:r w:rsidRPr="006566B5">
        <w:t>,</w:t>
      </w:r>
      <w:r w:rsidR="004827C0" w:rsidRPr="006566B5">
        <w:t xml:space="preserve"> the lack of complaints filed with the Commission</w:t>
      </w:r>
      <w:r w:rsidR="007E71A0" w:rsidRPr="006566B5">
        <w:t>,</w:t>
      </w:r>
      <w:r w:rsidR="004827C0" w:rsidRPr="006566B5">
        <w:t xml:space="preserve"> </w:t>
      </w:r>
      <w:r w:rsidR="007E71A0" w:rsidRPr="006566B5">
        <w:t>the scarcity and age of those filed with</w:t>
      </w:r>
      <w:r w:rsidR="004827C0" w:rsidRPr="006566B5">
        <w:t xml:space="preserve"> DEP, as well as its response to complaints filed directly with the Utility,</w:t>
      </w:r>
      <w:r w:rsidRPr="006566B5">
        <w:t xml:space="preserve"> staff recommends the Utility’s attempt to address customer satisfaction should be considered satisfactory.</w:t>
      </w:r>
    </w:p>
    <w:p w:rsidR="001E168A" w:rsidRPr="006566B5" w:rsidRDefault="001E168A" w:rsidP="001E168A">
      <w:pPr>
        <w:autoSpaceDE w:val="0"/>
        <w:autoSpaceDN w:val="0"/>
        <w:adjustRightInd w:val="0"/>
      </w:pPr>
    </w:p>
    <w:p w:rsidR="001E168A" w:rsidRPr="006566B5" w:rsidRDefault="008F29CF" w:rsidP="001E168A">
      <w:pPr>
        <w:pStyle w:val="First-LevelSubheading"/>
        <w:keepNext/>
      </w:pPr>
      <w:r w:rsidRPr="006566B5">
        <w:t>Conclusion</w:t>
      </w:r>
    </w:p>
    <w:p w:rsidR="006A311F" w:rsidRPr="006566B5" w:rsidRDefault="008F29CF" w:rsidP="001E168A">
      <w:pPr>
        <w:pStyle w:val="BodyText"/>
      </w:pPr>
      <w:r w:rsidRPr="006566B5">
        <w:t xml:space="preserve">Based on the </w:t>
      </w:r>
      <w:r w:rsidR="003C3D93" w:rsidRPr="006566B5">
        <w:t>foregoing</w:t>
      </w:r>
      <w:r w:rsidRPr="006566B5">
        <w:t>, the overall quality of service provided by Lake Idlewild should be considered satisfactory</w:t>
      </w:r>
      <w:r w:rsidR="001E168A" w:rsidRPr="006566B5">
        <w:t>.</w:t>
      </w:r>
    </w:p>
    <w:p w:rsidR="006A311F" w:rsidRPr="006566B5" w:rsidRDefault="006A311F">
      <w:pPr>
        <w:pStyle w:val="IssueHeading"/>
        <w:rPr>
          <w:vanish/>
          <w:specVanish/>
        </w:rPr>
      </w:pPr>
      <w:r w:rsidRPr="006566B5">
        <w:rPr>
          <w:b w:val="0"/>
          <w:i w:val="0"/>
        </w:rPr>
        <w:br w:type="page"/>
      </w:r>
      <w:r w:rsidRPr="006566B5">
        <w:lastRenderedPageBreak/>
        <w:t xml:space="preserve">Issue </w:t>
      </w:r>
      <w:fldSimple w:instr=" SEQ Issue \* MERGEFORMAT ">
        <w:r w:rsidR="008243AA" w:rsidRPr="006566B5">
          <w:rPr>
            <w:noProof/>
          </w:rPr>
          <w:t>2</w:t>
        </w:r>
      </w:fldSimple>
      <w:r w:rsidRPr="006566B5">
        <w:t>:</w:t>
      </w:r>
      <w:r w:rsidRPr="006566B5">
        <w:fldChar w:fldCharType="begin"/>
      </w:r>
      <w:r w:rsidRPr="006566B5">
        <w:instrText xml:space="preserve"> TC "</w:instrText>
      </w:r>
      <w:bookmarkStart w:id="19" w:name="_Toc453849332"/>
      <w:r w:rsidR="00DD6AD7" w:rsidRPr="006566B5">
        <w:instrText xml:space="preserve">Issue </w:instrText>
      </w:r>
      <w:r w:rsidRPr="006566B5">
        <w:fldChar w:fldCharType="begin"/>
      </w:r>
      <w:r w:rsidRPr="006566B5">
        <w:instrText xml:space="preserve"> SEQ issue \c </w:instrText>
      </w:r>
      <w:r w:rsidRPr="006566B5">
        <w:fldChar w:fldCharType="separate"/>
      </w:r>
      <w:r w:rsidR="008243AA" w:rsidRPr="006566B5">
        <w:rPr>
          <w:noProof/>
        </w:rPr>
        <w:instrText>2</w:instrText>
      </w:r>
      <w:r w:rsidRPr="006566B5">
        <w:fldChar w:fldCharType="end"/>
      </w:r>
      <w:r w:rsidR="00DD6AD7" w:rsidRPr="006566B5">
        <w:instrText xml:space="preserve"> Used and Useful</w:instrText>
      </w:r>
      <w:bookmarkEnd w:id="19"/>
      <w:r w:rsidRPr="006566B5">
        <w:tab/>
        <w:instrText xml:space="preserve">" \l 1 </w:instrText>
      </w:r>
      <w:r w:rsidRPr="006566B5">
        <w:fldChar w:fldCharType="end"/>
      </w:r>
      <w:r w:rsidRPr="006566B5">
        <w:t> </w:t>
      </w:r>
    </w:p>
    <w:p w:rsidR="006A311F" w:rsidRPr="006566B5" w:rsidRDefault="0059754A">
      <w:pPr>
        <w:pStyle w:val="BodyText"/>
      </w:pPr>
      <w:r w:rsidRPr="006566B5">
        <w:t>What is the Used and Useful percentage (U&amp;U) of Lake Idlewild’s water treatment and distribution system?</w:t>
      </w:r>
    </w:p>
    <w:p w:rsidR="006A311F" w:rsidRPr="006566B5" w:rsidRDefault="006A311F">
      <w:pPr>
        <w:pStyle w:val="IssueSubsectionHeading"/>
        <w:rPr>
          <w:vanish/>
          <w:specVanish/>
        </w:rPr>
      </w:pPr>
      <w:r w:rsidRPr="006566B5">
        <w:t>Recommendation: </w:t>
      </w:r>
    </w:p>
    <w:p w:rsidR="006A311F" w:rsidRPr="006566B5" w:rsidRDefault="006A311F">
      <w:pPr>
        <w:pStyle w:val="BodyText"/>
      </w:pPr>
      <w:r w:rsidRPr="006566B5">
        <w:t> </w:t>
      </w:r>
      <w:r w:rsidR="001E168A" w:rsidRPr="006566B5">
        <w:t>The Utility’s water treatment and distribution systems should be considered 100 percent U&amp;U, and no adjustments should be made for excessive unaccounted for water (EUW). (M. Watts)</w:t>
      </w:r>
      <w:r w:rsidRPr="006566B5">
        <w:t xml:space="preserve"> </w:t>
      </w:r>
    </w:p>
    <w:p w:rsidR="006A311F" w:rsidRPr="006566B5" w:rsidRDefault="006A311F">
      <w:pPr>
        <w:pStyle w:val="IssueSubsectionHeading"/>
        <w:rPr>
          <w:vanish/>
          <w:specVanish/>
        </w:rPr>
      </w:pPr>
      <w:r w:rsidRPr="006566B5">
        <w:t>Staff Analysis: </w:t>
      </w:r>
    </w:p>
    <w:p w:rsidR="001E168A" w:rsidRPr="006566B5" w:rsidRDefault="006A311F" w:rsidP="001E168A">
      <w:pPr>
        <w:pStyle w:val="BodyText"/>
      </w:pPr>
      <w:r w:rsidRPr="006566B5">
        <w:t> </w:t>
      </w:r>
      <w:r w:rsidR="001E168A" w:rsidRPr="006566B5">
        <w:t xml:space="preserve">Lake Idlewild’s water system is served by two wells, 6-inch and 8-inch in diameter, capable of producing 50 and 750 gpm, respectively. The raw water is treated by hypochlorination prior to entering the water distribution system. The Water Treatment Plant (WTP) recently reduced its permitted capacity to 252,000 gallons per day (gpd). The Utility is permitted to withdraw an average of 60,000 gpd on an annual basis through August 2020 and is currently in compliance with its permit. </w:t>
      </w:r>
    </w:p>
    <w:p w:rsidR="001E168A" w:rsidRPr="006566B5" w:rsidRDefault="001E168A" w:rsidP="001E168A">
      <w:pPr>
        <w:pStyle w:val="BodyText"/>
      </w:pPr>
      <w:r w:rsidRPr="006566B5">
        <w:t>The distribution system is a network of approximately 5,025 linear feet of 4-inch PVC pipe and 942 linear feet of 2-inch PVC pipe. The distribution system seems to be properly sized and engineered to meet pressure and supply demands.</w:t>
      </w:r>
    </w:p>
    <w:p w:rsidR="001E168A" w:rsidRPr="006566B5" w:rsidRDefault="001E168A" w:rsidP="001E168A">
      <w:pPr>
        <w:pStyle w:val="First-LevelSubheading"/>
      </w:pPr>
      <w:r w:rsidRPr="006566B5">
        <w:t>Water Treatment System Used &amp; Useful</w:t>
      </w:r>
    </w:p>
    <w:p w:rsidR="001E168A" w:rsidRPr="006566B5" w:rsidRDefault="001E168A" w:rsidP="001E168A">
      <w:pPr>
        <w:pStyle w:val="BodyText"/>
      </w:pPr>
      <w:r w:rsidRPr="006566B5">
        <w:t>Rule 25-30.4325, F.A.C., describes the calculation of U&amp;U for WTP as the sum of the maximum peak demand, plus fire flow demand, plus a growth allowance minus EUW, all divided by the water system’s firm reliable capacity. As the system does not have significant storage capacity, this calculation is based on its flow rate in gpm. The Commission previously calculated a 100 percent U&amp;U for the WTP based on a single well.</w:t>
      </w:r>
      <w:r w:rsidRPr="006566B5">
        <w:rPr>
          <w:rStyle w:val="FootnoteReference"/>
        </w:rPr>
        <w:footnoteReference w:id="5"/>
      </w:r>
      <w:r w:rsidRPr="006566B5">
        <w:t xml:space="preserve"> As the system has expanded since the last SARC to include a second well, staff has recalculated the U&amp;U based upon the current water treatment system.</w:t>
      </w:r>
    </w:p>
    <w:p w:rsidR="001E168A" w:rsidRPr="006566B5" w:rsidRDefault="001E168A" w:rsidP="001E168A">
      <w:pPr>
        <w:pStyle w:val="BodyText"/>
      </w:pPr>
      <w:r w:rsidRPr="006566B5">
        <w:t>The firm reliable capacity is defined for systems with more than one well as the pumping capacity of all wells combined minus the largest individual well. For Lake Idlewild, this yields a value of 50 gpm. DEP rates the treatment facilities at a capacity of 252,000 gpd, or 175 gpm. Therefore the well-based capacity is not constrained by treatment capacity.</w:t>
      </w:r>
    </w:p>
    <w:p w:rsidR="001E168A" w:rsidRPr="006566B5" w:rsidRDefault="001E168A" w:rsidP="001E168A">
      <w:pPr>
        <w:pStyle w:val="BodyText"/>
      </w:pPr>
      <w:r w:rsidRPr="006566B5">
        <w:t xml:space="preserve">Based on the </w:t>
      </w:r>
      <w:r w:rsidR="00906A9E" w:rsidRPr="006566B5">
        <w:t>Monthly</w:t>
      </w:r>
      <w:r w:rsidR="001E6DBC" w:rsidRPr="006566B5">
        <w:t xml:space="preserve"> Operating Reports (</w:t>
      </w:r>
      <w:r w:rsidRPr="006566B5">
        <w:t>MORs</w:t>
      </w:r>
      <w:r w:rsidR="001E6DBC" w:rsidRPr="006566B5">
        <w:t>)</w:t>
      </w:r>
      <w:r w:rsidRPr="006566B5">
        <w:t xml:space="preserve"> provided by the Utility, it experienced a peak day on August 10, 2015, with a daily flow of 106,000 gallons. Utility records indicate a line break </w:t>
      </w:r>
      <w:r w:rsidR="002E4288" w:rsidRPr="006566B5">
        <w:t>occurred that</w:t>
      </w:r>
      <w:r w:rsidRPr="006566B5">
        <w:t xml:space="preserve"> day, which disqualifies it from consideration. The second highest peak day during the test year </w:t>
      </w:r>
      <w:r w:rsidR="00AB02D9" w:rsidRPr="006566B5">
        <w:t>was</w:t>
      </w:r>
      <w:r w:rsidRPr="006566B5">
        <w:t xml:space="preserve"> May 8, 2015, with a daily flow of 80,000 gallons, with regular operating conditions. Converting this value to a gpm basis results in a maximum peak demand of </w:t>
      </w:r>
      <w:r w:rsidR="00DD3D0B" w:rsidRPr="006566B5">
        <w:t>55.6</w:t>
      </w:r>
      <w:r w:rsidRPr="006566B5">
        <w:t xml:space="preserve"> gpm. As noted in Lake Idlewild’s application, Lake County requires a fire flow of 750 gpm.</w:t>
      </w:r>
      <w:r w:rsidR="007A2019" w:rsidRPr="006566B5">
        <w:t xml:space="preserve"> </w:t>
      </w:r>
      <w:r w:rsidRPr="006566B5">
        <w:t xml:space="preserve">Lastly, </w:t>
      </w:r>
      <w:r w:rsidR="00366DAD" w:rsidRPr="006566B5">
        <w:t xml:space="preserve">as discussed below, </w:t>
      </w:r>
      <w:r w:rsidRPr="006566B5">
        <w:t>no growth allowance or EUW have been identified for this system.</w:t>
      </w:r>
    </w:p>
    <w:p w:rsidR="001E168A" w:rsidRPr="006566B5" w:rsidRDefault="001E168A" w:rsidP="001E168A">
      <w:pPr>
        <w:pStyle w:val="BodyText"/>
      </w:pPr>
      <w:r w:rsidRPr="006566B5">
        <w:t xml:space="preserve">The final calculation of U&amp;U ([Peak Demand + Fire Flow + Growth – EUW]/Capacity) exceeds 100 percent. Based on this, the WTP should be considered 100 percent </w:t>
      </w:r>
      <w:r w:rsidR="00530601" w:rsidRPr="006566B5">
        <w:t>U&amp;U.</w:t>
      </w:r>
    </w:p>
    <w:p w:rsidR="00DD3D0B" w:rsidRPr="006566B5" w:rsidRDefault="00DD3D0B">
      <w:pPr>
        <w:rPr>
          <w:rFonts w:ascii="Arial" w:hAnsi="Arial" w:cs="Arial"/>
          <w:b/>
          <w:bCs/>
          <w:iCs/>
          <w:szCs w:val="28"/>
        </w:rPr>
      </w:pPr>
      <w:r w:rsidRPr="006566B5">
        <w:br w:type="page"/>
      </w:r>
    </w:p>
    <w:p w:rsidR="00366DAD" w:rsidRPr="006566B5" w:rsidRDefault="00366DAD" w:rsidP="00366DAD">
      <w:pPr>
        <w:pStyle w:val="First-LevelSubheading"/>
        <w:ind w:firstLine="720"/>
      </w:pPr>
      <w:r w:rsidRPr="006566B5">
        <w:lastRenderedPageBreak/>
        <w:t>Excessive Unaccounted for Water</w:t>
      </w:r>
    </w:p>
    <w:p w:rsidR="00366DAD" w:rsidRPr="006566B5" w:rsidRDefault="00366DAD" w:rsidP="00366DAD">
      <w:pPr>
        <w:pStyle w:val="BodyText"/>
      </w:pPr>
      <w:r w:rsidRPr="006566B5">
        <w:t>Rule 25-30.4325</w:t>
      </w:r>
      <w:r w:rsidR="003F5D19" w:rsidRPr="006566B5">
        <w:t>(1)(e)</w:t>
      </w:r>
      <w:r w:rsidRPr="006566B5">
        <w:t>, F.A.C., describes</w:t>
      </w:r>
      <w:r w:rsidR="00CC41E5" w:rsidRPr="006566B5">
        <w:t xml:space="preserve"> </w:t>
      </w:r>
      <w:r w:rsidRPr="006566B5">
        <w:t>EUW as unaccounted for water in excess of 10 percent of the amount produced. When establishing the Rule, the Commission recognized that some uses of water are readily measurable and others are not. Unaccounted for water is all water that is produced that is not sold, metered or accounted for in the records of the Utility. The Rule provides that to determine whether adjustments to plant and operating expenses, such as purchased electrical power and chemical costs, are necessary, the Commission will consider all relevant factors as to the reason for EUW, solutions implemented to correct the problem, or whether the proposed solution is economically feasible. The unaccounted for water is calculated by subtracting both the gallons used for other purposes, such as flushing, and the gallons sold to customers from the total gallons pumped for the test year. Review of the MORs that the Utility files with the DEP and the Utility’s water sales indicates a</w:t>
      </w:r>
      <w:r w:rsidR="002E4288" w:rsidRPr="006566B5">
        <w:t>n unaccounted for water</w:t>
      </w:r>
      <w:r w:rsidRPr="006566B5">
        <w:t xml:space="preserve"> value of less than 10 percent. Therefore, there appears to be no EUW to be considered, and at this time staff is recommending that no adjustment be made to operating expenses for chemicals and purchase power due to EUW.</w:t>
      </w:r>
    </w:p>
    <w:p w:rsidR="001E168A" w:rsidRPr="006566B5" w:rsidRDefault="001E168A" w:rsidP="001E168A">
      <w:pPr>
        <w:pStyle w:val="First-LevelSubheading"/>
      </w:pPr>
      <w:r w:rsidRPr="006566B5">
        <w:t>Water Distribution System Used &amp; Useful</w:t>
      </w:r>
    </w:p>
    <w:p w:rsidR="001E168A" w:rsidRPr="006566B5" w:rsidRDefault="001E168A" w:rsidP="001E168A">
      <w:pPr>
        <w:pStyle w:val="BodyText"/>
      </w:pPr>
      <w:r w:rsidRPr="006566B5">
        <w:t xml:space="preserve">Pursuant to Rule 25-30.431, F.A.C., the U&amp;U calculation for the distribution system is based on the average customers during the test year plus a growth allowance, divided by the distribution system capacity. </w:t>
      </w:r>
      <w:r w:rsidR="00E35EA5" w:rsidRPr="006566B5">
        <w:t>In the last rate case, t</w:t>
      </w:r>
      <w:r w:rsidRPr="006566B5">
        <w:t>he Commission found the system to be 90.91 percent U&amp;U based upon a total of 30 customers</w:t>
      </w:r>
      <w:r w:rsidR="00145FD8" w:rsidRPr="006566B5">
        <w:t>,</w:t>
      </w:r>
      <w:r w:rsidRPr="006566B5">
        <w:t xml:space="preserve"> including a growth allowance</w:t>
      </w:r>
      <w:r w:rsidR="00EA2FAD" w:rsidRPr="006566B5">
        <w:t>,</w:t>
      </w:r>
      <w:r w:rsidRPr="006566B5">
        <w:t xml:space="preserve"> and a system capacity of 33 customers.</w:t>
      </w:r>
      <w:r w:rsidRPr="006566B5">
        <w:rPr>
          <w:rStyle w:val="FootnoteReference"/>
        </w:rPr>
        <w:footnoteReference w:id="6"/>
      </w:r>
      <w:r w:rsidRPr="006566B5">
        <w:t xml:space="preserve"> During the current test year, approximately 77 customers were present, with a system capacity of 80 due to expansion of the water distribution system since the last SARC. </w:t>
      </w:r>
      <w:r w:rsidR="002E4288" w:rsidRPr="006566B5">
        <w:t xml:space="preserve">Analysis of the system indicates there has been no growth of the system in the past five years. </w:t>
      </w:r>
      <w:r w:rsidR="007E0B41" w:rsidRPr="006566B5">
        <w:t>During staff’s site visit, only one vacant lot was identified</w:t>
      </w:r>
      <w:r w:rsidR="000D6248" w:rsidRPr="006566B5">
        <w:t xml:space="preserve">, therefore, staff </w:t>
      </w:r>
      <w:r w:rsidR="00E35EA5" w:rsidRPr="006566B5">
        <w:t>recommends</w:t>
      </w:r>
      <w:r w:rsidR="000D6248" w:rsidRPr="006566B5">
        <w:t xml:space="preserve"> it is reasonable to </w:t>
      </w:r>
      <w:r w:rsidRPr="006566B5">
        <w:t>consider</w:t>
      </w:r>
      <w:r w:rsidR="000D6248" w:rsidRPr="006566B5">
        <w:t xml:space="preserve"> the water distribution system</w:t>
      </w:r>
      <w:r w:rsidR="008F29CF" w:rsidRPr="006566B5">
        <w:t xml:space="preserve"> 100 percent </w:t>
      </w:r>
      <w:r w:rsidR="00530601" w:rsidRPr="006566B5">
        <w:t>U&amp;U.</w:t>
      </w:r>
    </w:p>
    <w:p w:rsidR="001E168A" w:rsidRPr="006566B5" w:rsidRDefault="001E168A" w:rsidP="001E168A">
      <w:pPr>
        <w:pStyle w:val="First-LevelSubheading"/>
      </w:pPr>
      <w:r w:rsidRPr="006566B5">
        <w:t>Summary</w:t>
      </w:r>
    </w:p>
    <w:p w:rsidR="006A311F" w:rsidRPr="006566B5" w:rsidRDefault="001E168A" w:rsidP="001E168A">
      <w:pPr>
        <w:pStyle w:val="BodyText"/>
      </w:pPr>
      <w:r w:rsidRPr="006566B5">
        <w:t>The Utility’s water treatment and distribution systems should be considered 100 percent U&amp;U, and no adjustments should be made for EUW.</w:t>
      </w:r>
    </w:p>
    <w:p w:rsidR="006A311F" w:rsidRPr="006566B5" w:rsidRDefault="006A311F" w:rsidP="003B0019">
      <w:pPr>
        <w:pStyle w:val="IssueHeading"/>
        <w:spacing w:after="0"/>
        <w:rPr>
          <w:vanish/>
          <w:specVanish/>
        </w:rPr>
      </w:pPr>
      <w:r w:rsidRPr="006566B5">
        <w:rPr>
          <w:b w:val="0"/>
          <w:i w:val="0"/>
        </w:rPr>
        <w:br w:type="page"/>
      </w:r>
      <w:r w:rsidRPr="006566B5">
        <w:lastRenderedPageBreak/>
        <w:t xml:space="preserve">Issue </w:t>
      </w:r>
      <w:fldSimple w:instr=" SEQ Issue \* MERGEFORMAT ">
        <w:r w:rsidR="008243AA" w:rsidRPr="006566B5">
          <w:rPr>
            <w:noProof/>
          </w:rPr>
          <w:t>3</w:t>
        </w:r>
      </w:fldSimple>
      <w:r w:rsidRPr="006566B5">
        <w:t>:</w:t>
      </w:r>
      <w:r w:rsidRPr="006566B5">
        <w:fldChar w:fldCharType="begin"/>
      </w:r>
      <w:r w:rsidRPr="006566B5">
        <w:instrText xml:space="preserve"> TC "</w:instrText>
      </w:r>
      <w:bookmarkStart w:id="20" w:name="_Toc453849333"/>
      <w:r w:rsidR="00DD6AD7" w:rsidRPr="006566B5">
        <w:instrText xml:space="preserve">Issue </w:instrText>
      </w:r>
      <w:r w:rsidRPr="006566B5">
        <w:fldChar w:fldCharType="begin"/>
      </w:r>
      <w:r w:rsidRPr="006566B5">
        <w:instrText xml:space="preserve"> SEQ issue \c </w:instrText>
      </w:r>
      <w:r w:rsidRPr="006566B5">
        <w:fldChar w:fldCharType="separate"/>
      </w:r>
      <w:r w:rsidR="008243AA" w:rsidRPr="006566B5">
        <w:rPr>
          <w:noProof/>
        </w:rPr>
        <w:instrText>3</w:instrText>
      </w:r>
      <w:r w:rsidRPr="006566B5">
        <w:fldChar w:fldCharType="end"/>
      </w:r>
      <w:r w:rsidR="00DD6AD7" w:rsidRPr="006566B5">
        <w:instrText xml:space="preserve"> Rate Base</w:instrText>
      </w:r>
      <w:bookmarkEnd w:id="20"/>
      <w:r w:rsidRPr="006566B5">
        <w:tab/>
        <w:instrText xml:space="preserve">" \l 1 </w:instrText>
      </w:r>
      <w:r w:rsidRPr="006566B5">
        <w:fldChar w:fldCharType="end"/>
      </w:r>
      <w:r w:rsidRPr="006566B5">
        <w:t> </w:t>
      </w:r>
    </w:p>
    <w:p w:rsidR="006A311F" w:rsidRPr="006566B5" w:rsidRDefault="006A311F" w:rsidP="003B0019">
      <w:pPr>
        <w:pStyle w:val="BodyText"/>
        <w:spacing w:after="0"/>
      </w:pPr>
      <w:r w:rsidRPr="006566B5">
        <w:t> </w:t>
      </w:r>
      <w:r w:rsidR="0047240D" w:rsidRPr="006566B5">
        <w:t>What is the appropriate average test year rate base for Lake Idlewild?</w:t>
      </w:r>
    </w:p>
    <w:p w:rsidR="003B0019" w:rsidRPr="006566B5" w:rsidRDefault="003B0019" w:rsidP="003B0019">
      <w:pPr>
        <w:pStyle w:val="IssueSubsectionHeading"/>
        <w:spacing w:after="0"/>
      </w:pPr>
    </w:p>
    <w:p w:rsidR="006A311F" w:rsidRPr="006566B5" w:rsidRDefault="006A311F" w:rsidP="003B0019">
      <w:pPr>
        <w:pStyle w:val="IssueSubsectionHeading"/>
        <w:spacing w:after="0"/>
        <w:rPr>
          <w:vanish/>
          <w:specVanish/>
        </w:rPr>
      </w:pPr>
      <w:r w:rsidRPr="006566B5">
        <w:t>Recommendation: </w:t>
      </w:r>
    </w:p>
    <w:p w:rsidR="006A311F" w:rsidRPr="006566B5" w:rsidRDefault="006A311F" w:rsidP="003B0019">
      <w:pPr>
        <w:pStyle w:val="BodyText"/>
        <w:spacing w:after="0"/>
      </w:pPr>
      <w:r w:rsidRPr="006566B5">
        <w:t> </w:t>
      </w:r>
      <w:r w:rsidR="00A7723F" w:rsidRPr="006566B5">
        <w:t xml:space="preserve">The appropriate average test year rate base for </w:t>
      </w:r>
      <w:r w:rsidR="00A7723F" w:rsidRPr="006566B5">
        <w:rPr>
          <w:bCs/>
        </w:rPr>
        <w:t>Lake Idlewild</w:t>
      </w:r>
      <w:r w:rsidR="00A7723F" w:rsidRPr="006566B5">
        <w:t xml:space="preserve"> is $52,5</w:t>
      </w:r>
      <w:r w:rsidR="00BC11F1" w:rsidRPr="006566B5">
        <w:t>1</w:t>
      </w:r>
      <w:r w:rsidR="004C7EB1" w:rsidRPr="006566B5">
        <w:t>2</w:t>
      </w:r>
      <w:r w:rsidR="00A7723F" w:rsidRPr="006566B5">
        <w:t>. (T. Brown)</w:t>
      </w:r>
      <w:r w:rsidRPr="006566B5">
        <w:t xml:space="preserve"> </w:t>
      </w:r>
    </w:p>
    <w:p w:rsidR="003B0019" w:rsidRPr="006566B5" w:rsidRDefault="003B0019" w:rsidP="003B0019">
      <w:pPr>
        <w:pStyle w:val="IssueSubsectionHeading"/>
        <w:spacing w:after="0"/>
      </w:pPr>
    </w:p>
    <w:p w:rsidR="006A311F" w:rsidRPr="006566B5" w:rsidRDefault="006A311F" w:rsidP="003B0019">
      <w:pPr>
        <w:pStyle w:val="IssueSubsectionHeading"/>
        <w:spacing w:after="0"/>
        <w:rPr>
          <w:vanish/>
          <w:specVanish/>
        </w:rPr>
      </w:pPr>
      <w:r w:rsidRPr="006566B5">
        <w:t>Staff Analysis: </w:t>
      </w:r>
    </w:p>
    <w:p w:rsidR="00A7723F" w:rsidRPr="006566B5" w:rsidRDefault="006A311F" w:rsidP="003B0019">
      <w:pPr>
        <w:pStyle w:val="BodyText"/>
        <w:spacing w:after="0"/>
      </w:pPr>
      <w:r w:rsidRPr="006566B5">
        <w:t> </w:t>
      </w:r>
      <w:r w:rsidR="00A7723F" w:rsidRPr="006566B5">
        <w:t>The appropriate components of the Utility’s rate base include utility plant in service, land, contributions-in-aid-of-construction (CIAC),</w:t>
      </w:r>
      <w:r w:rsidR="00E612C3" w:rsidRPr="006566B5">
        <w:t xml:space="preserve"> </w:t>
      </w:r>
      <w:r w:rsidR="00EA0725" w:rsidRPr="006566B5">
        <w:t xml:space="preserve">accumulated depreciation, </w:t>
      </w:r>
      <w:r w:rsidR="00A7723F" w:rsidRPr="006566B5">
        <w:t>amortization of CIAC, and working capital. Lake Idlewild’s net book value was last determined by Order No. PSC-15-0140-PAA-WU in a 2014 certificate transfer docket.</w:t>
      </w:r>
      <w:r w:rsidR="00A7723F" w:rsidRPr="006566B5">
        <w:rPr>
          <w:vertAlign w:val="superscript"/>
        </w:rPr>
        <w:footnoteReference w:id="7"/>
      </w:r>
      <w:r w:rsidR="00A7723F" w:rsidRPr="006566B5">
        <w:t xml:space="preserve"> Rate base was last established in the Utility’s last SARC in 1994.</w:t>
      </w:r>
      <w:r w:rsidR="00A7723F" w:rsidRPr="006566B5">
        <w:rPr>
          <w:rStyle w:val="FootnoteReference"/>
        </w:rPr>
        <w:footnoteReference w:id="8"/>
      </w:r>
      <w:r w:rsidR="00A7723F" w:rsidRPr="006566B5">
        <w:t xml:space="preserve"> Staff selected the test year ended September 30, 2015, for the instant case. Commission audit staff determined that the Utility’s books and records are in compliance with the National Association of Regulatory Utility Commissioners’ Uniform System of Accounts (NARUC USOA). A summary of each component of rate base and the recommended adjustments are discussed below.</w:t>
      </w:r>
    </w:p>
    <w:p w:rsidR="003B0019" w:rsidRPr="006566B5" w:rsidRDefault="003B0019" w:rsidP="00A7723F">
      <w:pPr>
        <w:pStyle w:val="Second-LevelSubheading"/>
        <w:ind w:left="0"/>
        <w:rPr>
          <w:i w:val="0"/>
        </w:rPr>
      </w:pPr>
    </w:p>
    <w:p w:rsidR="00A7723F" w:rsidRPr="006566B5" w:rsidRDefault="00A7723F" w:rsidP="00A7723F">
      <w:pPr>
        <w:pStyle w:val="Second-LevelSubheading"/>
        <w:ind w:left="0"/>
        <w:rPr>
          <w:i w:val="0"/>
        </w:rPr>
      </w:pPr>
      <w:r w:rsidRPr="006566B5">
        <w:rPr>
          <w:i w:val="0"/>
        </w:rPr>
        <w:t>Utility Plant in Service (UPIS)</w:t>
      </w:r>
    </w:p>
    <w:p w:rsidR="00A7723F" w:rsidRPr="006566B5" w:rsidRDefault="00A7723F" w:rsidP="00A7723F">
      <w:pPr>
        <w:pStyle w:val="BodyText"/>
      </w:pPr>
      <w:r w:rsidRPr="006566B5">
        <w:t>The Commission approved a UPIS balance of $192,336 in the Utility’s 2014 transfer docket. In the current docket, the Utility recorded $192,336 in UPIS. No exceptions to the Utility</w:t>
      </w:r>
      <w:r w:rsidR="003B0019" w:rsidRPr="006566B5">
        <w:t>’</w:t>
      </w:r>
      <w:r w:rsidRPr="006566B5">
        <w:t>s UPIS balances were noted in the Lake Idlewild audit. No averaging adjustment is necessary for ratemaking; therefore, staff recommends a UPIS balance of $192,336.</w:t>
      </w:r>
    </w:p>
    <w:p w:rsidR="00A7723F" w:rsidRPr="006566B5" w:rsidRDefault="00A7723F" w:rsidP="00A7723F">
      <w:pPr>
        <w:pStyle w:val="Second-LevelSubheading"/>
        <w:ind w:left="0"/>
        <w:rPr>
          <w:i w:val="0"/>
        </w:rPr>
      </w:pPr>
      <w:r w:rsidRPr="006566B5">
        <w:rPr>
          <w:i w:val="0"/>
        </w:rPr>
        <w:t>Land and Land Rights</w:t>
      </w:r>
    </w:p>
    <w:p w:rsidR="00A7723F" w:rsidRPr="006566B5" w:rsidRDefault="00A7723F" w:rsidP="00A7723F">
      <w:pPr>
        <w:pStyle w:val="BodyText"/>
      </w:pPr>
      <w:r w:rsidRPr="006566B5">
        <w:t>The Commission approved a land balance of $1,905 in the Utility’s 2014 transfer docket. Audit staff determined that there has been no activity related to land since this case, therefore, no adjustments are necessary. Staff recommends a land and land rights balance of $1,905.</w:t>
      </w:r>
    </w:p>
    <w:p w:rsidR="00A7723F" w:rsidRPr="006566B5" w:rsidRDefault="00A7723F" w:rsidP="00A7723F">
      <w:pPr>
        <w:pStyle w:val="Second-LevelSubheading"/>
        <w:ind w:left="0"/>
        <w:rPr>
          <w:i w:val="0"/>
        </w:rPr>
      </w:pPr>
      <w:r w:rsidRPr="006566B5">
        <w:rPr>
          <w:i w:val="0"/>
        </w:rPr>
        <w:t>Non-Used and Useful Plant</w:t>
      </w:r>
    </w:p>
    <w:p w:rsidR="00A7723F" w:rsidRPr="006566B5" w:rsidRDefault="00A7723F" w:rsidP="00A7723F">
      <w:pPr>
        <w:pStyle w:val="BodyText"/>
      </w:pPr>
      <w:r w:rsidRPr="006566B5">
        <w:t>As discussed in Issue 2, Lake Idlewild’s water treatment plant and distribution system are considered 100 percent U&amp;U. Therefore, a U&amp;U adjustment is not necessary.</w:t>
      </w:r>
    </w:p>
    <w:p w:rsidR="00A7723F" w:rsidRPr="006566B5" w:rsidRDefault="00A7723F" w:rsidP="00A7723F">
      <w:pPr>
        <w:pStyle w:val="Second-LevelSubheading"/>
        <w:ind w:left="0"/>
        <w:rPr>
          <w:i w:val="0"/>
        </w:rPr>
      </w:pPr>
      <w:r w:rsidRPr="006566B5">
        <w:rPr>
          <w:i w:val="0"/>
        </w:rPr>
        <w:t>Contribution in Aid of Construction (CIAC)</w:t>
      </w:r>
    </w:p>
    <w:p w:rsidR="00A7723F" w:rsidRPr="006566B5" w:rsidRDefault="00A7723F" w:rsidP="00A7723F">
      <w:pPr>
        <w:pStyle w:val="BodyText"/>
      </w:pPr>
      <w:r w:rsidRPr="006566B5">
        <w:t xml:space="preserve">The Utility recorded CIAC balances of $91,720 for water. Commission audit staff found no additions in the test year, and determined that no adjustments are necessary. As such, staff recommends a CIAC balance of $91,720.  </w:t>
      </w:r>
    </w:p>
    <w:p w:rsidR="00A7723F" w:rsidRPr="006566B5" w:rsidRDefault="00A7723F" w:rsidP="00A7723F">
      <w:pPr>
        <w:pStyle w:val="Second-LevelSubheading"/>
        <w:ind w:left="0"/>
        <w:rPr>
          <w:i w:val="0"/>
        </w:rPr>
      </w:pPr>
      <w:r w:rsidRPr="006566B5">
        <w:rPr>
          <w:i w:val="0"/>
        </w:rPr>
        <w:t>Accumulated Depreciation</w:t>
      </w:r>
    </w:p>
    <w:p w:rsidR="00A7723F" w:rsidRPr="006566B5" w:rsidRDefault="00A7723F" w:rsidP="00A7723F">
      <w:pPr>
        <w:pStyle w:val="BodyText"/>
        <w:rPr>
          <w:rFonts w:cstheme="minorHAnsi"/>
        </w:rPr>
      </w:pPr>
      <w:r w:rsidRPr="006566B5">
        <w:rPr>
          <w:rFonts w:cstheme="minorHAnsi"/>
        </w:rPr>
        <w:t>Lake Idlewild recorded a test year accumulated depreciation balance of $99,717. Staff calculated accumulated depreciation using the prescribed rates set forth in Rule 25-30.140, F.A.C.</w:t>
      </w:r>
      <w:r w:rsidR="003B0019" w:rsidRPr="006566B5">
        <w:rPr>
          <w:rFonts w:cstheme="minorHAnsi"/>
        </w:rPr>
        <w:t xml:space="preserve"> </w:t>
      </w:r>
      <w:r w:rsidRPr="006566B5">
        <w:rPr>
          <w:rFonts w:cstheme="minorHAnsi"/>
        </w:rPr>
        <w:t>Staff decreased total accumulated depreciation by $3,091 to reflect an averaging adjustment. As such, staff recommends an accumulated depreciation balance of $96,626.</w:t>
      </w:r>
    </w:p>
    <w:p w:rsidR="00A7723F" w:rsidRPr="006566B5" w:rsidRDefault="00A7723F" w:rsidP="00A7723F">
      <w:pPr>
        <w:pStyle w:val="Second-LevelSubheading"/>
        <w:ind w:left="0"/>
        <w:rPr>
          <w:i w:val="0"/>
        </w:rPr>
      </w:pPr>
      <w:r w:rsidRPr="006566B5">
        <w:rPr>
          <w:i w:val="0"/>
        </w:rPr>
        <w:lastRenderedPageBreak/>
        <w:t>Accumulated Amortization of CIAC</w:t>
      </w:r>
    </w:p>
    <w:p w:rsidR="00A7723F" w:rsidRPr="006566B5" w:rsidRDefault="00A7723F" w:rsidP="00A7723F">
      <w:pPr>
        <w:pStyle w:val="BodyText"/>
        <w:rPr>
          <w:rFonts w:cstheme="minorHAnsi"/>
        </w:rPr>
      </w:pPr>
      <w:r w:rsidRPr="006566B5">
        <w:t>Lake Idlewild recorded an amortization of CIAC balance of $44,231.</w:t>
      </w:r>
      <w:r w:rsidR="00E612C3" w:rsidRPr="006566B5">
        <w:t xml:space="preserve"> </w:t>
      </w:r>
      <w:r w:rsidRPr="006566B5">
        <w:t>Staff calculated amortization of CIAC using composite depreciation rates, and determined that no adjustments are necessary. Staff decreased this account by $1,470 to reflect an averaging adjustment. Staff recommends an accumulated amortization of CIAC balance of $42,761.</w:t>
      </w:r>
    </w:p>
    <w:p w:rsidR="00A7723F" w:rsidRPr="006566B5" w:rsidRDefault="00A7723F" w:rsidP="00A7723F">
      <w:pPr>
        <w:pStyle w:val="Second-LevelSubheading"/>
        <w:ind w:left="0"/>
        <w:rPr>
          <w:i w:val="0"/>
        </w:rPr>
      </w:pPr>
      <w:r w:rsidRPr="006566B5">
        <w:rPr>
          <w:i w:val="0"/>
        </w:rPr>
        <w:t>Working Capital Allowance</w:t>
      </w:r>
    </w:p>
    <w:p w:rsidR="00A7723F" w:rsidRPr="006566B5" w:rsidRDefault="00A7723F" w:rsidP="00A7723F">
      <w:pPr>
        <w:pStyle w:val="BodyText"/>
      </w:pPr>
      <w:r w:rsidRPr="006566B5">
        <w:t>Working capital is defined as the investor-supplied funds that are necessary to meet operating expenses of the Utility. Consistent with Rule 25-30.433(2), F.A.C., staff used the one-eighth of the operation and maintenance (O&amp;M) expense formula approach for calculating the working capital allowance. Applying this formula, staff recommends a working capital allowance of $3,8</w:t>
      </w:r>
      <w:r w:rsidR="00BC11F1" w:rsidRPr="006566B5">
        <w:t>56</w:t>
      </w:r>
      <w:r w:rsidRPr="006566B5">
        <w:t xml:space="preserve"> (based on O&amp;M expense of $3</w:t>
      </w:r>
      <w:r w:rsidR="00BC11F1" w:rsidRPr="006566B5">
        <w:t>0</w:t>
      </w:r>
      <w:r w:rsidRPr="006566B5">
        <w:t>,</w:t>
      </w:r>
      <w:r w:rsidR="00BC11F1" w:rsidRPr="006566B5">
        <w:t>848</w:t>
      </w:r>
      <w:r w:rsidRPr="006566B5">
        <w:t>/8).</w:t>
      </w:r>
    </w:p>
    <w:p w:rsidR="00A7723F" w:rsidRPr="006566B5" w:rsidRDefault="00A7723F" w:rsidP="00A7723F">
      <w:pPr>
        <w:pStyle w:val="Second-LevelSubheading"/>
        <w:ind w:left="0"/>
        <w:jc w:val="left"/>
        <w:rPr>
          <w:i w:val="0"/>
        </w:rPr>
      </w:pPr>
      <w:r w:rsidRPr="006566B5">
        <w:rPr>
          <w:i w:val="0"/>
        </w:rPr>
        <w:t>Rate Base Summary</w:t>
      </w:r>
    </w:p>
    <w:p w:rsidR="00A7723F" w:rsidRPr="006566B5" w:rsidRDefault="00A7723F" w:rsidP="00E612C3">
      <w:pPr>
        <w:pStyle w:val="BodyText"/>
      </w:pPr>
      <w:r w:rsidRPr="006566B5">
        <w:t>Based on the foregoing, staff recommends that the appropriate average test year rate base is $52,5</w:t>
      </w:r>
      <w:r w:rsidR="00BC11F1" w:rsidRPr="006566B5">
        <w:t>1</w:t>
      </w:r>
      <w:r w:rsidR="004C7EB1" w:rsidRPr="006566B5">
        <w:t>2</w:t>
      </w:r>
      <w:r w:rsidRPr="006566B5">
        <w:t>. Rate base is shown on Schedule No. 1-A. The related adjustments are shown on Schedule No. 1-B.</w:t>
      </w:r>
    </w:p>
    <w:p w:rsidR="006A311F" w:rsidRPr="006566B5" w:rsidRDefault="006A311F">
      <w:pPr>
        <w:pStyle w:val="BodyText"/>
      </w:pPr>
    </w:p>
    <w:p w:rsidR="0054635C" w:rsidRPr="006566B5" w:rsidRDefault="0054635C" w:rsidP="00E612C3">
      <w:pPr>
        <w:pStyle w:val="BodyText"/>
        <w:rPr>
          <w:b/>
          <w:i/>
        </w:rPr>
        <w:sectPr w:rsidR="0054635C" w:rsidRPr="006566B5" w:rsidSect="005F38B4">
          <w:headerReference w:type="default" r:id="rId19"/>
          <w:footerReference w:type="default" r:id="rId20"/>
          <w:headerReference w:type="first" r:id="rId21"/>
          <w:footerReference w:type="first" r:id="rId22"/>
          <w:pgSz w:w="12240" w:h="15840" w:code="1"/>
          <w:pgMar w:top="1584" w:right="1440" w:bottom="1440" w:left="1440" w:header="720" w:footer="720" w:gutter="0"/>
          <w:cols w:space="720"/>
          <w:formProt w:val="0"/>
          <w:docGrid w:linePitch="360"/>
        </w:sectPr>
      </w:pPr>
    </w:p>
    <w:p w:rsidR="006A311F" w:rsidRPr="006566B5" w:rsidRDefault="00E274D2" w:rsidP="00E612C3">
      <w:pPr>
        <w:pStyle w:val="BodyText"/>
        <w:rPr>
          <w:b/>
          <w:vanish/>
          <w:specVanish/>
        </w:rPr>
      </w:pPr>
      <w:r w:rsidRPr="006566B5">
        <w:rPr>
          <w:rFonts w:ascii="Arial" w:hAnsi="Arial" w:cs="Arial"/>
          <w:b/>
        </w:rPr>
        <w:lastRenderedPageBreak/>
        <w:t xml:space="preserve">Issue </w:t>
      </w:r>
      <w:r w:rsidR="00524B21" w:rsidRPr="006566B5">
        <w:rPr>
          <w:rFonts w:ascii="Arial" w:hAnsi="Arial" w:cs="Arial"/>
          <w:b/>
        </w:rPr>
        <w:t>4</w:t>
      </w:r>
      <w:r w:rsidR="006A311F" w:rsidRPr="006566B5">
        <w:rPr>
          <w:b/>
        </w:rPr>
        <w:t>:</w:t>
      </w:r>
      <w:r w:rsidR="006A311F" w:rsidRPr="006566B5">
        <w:rPr>
          <w:b/>
        </w:rPr>
        <w:fldChar w:fldCharType="begin"/>
      </w:r>
      <w:r w:rsidR="006A311F" w:rsidRPr="006566B5">
        <w:rPr>
          <w:b/>
        </w:rPr>
        <w:instrText xml:space="preserve"> TC "</w:instrText>
      </w:r>
      <w:bookmarkStart w:id="21" w:name="_Toc453849334"/>
      <w:r w:rsidR="00DD6AD7" w:rsidRPr="006566B5">
        <w:instrText xml:space="preserve">Issue </w:instrText>
      </w:r>
      <w:r w:rsidR="00104B75" w:rsidRPr="006566B5">
        <w:instrText>4</w:instrText>
      </w:r>
      <w:r w:rsidR="00DD6AD7" w:rsidRPr="006566B5">
        <w:instrText xml:space="preserve"> Rate of Return</w:instrText>
      </w:r>
      <w:bookmarkEnd w:id="21"/>
      <w:r w:rsidR="006A311F" w:rsidRPr="006566B5">
        <w:rPr>
          <w:b/>
        </w:rPr>
        <w:instrText xml:space="preserve">" \l 1 </w:instrText>
      </w:r>
      <w:r w:rsidR="006A311F" w:rsidRPr="006566B5">
        <w:rPr>
          <w:b/>
        </w:rPr>
        <w:fldChar w:fldCharType="end"/>
      </w:r>
      <w:r w:rsidR="006A311F" w:rsidRPr="006566B5">
        <w:rPr>
          <w:b/>
        </w:rPr>
        <w:t> </w:t>
      </w:r>
    </w:p>
    <w:p w:rsidR="006A311F" w:rsidRPr="006566B5" w:rsidRDefault="006A311F">
      <w:pPr>
        <w:pStyle w:val="BodyText"/>
      </w:pPr>
      <w:r w:rsidRPr="006566B5">
        <w:rPr>
          <w:b/>
        </w:rPr>
        <w:t> </w:t>
      </w:r>
      <w:r w:rsidR="000346B5" w:rsidRPr="006566B5">
        <w:t>What is the appropriate return on equity and overall rate of return for Lake Idlewild?</w:t>
      </w:r>
    </w:p>
    <w:p w:rsidR="006A311F" w:rsidRPr="006566B5" w:rsidRDefault="006A311F">
      <w:pPr>
        <w:pStyle w:val="IssueSubsectionHeading"/>
        <w:rPr>
          <w:vanish/>
          <w:specVanish/>
        </w:rPr>
      </w:pPr>
      <w:r w:rsidRPr="006566B5">
        <w:t>Recommendation: </w:t>
      </w:r>
    </w:p>
    <w:p w:rsidR="006A311F" w:rsidRPr="006566B5" w:rsidRDefault="006A311F">
      <w:pPr>
        <w:pStyle w:val="BodyText"/>
      </w:pPr>
      <w:r w:rsidRPr="006566B5">
        <w:t> </w:t>
      </w:r>
      <w:r w:rsidR="00A7723F" w:rsidRPr="006566B5">
        <w:t xml:space="preserve">The appropriate return on equity (ROE) is 8.74 percent with a range of 7.74 percent to 9.74 percent. The appropriate overall rate of return is 8.74 percent. (T. Brown) </w:t>
      </w:r>
      <w:r w:rsidRPr="006566B5">
        <w:t xml:space="preserve"> </w:t>
      </w:r>
    </w:p>
    <w:p w:rsidR="006A311F" w:rsidRPr="006566B5" w:rsidRDefault="006A311F">
      <w:pPr>
        <w:pStyle w:val="IssueSubsectionHeading"/>
        <w:rPr>
          <w:vanish/>
          <w:specVanish/>
        </w:rPr>
      </w:pPr>
      <w:r w:rsidRPr="006566B5">
        <w:t>Staff Analysis: </w:t>
      </w:r>
    </w:p>
    <w:p w:rsidR="00A7723F" w:rsidRPr="006566B5" w:rsidRDefault="006A311F" w:rsidP="00A7723F">
      <w:pPr>
        <w:pStyle w:val="BodyText"/>
      </w:pPr>
      <w:r w:rsidRPr="006566B5">
        <w:t> </w:t>
      </w:r>
      <w:r w:rsidR="00A7723F" w:rsidRPr="006566B5">
        <w:t xml:space="preserve">The Utility’s capital structure has been reconciled with staff’s recommended rate base. Audit staff verified that the Utility has no debt. In addition, audit staff verified that the Utility </w:t>
      </w:r>
      <w:r w:rsidR="00660CC7" w:rsidRPr="006566B5">
        <w:t xml:space="preserve">has </w:t>
      </w:r>
      <w:r w:rsidR="00A7723F" w:rsidRPr="006566B5">
        <w:t>not collect</w:t>
      </w:r>
      <w:r w:rsidR="00660CC7" w:rsidRPr="006566B5">
        <w:t>ed</w:t>
      </w:r>
      <w:r w:rsidR="00A7723F" w:rsidRPr="006566B5">
        <w:t xml:space="preserve"> customer deposits.</w:t>
      </w:r>
    </w:p>
    <w:p w:rsidR="00A7723F" w:rsidRPr="006566B5" w:rsidRDefault="00A7723F" w:rsidP="00A7723F">
      <w:pPr>
        <w:pStyle w:val="BodyText"/>
      </w:pPr>
      <w:r w:rsidRPr="006566B5">
        <w:t>The appropriate ROE is 8.74 percent based upon the Commission-approved leverage formula currently in effect.</w:t>
      </w:r>
      <w:r w:rsidRPr="006566B5">
        <w:rPr>
          <w:vertAlign w:val="superscript"/>
        </w:rPr>
        <w:footnoteReference w:id="9"/>
      </w:r>
      <w:r w:rsidRPr="006566B5">
        <w:t xml:space="preserve"> Staff recommends an ROE of 8.74 percent, with a range of 7.74 percent to 9.74 percent, and an overall rate of return of 8.74 percent. The ROE and overall rate of return are shown on Schedule No. 2.</w:t>
      </w:r>
    </w:p>
    <w:p w:rsidR="006A311F" w:rsidRPr="006566B5" w:rsidRDefault="006A311F">
      <w:pPr>
        <w:pStyle w:val="BodyText"/>
      </w:pPr>
    </w:p>
    <w:p w:rsidR="000412D5" w:rsidRPr="006566B5" w:rsidRDefault="000412D5">
      <w:pPr>
        <w:pStyle w:val="IssueHeading"/>
        <w:rPr>
          <w:b w:val="0"/>
          <w:i w:val="0"/>
        </w:rPr>
        <w:sectPr w:rsidR="000412D5" w:rsidRPr="006566B5" w:rsidSect="005F38B4">
          <w:headerReference w:type="default" r:id="rId23"/>
          <w:pgSz w:w="12240" w:h="15840" w:code="1"/>
          <w:pgMar w:top="1584" w:right="1440" w:bottom="1440" w:left="1440" w:header="720" w:footer="720" w:gutter="0"/>
          <w:cols w:space="720"/>
          <w:formProt w:val="0"/>
          <w:docGrid w:linePitch="360"/>
        </w:sectPr>
      </w:pPr>
    </w:p>
    <w:p w:rsidR="006A311F" w:rsidRPr="006566B5" w:rsidRDefault="006A311F">
      <w:pPr>
        <w:pStyle w:val="IssueHeading"/>
        <w:rPr>
          <w:vanish/>
          <w:specVanish/>
        </w:rPr>
      </w:pPr>
      <w:r w:rsidRPr="006566B5">
        <w:lastRenderedPageBreak/>
        <w:t xml:space="preserve">Issue </w:t>
      </w:r>
      <w:r w:rsidR="003E69ED" w:rsidRPr="006566B5">
        <w:t>5</w:t>
      </w:r>
      <w:r w:rsidRPr="006566B5">
        <w:t>:</w:t>
      </w:r>
      <w:r w:rsidRPr="006566B5">
        <w:fldChar w:fldCharType="begin"/>
      </w:r>
      <w:r w:rsidRPr="006566B5">
        <w:instrText xml:space="preserve"> TC "</w:instrText>
      </w:r>
      <w:bookmarkStart w:id="22" w:name="_Toc453849335"/>
      <w:r w:rsidR="00DD6AD7" w:rsidRPr="006566B5">
        <w:instrText xml:space="preserve">Issue </w:instrText>
      </w:r>
      <w:r w:rsidR="00880BA5" w:rsidRPr="006566B5">
        <w:instrText>5</w:instrText>
      </w:r>
      <w:r w:rsidR="00DD6AD7" w:rsidRPr="006566B5">
        <w:instrText xml:space="preserve"> Test Year Revenues</w:instrText>
      </w:r>
      <w:bookmarkEnd w:id="22"/>
      <w:r w:rsidRPr="006566B5">
        <w:instrText xml:space="preserve">" \l 1 </w:instrText>
      </w:r>
      <w:r w:rsidRPr="006566B5">
        <w:fldChar w:fldCharType="end"/>
      </w:r>
      <w:r w:rsidRPr="006566B5">
        <w:t> </w:t>
      </w:r>
    </w:p>
    <w:p w:rsidR="006A311F" w:rsidRPr="006566B5" w:rsidRDefault="006A311F">
      <w:pPr>
        <w:pStyle w:val="BodyText"/>
      </w:pPr>
      <w:r w:rsidRPr="006566B5">
        <w:t> </w:t>
      </w:r>
      <w:r w:rsidR="001C3E38" w:rsidRPr="006566B5">
        <w:t>What are the appropriate test year revenues for the Lake Idlewild's water system?</w:t>
      </w:r>
    </w:p>
    <w:p w:rsidR="006A311F" w:rsidRPr="006566B5" w:rsidRDefault="006A311F">
      <w:pPr>
        <w:pStyle w:val="IssueSubsectionHeading"/>
        <w:rPr>
          <w:vanish/>
          <w:specVanish/>
        </w:rPr>
      </w:pPr>
      <w:r w:rsidRPr="006566B5">
        <w:t>Recommendation: </w:t>
      </w:r>
    </w:p>
    <w:p w:rsidR="006A311F" w:rsidRPr="006566B5" w:rsidRDefault="006A311F">
      <w:pPr>
        <w:pStyle w:val="BodyText"/>
      </w:pPr>
      <w:r w:rsidRPr="006566B5">
        <w:t> </w:t>
      </w:r>
      <w:r w:rsidR="00751765" w:rsidRPr="006566B5">
        <w:t> The appropriate test year revenues for Lake Idlewild’s water system are $32,466</w:t>
      </w:r>
      <w:r w:rsidR="00CE05FA" w:rsidRPr="006566B5">
        <w:t>.</w:t>
      </w:r>
      <w:r w:rsidR="00751765" w:rsidRPr="006566B5">
        <w:t xml:space="preserve"> (Hudson)</w:t>
      </w:r>
      <w:r w:rsidRPr="006566B5">
        <w:t xml:space="preserve"> </w:t>
      </w:r>
    </w:p>
    <w:p w:rsidR="006A311F" w:rsidRPr="006566B5" w:rsidRDefault="006A311F">
      <w:pPr>
        <w:pStyle w:val="IssueSubsectionHeading"/>
        <w:rPr>
          <w:vanish/>
          <w:specVanish/>
        </w:rPr>
      </w:pPr>
      <w:r w:rsidRPr="006566B5">
        <w:t>Staff Analysis: </w:t>
      </w:r>
    </w:p>
    <w:p w:rsidR="00B6474B" w:rsidRPr="006566B5" w:rsidRDefault="006A311F" w:rsidP="00B6474B">
      <w:pPr>
        <w:pStyle w:val="IssueSubsectionHeading"/>
        <w:rPr>
          <w:vanish/>
          <w:specVanish/>
        </w:rPr>
      </w:pPr>
      <w:r w:rsidRPr="006566B5">
        <w:t> </w:t>
      </w:r>
    </w:p>
    <w:p w:rsidR="00B6474B" w:rsidRPr="006566B5" w:rsidRDefault="00B6474B" w:rsidP="00B6474B">
      <w:pPr>
        <w:pStyle w:val="IssueSubsectionHeading"/>
        <w:spacing w:after="0"/>
        <w:rPr>
          <w:rFonts w:ascii="Times New Roman" w:hAnsi="Times New Roman" w:cs="Times New Roman"/>
          <w:b w:val="0"/>
          <w:i w:val="0"/>
        </w:rPr>
      </w:pPr>
      <w:r w:rsidRPr="006566B5">
        <w:t> </w:t>
      </w:r>
      <w:r w:rsidRPr="006566B5">
        <w:rPr>
          <w:rFonts w:ascii="Times New Roman" w:hAnsi="Times New Roman" w:cs="Times New Roman"/>
          <w:b w:val="0"/>
          <w:i w:val="0"/>
        </w:rPr>
        <w:t>Lake Idlewild recorded total test year revenues of $32,262.</w:t>
      </w:r>
      <w:r w:rsidR="00A34CD0" w:rsidRPr="006566B5">
        <w:rPr>
          <w:rFonts w:ascii="Times New Roman" w:hAnsi="Times New Roman" w:cs="Times New Roman"/>
          <w:b w:val="0"/>
          <w:i w:val="0"/>
        </w:rPr>
        <w:t xml:space="preserve"> </w:t>
      </w:r>
      <w:r w:rsidR="009305F6" w:rsidRPr="006566B5">
        <w:rPr>
          <w:rFonts w:ascii="Times New Roman" w:hAnsi="Times New Roman" w:cs="Times New Roman"/>
          <w:b w:val="0"/>
          <w:i w:val="0"/>
        </w:rPr>
        <w:t>T</w:t>
      </w:r>
      <w:r w:rsidRPr="006566B5">
        <w:rPr>
          <w:rFonts w:ascii="Times New Roman" w:hAnsi="Times New Roman" w:cs="Times New Roman"/>
          <w:b w:val="0"/>
          <w:i w:val="0"/>
        </w:rPr>
        <w:t>he water revenues included $31,844 of service revenues and $418 of miscellaneous revenues. Based on staff’s review of the Utility’s billing determinants and the service rates that were in effect during the test year, staff determined test year service revenues should be $32,090. This results in an increase of $246 ($32,090</w:t>
      </w:r>
      <w:r w:rsidR="00060782" w:rsidRPr="006566B5">
        <w:rPr>
          <w:rFonts w:ascii="Times New Roman" w:hAnsi="Times New Roman" w:cs="Times New Roman"/>
          <w:b w:val="0"/>
          <w:i w:val="0"/>
        </w:rPr>
        <w:t xml:space="preserve"> </w:t>
      </w:r>
      <w:r w:rsidRPr="006566B5">
        <w:rPr>
          <w:rFonts w:ascii="Times New Roman" w:hAnsi="Times New Roman" w:cs="Times New Roman"/>
          <w:b w:val="0"/>
          <w:i w:val="0"/>
        </w:rPr>
        <w:t>-</w:t>
      </w:r>
      <w:r w:rsidR="00060782" w:rsidRPr="006566B5">
        <w:rPr>
          <w:rFonts w:ascii="Times New Roman" w:hAnsi="Times New Roman" w:cs="Times New Roman"/>
          <w:b w:val="0"/>
          <w:i w:val="0"/>
        </w:rPr>
        <w:t xml:space="preserve"> </w:t>
      </w:r>
      <w:r w:rsidRPr="006566B5">
        <w:rPr>
          <w:rFonts w:ascii="Times New Roman" w:hAnsi="Times New Roman" w:cs="Times New Roman"/>
          <w:b w:val="0"/>
          <w:i w:val="0"/>
        </w:rPr>
        <w:t xml:space="preserve">$31,844) to service revenues for water. </w:t>
      </w:r>
    </w:p>
    <w:p w:rsidR="00B6474B" w:rsidRPr="006566B5" w:rsidRDefault="00B6474B" w:rsidP="00B6474B">
      <w:pPr>
        <w:pStyle w:val="IssueSubsectionHeading"/>
        <w:spacing w:after="0"/>
        <w:rPr>
          <w:rFonts w:ascii="Times New Roman" w:hAnsi="Times New Roman" w:cs="Times New Roman"/>
          <w:b w:val="0"/>
          <w:i w:val="0"/>
        </w:rPr>
      </w:pPr>
    </w:p>
    <w:p w:rsidR="00B6474B" w:rsidRPr="006566B5" w:rsidRDefault="00B6474B" w:rsidP="009305F6">
      <w:pPr>
        <w:jc w:val="both"/>
        <w:rPr>
          <w:rFonts w:eastAsiaTheme="minorHAnsi"/>
        </w:rPr>
      </w:pPr>
      <w:r w:rsidRPr="006566B5">
        <w:t>During the test year, the Utility charged incorrect initial and normal connection charges and unauthorized late payment and Non-Sufficient Funds (NSF) charges. The Utility has provided refunds via credits to customer’s accounts to reflect the appropriate connection charges and reimbursements for unauthorized late payment and NSF charges. Since refunds were made, staff recommends no enforcement actions are warranted at this time. Subsequent to the test year, the Commission approved late payment and NSF charges for the Utility.</w:t>
      </w:r>
      <w:r w:rsidRPr="006566B5">
        <w:rPr>
          <w:rStyle w:val="FootnoteReference"/>
        </w:rPr>
        <w:footnoteReference w:id="10"/>
      </w:r>
      <w:r w:rsidR="00482749" w:rsidRPr="006566B5">
        <w:t xml:space="preserve"> </w:t>
      </w:r>
      <w:r w:rsidRPr="006566B5">
        <w:t>Therefore, staff recommends it is appropriate to include the number of occurrences during the test year for late payments and returned checks. Based on staff’s review of the number of miscellaneous service occurrences during the test year and the Utility’s approved miscellaneous service charges, staff determined miscellaneous revenues should be $376. This results in a decrease of $42 ($418</w:t>
      </w:r>
      <w:r w:rsidR="00060782" w:rsidRPr="006566B5">
        <w:t xml:space="preserve"> </w:t>
      </w:r>
      <w:r w:rsidRPr="006566B5">
        <w:t>-$376) to miscellaneous revenues for water. Based on the above, the appropriate test year revenues for Lake Idlewild’s water system are $32,466 ($32,090</w:t>
      </w:r>
      <w:r w:rsidR="00060782" w:rsidRPr="006566B5">
        <w:t xml:space="preserve"> </w:t>
      </w:r>
      <w:r w:rsidRPr="006566B5">
        <w:t>+</w:t>
      </w:r>
      <w:r w:rsidR="00060782" w:rsidRPr="006566B5">
        <w:t xml:space="preserve"> </w:t>
      </w:r>
      <w:r w:rsidRPr="006566B5">
        <w:t>$376).</w:t>
      </w:r>
      <w:r w:rsidRPr="006566B5">
        <w:rPr>
          <w:rFonts w:eastAsiaTheme="minorHAnsi"/>
        </w:rPr>
        <w:t xml:space="preserve"> </w:t>
      </w:r>
    </w:p>
    <w:p w:rsidR="006A311F" w:rsidRPr="006566B5" w:rsidRDefault="006A311F" w:rsidP="009305F6">
      <w:pPr>
        <w:pStyle w:val="BodyText"/>
      </w:pPr>
    </w:p>
    <w:p w:rsidR="000412D5" w:rsidRPr="006566B5" w:rsidRDefault="000412D5" w:rsidP="009305F6">
      <w:pPr>
        <w:pStyle w:val="IssueHeading"/>
        <w:rPr>
          <w:b w:val="0"/>
          <w:i w:val="0"/>
        </w:rPr>
        <w:sectPr w:rsidR="000412D5" w:rsidRPr="006566B5" w:rsidSect="005F38B4">
          <w:headerReference w:type="default" r:id="rId24"/>
          <w:pgSz w:w="12240" w:h="15840" w:code="1"/>
          <w:pgMar w:top="1584" w:right="1440" w:bottom="1440" w:left="1440" w:header="720" w:footer="720" w:gutter="0"/>
          <w:cols w:space="720"/>
          <w:formProt w:val="0"/>
          <w:docGrid w:linePitch="360"/>
        </w:sectPr>
      </w:pPr>
    </w:p>
    <w:p w:rsidR="006A311F" w:rsidRPr="006566B5" w:rsidRDefault="006A311F" w:rsidP="009305F6">
      <w:pPr>
        <w:pStyle w:val="IssueHeading"/>
        <w:rPr>
          <w:vanish/>
          <w:specVanish/>
        </w:rPr>
      </w:pPr>
      <w:r w:rsidRPr="006566B5">
        <w:lastRenderedPageBreak/>
        <w:t xml:space="preserve">Issue </w:t>
      </w:r>
      <w:r w:rsidR="00F52D9C" w:rsidRPr="006566B5">
        <w:t>6</w:t>
      </w:r>
      <w:r w:rsidRPr="006566B5">
        <w:t>:</w:t>
      </w:r>
      <w:r w:rsidRPr="006566B5">
        <w:fldChar w:fldCharType="begin"/>
      </w:r>
      <w:r w:rsidRPr="006566B5">
        <w:instrText xml:space="preserve"> TC "</w:instrText>
      </w:r>
      <w:bookmarkStart w:id="24" w:name="_Toc453849336"/>
      <w:r w:rsidR="00DD6AD7" w:rsidRPr="006566B5">
        <w:instrText xml:space="preserve">Issue </w:instrText>
      </w:r>
      <w:r w:rsidR="00880BA5" w:rsidRPr="006566B5">
        <w:instrText>6</w:instrText>
      </w:r>
      <w:r w:rsidR="00DD6AD7" w:rsidRPr="006566B5">
        <w:instrText xml:space="preserve"> Operating Expenses</w:instrText>
      </w:r>
      <w:bookmarkEnd w:id="24"/>
      <w:r w:rsidRPr="006566B5">
        <w:instrText xml:space="preserve">" \l 1 </w:instrText>
      </w:r>
      <w:r w:rsidRPr="006566B5">
        <w:fldChar w:fldCharType="end"/>
      </w:r>
      <w:r w:rsidRPr="006566B5">
        <w:t> </w:t>
      </w:r>
    </w:p>
    <w:p w:rsidR="006A311F" w:rsidRPr="006566B5" w:rsidRDefault="006A311F">
      <w:pPr>
        <w:pStyle w:val="BodyText"/>
      </w:pPr>
      <w:r w:rsidRPr="006566B5">
        <w:t> </w:t>
      </w:r>
      <w:r w:rsidR="00020C02" w:rsidRPr="006566B5">
        <w:t>What is the appropriate amount of total operating expense?</w:t>
      </w:r>
    </w:p>
    <w:p w:rsidR="006A311F" w:rsidRPr="006566B5" w:rsidRDefault="006A311F">
      <w:pPr>
        <w:pStyle w:val="IssueSubsectionHeading"/>
        <w:rPr>
          <w:vanish/>
          <w:specVanish/>
        </w:rPr>
      </w:pPr>
      <w:r w:rsidRPr="006566B5">
        <w:t>Recommendation: </w:t>
      </w:r>
    </w:p>
    <w:p w:rsidR="006A311F" w:rsidRPr="006566B5" w:rsidRDefault="006A311F">
      <w:pPr>
        <w:pStyle w:val="BodyText"/>
      </w:pPr>
      <w:r w:rsidRPr="006566B5">
        <w:t> </w:t>
      </w:r>
      <w:r w:rsidR="00A7723F" w:rsidRPr="006566B5">
        <w:t>The appropriate amount of operating expense for the Utility is $38,</w:t>
      </w:r>
      <w:r w:rsidR="0013153E" w:rsidRPr="006566B5">
        <w:t>167</w:t>
      </w:r>
      <w:r w:rsidR="00A7723F" w:rsidRPr="006566B5">
        <w:t>. (T. Brown)</w:t>
      </w:r>
      <w:r w:rsidRPr="006566B5">
        <w:t xml:space="preserve"> </w:t>
      </w:r>
    </w:p>
    <w:p w:rsidR="006A311F" w:rsidRPr="006566B5" w:rsidRDefault="006A311F">
      <w:pPr>
        <w:pStyle w:val="IssueSubsectionHeading"/>
        <w:rPr>
          <w:vanish/>
          <w:specVanish/>
        </w:rPr>
      </w:pPr>
      <w:r w:rsidRPr="006566B5">
        <w:t>Staff Analysis: </w:t>
      </w:r>
    </w:p>
    <w:p w:rsidR="00A7723F" w:rsidRPr="006566B5" w:rsidRDefault="006A311F" w:rsidP="00A7723F">
      <w:pPr>
        <w:pStyle w:val="BodyText"/>
      </w:pPr>
      <w:r w:rsidRPr="006566B5">
        <w:t> </w:t>
      </w:r>
      <w:r w:rsidR="00A7723F" w:rsidRPr="006566B5">
        <w:t>Lake Idlewild recorded operating expense of $40,393 for the test year ended September 30, 2015. The test year O&amp;M expenses have been reviewed, including invoices, canceled checks, and other supporting documentation. Staff has made several adjustments to the Utility</w:t>
      </w:r>
      <w:r w:rsidR="003B0019" w:rsidRPr="006566B5">
        <w:t>’</w:t>
      </w:r>
      <w:r w:rsidR="00A7723F" w:rsidRPr="006566B5">
        <w:t>s operating expenses as summarized below.</w:t>
      </w:r>
    </w:p>
    <w:p w:rsidR="00A7723F" w:rsidRPr="006566B5" w:rsidRDefault="00A7723F" w:rsidP="00A7723F">
      <w:pPr>
        <w:jc w:val="both"/>
        <w:outlineLvl w:val="0"/>
        <w:rPr>
          <w:rFonts w:ascii="Arial" w:hAnsi="Arial" w:cs="Arial"/>
          <w:b/>
          <w:bCs/>
          <w:kern w:val="32"/>
          <w:szCs w:val="32"/>
        </w:rPr>
      </w:pPr>
      <w:r w:rsidRPr="006566B5">
        <w:rPr>
          <w:rFonts w:ascii="Arial" w:hAnsi="Arial" w:cs="Arial"/>
          <w:b/>
          <w:bCs/>
          <w:kern w:val="32"/>
          <w:szCs w:val="32"/>
        </w:rPr>
        <w:t>Operation and Maintenance (O&amp;M) Expenses</w:t>
      </w:r>
    </w:p>
    <w:p w:rsidR="00A7723F" w:rsidRPr="006566B5" w:rsidRDefault="00A7723F" w:rsidP="00A7723F">
      <w:pPr>
        <w:pStyle w:val="Second-LevelSubheading"/>
      </w:pPr>
      <w:r w:rsidRPr="006566B5">
        <w:t>Salaries and Wages - Officers (603)</w:t>
      </w:r>
    </w:p>
    <w:p w:rsidR="00A7723F" w:rsidRPr="006566B5" w:rsidRDefault="00A7723F" w:rsidP="00A7723F">
      <w:pPr>
        <w:pStyle w:val="BodyText"/>
      </w:pPr>
      <w:r w:rsidRPr="006566B5">
        <w:t>The Utility recorded $4,000 in this account for the test year to reflect the president’s monthly salary of $333. According to the Utility’s 2015 Annual Report, Lake Idlewild’s officers also include a vice-president and administrator who do not receive a salary. In addition, the Utility indicated in audit work papers that the president only receives compensation through distribution of retained earnings if there are any net operating profits from operations that are not used for continuing operations or capital improvements. As such, staff recommends salaries and wages – officers expense for the test year of $4,000.</w:t>
      </w:r>
    </w:p>
    <w:p w:rsidR="00A7723F" w:rsidRPr="006566B5" w:rsidRDefault="00A7723F" w:rsidP="00A7723F">
      <w:pPr>
        <w:autoSpaceDE w:val="0"/>
        <w:autoSpaceDN w:val="0"/>
        <w:adjustRightInd w:val="0"/>
        <w:ind w:firstLine="720"/>
        <w:rPr>
          <w:rFonts w:ascii="Arial" w:hAnsi="Arial" w:cs="Arial"/>
          <w:b/>
          <w:i/>
        </w:rPr>
      </w:pPr>
      <w:r w:rsidRPr="006566B5">
        <w:rPr>
          <w:rFonts w:ascii="Arial" w:hAnsi="Arial" w:cs="Arial"/>
          <w:b/>
          <w:i/>
        </w:rPr>
        <w:t>Purchased Power (615)</w:t>
      </w:r>
    </w:p>
    <w:p w:rsidR="00A7723F" w:rsidRPr="006566B5" w:rsidRDefault="00A7723F" w:rsidP="00A7723F">
      <w:pPr>
        <w:pStyle w:val="BodyText"/>
      </w:pPr>
      <w:r w:rsidRPr="006566B5">
        <w:t>The Utility recorded purchased power expense of $3,199. Lake Idlewild’s actual test year purchased power was $3,199, therefore, no adjustments are necessary. Staff recommends purchased power expense for the test year of $3,199.</w:t>
      </w:r>
    </w:p>
    <w:p w:rsidR="00A7723F" w:rsidRPr="006566B5" w:rsidRDefault="00A7723F" w:rsidP="00A7723F">
      <w:pPr>
        <w:autoSpaceDE w:val="0"/>
        <w:autoSpaceDN w:val="0"/>
        <w:adjustRightInd w:val="0"/>
        <w:ind w:firstLine="720"/>
        <w:rPr>
          <w:rFonts w:ascii="Arial" w:hAnsi="Arial" w:cs="Arial"/>
          <w:b/>
          <w:i/>
        </w:rPr>
      </w:pPr>
      <w:r w:rsidRPr="006566B5">
        <w:rPr>
          <w:rFonts w:ascii="Arial" w:hAnsi="Arial" w:cs="Arial"/>
          <w:b/>
          <w:i/>
        </w:rPr>
        <w:t>Chemicals (618)</w:t>
      </w:r>
    </w:p>
    <w:p w:rsidR="00A7723F" w:rsidRPr="006566B5" w:rsidRDefault="00A7723F" w:rsidP="00A7723F">
      <w:pPr>
        <w:pStyle w:val="BodyText"/>
      </w:pPr>
      <w:r w:rsidRPr="006566B5">
        <w:t>The Utility recorded chemicals expense of $936. Lake Idlewild’s actual test year chemicals was $936, therefore, no adjustments are necessary. Staff recommends chemicals expense for the test year of $936.</w:t>
      </w:r>
    </w:p>
    <w:p w:rsidR="00A7723F" w:rsidRPr="006566B5" w:rsidRDefault="00A7723F" w:rsidP="00A7723F">
      <w:pPr>
        <w:pStyle w:val="Second-LevelSubheading"/>
      </w:pPr>
      <w:r w:rsidRPr="006566B5">
        <w:t>Contractual Services - Accounting (632)</w:t>
      </w:r>
    </w:p>
    <w:p w:rsidR="00A7723F" w:rsidRPr="006566B5" w:rsidRDefault="00A7723F" w:rsidP="00A7723F">
      <w:pPr>
        <w:pStyle w:val="BodyText"/>
      </w:pPr>
      <w:r w:rsidRPr="006566B5">
        <w:t xml:space="preserve">The Utility recorded $1,000 for test year </w:t>
      </w:r>
      <w:r w:rsidR="003B0019" w:rsidRPr="006566B5">
        <w:t>c</w:t>
      </w:r>
      <w:r w:rsidRPr="006566B5">
        <w:t xml:space="preserve">ontractual </w:t>
      </w:r>
      <w:r w:rsidR="003B0019" w:rsidRPr="006566B5">
        <w:t>s</w:t>
      </w:r>
      <w:r w:rsidR="0081679A" w:rsidRPr="006566B5">
        <w:t>er</w:t>
      </w:r>
      <w:r w:rsidRPr="006566B5">
        <w:t xml:space="preserve">vices – </w:t>
      </w:r>
      <w:r w:rsidR="003B0019" w:rsidRPr="006566B5">
        <w:t>a</w:t>
      </w:r>
      <w:r w:rsidRPr="006566B5">
        <w:t xml:space="preserve">ccounting </w:t>
      </w:r>
      <w:r w:rsidR="003B0019" w:rsidRPr="006566B5">
        <w:t>e</w:t>
      </w:r>
      <w:r w:rsidR="0081679A" w:rsidRPr="006566B5">
        <w:t>x</w:t>
      </w:r>
      <w:r w:rsidRPr="006566B5">
        <w:t>pense, for preparation of the Utility’s tax return. Lake Idlewild’s actual test year accounting expense was $1,000, therefore, no adjustments are necessary. Staff recommends</w:t>
      </w:r>
      <w:r w:rsidR="003B0019" w:rsidRPr="006566B5">
        <w:t xml:space="preserve"> c</w:t>
      </w:r>
      <w:r w:rsidRPr="006566B5">
        <w:t xml:space="preserve">ontractual </w:t>
      </w:r>
      <w:r w:rsidR="003B0019" w:rsidRPr="006566B5">
        <w:t>s</w:t>
      </w:r>
      <w:r w:rsidRPr="006566B5">
        <w:t xml:space="preserve">ervices – </w:t>
      </w:r>
      <w:r w:rsidR="003B0019" w:rsidRPr="006566B5">
        <w:t>a</w:t>
      </w:r>
      <w:r w:rsidRPr="006566B5">
        <w:t xml:space="preserve">ccounting </w:t>
      </w:r>
      <w:r w:rsidR="003B0019" w:rsidRPr="006566B5">
        <w:t>e</w:t>
      </w:r>
      <w:r w:rsidRPr="006566B5">
        <w:t>xpense for the test year of $1,000.</w:t>
      </w:r>
    </w:p>
    <w:p w:rsidR="00A7723F" w:rsidRPr="006566B5" w:rsidRDefault="00A7723F" w:rsidP="00A7723F">
      <w:pPr>
        <w:autoSpaceDE w:val="0"/>
        <w:autoSpaceDN w:val="0"/>
        <w:adjustRightInd w:val="0"/>
        <w:ind w:firstLine="720"/>
        <w:rPr>
          <w:rFonts w:ascii="Arial" w:hAnsi="Arial" w:cs="Arial"/>
          <w:b/>
          <w:i/>
        </w:rPr>
      </w:pPr>
      <w:r w:rsidRPr="006566B5">
        <w:rPr>
          <w:rFonts w:ascii="Arial" w:hAnsi="Arial" w:cs="Arial"/>
          <w:b/>
          <w:i/>
        </w:rPr>
        <w:t>Contractual Services - Legal (633)</w:t>
      </w:r>
    </w:p>
    <w:p w:rsidR="00A7723F" w:rsidRPr="006566B5" w:rsidRDefault="00A7723F" w:rsidP="00A7723F">
      <w:pPr>
        <w:pStyle w:val="BodyText"/>
      </w:pPr>
      <w:r w:rsidRPr="006566B5">
        <w:t xml:space="preserve">The Utility recorded $590 for test year </w:t>
      </w:r>
      <w:r w:rsidR="003B0019" w:rsidRPr="006566B5">
        <w:t>c</w:t>
      </w:r>
      <w:r w:rsidRPr="006566B5">
        <w:t xml:space="preserve">ontractual </w:t>
      </w:r>
      <w:r w:rsidR="003B0019" w:rsidRPr="006566B5">
        <w:t>s</w:t>
      </w:r>
      <w:r w:rsidRPr="006566B5">
        <w:t xml:space="preserve">ervices – </w:t>
      </w:r>
      <w:r w:rsidR="003B0019" w:rsidRPr="006566B5">
        <w:t>l</w:t>
      </w:r>
      <w:r w:rsidRPr="006566B5">
        <w:t>egal expense. Lake Idlewild’s actual test year legal expense was $590, therefore, no adjustments are necessary.</w:t>
      </w:r>
      <w:r w:rsidR="007D723D" w:rsidRPr="006566B5">
        <w:t xml:space="preserve"> </w:t>
      </w:r>
      <w:r w:rsidRPr="006566B5">
        <w:t xml:space="preserve">Staff recommends </w:t>
      </w:r>
      <w:r w:rsidR="003B0019" w:rsidRPr="006566B5">
        <w:t xml:space="preserve"> c</w:t>
      </w:r>
      <w:r w:rsidRPr="006566B5">
        <w:t>ontractual</w:t>
      </w:r>
      <w:r w:rsidR="003B0019" w:rsidRPr="006566B5">
        <w:t xml:space="preserve"> s</w:t>
      </w:r>
      <w:r w:rsidRPr="006566B5">
        <w:t xml:space="preserve">ervices – </w:t>
      </w:r>
      <w:r w:rsidR="003B0019" w:rsidRPr="006566B5">
        <w:t>l</w:t>
      </w:r>
      <w:r w:rsidRPr="006566B5">
        <w:t xml:space="preserve">egal </w:t>
      </w:r>
      <w:r w:rsidR="003B0019" w:rsidRPr="006566B5">
        <w:t>e</w:t>
      </w:r>
      <w:r w:rsidRPr="006566B5">
        <w:t>xpense for the test year of $590.</w:t>
      </w:r>
    </w:p>
    <w:p w:rsidR="00A7723F" w:rsidRPr="006566B5" w:rsidRDefault="00A7723F" w:rsidP="00A7723F">
      <w:pPr>
        <w:pStyle w:val="Second-LevelSubheading"/>
      </w:pPr>
      <w:r w:rsidRPr="006566B5">
        <w:t>Contractual Services - Other (636)</w:t>
      </w:r>
    </w:p>
    <w:p w:rsidR="00A7723F" w:rsidRPr="006566B5" w:rsidRDefault="00A7723F" w:rsidP="00A7723F">
      <w:pPr>
        <w:pStyle w:val="BodyText"/>
      </w:pPr>
      <w:r w:rsidRPr="006566B5">
        <w:t xml:space="preserve">The Utility recorded $19,073 in this account. Lake Idlewild receives all of its operational and administrative services under a contract with an affiliated company, U.S. Water Services Corporation (USWSC). The Commission previously reviewed and approved expenses related to </w:t>
      </w:r>
      <w:r w:rsidRPr="006566B5">
        <w:lastRenderedPageBreak/>
        <w:t>the USWSC management services contracts for six of Lake Idlewild’s sister utilities.</w:t>
      </w:r>
      <w:r w:rsidRPr="006566B5">
        <w:rPr>
          <w:rStyle w:val="FootnoteReference"/>
        </w:rPr>
        <w:footnoteReference w:id="11"/>
      </w:r>
      <w:r w:rsidRPr="006566B5">
        <w:t xml:space="preserve"> In the four most recent related dockets, the Commission found USWSC’s costing and allocation model to be reasonable with the exception of some allocated expenses related to salary overtime, fuel, and vehicle maintenance which were adjusted in those dockets.</w:t>
      </w:r>
      <w:r w:rsidRPr="006566B5">
        <w:rPr>
          <w:rStyle w:val="FootnoteReference"/>
        </w:rPr>
        <w:footnoteReference w:id="12"/>
      </w:r>
      <w:r w:rsidRPr="006566B5">
        <w:t xml:space="preserve"> </w:t>
      </w:r>
    </w:p>
    <w:p w:rsidR="00A7723F" w:rsidRPr="006566B5" w:rsidRDefault="00A7723F" w:rsidP="00A7723F">
      <w:pPr>
        <w:pStyle w:val="BodyText"/>
      </w:pPr>
      <w:r w:rsidRPr="006566B5">
        <w:t>USWCS did not include adjustments to Lake Idlewild’s USWSC contract to remove salary overtime or fuel and vehicle maintenance expenses. USWSC subsequently determined that Lake Idlewild’s actual test year overtime, fuel, and vehicle maintenance expenses were $357 less than the amount allocated in the test year contract</w:t>
      </w:r>
      <w:r w:rsidR="009263C0" w:rsidRPr="006566B5">
        <w:t>.</w:t>
      </w:r>
      <w:r w:rsidR="009263C0" w:rsidRPr="006566B5">
        <w:rPr>
          <w:rStyle w:val="FootnoteReference"/>
        </w:rPr>
        <w:footnoteReference w:id="13"/>
      </w:r>
      <w:r w:rsidRPr="006566B5">
        <w:t xml:space="preserve"> </w:t>
      </w:r>
      <w:r w:rsidR="0036188C" w:rsidRPr="006566B5">
        <w:t xml:space="preserve">As such, staff decreased </w:t>
      </w:r>
      <w:r w:rsidRPr="006566B5">
        <w:t>this account by $3</w:t>
      </w:r>
      <w:r w:rsidR="0036188C" w:rsidRPr="006566B5">
        <w:t>57</w:t>
      </w:r>
      <w:r w:rsidRPr="006566B5">
        <w:t xml:space="preserve"> to reflect Lake Idlewild’s actual test year overtime, fuel, and vehicle maintenance expenses. The adjusted annual contract fee of $1</w:t>
      </w:r>
      <w:r w:rsidR="0036188C" w:rsidRPr="006566B5">
        <w:t>8</w:t>
      </w:r>
      <w:r w:rsidRPr="006566B5">
        <w:t>,</w:t>
      </w:r>
      <w:r w:rsidR="0036188C" w:rsidRPr="006566B5">
        <w:t>7</w:t>
      </w:r>
      <w:r w:rsidRPr="006566B5">
        <w:t>1</w:t>
      </w:r>
      <w:r w:rsidR="0036188C" w:rsidRPr="006566B5">
        <w:t>6 (</w:t>
      </w:r>
      <w:r w:rsidR="003F5D19" w:rsidRPr="006566B5">
        <w:t>$19,</w:t>
      </w:r>
      <w:r w:rsidR="004C7EB1" w:rsidRPr="006566B5">
        <w:t>07</w:t>
      </w:r>
      <w:r w:rsidR="003F5D19" w:rsidRPr="006566B5">
        <w:t>3 - $357)</w:t>
      </w:r>
      <w:r w:rsidRPr="006566B5">
        <w:t xml:space="preserve"> equals an average of $24</w:t>
      </w:r>
      <w:r w:rsidR="003F5D19" w:rsidRPr="006566B5">
        <w:t>3</w:t>
      </w:r>
      <w:r w:rsidRPr="006566B5">
        <w:t xml:space="preserve"> per equivalent residential connection (ERC), which is comparable to the amounts approved by the Commission for Lake Idlewild’s sister utilities.</w:t>
      </w:r>
    </w:p>
    <w:p w:rsidR="00A7723F" w:rsidRPr="006566B5" w:rsidRDefault="00A7723F" w:rsidP="00A7723F">
      <w:pPr>
        <w:spacing w:after="240"/>
        <w:jc w:val="both"/>
      </w:pPr>
      <w:r w:rsidRPr="006566B5">
        <w:t>The Utility confirmed that USWSC’s current cost model continues to include 1,000 additional projected ERCs.</w:t>
      </w:r>
      <w:r w:rsidRPr="006566B5">
        <w:rPr>
          <w:rStyle w:val="FootnoteReference"/>
        </w:rPr>
        <w:footnoteReference w:id="14"/>
      </w:r>
      <w:r w:rsidRPr="006566B5">
        <w:t xml:space="preserve"> Inclusion of 1,000 potential future ERCs that are expected to be added through growth or acquisitions serves to spread the costs over a larger base and lowers the cost per ERC. Making the adjustments above and including the additional ERCs, Lake Idlewild receives an annual subsidy of approximately $900 from USWSC. In addition to the cost subsidy resulting from USWSC’s cost model, staff believes Lake Idlewild is experiencing additional cost savings related to expenses such as chemicals, testing, and miscellaneous expenses that are attributable to economies of scale achieved through operations provided under the USWSC contract. </w:t>
      </w:r>
    </w:p>
    <w:p w:rsidR="00A7723F" w:rsidRPr="006566B5" w:rsidRDefault="00A7723F" w:rsidP="00A7723F">
      <w:pPr>
        <w:pStyle w:val="BodyText"/>
        <w:rPr>
          <w:u w:val="single"/>
        </w:rPr>
      </w:pPr>
      <w:r w:rsidRPr="006566B5">
        <w:t xml:space="preserve">USWSC and its managers bring considerable management and operator experience and expertise at a comparably reasonable cost. By spreading costs over multiple systems, and adding ERCs to recognize potential future growth, Lake Idlewild’s customers are realizing operational and cost benefits that would not be available if the Utility operated on a stand-alone basis. Staff believes the adjusted cost of the USWSC management services contract is reasonable. Therefore, staff recommends </w:t>
      </w:r>
      <w:r w:rsidR="003B0019" w:rsidRPr="006566B5">
        <w:t>c</w:t>
      </w:r>
      <w:r w:rsidRPr="006566B5">
        <w:t xml:space="preserve">ontractual </w:t>
      </w:r>
      <w:r w:rsidR="003B0019" w:rsidRPr="006566B5">
        <w:t>s</w:t>
      </w:r>
      <w:r w:rsidRPr="006566B5">
        <w:t xml:space="preserve">ervices – other </w:t>
      </w:r>
      <w:r w:rsidR="003B0019" w:rsidRPr="006566B5">
        <w:t>e</w:t>
      </w:r>
      <w:r w:rsidRPr="006566B5">
        <w:t>xpense for the test year of $1</w:t>
      </w:r>
      <w:r w:rsidR="001A4DA9" w:rsidRPr="006566B5">
        <w:t>8</w:t>
      </w:r>
      <w:r w:rsidRPr="006566B5">
        <w:t>,</w:t>
      </w:r>
      <w:r w:rsidR="001A4DA9" w:rsidRPr="006566B5">
        <w:t>7</w:t>
      </w:r>
      <w:r w:rsidRPr="006566B5">
        <w:t>1</w:t>
      </w:r>
      <w:r w:rsidR="001A4DA9" w:rsidRPr="006566B5">
        <w:t>6</w:t>
      </w:r>
      <w:r w:rsidRPr="006566B5">
        <w:t>.</w:t>
      </w:r>
    </w:p>
    <w:p w:rsidR="00A7723F" w:rsidRPr="006566B5" w:rsidRDefault="00A7723F" w:rsidP="00A7723F">
      <w:pPr>
        <w:pStyle w:val="Second-LevelSubheading"/>
      </w:pPr>
      <w:r w:rsidRPr="006566B5">
        <w:lastRenderedPageBreak/>
        <w:t>Insurance Expense (655)</w:t>
      </w:r>
    </w:p>
    <w:p w:rsidR="00A7723F" w:rsidRPr="006566B5" w:rsidRDefault="00A7723F" w:rsidP="00A7723F">
      <w:pPr>
        <w:pStyle w:val="BodyText"/>
      </w:pPr>
      <w:r w:rsidRPr="006566B5">
        <w:t>The Utility recorded $1,341 in this account for test year insurance expense. Lake Idlewild’s actual test year accounting expense was $1,341, therefore, no adjustments are necessary. The Utility provided a copy of the general liability policy as support documentation for this amount. Staff recommends insurance expense for the test year of $1,341.</w:t>
      </w:r>
    </w:p>
    <w:p w:rsidR="00A7723F" w:rsidRPr="006566B5" w:rsidRDefault="001A4DA9" w:rsidP="00A7723F">
      <w:pPr>
        <w:pStyle w:val="Second-LevelSubheading"/>
      </w:pPr>
      <w:r w:rsidRPr="006566B5">
        <w:t>Regulatory Commission</w:t>
      </w:r>
      <w:r w:rsidR="00A7723F" w:rsidRPr="006566B5">
        <w:t xml:space="preserve"> Expense (66</w:t>
      </w:r>
      <w:r w:rsidRPr="006566B5">
        <w:t>5</w:t>
      </w:r>
      <w:r w:rsidR="00A7723F" w:rsidRPr="006566B5">
        <w:t>)</w:t>
      </w:r>
    </w:p>
    <w:p w:rsidR="00A7723F" w:rsidRPr="006566B5" w:rsidRDefault="00A7723F" w:rsidP="00A7723F">
      <w:pPr>
        <w:pStyle w:val="BodyText"/>
      </w:pPr>
      <w:r w:rsidRPr="006566B5">
        <w:t>The Utility recorded $214 in this account. Regarding the instant case, the Utility is required by Rule 25-22.0407, F.A.C., to provide notices of the customer meeting and notices of final rates in this case to its customers. For noticing, staff estimated $7</w:t>
      </w:r>
      <w:r w:rsidR="008A7BEF" w:rsidRPr="006566B5">
        <w:t>5</w:t>
      </w:r>
      <w:r w:rsidRPr="006566B5">
        <w:t xml:space="preserve"> for postage expense, $46 for printing expense, and $8 for envelopes. This results in $129 for the noticing requirement. The Utility paid a $200 rate case filing fee. The Utility also requested additional rate case expense of $500 to cover travel expenses for two Utility representatives to attend both the customer meeting and Commission Conference ($250 each trip).</w:t>
      </w:r>
      <w:r w:rsidRPr="006566B5">
        <w:rPr>
          <w:rStyle w:val="FootnoteReference"/>
        </w:rPr>
        <w:footnoteReference w:id="15"/>
      </w:r>
      <w:r w:rsidRPr="006566B5">
        <w:t xml:space="preserve"> On June 10, 2016, the Utility filed updated rate case expense for one employee to attend each event.</w:t>
      </w:r>
      <w:r w:rsidRPr="006566B5">
        <w:rPr>
          <w:rStyle w:val="FootnoteReference"/>
        </w:rPr>
        <w:footnoteReference w:id="16"/>
      </w:r>
      <w:r w:rsidRPr="006566B5">
        <w:t xml:space="preserve"> The Utility provided a hotel receipt for $149 to attend the customer meeting and a reservation confirmation showing estimated charges of $110 to attend the Commission Conference. Based on staff’s review, the updated travel expense of $259 ($149 + $110) appears reasonable. </w:t>
      </w:r>
      <w:r w:rsidR="00C37C30" w:rsidRPr="006566B5">
        <w:t>Pursuant to Section 367.0816, F.S., rate case expense is amortized over a four-year period.</w:t>
      </w:r>
      <w:r w:rsidRPr="006566B5">
        <w:t xml:space="preserve"> Based on the above, staff recommends total rate case expense of $588 ($129 + $200 + $259), which amortized over four years is $147. Based on the above, staff’s total adjustment to this account is a decrease of $67 ($214 - $147). Therefore, staff recommends regulatory commission expense of $147.</w:t>
      </w:r>
    </w:p>
    <w:p w:rsidR="00A7723F" w:rsidRPr="006566B5" w:rsidRDefault="00A7723F" w:rsidP="00A7723F">
      <w:pPr>
        <w:pStyle w:val="Second-LevelSubheading"/>
      </w:pPr>
      <w:r w:rsidRPr="006566B5">
        <w:t>Bad Debt Expense (670)</w:t>
      </w:r>
    </w:p>
    <w:p w:rsidR="001A4DA9" w:rsidRPr="006566B5" w:rsidRDefault="00A7723F" w:rsidP="00C37C30">
      <w:pPr>
        <w:pStyle w:val="BodyText"/>
        <w:rPr>
          <w:bCs/>
          <w:iCs/>
          <w:szCs w:val="28"/>
        </w:rPr>
      </w:pPr>
      <w:r w:rsidRPr="006566B5">
        <w:t xml:space="preserve">The Utility recorded $283 in this account for test year bad debt expense, which equals 0.87 percent of the test year revenues or 0.66 percent of staff’s recommended revenue requirement. Staff notes that the previous owners did not report any bad debt expense in the annual reports filed with the Commission. While current Commission practice is to calculate bad debt expense using a </w:t>
      </w:r>
      <w:r w:rsidR="00930320" w:rsidRPr="006566B5">
        <w:t>three</w:t>
      </w:r>
      <w:r w:rsidRPr="006566B5">
        <w:t>-year average, three years of records are not yet available for the current owners. As such, staff believes the Utility’s recorded bad debt expense is reasonable and representative of the Utility’s expected bad debt expense going forward. Therefore, staff recommends bad debt expense for the test year of $283.</w:t>
      </w:r>
    </w:p>
    <w:p w:rsidR="00A7723F" w:rsidRPr="006566B5" w:rsidRDefault="00A7723F" w:rsidP="00A7723F">
      <w:pPr>
        <w:pStyle w:val="Second-LevelSubheading"/>
      </w:pPr>
      <w:r w:rsidRPr="006566B5">
        <w:t>Miscellaneous Expense (675)</w:t>
      </w:r>
    </w:p>
    <w:p w:rsidR="00A7723F" w:rsidRPr="006566B5" w:rsidRDefault="00A7723F" w:rsidP="00A7723F">
      <w:pPr>
        <w:pStyle w:val="BodyText"/>
      </w:pPr>
      <w:r w:rsidRPr="006566B5">
        <w:t>The Utility recorded $572 for miscellaneous expense. Audit staff determined that the actual balance on September 30, 2015</w:t>
      </w:r>
      <w:r w:rsidR="003B0019" w:rsidRPr="006566B5">
        <w:t>,</w:t>
      </w:r>
      <w:r w:rsidRPr="006566B5">
        <w:t xml:space="preserve"> was $711. According to the Lake Idlewild audit report, this amount was overstated by $75. As such, staff recommends miscellaneous expense of $636 ($711 - $75) for the test year.</w:t>
      </w:r>
    </w:p>
    <w:p w:rsidR="004C7EB1" w:rsidRPr="006566B5" w:rsidRDefault="004C7EB1">
      <w:pPr>
        <w:rPr>
          <w:bCs/>
          <w:iCs/>
          <w:szCs w:val="28"/>
        </w:rPr>
      </w:pPr>
      <w:r w:rsidRPr="006566B5">
        <w:rPr>
          <w:rFonts w:ascii="Arial" w:hAnsi="Arial" w:cs="Arial"/>
          <w:b/>
          <w:bCs/>
          <w:iCs/>
          <w:szCs w:val="28"/>
        </w:rPr>
        <w:br w:type="page"/>
      </w:r>
    </w:p>
    <w:p w:rsidR="00A7723F" w:rsidRPr="006566B5" w:rsidRDefault="00A7723F" w:rsidP="00A7723F">
      <w:pPr>
        <w:pStyle w:val="Second-LevelSubheading"/>
        <w:ind w:left="0"/>
        <w:rPr>
          <w:i w:val="0"/>
        </w:rPr>
      </w:pPr>
      <w:r w:rsidRPr="006566B5">
        <w:rPr>
          <w:i w:val="0"/>
        </w:rPr>
        <w:lastRenderedPageBreak/>
        <w:t>Operation and Maintenance Expense (O&amp;M Summary)</w:t>
      </w:r>
    </w:p>
    <w:p w:rsidR="00A7723F" w:rsidRPr="006566B5" w:rsidRDefault="00A7723F" w:rsidP="00A7723F">
      <w:pPr>
        <w:pStyle w:val="BodyText"/>
      </w:pPr>
      <w:r w:rsidRPr="006566B5">
        <w:t>Based on the adjustments</w:t>
      </w:r>
      <w:r w:rsidR="00E35EA5" w:rsidRPr="006566B5">
        <w:t xml:space="preserve"> above</w:t>
      </w:r>
      <w:r w:rsidRPr="006566B5">
        <w:t>, O&amp;M expense should be reduced by $</w:t>
      </w:r>
      <w:r w:rsidR="001A4DA9" w:rsidRPr="006566B5">
        <w:t>499</w:t>
      </w:r>
      <w:r w:rsidRPr="006566B5">
        <w:t>, resulting in total O&amp;M expense of $3</w:t>
      </w:r>
      <w:r w:rsidR="001A4DA9" w:rsidRPr="006566B5">
        <w:t>0</w:t>
      </w:r>
      <w:r w:rsidRPr="006566B5">
        <w:t>,</w:t>
      </w:r>
      <w:r w:rsidR="001A4DA9" w:rsidRPr="006566B5">
        <w:t>848</w:t>
      </w:r>
      <w:r w:rsidRPr="006566B5">
        <w:t>. Staff’s recommended adjustments to O&amp;M expense are shown on Schedule Nos. 3-A, 3-B, and 3-C.</w:t>
      </w:r>
    </w:p>
    <w:p w:rsidR="00A7723F" w:rsidRPr="006566B5" w:rsidRDefault="00A7723F" w:rsidP="00A7723F">
      <w:pPr>
        <w:pStyle w:val="Second-LevelSubheading"/>
        <w:ind w:left="0"/>
        <w:rPr>
          <w:i w:val="0"/>
        </w:rPr>
      </w:pPr>
      <w:r w:rsidRPr="006566B5">
        <w:rPr>
          <w:i w:val="0"/>
        </w:rPr>
        <w:t>Depreciation Expense (Net of Amortization of CIAC)</w:t>
      </w:r>
    </w:p>
    <w:p w:rsidR="00A7723F" w:rsidRPr="006566B5" w:rsidRDefault="00A7723F" w:rsidP="00A7723F">
      <w:pPr>
        <w:pStyle w:val="BodyText"/>
      </w:pPr>
      <w:r w:rsidRPr="006566B5">
        <w:t>The Utility’s records reflect test year depreciation of $6,182 and CIAC amortization of $2,940, for a net depreciation expense of $3,242 ($6,182 - $2,940 = $3,242). Staff calculated depreciation expense using the prescribed rates set forth in Rule 25-30.140, F.A.C.,</w:t>
      </w:r>
      <w:r w:rsidRPr="006566B5">
        <w:rPr>
          <w:rFonts w:cs="Courier New"/>
        </w:rPr>
        <w:t xml:space="preserve"> and calculated CIAC amortization based on composite rates. Staff believes that no adjustments are necessary. </w:t>
      </w:r>
      <w:r w:rsidRPr="006566B5">
        <w:t>Therefore, staff recommends net depreciation expense of $3,242.</w:t>
      </w:r>
    </w:p>
    <w:p w:rsidR="00A7723F" w:rsidRPr="006566B5" w:rsidRDefault="00A7723F" w:rsidP="00A7723F">
      <w:pPr>
        <w:pStyle w:val="Second-LevelSubheading"/>
        <w:ind w:left="0"/>
        <w:jc w:val="left"/>
        <w:rPr>
          <w:i w:val="0"/>
        </w:rPr>
      </w:pPr>
      <w:r w:rsidRPr="006566B5">
        <w:rPr>
          <w:i w:val="0"/>
        </w:rPr>
        <w:t>Taxes Other Than Income (TOTI)</w:t>
      </w:r>
    </w:p>
    <w:p w:rsidR="00A7723F" w:rsidRPr="006566B5" w:rsidRDefault="00A7723F" w:rsidP="00A7723F">
      <w:pPr>
        <w:pStyle w:val="BodyText"/>
      </w:pPr>
      <w:r w:rsidRPr="006566B5">
        <w:t>Lake Idlewild recorded</w:t>
      </w:r>
      <w:r w:rsidR="00A34CD0" w:rsidRPr="006566B5">
        <w:t xml:space="preserve"> </w:t>
      </w:r>
      <w:r w:rsidR="003E5C48" w:rsidRPr="006566B5">
        <w:t>t</w:t>
      </w:r>
      <w:r w:rsidR="00A34CD0" w:rsidRPr="006566B5">
        <w:t xml:space="preserve">axes </w:t>
      </w:r>
      <w:r w:rsidR="003E5C48" w:rsidRPr="006566B5">
        <w:t>o</w:t>
      </w:r>
      <w:r w:rsidR="00A34CD0" w:rsidRPr="006566B5">
        <w:t xml:space="preserve">ther </w:t>
      </w:r>
      <w:r w:rsidR="003E5C48" w:rsidRPr="006566B5">
        <w:t>t</w:t>
      </w:r>
      <w:r w:rsidR="00A34CD0" w:rsidRPr="006566B5">
        <w:t xml:space="preserve">han </w:t>
      </w:r>
      <w:r w:rsidR="003E5C48" w:rsidRPr="006566B5">
        <w:t>i</w:t>
      </w:r>
      <w:r w:rsidR="00A34CD0" w:rsidRPr="006566B5">
        <w:t>ncome</w:t>
      </w:r>
      <w:r w:rsidRPr="006566B5">
        <w:t xml:space="preserve"> </w:t>
      </w:r>
      <w:r w:rsidR="00A34CD0" w:rsidRPr="006566B5">
        <w:t>(</w:t>
      </w:r>
      <w:r w:rsidRPr="006566B5">
        <w:t>TOTI</w:t>
      </w:r>
      <w:r w:rsidR="00A34CD0" w:rsidRPr="006566B5">
        <w:t>)</w:t>
      </w:r>
      <w:r w:rsidRPr="006566B5">
        <w:t xml:space="preserve"> of $5,804 for the test year. The Utility </w:t>
      </w:r>
      <w:r w:rsidRPr="006566B5">
        <w:rPr>
          <w:rFonts w:cs="Courier New"/>
        </w:rPr>
        <w:t xml:space="preserve">recorded $1,569 for </w:t>
      </w:r>
      <w:r w:rsidR="00A56A3F" w:rsidRPr="006566B5">
        <w:rPr>
          <w:rFonts w:cs="Courier New"/>
        </w:rPr>
        <w:t>r</w:t>
      </w:r>
      <w:r w:rsidRPr="006566B5">
        <w:rPr>
          <w:rFonts w:cs="Courier New"/>
        </w:rPr>
        <w:t>egulatory</w:t>
      </w:r>
      <w:r w:rsidR="00A56A3F" w:rsidRPr="006566B5">
        <w:rPr>
          <w:rFonts w:cs="Courier New"/>
        </w:rPr>
        <w:t xml:space="preserve"> a</w:t>
      </w:r>
      <w:r w:rsidRPr="006566B5">
        <w:rPr>
          <w:rFonts w:cs="Courier New"/>
        </w:rPr>
        <w:t xml:space="preserve">ssessment </w:t>
      </w:r>
      <w:r w:rsidR="00A56A3F" w:rsidRPr="006566B5">
        <w:rPr>
          <w:rFonts w:cs="Courier New"/>
        </w:rPr>
        <w:t>f</w:t>
      </w:r>
      <w:r w:rsidRPr="006566B5">
        <w:rPr>
          <w:rFonts w:cs="Courier New"/>
        </w:rPr>
        <w:t xml:space="preserve">ees (RAFs). </w:t>
      </w:r>
      <w:r w:rsidRPr="006566B5">
        <w:t>Based on staff’s recommended test year revenues of $32,466 the Utility’s RAFs should be $1,461. Therefore, staff decreased this account by $108 to reflect the appropriate RAFs. Also, the Utility recorded property tax accruals of $4,235 during the test year. Audit staff determined that the Utility’s actual property taxes for the 2014 tax year were $2,389. However, subsequent to the audit, the 2015 property tax records became available, indicating that Lake Idlewild paid lower property taxes of $2,153 for the 2015 tax year. Based on the 2015 property taxes, staff decreased this account by $2,082 to reflect the appropriate property taxes going forward ($4,235 - $2,153 = $2,082). Staff’s total adjustment to test year TOTI is a decrease of $2,190 ($108 + $2,082 = $2,190).</w:t>
      </w:r>
    </w:p>
    <w:p w:rsidR="00A7723F" w:rsidRPr="006566B5" w:rsidRDefault="00A7723F" w:rsidP="00A7723F">
      <w:pPr>
        <w:pStyle w:val="BodyText"/>
      </w:pPr>
      <w:r w:rsidRPr="006566B5">
        <w:t>In addition, as discussed in Issue 7, revenues have been increased by $10,</w:t>
      </w:r>
      <w:r w:rsidR="001A4DA9" w:rsidRPr="006566B5">
        <w:t>291</w:t>
      </w:r>
      <w:r w:rsidRPr="006566B5">
        <w:t xml:space="preserve"> to reflect the change in revenue required to cover expenses and allow the recommended rate of return. As a result, TOTI should be increased by $4</w:t>
      </w:r>
      <w:r w:rsidR="001A4DA9" w:rsidRPr="006566B5">
        <w:t>63</w:t>
      </w:r>
      <w:r w:rsidRPr="006566B5">
        <w:t xml:space="preserve"> to reflect RAFs of 4.5 percent of the change in revenues. Therefore, staff recommends TOTI of $4,0</w:t>
      </w:r>
      <w:r w:rsidR="001A4DA9" w:rsidRPr="006566B5">
        <w:t>77</w:t>
      </w:r>
      <w:r w:rsidRPr="006566B5">
        <w:t>.</w:t>
      </w:r>
    </w:p>
    <w:p w:rsidR="00A7723F" w:rsidRPr="006566B5" w:rsidRDefault="00A7723F" w:rsidP="00A7723F">
      <w:pPr>
        <w:pStyle w:val="Second-LevelSubheading"/>
        <w:ind w:left="0"/>
        <w:rPr>
          <w:i w:val="0"/>
        </w:rPr>
      </w:pPr>
      <w:r w:rsidRPr="006566B5">
        <w:rPr>
          <w:i w:val="0"/>
        </w:rPr>
        <w:t>Operating Expenses Summary</w:t>
      </w:r>
    </w:p>
    <w:p w:rsidR="00A7723F" w:rsidRPr="006566B5" w:rsidRDefault="00A7723F" w:rsidP="00A7723F">
      <w:pPr>
        <w:pStyle w:val="BodyText"/>
      </w:pPr>
      <w:r w:rsidRPr="006566B5">
        <w:t>The application of staff’s recommended adjustments to Lake Idlewild’s test year operating expenses result in operating expenses of $38,</w:t>
      </w:r>
      <w:r w:rsidR="001A4DA9" w:rsidRPr="006566B5">
        <w:t>167</w:t>
      </w:r>
      <w:r w:rsidRPr="006566B5">
        <w:t>. Operating expenses are shown on Schedule No. 3-A. The adjustments are shown on Schedule No. 3-B.</w:t>
      </w:r>
    </w:p>
    <w:p w:rsidR="006A311F" w:rsidRPr="006566B5" w:rsidRDefault="006A311F">
      <w:pPr>
        <w:pStyle w:val="BodyText"/>
      </w:pPr>
    </w:p>
    <w:p w:rsidR="000412D5" w:rsidRPr="006566B5" w:rsidRDefault="000412D5">
      <w:pPr>
        <w:pStyle w:val="IssueHeading"/>
        <w:rPr>
          <w:b w:val="0"/>
          <w:i w:val="0"/>
        </w:rPr>
        <w:sectPr w:rsidR="000412D5" w:rsidRPr="006566B5" w:rsidSect="005F38B4">
          <w:headerReference w:type="default" r:id="rId25"/>
          <w:pgSz w:w="12240" w:h="15840" w:code="1"/>
          <w:pgMar w:top="1584" w:right="1440" w:bottom="1440" w:left="1440" w:header="720" w:footer="720" w:gutter="0"/>
          <w:cols w:space="720"/>
          <w:formProt w:val="0"/>
          <w:docGrid w:linePitch="360"/>
        </w:sectPr>
      </w:pPr>
    </w:p>
    <w:p w:rsidR="006A311F" w:rsidRPr="006566B5" w:rsidRDefault="006A311F">
      <w:pPr>
        <w:pStyle w:val="IssueHeading"/>
        <w:rPr>
          <w:vanish/>
          <w:specVanish/>
        </w:rPr>
      </w:pPr>
      <w:r w:rsidRPr="006566B5">
        <w:lastRenderedPageBreak/>
        <w:t xml:space="preserve">Issue </w:t>
      </w:r>
      <w:r w:rsidR="00F52D9C" w:rsidRPr="006566B5">
        <w:t>7</w:t>
      </w:r>
      <w:r w:rsidRPr="006566B5">
        <w:t>:</w:t>
      </w:r>
      <w:r w:rsidRPr="006566B5">
        <w:fldChar w:fldCharType="begin"/>
      </w:r>
      <w:r w:rsidRPr="006566B5">
        <w:instrText xml:space="preserve"> TC "</w:instrText>
      </w:r>
      <w:bookmarkStart w:id="25" w:name="_Toc453849337"/>
      <w:r w:rsidR="00DD6AD7" w:rsidRPr="006566B5">
        <w:instrText xml:space="preserve">Issue </w:instrText>
      </w:r>
      <w:r w:rsidR="00880BA5" w:rsidRPr="006566B5">
        <w:instrText>7</w:instrText>
      </w:r>
      <w:r w:rsidR="00DD6AD7" w:rsidRPr="006566B5">
        <w:instrText xml:space="preserve"> Revenue Requirement</w:instrText>
      </w:r>
      <w:bookmarkEnd w:id="25"/>
      <w:r w:rsidRPr="006566B5">
        <w:instrText xml:space="preserve">" \l 1 </w:instrText>
      </w:r>
      <w:r w:rsidRPr="006566B5">
        <w:fldChar w:fldCharType="end"/>
      </w:r>
      <w:r w:rsidRPr="006566B5">
        <w:t> </w:t>
      </w:r>
    </w:p>
    <w:p w:rsidR="006A311F" w:rsidRPr="006566B5" w:rsidRDefault="006A311F">
      <w:pPr>
        <w:pStyle w:val="BodyText"/>
      </w:pPr>
      <w:r w:rsidRPr="006566B5">
        <w:t> </w:t>
      </w:r>
      <w:r w:rsidR="009A4476" w:rsidRPr="006566B5">
        <w:t>What is the appropriate revenue requirement?</w:t>
      </w:r>
    </w:p>
    <w:p w:rsidR="006A311F" w:rsidRPr="006566B5" w:rsidRDefault="006A311F">
      <w:pPr>
        <w:pStyle w:val="IssueSubsectionHeading"/>
        <w:rPr>
          <w:vanish/>
          <w:specVanish/>
        </w:rPr>
      </w:pPr>
      <w:r w:rsidRPr="006566B5">
        <w:t>Recommendation: </w:t>
      </w:r>
    </w:p>
    <w:p w:rsidR="006A311F" w:rsidRPr="006566B5" w:rsidRDefault="006A311F">
      <w:pPr>
        <w:pStyle w:val="BodyText"/>
      </w:pPr>
      <w:r w:rsidRPr="006566B5">
        <w:t> </w:t>
      </w:r>
      <w:r w:rsidR="00A7723F" w:rsidRPr="006566B5">
        <w:t>The appropriate revenue requirement is $4</w:t>
      </w:r>
      <w:r w:rsidR="001A4DA9" w:rsidRPr="006566B5">
        <w:t>2</w:t>
      </w:r>
      <w:r w:rsidR="00A7723F" w:rsidRPr="006566B5">
        <w:t>,</w:t>
      </w:r>
      <w:r w:rsidR="001A4DA9" w:rsidRPr="006566B5">
        <w:t>757</w:t>
      </w:r>
      <w:r w:rsidR="00A7723F" w:rsidRPr="006566B5">
        <w:t>, resulting in an annual increase of $10,</w:t>
      </w:r>
      <w:r w:rsidR="001A4DA9" w:rsidRPr="006566B5">
        <w:t>291</w:t>
      </w:r>
      <w:r w:rsidR="00A7723F" w:rsidRPr="006566B5">
        <w:t xml:space="preserve"> (3</w:t>
      </w:r>
      <w:r w:rsidR="004C7EB1" w:rsidRPr="006566B5">
        <w:t>1</w:t>
      </w:r>
      <w:r w:rsidR="00A7723F" w:rsidRPr="006566B5">
        <w:t>.</w:t>
      </w:r>
      <w:r w:rsidR="001A4DA9" w:rsidRPr="006566B5">
        <w:t>70</w:t>
      </w:r>
      <w:r w:rsidR="00A7723F" w:rsidRPr="006566B5">
        <w:t xml:space="preserve"> percent). (T. Brown) </w:t>
      </w:r>
      <w:r w:rsidRPr="006566B5">
        <w:t xml:space="preserve"> </w:t>
      </w:r>
    </w:p>
    <w:p w:rsidR="006A311F" w:rsidRPr="006566B5" w:rsidRDefault="006A311F">
      <w:pPr>
        <w:pStyle w:val="IssueSubsectionHeading"/>
        <w:rPr>
          <w:vanish/>
          <w:specVanish/>
        </w:rPr>
      </w:pPr>
      <w:r w:rsidRPr="006566B5">
        <w:t>Staff Analysis: </w:t>
      </w:r>
    </w:p>
    <w:p w:rsidR="00A7723F" w:rsidRPr="006566B5" w:rsidRDefault="006A311F" w:rsidP="00A7723F">
      <w:pPr>
        <w:pStyle w:val="BodyText"/>
        <w:spacing w:after="0"/>
      </w:pPr>
      <w:r w:rsidRPr="006566B5">
        <w:t> </w:t>
      </w:r>
      <w:r w:rsidR="00A7723F" w:rsidRPr="006566B5">
        <w:t>Lake Idlewild should be allowed an annual increase of $10,</w:t>
      </w:r>
      <w:r w:rsidR="001A4DA9" w:rsidRPr="006566B5">
        <w:t>291</w:t>
      </w:r>
      <w:r w:rsidR="00A7723F" w:rsidRPr="006566B5">
        <w:t xml:space="preserve"> (3</w:t>
      </w:r>
      <w:r w:rsidR="001A4DA9" w:rsidRPr="006566B5">
        <w:t>1</w:t>
      </w:r>
      <w:r w:rsidR="00A7723F" w:rsidRPr="006566B5">
        <w:t>.</w:t>
      </w:r>
      <w:r w:rsidR="001A4DA9" w:rsidRPr="006566B5">
        <w:t>70</w:t>
      </w:r>
      <w:r w:rsidR="00A7723F" w:rsidRPr="006566B5">
        <w:t xml:space="preserve"> percent). This will allow the Utility the opportunity to recover its expenses and earn an 8.74 percent return on its investment. The calculations are </w:t>
      </w:r>
      <w:r w:rsidR="00A1558A" w:rsidRPr="006566B5">
        <w:t>shown below in Table 7-1.</w:t>
      </w:r>
    </w:p>
    <w:p w:rsidR="00D52090" w:rsidRPr="006566B5" w:rsidRDefault="00D52090" w:rsidP="00A7723F">
      <w:pPr>
        <w:pStyle w:val="BodyText"/>
        <w:spacing w:after="0"/>
      </w:pPr>
    </w:p>
    <w:p w:rsidR="00D52090" w:rsidRPr="006566B5" w:rsidRDefault="00D52090" w:rsidP="00A7723F">
      <w:pPr>
        <w:pStyle w:val="BodyText"/>
        <w:spacing w:after="0"/>
      </w:pP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000" w:firstRow="0" w:lastRow="0" w:firstColumn="0" w:lastColumn="0" w:noHBand="0" w:noVBand="0"/>
      </w:tblPr>
      <w:tblGrid>
        <w:gridCol w:w="3681"/>
        <w:gridCol w:w="881"/>
        <w:gridCol w:w="1141"/>
      </w:tblGrid>
      <w:tr w:rsidR="00A7723F" w:rsidRPr="006566B5" w:rsidTr="004E2ED8">
        <w:trPr>
          <w:cantSplit/>
          <w:trHeight w:val="413"/>
          <w:jc w:val="center"/>
        </w:trPr>
        <w:tc>
          <w:tcPr>
            <w:tcW w:w="5703" w:type="dxa"/>
            <w:gridSpan w:val="3"/>
            <w:tcBorders>
              <w:top w:val="nil"/>
              <w:left w:val="nil"/>
              <w:bottom w:val="single" w:sz="4" w:space="0" w:color="auto"/>
              <w:right w:val="nil"/>
            </w:tcBorders>
            <w:vAlign w:val="center"/>
          </w:tcPr>
          <w:p w:rsidR="00A7723F" w:rsidRPr="006566B5" w:rsidRDefault="00A7723F" w:rsidP="004E2ED8">
            <w:pPr>
              <w:spacing w:before="116" w:after="44"/>
              <w:jc w:val="center"/>
              <w:rPr>
                <w:rFonts w:ascii="Arial" w:hAnsi="Arial" w:cs="Arial"/>
                <w:b/>
              </w:rPr>
            </w:pPr>
            <w:r w:rsidRPr="006566B5">
              <w:rPr>
                <w:rFonts w:ascii="Arial" w:hAnsi="Arial" w:cs="Arial"/>
                <w:b/>
              </w:rPr>
              <w:t>Table 7-1</w:t>
            </w:r>
            <w:r w:rsidRPr="006566B5">
              <w:rPr>
                <w:rFonts w:ascii="Arial" w:hAnsi="Arial" w:cs="Arial"/>
                <w:b/>
              </w:rPr>
              <w:br/>
              <w:t>Water Revenue Requirement</w:t>
            </w:r>
          </w:p>
        </w:tc>
      </w:tr>
      <w:tr w:rsidR="00A7723F" w:rsidRPr="006566B5" w:rsidTr="004E2ED8">
        <w:trPr>
          <w:cantSplit/>
          <w:jc w:val="center"/>
        </w:trPr>
        <w:tc>
          <w:tcPr>
            <w:tcW w:w="3681" w:type="dxa"/>
            <w:tcBorders>
              <w:top w:val="single" w:sz="4" w:space="0" w:color="auto"/>
              <w:bottom w:val="nil"/>
            </w:tcBorders>
          </w:tcPr>
          <w:p w:rsidR="00A7723F" w:rsidRPr="006566B5" w:rsidRDefault="00A7723F" w:rsidP="004E2ED8">
            <w:pPr>
              <w:spacing w:before="116" w:after="44"/>
            </w:pPr>
            <w:r w:rsidRPr="006566B5">
              <w:t>Adjusted Rate Base</w:t>
            </w:r>
          </w:p>
        </w:tc>
        <w:tc>
          <w:tcPr>
            <w:tcW w:w="881" w:type="dxa"/>
            <w:tcBorders>
              <w:top w:val="single" w:sz="4" w:space="0" w:color="auto"/>
              <w:bottom w:val="nil"/>
            </w:tcBorders>
          </w:tcPr>
          <w:p w:rsidR="00A7723F" w:rsidRPr="006566B5" w:rsidRDefault="00A7723F" w:rsidP="004E2ED8">
            <w:pPr>
              <w:spacing w:before="116" w:after="44"/>
              <w:jc w:val="center"/>
            </w:pPr>
          </w:p>
        </w:tc>
        <w:tc>
          <w:tcPr>
            <w:tcW w:w="1141" w:type="dxa"/>
            <w:tcBorders>
              <w:top w:val="single" w:sz="4" w:space="0" w:color="auto"/>
              <w:bottom w:val="nil"/>
            </w:tcBorders>
          </w:tcPr>
          <w:p w:rsidR="00A7723F" w:rsidRPr="006566B5" w:rsidRDefault="00A7723F" w:rsidP="001A4DA9">
            <w:pPr>
              <w:spacing w:before="116" w:after="44"/>
              <w:jc w:val="right"/>
            </w:pPr>
            <w:r w:rsidRPr="006566B5">
              <w:t>$52,5</w:t>
            </w:r>
            <w:r w:rsidR="001A4DA9" w:rsidRPr="006566B5">
              <w:t>12</w:t>
            </w:r>
          </w:p>
        </w:tc>
      </w:tr>
      <w:tr w:rsidR="00A7723F" w:rsidRPr="006566B5" w:rsidTr="004E2ED8">
        <w:trPr>
          <w:cantSplit/>
          <w:jc w:val="center"/>
        </w:trPr>
        <w:tc>
          <w:tcPr>
            <w:tcW w:w="3681" w:type="dxa"/>
            <w:tcBorders>
              <w:top w:val="nil"/>
            </w:tcBorders>
          </w:tcPr>
          <w:p w:rsidR="00A7723F" w:rsidRPr="006566B5" w:rsidRDefault="00A7723F" w:rsidP="004E2ED8">
            <w:pPr>
              <w:spacing w:before="116" w:after="44"/>
            </w:pPr>
            <w:r w:rsidRPr="006566B5">
              <w:t>Rate of Return</w:t>
            </w:r>
          </w:p>
        </w:tc>
        <w:tc>
          <w:tcPr>
            <w:tcW w:w="881" w:type="dxa"/>
            <w:tcBorders>
              <w:top w:val="nil"/>
            </w:tcBorders>
          </w:tcPr>
          <w:p w:rsidR="00A7723F" w:rsidRPr="006566B5" w:rsidRDefault="00A7723F" w:rsidP="004E2ED8">
            <w:pPr>
              <w:spacing w:before="116" w:after="44"/>
              <w:jc w:val="center"/>
            </w:pPr>
          </w:p>
        </w:tc>
        <w:tc>
          <w:tcPr>
            <w:tcW w:w="1141" w:type="dxa"/>
            <w:tcBorders>
              <w:top w:val="nil"/>
              <w:bottom w:val="single" w:sz="4" w:space="0" w:color="auto"/>
            </w:tcBorders>
          </w:tcPr>
          <w:p w:rsidR="00A7723F" w:rsidRPr="006566B5" w:rsidRDefault="00A7723F" w:rsidP="004E2ED8">
            <w:pPr>
              <w:spacing w:before="116" w:after="44"/>
              <w:jc w:val="right"/>
            </w:pPr>
            <w:r w:rsidRPr="006566B5">
              <w:t>x 8.74%</w:t>
            </w:r>
          </w:p>
        </w:tc>
      </w:tr>
      <w:tr w:rsidR="00A7723F" w:rsidRPr="006566B5" w:rsidTr="004E2ED8">
        <w:trPr>
          <w:cantSplit/>
          <w:jc w:val="center"/>
        </w:trPr>
        <w:tc>
          <w:tcPr>
            <w:tcW w:w="3681" w:type="dxa"/>
          </w:tcPr>
          <w:p w:rsidR="00A7723F" w:rsidRPr="006566B5" w:rsidRDefault="00A7723F" w:rsidP="004E2ED8">
            <w:pPr>
              <w:spacing w:before="116" w:after="44"/>
            </w:pPr>
            <w:r w:rsidRPr="006566B5">
              <w:t>Return on Rate Base</w:t>
            </w:r>
          </w:p>
        </w:tc>
        <w:tc>
          <w:tcPr>
            <w:tcW w:w="881" w:type="dxa"/>
          </w:tcPr>
          <w:p w:rsidR="00A7723F" w:rsidRPr="006566B5" w:rsidRDefault="00A7723F" w:rsidP="004E2ED8">
            <w:pPr>
              <w:spacing w:before="116" w:after="44"/>
              <w:jc w:val="center"/>
            </w:pPr>
          </w:p>
        </w:tc>
        <w:tc>
          <w:tcPr>
            <w:tcW w:w="1141" w:type="dxa"/>
            <w:tcBorders>
              <w:top w:val="single" w:sz="4" w:space="0" w:color="auto"/>
            </w:tcBorders>
          </w:tcPr>
          <w:p w:rsidR="00A7723F" w:rsidRPr="006566B5" w:rsidRDefault="00A7723F" w:rsidP="001A4DA9">
            <w:pPr>
              <w:spacing w:before="116" w:after="44"/>
              <w:jc w:val="right"/>
            </w:pPr>
            <w:r w:rsidRPr="006566B5">
              <w:t>$4,59</w:t>
            </w:r>
            <w:r w:rsidR="001A4DA9" w:rsidRPr="006566B5">
              <w:t>0</w:t>
            </w:r>
            <w:r w:rsidRPr="006566B5">
              <w:t xml:space="preserve">  </w:t>
            </w:r>
          </w:p>
        </w:tc>
      </w:tr>
      <w:tr w:rsidR="00A7723F" w:rsidRPr="006566B5" w:rsidTr="004E2ED8">
        <w:trPr>
          <w:cantSplit/>
          <w:jc w:val="center"/>
        </w:trPr>
        <w:tc>
          <w:tcPr>
            <w:tcW w:w="3681" w:type="dxa"/>
          </w:tcPr>
          <w:p w:rsidR="00A7723F" w:rsidRPr="006566B5" w:rsidRDefault="00A7723F" w:rsidP="004E2ED8">
            <w:pPr>
              <w:spacing w:before="116" w:after="44"/>
            </w:pPr>
            <w:r w:rsidRPr="006566B5">
              <w:t>Adjusted O&amp;M Expense</w:t>
            </w:r>
          </w:p>
        </w:tc>
        <w:tc>
          <w:tcPr>
            <w:tcW w:w="881" w:type="dxa"/>
          </w:tcPr>
          <w:p w:rsidR="00A7723F" w:rsidRPr="006566B5" w:rsidRDefault="00A7723F" w:rsidP="004E2ED8">
            <w:pPr>
              <w:spacing w:before="116" w:after="44"/>
              <w:jc w:val="center"/>
            </w:pPr>
          </w:p>
        </w:tc>
        <w:tc>
          <w:tcPr>
            <w:tcW w:w="1141" w:type="dxa"/>
          </w:tcPr>
          <w:p w:rsidR="00A7723F" w:rsidRPr="006566B5" w:rsidRDefault="00A7723F" w:rsidP="001A4DA9">
            <w:pPr>
              <w:spacing w:before="116" w:after="44"/>
              <w:jc w:val="right"/>
            </w:pPr>
            <w:r w:rsidRPr="006566B5">
              <w:t>3</w:t>
            </w:r>
            <w:r w:rsidR="001A4DA9" w:rsidRPr="006566B5">
              <w:t>0</w:t>
            </w:r>
            <w:r w:rsidRPr="006566B5">
              <w:t>,</w:t>
            </w:r>
            <w:r w:rsidR="001A4DA9" w:rsidRPr="006566B5">
              <w:t>848</w:t>
            </w:r>
          </w:p>
        </w:tc>
      </w:tr>
      <w:tr w:rsidR="00A7723F" w:rsidRPr="006566B5" w:rsidTr="004E2ED8">
        <w:trPr>
          <w:cantSplit/>
          <w:jc w:val="center"/>
        </w:trPr>
        <w:tc>
          <w:tcPr>
            <w:tcW w:w="3681" w:type="dxa"/>
          </w:tcPr>
          <w:p w:rsidR="00A7723F" w:rsidRPr="006566B5" w:rsidRDefault="00A7723F" w:rsidP="004E2ED8">
            <w:pPr>
              <w:spacing w:before="116" w:after="44"/>
            </w:pPr>
            <w:r w:rsidRPr="006566B5">
              <w:t xml:space="preserve">Depreciation Expense (Net) </w:t>
            </w:r>
          </w:p>
        </w:tc>
        <w:tc>
          <w:tcPr>
            <w:tcW w:w="881" w:type="dxa"/>
          </w:tcPr>
          <w:p w:rsidR="00A7723F" w:rsidRPr="006566B5" w:rsidRDefault="00A7723F" w:rsidP="004E2ED8">
            <w:pPr>
              <w:spacing w:before="116" w:after="44"/>
              <w:jc w:val="center"/>
            </w:pPr>
          </w:p>
        </w:tc>
        <w:tc>
          <w:tcPr>
            <w:tcW w:w="1141" w:type="dxa"/>
          </w:tcPr>
          <w:p w:rsidR="00A7723F" w:rsidRPr="006566B5" w:rsidRDefault="00A7723F" w:rsidP="004E2ED8">
            <w:pPr>
              <w:spacing w:before="116" w:after="44"/>
              <w:jc w:val="right"/>
            </w:pPr>
            <w:r w:rsidRPr="006566B5">
              <w:t>3,242</w:t>
            </w:r>
          </w:p>
        </w:tc>
      </w:tr>
      <w:tr w:rsidR="00A7723F" w:rsidRPr="006566B5" w:rsidTr="004E2ED8">
        <w:trPr>
          <w:cantSplit/>
          <w:jc w:val="center"/>
        </w:trPr>
        <w:tc>
          <w:tcPr>
            <w:tcW w:w="3681" w:type="dxa"/>
          </w:tcPr>
          <w:p w:rsidR="00A7723F" w:rsidRPr="006566B5" w:rsidRDefault="00A7723F" w:rsidP="004E2ED8">
            <w:pPr>
              <w:spacing w:before="116" w:after="44"/>
            </w:pPr>
            <w:r w:rsidRPr="006566B5">
              <w:t>Taxes Other Than Income</w:t>
            </w:r>
          </w:p>
        </w:tc>
        <w:tc>
          <w:tcPr>
            <w:tcW w:w="881" w:type="dxa"/>
          </w:tcPr>
          <w:p w:rsidR="00A7723F" w:rsidRPr="006566B5" w:rsidRDefault="00A7723F" w:rsidP="004E2ED8">
            <w:pPr>
              <w:spacing w:before="116" w:after="44"/>
              <w:jc w:val="center"/>
            </w:pPr>
          </w:p>
        </w:tc>
        <w:tc>
          <w:tcPr>
            <w:tcW w:w="1141" w:type="dxa"/>
            <w:tcBorders>
              <w:bottom w:val="nil"/>
            </w:tcBorders>
          </w:tcPr>
          <w:p w:rsidR="00A7723F" w:rsidRPr="006566B5" w:rsidRDefault="00A7723F" w:rsidP="001A4DA9">
            <w:pPr>
              <w:spacing w:before="116" w:after="44"/>
              <w:jc w:val="right"/>
            </w:pPr>
            <w:r w:rsidRPr="006566B5">
              <w:t>4,0</w:t>
            </w:r>
            <w:r w:rsidR="001A4DA9" w:rsidRPr="006566B5">
              <w:t>77</w:t>
            </w:r>
          </w:p>
        </w:tc>
      </w:tr>
      <w:tr w:rsidR="00A7723F" w:rsidRPr="006566B5" w:rsidTr="004E2ED8">
        <w:trPr>
          <w:cantSplit/>
          <w:jc w:val="center"/>
        </w:trPr>
        <w:tc>
          <w:tcPr>
            <w:tcW w:w="3681" w:type="dxa"/>
          </w:tcPr>
          <w:p w:rsidR="00A7723F" w:rsidRPr="006566B5" w:rsidRDefault="00A7723F" w:rsidP="004E2ED8">
            <w:pPr>
              <w:spacing w:before="116" w:after="44"/>
            </w:pPr>
            <w:r w:rsidRPr="006566B5">
              <w:t>Income Taxes</w:t>
            </w:r>
          </w:p>
        </w:tc>
        <w:tc>
          <w:tcPr>
            <w:tcW w:w="881" w:type="dxa"/>
          </w:tcPr>
          <w:p w:rsidR="00A7723F" w:rsidRPr="006566B5" w:rsidRDefault="00A7723F" w:rsidP="004E2ED8">
            <w:pPr>
              <w:spacing w:before="116" w:after="44"/>
              <w:jc w:val="center"/>
            </w:pPr>
          </w:p>
        </w:tc>
        <w:tc>
          <w:tcPr>
            <w:tcW w:w="1141" w:type="dxa"/>
            <w:tcBorders>
              <w:top w:val="nil"/>
              <w:bottom w:val="single" w:sz="4" w:space="0" w:color="auto"/>
            </w:tcBorders>
          </w:tcPr>
          <w:p w:rsidR="00A7723F" w:rsidRPr="006566B5" w:rsidRDefault="00A7723F" w:rsidP="004E2ED8">
            <w:pPr>
              <w:spacing w:before="116" w:after="44"/>
              <w:jc w:val="right"/>
            </w:pPr>
            <w:r w:rsidRPr="006566B5">
              <w:t>0</w:t>
            </w:r>
          </w:p>
        </w:tc>
      </w:tr>
      <w:tr w:rsidR="00A7723F" w:rsidRPr="006566B5" w:rsidTr="004E2ED8">
        <w:trPr>
          <w:cantSplit/>
          <w:jc w:val="center"/>
        </w:trPr>
        <w:tc>
          <w:tcPr>
            <w:tcW w:w="3681" w:type="dxa"/>
          </w:tcPr>
          <w:p w:rsidR="00A7723F" w:rsidRPr="006566B5" w:rsidRDefault="00A7723F" w:rsidP="004E2ED8">
            <w:pPr>
              <w:spacing w:before="116" w:after="44"/>
            </w:pPr>
            <w:r w:rsidRPr="006566B5">
              <w:t xml:space="preserve">Revenue Requirement </w:t>
            </w:r>
          </w:p>
        </w:tc>
        <w:tc>
          <w:tcPr>
            <w:tcW w:w="881" w:type="dxa"/>
          </w:tcPr>
          <w:p w:rsidR="00A7723F" w:rsidRPr="006566B5" w:rsidRDefault="00A7723F" w:rsidP="004E2ED8">
            <w:pPr>
              <w:spacing w:before="116" w:after="44"/>
              <w:jc w:val="center"/>
            </w:pPr>
          </w:p>
        </w:tc>
        <w:tc>
          <w:tcPr>
            <w:tcW w:w="1141" w:type="dxa"/>
            <w:tcBorders>
              <w:top w:val="single" w:sz="4" w:space="0" w:color="auto"/>
              <w:bottom w:val="nil"/>
            </w:tcBorders>
          </w:tcPr>
          <w:p w:rsidR="00A7723F" w:rsidRPr="006566B5" w:rsidRDefault="00A7723F" w:rsidP="001A4DA9">
            <w:pPr>
              <w:spacing w:before="116" w:after="44"/>
              <w:jc w:val="right"/>
            </w:pPr>
            <w:r w:rsidRPr="006566B5">
              <w:t>$4</w:t>
            </w:r>
            <w:r w:rsidR="001A4DA9" w:rsidRPr="006566B5">
              <w:t>2</w:t>
            </w:r>
            <w:r w:rsidRPr="006566B5">
              <w:t>,</w:t>
            </w:r>
            <w:r w:rsidR="001A4DA9" w:rsidRPr="006566B5">
              <w:t>757</w:t>
            </w:r>
          </w:p>
        </w:tc>
      </w:tr>
      <w:tr w:rsidR="00A7723F" w:rsidRPr="006566B5" w:rsidTr="004E2ED8">
        <w:trPr>
          <w:cantSplit/>
          <w:jc w:val="center"/>
        </w:trPr>
        <w:tc>
          <w:tcPr>
            <w:tcW w:w="3681" w:type="dxa"/>
          </w:tcPr>
          <w:p w:rsidR="00A7723F" w:rsidRPr="006566B5" w:rsidRDefault="00A7723F" w:rsidP="004E2ED8">
            <w:pPr>
              <w:spacing w:before="116" w:after="44"/>
            </w:pPr>
            <w:r w:rsidRPr="006566B5">
              <w:t>Less Adjusted Test Year Revenues</w:t>
            </w:r>
          </w:p>
        </w:tc>
        <w:tc>
          <w:tcPr>
            <w:tcW w:w="881" w:type="dxa"/>
          </w:tcPr>
          <w:p w:rsidR="00A7723F" w:rsidRPr="006566B5" w:rsidRDefault="00A7723F" w:rsidP="004E2ED8">
            <w:pPr>
              <w:spacing w:before="116" w:after="44"/>
              <w:jc w:val="center"/>
            </w:pPr>
          </w:p>
        </w:tc>
        <w:tc>
          <w:tcPr>
            <w:tcW w:w="1141" w:type="dxa"/>
            <w:tcBorders>
              <w:top w:val="nil"/>
              <w:bottom w:val="single" w:sz="4" w:space="0" w:color="auto"/>
            </w:tcBorders>
          </w:tcPr>
          <w:p w:rsidR="00A7723F" w:rsidRPr="006566B5" w:rsidRDefault="00A7723F" w:rsidP="004E2ED8">
            <w:pPr>
              <w:spacing w:before="116" w:after="44"/>
              <w:jc w:val="right"/>
            </w:pPr>
            <w:r w:rsidRPr="006566B5">
              <w:t>32,466</w:t>
            </w:r>
          </w:p>
        </w:tc>
      </w:tr>
      <w:tr w:rsidR="00A7723F" w:rsidRPr="006566B5" w:rsidTr="004E2ED8">
        <w:trPr>
          <w:cantSplit/>
          <w:jc w:val="center"/>
        </w:trPr>
        <w:tc>
          <w:tcPr>
            <w:tcW w:w="3681" w:type="dxa"/>
          </w:tcPr>
          <w:p w:rsidR="00A7723F" w:rsidRPr="006566B5" w:rsidRDefault="00A7723F" w:rsidP="004E2ED8">
            <w:pPr>
              <w:spacing w:before="116" w:after="44"/>
            </w:pPr>
            <w:r w:rsidRPr="006566B5">
              <w:t>Annual Increase</w:t>
            </w:r>
          </w:p>
        </w:tc>
        <w:tc>
          <w:tcPr>
            <w:tcW w:w="881" w:type="dxa"/>
          </w:tcPr>
          <w:p w:rsidR="00A7723F" w:rsidRPr="006566B5" w:rsidRDefault="00A7723F" w:rsidP="004E2ED8">
            <w:pPr>
              <w:spacing w:before="116" w:after="44"/>
              <w:jc w:val="center"/>
            </w:pPr>
          </w:p>
        </w:tc>
        <w:tc>
          <w:tcPr>
            <w:tcW w:w="1141" w:type="dxa"/>
            <w:tcBorders>
              <w:top w:val="single" w:sz="4" w:space="0" w:color="auto"/>
              <w:bottom w:val="double" w:sz="4" w:space="0" w:color="auto"/>
            </w:tcBorders>
          </w:tcPr>
          <w:p w:rsidR="00A7723F" w:rsidRPr="006566B5" w:rsidRDefault="00A7723F" w:rsidP="001A4DA9">
            <w:pPr>
              <w:spacing w:before="116" w:after="44"/>
              <w:jc w:val="right"/>
            </w:pPr>
            <w:r w:rsidRPr="006566B5">
              <w:t>$10,</w:t>
            </w:r>
            <w:r w:rsidR="001A4DA9" w:rsidRPr="006566B5">
              <w:t>291</w:t>
            </w:r>
          </w:p>
        </w:tc>
      </w:tr>
      <w:tr w:rsidR="00A7723F" w:rsidRPr="006566B5" w:rsidTr="004E2ED8">
        <w:trPr>
          <w:cantSplit/>
          <w:trHeight w:val="372"/>
          <w:jc w:val="center"/>
        </w:trPr>
        <w:tc>
          <w:tcPr>
            <w:tcW w:w="3681" w:type="dxa"/>
          </w:tcPr>
          <w:p w:rsidR="00A7723F" w:rsidRPr="006566B5" w:rsidRDefault="00A7723F" w:rsidP="004E2ED8">
            <w:pPr>
              <w:spacing w:before="116" w:after="44"/>
            </w:pPr>
            <w:r w:rsidRPr="006566B5">
              <w:t>Percent Increase</w:t>
            </w:r>
          </w:p>
        </w:tc>
        <w:tc>
          <w:tcPr>
            <w:tcW w:w="881" w:type="dxa"/>
          </w:tcPr>
          <w:p w:rsidR="00A7723F" w:rsidRPr="006566B5" w:rsidRDefault="00A7723F" w:rsidP="004E2ED8">
            <w:pPr>
              <w:spacing w:before="116" w:after="44"/>
              <w:jc w:val="center"/>
            </w:pPr>
          </w:p>
        </w:tc>
        <w:tc>
          <w:tcPr>
            <w:tcW w:w="1141" w:type="dxa"/>
            <w:tcBorders>
              <w:top w:val="double" w:sz="4" w:space="0" w:color="auto"/>
              <w:bottom w:val="single" w:sz="4" w:space="0" w:color="auto"/>
            </w:tcBorders>
          </w:tcPr>
          <w:p w:rsidR="00A7723F" w:rsidRPr="006566B5" w:rsidRDefault="00A7723F" w:rsidP="001A4DA9">
            <w:pPr>
              <w:spacing w:before="116" w:after="44"/>
              <w:jc w:val="right"/>
            </w:pPr>
            <w:r w:rsidRPr="006566B5">
              <w:t>3</w:t>
            </w:r>
            <w:r w:rsidR="001A4DA9" w:rsidRPr="006566B5">
              <w:t>1</w:t>
            </w:r>
            <w:r w:rsidRPr="006566B5">
              <w:t>.</w:t>
            </w:r>
            <w:r w:rsidR="001A4DA9" w:rsidRPr="006566B5">
              <w:t>70</w:t>
            </w:r>
            <w:r w:rsidRPr="006566B5">
              <w:t>%</w:t>
            </w:r>
          </w:p>
        </w:tc>
      </w:tr>
    </w:tbl>
    <w:p w:rsidR="00A7723F" w:rsidRPr="006566B5" w:rsidRDefault="00A7723F">
      <w:pPr>
        <w:pStyle w:val="BodyText"/>
      </w:pPr>
    </w:p>
    <w:p w:rsidR="00C85C6A" w:rsidRPr="006566B5" w:rsidRDefault="00C85C6A">
      <w:pPr>
        <w:pStyle w:val="IssueHeading"/>
        <w:rPr>
          <w:b w:val="0"/>
          <w:i w:val="0"/>
        </w:rPr>
        <w:sectPr w:rsidR="00C85C6A" w:rsidRPr="006566B5" w:rsidSect="005F38B4">
          <w:headerReference w:type="default" r:id="rId26"/>
          <w:pgSz w:w="12240" w:h="15840" w:code="1"/>
          <w:pgMar w:top="1584" w:right="1440" w:bottom="1440" w:left="1440" w:header="720" w:footer="720" w:gutter="0"/>
          <w:cols w:space="720"/>
          <w:formProt w:val="0"/>
          <w:docGrid w:linePitch="360"/>
        </w:sectPr>
      </w:pPr>
    </w:p>
    <w:p w:rsidR="006A311F" w:rsidRPr="006566B5" w:rsidRDefault="00C85C6A">
      <w:pPr>
        <w:pStyle w:val="IssueHeading"/>
        <w:rPr>
          <w:vanish/>
          <w:specVanish/>
        </w:rPr>
      </w:pPr>
      <w:r w:rsidRPr="006566B5">
        <w:lastRenderedPageBreak/>
        <w:t>I</w:t>
      </w:r>
      <w:r w:rsidR="006A311F" w:rsidRPr="006566B5">
        <w:t xml:space="preserve">ssue </w:t>
      </w:r>
      <w:r w:rsidR="00F52D9C" w:rsidRPr="006566B5">
        <w:t>8</w:t>
      </w:r>
      <w:r w:rsidR="006A311F" w:rsidRPr="006566B5">
        <w:t>:</w:t>
      </w:r>
      <w:r w:rsidR="006A311F" w:rsidRPr="006566B5">
        <w:fldChar w:fldCharType="begin"/>
      </w:r>
      <w:r w:rsidR="006A311F" w:rsidRPr="006566B5">
        <w:instrText xml:space="preserve"> TC "</w:instrText>
      </w:r>
      <w:bookmarkStart w:id="26" w:name="_Toc453849338"/>
      <w:r w:rsidR="00DD6AD7" w:rsidRPr="006566B5">
        <w:instrText xml:space="preserve">Issue </w:instrText>
      </w:r>
      <w:r w:rsidR="00880BA5" w:rsidRPr="006566B5">
        <w:instrText>8</w:instrText>
      </w:r>
      <w:r w:rsidR="00DD6AD7" w:rsidRPr="006566B5">
        <w:instrText xml:space="preserve"> Rate Structure and Rates</w:instrText>
      </w:r>
      <w:bookmarkEnd w:id="26"/>
      <w:r w:rsidR="006A311F" w:rsidRPr="006566B5">
        <w:instrText xml:space="preserve">" \l 1 </w:instrText>
      </w:r>
      <w:r w:rsidR="006A311F" w:rsidRPr="006566B5">
        <w:fldChar w:fldCharType="end"/>
      </w:r>
      <w:r w:rsidR="006A311F" w:rsidRPr="006566B5">
        <w:t> </w:t>
      </w:r>
    </w:p>
    <w:p w:rsidR="006A311F" w:rsidRPr="006566B5" w:rsidRDefault="006A311F">
      <w:pPr>
        <w:pStyle w:val="BodyText"/>
      </w:pPr>
      <w:r w:rsidRPr="006566B5">
        <w:t> </w:t>
      </w:r>
      <w:r w:rsidR="006C6533" w:rsidRPr="006566B5">
        <w:t>What are the appropriate rate structures and rates for Lake Idlewild’s water system?</w:t>
      </w:r>
    </w:p>
    <w:p w:rsidR="006A311F" w:rsidRPr="006566B5" w:rsidRDefault="006A311F">
      <w:pPr>
        <w:pStyle w:val="IssueSubsectionHeading"/>
        <w:rPr>
          <w:vanish/>
          <w:specVanish/>
        </w:rPr>
      </w:pPr>
      <w:r w:rsidRPr="006566B5">
        <w:t>Recommendation: </w:t>
      </w:r>
    </w:p>
    <w:p w:rsidR="006A311F" w:rsidRPr="006566B5" w:rsidRDefault="006A311F">
      <w:pPr>
        <w:pStyle w:val="BodyText"/>
      </w:pPr>
      <w:r w:rsidRPr="006566B5">
        <w:t> </w:t>
      </w:r>
      <w:r w:rsidR="00E36E57" w:rsidRPr="006566B5">
        <w:t>The recommended rate structure and monthly water rates are shown on Schedule No. 4.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 (</w:t>
      </w:r>
      <w:r w:rsidR="001F30FF" w:rsidRPr="006566B5">
        <w:t>Hudson</w:t>
      </w:r>
      <w:r w:rsidR="00E36E57" w:rsidRPr="006566B5">
        <w:t>)</w:t>
      </w:r>
      <w:r w:rsidRPr="006566B5">
        <w:t xml:space="preserve"> </w:t>
      </w:r>
    </w:p>
    <w:p w:rsidR="006A311F" w:rsidRPr="006566B5" w:rsidRDefault="006A311F">
      <w:pPr>
        <w:pStyle w:val="IssueSubsectionHeading"/>
        <w:rPr>
          <w:vanish/>
          <w:specVanish/>
        </w:rPr>
      </w:pPr>
      <w:r w:rsidRPr="006566B5">
        <w:t>Staff Analysis: </w:t>
      </w:r>
    </w:p>
    <w:p w:rsidR="001F30FF" w:rsidRPr="006566B5" w:rsidRDefault="006A311F" w:rsidP="001F30FF">
      <w:pPr>
        <w:jc w:val="both"/>
      </w:pPr>
      <w:r w:rsidRPr="006566B5">
        <w:t> </w:t>
      </w:r>
      <w:r w:rsidR="001F30FF" w:rsidRPr="006566B5">
        <w:t>Lake Idlewild is located in Lake County within the</w:t>
      </w:r>
      <w:r w:rsidR="002C57BC" w:rsidRPr="006566B5">
        <w:t xml:space="preserve"> St. John’s River Water Management District (</w:t>
      </w:r>
      <w:r w:rsidR="001F30FF" w:rsidRPr="006566B5">
        <w:t>SJRWMD</w:t>
      </w:r>
      <w:r w:rsidR="002C57BC" w:rsidRPr="006566B5">
        <w:t>)</w:t>
      </w:r>
      <w:r w:rsidR="001F30FF" w:rsidRPr="006566B5">
        <w:t xml:space="preserve">. The Utility provides water service to approximately 77 residential customers. The Utility has no general service customers. Approximately </w:t>
      </w:r>
      <w:r w:rsidR="00BF50D2" w:rsidRPr="006566B5">
        <w:t>4</w:t>
      </w:r>
      <w:r w:rsidR="001F30FF" w:rsidRPr="006566B5">
        <w:t xml:space="preserve"> percent of the residential customer bills during the test year had zero gallons indicating a non-seasonal customer base. The average residential water demand is 16,854 gallons per month. The Utility’s current water system rate structure for residential customers consists of a Base Facility Charge (BFC) and a uniform gallonage charge. There is no current rate structure for general service customers.</w:t>
      </w:r>
    </w:p>
    <w:p w:rsidR="001F30FF" w:rsidRPr="006566B5" w:rsidRDefault="001F30FF" w:rsidP="001F30FF">
      <w:pPr>
        <w:jc w:val="both"/>
      </w:pPr>
    </w:p>
    <w:p w:rsidR="001F30FF" w:rsidRPr="006566B5" w:rsidRDefault="001F30FF" w:rsidP="001F30FF">
      <w:pPr>
        <w:jc w:val="both"/>
      </w:pPr>
      <w:r w:rsidRPr="006566B5">
        <w:t>Staff performed an analysis of the Utility’s billing data in order to evaluate the appropriate rate structure for the residential water customers. The goal of the evaluation was to select the rate design parameters that: (1) produce the recommended revenue requirement; (2) equitably distribute cost recovery among the Utility’s customers; (3) establish the appropriate non-discretionary usage threshold for restricting repression; and (4) implement, where appropriate, water conserving rate structures consistent with Commission practice.</w:t>
      </w:r>
    </w:p>
    <w:p w:rsidR="001F30FF" w:rsidRPr="006566B5" w:rsidRDefault="001F30FF" w:rsidP="001F30FF">
      <w:pPr>
        <w:jc w:val="both"/>
      </w:pPr>
    </w:p>
    <w:p w:rsidR="00FC6097" w:rsidRPr="006566B5" w:rsidRDefault="00FC6097" w:rsidP="00FC6097">
      <w:pPr>
        <w:pStyle w:val="BodyText"/>
      </w:pPr>
      <w:r w:rsidRPr="006566B5">
        <w:t>Due to the average residential water demand of 16,854 gallons, staff recommends 31.</w:t>
      </w:r>
      <w:r w:rsidR="00906A9E" w:rsidRPr="006566B5">
        <w:t>50</w:t>
      </w:r>
      <w:r w:rsidRPr="006566B5">
        <w:t xml:space="preserve"> percent of the revenue requirement should be recovered through the BFC in order to design gallonage charges that send the appropriate pricing signals for conservation and maintain revenue stability. In addition, the average people per household served by the water system is two; therefore, based on the number of persons per household, 50 gallons per day per person, and the number of days per month, the non-discretionary usage threshold should be 3,000 gallons per month. Staff recommends a traditional BFC and gallonage charge rate structure with separate gallonage charges for discretionary and non-discretionary usage for residential water customers. Although the Utility does not have customers for general</w:t>
      </w:r>
      <w:r w:rsidR="005C4FF5" w:rsidRPr="006566B5">
        <w:t xml:space="preserve"> service</w:t>
      </w:r>
      <w:r w:rsidRPr="006566B5">
        <w:t>, irrigation service, and private fire protection, the Utility would like to establish and maintain rates for those customer classes. Staff recommends a BFC and uniform gallonage charge rate structure for general and irrigation services. The private fire protection rate should be one-twelfth of the approved BFC pursuant to Rule 25-30.465, F.A.C.</w:t>
      </w:r>
    </w:p>
    <w:p w:rsidR="00FC6097" w:rsidRPr="006566B5" w:rsidRDefault="00FC6097" w:rsidP="00FC6097">
      <w:pPr>
        <w:pStyle w:val="BodyText"/>
        <w:spacing w:after="0"/>
      </w:pPr>
      <w:r w:rsidRPr="006566B5">
        <w:t>Further, based on the recommended revenue increase of approximately 3</w:t>
      </w:r>
      <w:r w:rsidR="00906A9E" w:rsidRPr="006566B5">
        <w:t>2</w:t>
      </w:r>
      <w:r w:rsidRPr="006566B5">
        <w:t xml:space="preserve"> percent, the residential consumption can be expected to decline by 1,9</w:t>
      </w:r>
      <w:r w:rsidR="00906A9E" w:rsidRPr="006566B5">
        <w:t>24</w:t>
      </w:r>
      <w:r w:rsidRPr="006566B5">
        <w:t>,000 gallons resulting in anticipated average residential demand of 14,</w:t>
      </w:r>
      <w:r w:rsidR="00906A9E" w:rsidRPr="006566B5">
        <w:t>5</w:t>
      </w:r>
      <w:r w:rsidR="005C4FF5" w:rsidRPr="006566B5">
        <w:t>3</w:t>
      </w:r>
      <w:r w:rsidR="00906A9E" w:rsidRPr="006566B5">
        <w:t>3</w:t>
      </w:r>
      <w:r w:rsidRPr="006566B5">
        <w:t xml:space="preserve"> gallons per month. Staff recommends a 1</w:t>
      </w:r>
      <w:r w:rsidR="00906A9E" w:rsidRPr="006566B5">
        <w:t>3</w:t>
      </w:r>
      <w:r w:rsidRPr="006566B5">
        <w:t>.</w:t>
      </w:r>
      <w:r w:rsidR="00906A9E" w:rsidRPr="006566B5">
        <w:t>8</w:t>
      </w:r>
      <w:r w:rsidRPr="006566B5">
        <w:t xml:space="preserve"> percent reduction in total test year residential gallons for rate setting purposes and corresponding reductions of $4</w:t>
      </w:r>
      <w:r w:rsidR="00906A9E" w:rsidRPr="006566B5">
        <w:t>41</w:t>
      </w:r>
      <w:r w:rsidRPr="006566B5">
        <w:t xml:space="preserve"> for purchased power, $1</w:t>
      </w:r>
      <w:r w:rsidR="00906A9E" w:rsidRPr="006566B5">
        <w:t>29</w:t>
      </w:r>
      <w:r w:rsidRPr="006566B5">
        <w:t xml:space="preserve"> for chemical expense, and $2</w:t>
      </w:r>
      <w:r w:rsidR="00906A9E" w:rsidRPr="006566B5">
        <w:t>7</w:t>
      </w:r>
      <w:r w:rsidRPr="006566B5">
        <w:t xml:space="preserve"> for RAFs to reflect the anticipated repression. These adjustments result in a post repression revenue requirement of $4</w:t>
      </w:r>
      <w:r w:rsidR="00906A9E" w:rsidRPr="006566B5">
        <w:t>1</w:t>
      </w:r>
      <w:r w:rsidRPr="006566B5">
        <w:t>,</w:t>
      </w:r>
      <w:r w:rsidR="00906A9E" w:rsidRPr="006566B5">
        <w:t>785</w:t>
      </w:r>
      <w:r w:rsidRPr="006566B5">
        <w:t xml:space="preserve">. Table </w:t>
      </w:r>
      <w:r w:rsidRPr="006566B5">
        <w:lastRenderedPageBreak/>
        <w:t>8-1 below, contains staff’s recommended rate structure and two alternative rate structures at other BFC allocations.</w:t>
      </w:r>
    </w:p>
    <w:p w:rsidR="00FC6097" w:rsidRPr="006566B5" w:rsidRDefault="00FC6097" w:rsidP="00FC6097">
      <w:pPr>
        <w:pStyle w:val="BodyText"/>
        <w:spacing w:after="0"/>
      </w:pPr>
    </w:p>
    <w:p w:rsidR="00FC6097" w:rsidRPr="006566B5" w:rsidRDefault="00FC6097" w:rsidP="00FC6097">
      <w:pPr>
        <w:jc w:val="both"/>
        <w:rPr>
          <w:rFonts w:ascii="Arial" w:hAnsi="Arial" w:cs="Arial"/>
          <w:b/>
        </w:rPr>
      </w:pPr>
    </w:p>
    <w:p w:rsidR="00FC6097" w:rsidRPr="006566B5" w:rsidRDefault="00FC6097" w:rsidP="00FC6097">
      <w:pPr>
        <w:jc w:val="center"/>
        <w:rPr>
          <w:rFonts w:ascii="Arial" w:hAnsi="Arial" w:cs="Arial"/>
          <w:b/>
        </w:rPr>
      </w:pPr>
      <w:r w:rsidRPr="006566B5">
        <w:rPr>
          <w:rFonts w:ascii="Arial" w:hAnsi="Arial" w:cs="Arial"/>
          <w:b/>
        </w:rPr>
        <w:t>Table 8-1</w:t>
      </w:r>
    </w:p>
    <w:p w:rsidR="00FC6097" w:rsidRPr="006566B5" w:rsidRDefault="00FC6097" w:rsidP="00FC6097">
      <w:pPr>
        <w:jc w:val="center"/>
        <w:rPr>
          <w:rFonts w:ascii="Arial" w:hAnsi="Arial" w:cs="Arial"/>
          <w:b/>
        </w:rPr>
      </w:pPr>
      <w:r w:rsidRPr="006566B5">
        <w:rPr>
          <w:rFonts w:ascii="Arial" w:hAnsi="Arial" w:cs="Arial"/>
          <w:b/>
        </w:rPr>
        <w:t>Staff’s Recommended and Alternative Water Rate Structures and Rates</w:t>
      </w:r>
    </w:p>
    <w:tbl>
      <w:tblPr>
        <w:tblW w:w="9510" w:type="dxa"/>
        <w:jc w:val="center"/>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759"/>
        <w:gridCol w:w="1884"/>
        <w:gridCol w:w="12"/>
        <w:gridCol w:w="1799"/>
        <w:gridCol w:w="1787"/>
      </w:tblGrid>
      <w:tr w:rsidR="00FC6097" w:rsidRPr="006566B5" w:rsidTr="0062206C">
        <w:trPr>
          <w:trHeight w:val="832"/>
          <w:jc w:val="center"/>
        </w:trPr>
        <w:tc>
          <w:tcPr>
            <w:tcW w:w="2269" w:type="dxa"/>
            <w:tcBorders>
              <w:top w:val="single" w:sz="4" w:space="0" w:color="auto"/>
              <w:left w:val="single" w:sz="4" w:space="0" w:color="auto"/>
              <w:right w:val="single" w:sz="4" w:space="0" w:color="auto"/>
            </w:tcBorders>
            <w:noWrap/>
            <w:vAlign w:val="bottom"/>
            <w:hideMark/>
          </w:tcPr>
          <w:p w:rsidR="00FC6097" w:rsidRPr="006566B5" w:rsidRDefault="00FC6097" w:rsidP="0062206C">
            <w:pPr>
              <w:jc w:val="both"/>
              <w:rPr>
                <w:rFonts w:asciiTheme="minorHAnsi" w:eastAsiaTheme="minorHAnsi" w:hAnsiTheme="minorHAnsi"/>
                <w:sz w:val="22"/>
                <w:szCs w:val="22"/>
              </w:rPr>
            </w:pPr>
          </w:p>
        </w:tc>
        <w:tc>
          <w:tcPr>
            <w:tcW w:w="1759" w:type="dxa"/>
            <w:tcBorders>
              <w:top w:val="single" w:sz="4" w:space="0" w:color="auto"/>
              <w:left w:val="single" w:sz="4" w:space="0" w:color="auto"/>
              <w:right w:val="single" w:sz="4" w:space="0" w:color="auto"/>
            </w:tcBorders>
            <w:noWrap/>
            <w:vAlign w:val="bottom"/>
            <w:hideMark/>
          </w:tcPr>
          <w:p w:rsidR="00FC6097" w:rsidRPr="006566B5" w:rsidRDefault="00FC6097" w:rsidP="0062206C">
            <w:pPr>
              <w:jc w:val="center"/>
              <w:rPr>
                <w:b/>
                <w:bCs/>
                <w:color w:val="000000"/>
                <w:sz w:val="20"/>
                <w:szCs w:val="20"/>
              </w:rPr>
            </w:pPr>
            <w:r w:rsidRPr="006566B5">
              <w:rPr>
                <w:b/>
                <w:bCs/>
                <w:color w:val="000000"/>
                <w:sz w:val="20"/>
                <w:szCs w:val="20"/>
              </w:rPr>
              <w:t>RATES AT</w:t>
            </w:r>
          </w:p>
          <w:p w:rsidR="00FC6097" w:rsidRPr="006566B5" w:rsidRDefault="00FC6097" w:rsidP="0062206C">
            <w:pPr>
              <w:jc w:val="center"/>
              <w:rPr>
                <w:b/>
                <w:bCs/>
                <w:color w:val="000000"/>
                <w:sz w:val="20"/>
                <w:szCs w:val="20"/>
              </w:rPr>
            </w:pPr>
            <w:r w:rsidRPr="006566B5">
              <w:rPr>
                <w:b/>
                <w:bCs/>
                <w:color w:val="000000"/>
                <w:sz w:val="20"/>
                <w:szCs w:val="20"/>
              </w:rPr>
              <w:t>TIME OF</w:t>
            </w:r>
          </w:p>
          <w:p w:rsidR="00FC6097" w:rsidRPr="006566B5" w:rsidRDefault="00FC6097" w:rsidP="0062206C">
            <w:pPr>
              <w:jc w:val="center"/>
              <w:rPr>
                <w:b/>
                <w:bCs/>
                <w:color w:val="000000"/>
                <w:sz w:val="20"/>
                <w:szCs w:val="20"/>
              </w:rPr>
            </w:pPr>
            <w:r w:rsidRPr="006566B5">
              <w:rPr>
                <w:b/>
                <w:bCs/>
                <w:color w:val="000000"/>
                <w:sz w:val="20"/>
                <w:szCs w:val="20"/>
              </w:rPr>
              <w:t>FILING</w:t>
            </w:r>
          </w:p>
        </w:tc>
        <w:tc>
          <w:tcPr>
            <w:tcW w:w="1884" w:type="dxa"/>
            <w:tcBorders>
              <w:top w:val="single" w:sz="4" w:space="0" w:color="auto"/>
              <w:left w:val="single" w:sz="4" w:space="0" w:color="auto"/>
              <w:right w:val="single" w:sz="4" w:space="0" w:color="auto"/>
            </w:tcBorders>
            <w:noWrap/>
            <w:vAlign w:val="bottom"/>
            <w:hideMark/>
          </w:tcPr>
          <w:p w:rsidR="00FC6097" w:rsidRPr="006566B5" w:rsidRDefault="00FC6097" w:rsidP="0062206C">
            <w:pPr>
              <w:jc w:val="center"/>
              <w:rPr>
                <w:b/>
                <w:bCs/>
                <w:color w:val="000000"/>
                <w:sz w:val="20"/>
                <w:szCs w:val="20"/>
              </w:rPr>
            </w:pPr>
            <w:r w:rsidRPr="006566B5">
              <w:rPr>
                <w:b/>
                <w:bCs/>
                <w:color w:val="000000"/>
                <w:sz w:val="20"/>
                <w:szCs w:val="20"/>
              </w:rPr>
              <w:t>STAFF</w:t>
            </w:r>
          </w:p>
          <w:p w:rsidR="00FC6097" w:rsidRPr="006566B5" w:rsidRDefault="00FC6097" w:rsidP="0062206C">
            <w:pPr>
              <w:jc w:val="center"/>
              <w:rPr>
                <w:b/>
                <w:bCs/>
                <w:color w:val="000000"/>
                <w:sz w:val="20"/>
                <w:szCs w:val="20"/>
              </w:rPr>
            </w:pPr>
            <w:r w:rsidRPr="006566B5">
              <w:rPr>
                <w:b/>
                <w:bCs/>
                <w:color w:val="000000"/>
                <w:sz w:val="20"/>
                <w:szCs w:val="20"/>
              </w:rPr>
              <w:t>RECOMMENDED</w:t>
            </w:r>
          </w:p>
          <w:p w:rsidR="00FC6097" w:rsidRPr="006566B5" w:rsidRDefault="00FC6097" w:rsidP="0062206C">
            <w:pPr>
              <w:jc w:val="center"/>
              <w:rPr>
                <w:b/>
                <w:bCs/>
                <w:color w:val="000000"/>
                <w:sz w:val="20"/>
                <w:szCs w:val="20"/>
              </w:rPr>
            </w:pPr>
            <w:r w:rsidRPr="006566B5">
              <w:rPr>
                <w:b/>
                <w:bCs/>
                <w:color w:val="000000"/>
                <w:sz w:val="20"/>
                <w:szCs w:val="20"/>
              </w:rPr>
              <w:t>RATES</w:t>
            </w:r>
          </w:p>
          <w:p w:rsidR="00FC6097" w:rsidRPr="006566B5" w:rsidRDefault="00FC6097" w:rsidP="00906A9E">
            <w:pPr>
              <w:jc w:val="center"/>
              <w:rPr>
                <w:b/>
                <w:bCs/>
                <w:color w:val="000000"/>
                <w:sz w:val="20"/>
                <w:szCs w:val="20"/>
              </w:rPr>
            </w:pPr>
            <w:r w:rsidRPr="006566B5">
              <w:rPr>
                <w:b/>
                <w:bCs/>
                <w:color w:val="000000"/>
                <w:sz w:val="20"/>
                <w:szCs w:val="20"/>
              </w:rPr>
              <w:t>(31.</w:t>
            </w:r>
            <w:r w:rsidR="00906A9E" w:rsidRPr="006566B5">
              <w:rPr>
                <w:b/>
                <w:bCs/>
                <w:color w:val="000000"/>
                <w:sz w:val="20"/>
                <w:szCs w:val="20"/>
              </w:rPr>
              <w:t>50</w:t>
            </w:r>
            <w:r w:rsidRPr="006566B5">
              <w:rPr>
                <w:b/>
                <w:bCs/>
                <w:color w:val="000000"/>
                <w:sz w:val="20"/>
                <w:szCs w:val="20"/>
              </w:rPr>
              <w:t>% BFC)</w:t>
            </w:r>
          </w:p>
        </w:tc>
        <w:tc>
          <w:tcPr>
            <w:tcW w:w="1811" w:type="dxa"/>
            <w:gridSpan w:val="2"/>
            <w:tcBorders>
              <w:top w:val="single" w:sz="4" w:space="0" w:color="auto"/>
              <w:left w:val="single" w:sz="4" w:space="0" w:color="auto"/>
              <w:right w:val="single" w:sz="4" w:space="0" w:color="auto"/>
            </w:tcBorders>
            <w:noWrap/>
            <w:vAlign w:val="bottom"/>
            <w:hideMark/>
          </w:tcPr>
          <w:p w:rsidR="00FC6097" w:rsidRPr="006566B5" w:rsidRDefault="00FC6097" w:rsidP="0062206C">
            <w:pPr>
              <w:jc w:val="center"/>
              <w:rPr>
                <w:b/>
                <w:bCs/>
                <w:color w:val="000000"/>
                <w:sz w:val="20"/>
                <w:szCs w:val="20"/>
              </w:rPr>
            </w:pPr>
            <w:r w:rsidRPr="006566B5">
              <w:rPr>
                <w:b/>
                <w:bCs/>
                <w:color w:val="000000"/>
                <w:sz w:val="20"/>
                <w:szCs w:val="20"/>
              </w:rPr>
              <w:t>ALTERNATIVE</w:t>
            </w:r>
          </w:p>
          <w:p w:rsidR="00FC6097" w:rsidRPr="006566B5" w:rsidRDefault="00FC6097" w:rsidP="0062206C">
            <w:pPr>
              <w:jc w:val="center"/>
              <w:rPr>
                <w:b/>
                <w:bCs/>
                <w:color w:val="000000"/>
                <w:sz w:val="20"/>
                <w:szCs w:val="20"/>
              </w:rPr>
            </w:pPr>
            <w:r w:rsidRPr="006566B5">
              <w:rPr>
                <w:b/>
                <w:bCs/>
                <w:color w:val="000000"/>
                <w:sz w:val="20"/>
                <w:szCs w:val="20"/>
              </w:rPr>
              <w:t>I</w:t>
            </w:r>
          </w:p>
          <w:p w:rsidR="00FC6097" w:rsidRPr="006566B5" w:rsidRDefault="00FC6097" w:rsidP="0062206C">
            <w:pPr>
              <w:jc w:val="center"/>
              <w:rPr>
                <w:b/>
                <w:bCs/>
                <w:color w:val="000000"/>
                <w:sz w:val="20"/>
                <w:szCs w:val="20"/>
              </w:rPr>
            </w:pPr>
            <w:r w:rsidRPr="006566B5">
              <w:rPr>
                <w:b/>
                <w:bCs/>
                <w:color w:val="000000"/>
                <w:sz w:val="20"/>
                <w:szCs w:val="20"/>
              </w:rPr>
              <w:t>(25% BFC)</w:t>
            </w:r>
          </w:p>
        </w:tc>
        <w:tc>
          <w:tcPr>
            <w:tcW w:w="1787" w:type="dxa"/>
            <w:tcBorders>
              <w:top w:val="single" w:sz="4" w:space="0" w:color="auto"/>
              <w:left w:val="single" w:sz="4" w:space="0" w:color="auto"/>
              <w:right w:val="single" w:sz="4" w:space="0" w:color="auto"/>
            </w:tcBorders>
            <w:noWrap/>
            <w:vAlign w:val="bottom"/>
            <w:hideMark/>
          </w:tcPr>
          <w:p w:rsidR="00FC6097" w:rsidRPr="006566B5" w:rsidRDefault="00FC6097" w:rsidP="0062206C">
            <w:pPr>
              <w:jc w:val="center"/>
              <w:rPr>
                <w:b/>
                <w:bCs/>
                <w:color w:val="000000"/>
                <w:sz w:val="20"/>
                <w:szCs w:val="20"/>
              </w:rPr>
            </w:pPr>
            <w:r w:rsidRPr="006566B5">
              <w:rPr>
                <w:b/>
                <w:bCs/>
                <w:color w:val="000000"/>
                <w:sz w:val="20"/>
                <w:szCs w:val="20"/>
              </w:rPr>
              <w:t>ALTERNATIVE</w:t>
            </w:r>
          </w:p>
          <w:p w:rsidR="00FC6097" w:rsidRPr="006566B5" w:rsidRDefault="00FC6097" w:rsidP="0062206C">
            <w:pPr>
              <w:jc w:val="center"/>
              <w:rPr>
                <w:b/>
                <w:bCs/>
                <w:color w:val="000000"/>
                <w:sz w:val="20"/>
                <w:szCs w:val="20"/>
              </w:rPr>
            </w:pPr>
            <w:r w:rsidRPr="006566B5">
              <w:rPr>
                <w:b/>
                <w:bCs/>
                <w:color w:val="000000"/>
                <w:sz w:val="20"/>
                <w:szCs w:val="20"/>
              </w:rPr>
              <w:t>II</w:t>
            </w:r>
          </w:p>
          <w:p w:rsidR="00FC6097" w:rsidRPr="006566B5" w:rsidRDefault="00FC6097" w:rsidP="0062206C">
            <w:pPr>
              <w:jc w:val="center"/>
              <w:rPr>
                <w:b/>
                <w:bCs/>
                <w:color w:val="000000"/>
                <w:sz w:val="20"/>
                <w:szCs w:val="20"/>
              </w:rPr>
            </w:pPr>
            <w:r w:rsidRPr="006566B5">
              <w:rPr>
                <w:b/>
                <w:bCs/>
                <w:color w:val="000000"/>
                <w:sz w:val="20"/>
                <w:szCs w:val="20"/>
              </w:rPr>
              <w:t>(40% BFC)</w:t>
            </w:r>
          </w:p>
        </w:tc>
      </w:tr>
      <w:tr w:rsidR="00FC6097" w:rsidRPr="006566B5" w:rsidTr="0062206C">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62206C">
            <w:pPr>
              <w:jc w:val="both"/>
              <w:rPr>
                <w:b/>
                <w:bCs/>
                <w:color w:val="000000"/>
                <w:sz w:val="20"/>
                <w:szCs w:val="20"/>
                <w:u w:val="single"/>
              </w:rPr>
            </w:pPr>
            <w:r w:rsidRPr="006566B5">
              <w:rPr>
                <w:b/>
                <w:bCs/>
                <w:color w:val="000000"/>
                <w:sz w:val="20"/>
                <w:szCs w:val="20"/>
                <w:u w:val="single"/>
              </w:rPr>
              <w:t xml:space="preserve">Residential </w:t>
            </w:r>
          </w:p>
        </w:tc>
        <w:tc>
          <w:tcPr>
            <w:tcW w:w="1759" w:type="dxa"/>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62206C">
            <w:pPr>
              <w:jc w:val="both"/>
              <w:rPr>
                <w:rFonts w:asciiTheme="minorHAnsi" w:eastAsiaTheme="minorHAnsi" w:hAnsiTheme="minorHAnsi"/>
                <w:sz w:val="22"/>
                <w:szCs w:val="22"/>
              </w:rPr>
            </w:pP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62206C">
            <w:pPr>
              <w:jc w:val="center"/>
              <w:rPr>
                <w:b/>
                <w:bCs/>
                <w:color w:val="000000"/>
                <w:sz w:val="20"/>
                <w:szCs w:val="20"/>
              </w:rPr>
            </w:pPr>
          </w:p>
        </w:tc>
        <w:tc>
          <w:tcPr>
            <w:tcW w:w="1811" w:type="dxa"/>
            <w:gridSpan w:val="2"/>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62206C">
            <w:pPr>
              <w:jc w:val="both"/>
              <w:rPr>
                <w:rFonts w:asciiTheme="minorHAnsi" w:eastAsiaTheme="minorHAnsi" w:hAnsiTheme="minorHAnsi"/>
                <w:sz w:val="22"/>
                <w:szCs w:val="22"/>
              </w:rPr>
            </w:pPr>
          </w:p>
        </w:tc>
        <w:tc>
          <w:tcPr>
            <w:tcW w:w="1787" w:type="dxa"/>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62206C">
            <w:pPr>
              <w:jc w:val="both"/>
              <w:rPr>
                <w:b/>
                <w:bCs/>
                <w:color w:val="000000"/>
                <w:sz w:val="20"/>
                <w:szCs w:val="20"/>
              </w:rPr>
            </w:pPr>
            <w:r w:rsidRPr="006566B5">
              <w:rPr>
                <w:b/>
                <w:bCs/>
                <w:color w:val="000000"/>
                <w:sz w:val="20"/>
                <w:szCs w:val="20"/>
              </w:rPr>
              <w:t> </w:t>
            </w:r>
          </w:p>
        </w:tc>
      </w:tr>
      <w:tr w:rsidR="00FC6097" w:rsidRPr="006566B5" w:rsidTr="0062206C">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62206C">
            <w:pPr>
              <w:rPr>
                <w:color w:val="000000"/>
                <w:sz w:val="20"/>
                <w:szCs w:val="20"/>
              </w:rPr>
            </w:pPr>
            <w:r w:rsidRPr="006566B5">
              <w:rPr>
                <w:color w:val="000000"/>
                <w:sz w:val="20"/>
                <w:szCs w:val="20"/>
              </w:rPr>
              <w:t>5/8” x 3/4”  Meter Size</w:t>
            </w:r>
          </w:p>
        </w:tc>
        <w:tc>
          <w:tcPr>
            <w:tcW w:w="1759" w:type="dxa"/>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62206C">
            <w:pPr>
              <w:jc w:val="right"/>
              <w:rPr>
                <w:color w:val="000000"/>
                <w:sz w:val="20"/>
                <w:szCs w:val="20"/>
              </w:rPr>
            </w:pPr>
            <w:r w:rsidRPr="006566B5">
              <w:rPr>
                <w:color w:val="000000"/>
                <w:sz w:val="20"/>
                <w:szCs w:val="20"/>
              </w:rPr>
              <w:t>$12.08</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906A9E">
            <w:pPr>
              <w:jc w:val="right"/>
              <w:rPr>
                <w:color w:val="000000"/>
                <w:sz w:val="20"/>
                <w:szCs w:val="20"/>
              </w:rPr>
            </w:pPr>
            <w:r w:rsidRPr="006566B5">
              <w:rPr>
                <w:color w:val="000000"/>
                <w:sz w:val="20"/>
                <w:szCs w:val="20"/>
              </w:rPr>
              <w:t>$15.8</w:t>
            </w:r>
            <w:r w:rsidR="00906A9E" w:rsidRPr="006566B5">
              <w:rPr>
                <w:color w:val="000000"/>
                <w:sz w:val="20"/>
                <w:szCs w:val="20"/>
              </w:rPr>
              <w:t>8</w:t>
            </w:r>
          </w:p>
        </w:tc>
        <w:tc>
          <w:tcPr>
            <w:tcW w:w="1811" w:type="dxa"/>
            <w:gridSpan w:val="2"/>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906A9E">
            <w:pPr>
              <w:jc w:val="right"/>
              <w:rPr>
                <w:color w:val="000000"/>
                <w:sz w:val="20"/>
                <w:szCs w:val="20"/>
              </w:rPr>
            </w:pPr>
            <w:r w:rsidRPr="006566B5">
              <w:rPr>
                <w:color w:val="000000"/>
                <w:sz w:val="20"/>
                <w:szCs w:val="20"/>
              </w:rPr>
              <w:t>$12.</w:t>
            </w:r>
            <w:r w:rsidR="00906A9E" w:rsidRPr="006566B5">
              <w:rPr>
                <w:color w:val="000000"/>
                <w:sz w:val="20"/>
                <w:szCs w:val="20"/>
              </w:rPr>
              <w:t>59</w:t>
            </w:r>
          </w:p>
        </w:tc>
        <w:tc>
          <w:tcPr>
            <w:tcW w:w="1787" w:type="dxa"/>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906A9E">
            <w:pPr>
              <w:jc w:val="right"/>
              <w:rPr>
                <w:color w:val="000000"/>
                <w:sz w:val="20"/>
                <w:szCs w:val="20"/>
              </w:rPr>
            </w:pPr>
            <w:r w:rsidRPr="006566B5">
              <w:rPr>
                <w:color w:val="000000"/>
                <w:sz w:val="20"/>
                <w:szCs w:val="20"/>
              </w:rPr>
              <w:t>$20.</w:t>
            </w:r>
            <w:r w:rsidR="00906A9E" w:rsidRPr="006566B5">
              <w:rPr>
                <w:color w:val="000000"/>
                <w:sz w:val="20"/>
                <w:szCs w:val="20"/>
              </w:rPr>
              <w:t>19</w:t>
            </w:r>
          </w:p>
        </w:tc>
      </w:tr>
      <w:tr w:rsidR="00FC6097" w:rsidRPr="006566B5" w:rsidTr="0062206C">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62206C">
            <w:pPr>
              <w:rPr>
                <w:color w:val="000000"/>
                <w:sz w:val="20"/>
                <w:szCs w:val="20"/>
              </w:rPr>
            </w:pPr>
            <w:r w:rsidRPr="006566B5">
              <w:rPr>
                <w:color w:val="000000"/>
                <w:sz w:val="20"/>
                <w:szCs w:val="20"/>
              </w:rPr>
              <w:t> </w:t>
            </w:r>
          </w:p>
        </w:tc>
        <w:tc>
          <w:tcPr>
            <w:tcW w:w="1759" w:type="dxa"/>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62206C">
            <w:pPr>
              <w:jc w:val="right"/>
              <w:rPr>
                <w:rFonts w:asciiTheme="minorHAnsi" w:eastAsiaTheme="minorHAnsi" w:hAnsiTheme="minorHAnsi"/>
                <w:sz w:val="22"/>
                <w:szCs w:val="22"/>
              </w:rPr>
            </w:pP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62206C">
            <w:pPr>
              <w:jc w:val="right"/>
              <w:rPr>
                <w:rFonts w:asciiTheme="minorHAnsi" w:eastAsiaTheme="minorHAnsi" w:hAnsiTheme="minorHAnsi"/>
                <w:sz w:val="22"/>
                <w:szCs w:val="22"/>
              </w:rPr>
            </w:pPr>
          </w:p>
        </w:tc>
        <w:tc>
          <w:tcPr>
            <w:tcW w:w="1811" w:type="dxa"/>
            <w:gridSpan w:val="2"/>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62206C">
            <w:pPr>
              <w:jc w:val="right"/>
              <w:rPr>
                <w:rFonts w:asciiTheme="minorHAnsi" w:eastAsiaTheme="minorHAnsi" w:hAnsiTheme="minorHAnsi"/>
                <w:sz w:val="22"/>
                <w:szCs w:val="22"/>
              </w:rPr>
            </w:pPr>
          </w:p>
        </w:tc>
        <w:tc>
          <w:tcPr>
            <w:tcW w:w="1787" w:type="dxa"/>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62206C">
            <w:pPr>
              <w:jc w:val="right"/>
              <w:rPr>
                <w:color w:val="000000"/>
                <w:sz w:val="20"/>
                <w:szCs w:val="20"/>
              </w:rPr>
            </w:pPr>
            <w:r w:rsidRPr="006566B5">
              <w:rPr>
                <w:color w:val="000000"/>
                <w:sz w:val="20"/>
                <w:szCs w:val="20"/>
              </w:rPr>
              <w:t> </w:t>
            </w:r>
          </w:p>
        </w:tc>
      </w:tr>
      <w:tr w:rsidR="00FC6097" w:rsidRPr="006566B5" w:rsidTr="0062206C">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62206C">
            <w:pPr>
              <w:rPr>
                <w:sz w:val="20"/>
                <w:szCs w:val="20"/>
              </w:rPr>
            </w:pPr>
            <w:r w:rsidRPr="006566B5">
              <w:rPr>
                <w:sz w:val="20"/>
                <w:szCs w:val="20"/>
              </w:rPr>
              <w:t xml:space="preserve">Charge per 1,000 gallons  </w:t>
            </w:r>
          </w:p>
        </w:tc>
        <w:tc>
          <w:tcPr>
            <w:tcW w:w="1759" w:type="dxa"/>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62206C">
            <w:pPr>
              <w:jc w:val="right"/>
              <w:rPr>
                <w:rFonts w:asciiTheme="minorHAnsi" w:eastAsiaTheme="minorHAnsi" w:hAnsiTheme="minorHAnsi"/>
                <w:sz w:val="20"/>
                <w:szCs w:val="20"/>
              </w:rPr>
            </w:pP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62206C">
            <w:pPr>
              <w:jc w:val="right"/>
              <w:rPr>
                <w:rFonts w:asciiTheme="minorHAnsi" w:eastAsiaTheme="minorHAnsi" w:hAnsiTheme="minorHAnsi"/>
                <w:sz w:val="22"/>
                <w:szCs w:val="22"/>
              </w:rPr>
            </w:pPr>
          </w:p>
        </w:tc>
        <w:tc>
          <w:tcPr>
            <w:tcW w:w="1811" w:type="dxa"/>
            <w:gridSpan w:val="2"/>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62206C">
            <w:pPr>
              <w:jc w:val="right"/>
              <w:rPr>
                <w:rFonts w:asciiTheme="minorHAnsi" w:eastAsiaTheme="minorHAnsi" w:hAnsiTheme="minorHAnsi"/>
                <w:sz w:val="22"/>
                <w:szCs w:val="22"/>
              </w:rPr>
            </w:pPr>
          </w:p>
        </w:tc>
        <w:tc>
          <w:tcPr>
            <w:tcW w:w="1787" w:type="dxa"/>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62206C">
            <w:pPr>
              <w:jc w:val="right"/>
              <w:rPr>
                <w:rFonts w:asciiTheme="minorHAnsi" w:eastAsiaTheme="minorHAnsi" w:hAnsiTheme="minorHAnsi"/>
                <w:sz w:val="22"/>
                <w:szCs w:val="22"/>
              </w:rPr>
            </w:pPr>
          </w:p>
        </w:tc>
      </w:tr>
      <w:tr w:rsidR="00FC6097" w:rsidRPr="006566B5" w:rsidTr="0062206C">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tcPr>
          <w:p w:rsidR="00FC6097" w:rsidRPr="006566B5" w:rsidRDefault="00FC6097" w:rsidP="0062206C">
            <w:pPr>
              <w:rPr>
                <w:sz w:val="20"/>
                <w:szCs w:val="20"/>
              </w:rPr>
            </w:pPr>
            <w:r w:rsidRPr="006566B5">
              <w:rPr>
                <w:sz w:val="20"/>
                <w:szCs w:val="20"/>
              </w:rPr>
              <w:t>All gallons</w:t>
            </w:r>
          </w:p>
        </w:tc>
        <w:tc>
          <w:tcPr>
            <w:tcW w:w="1759" w:type="dxa"/>
            <w:tcBorders>
              <w:top w:val="single" w:sz="4" w:space="0" w:color="auto"/>
              <w:left w:val="single" w:sz="4" w:space="0" w:color="auto"/>
              <w:bottom w:val="single" w:sz="4" w:space="0" w:color="auto"/>
              <w:right w:val="single" w:sz="4" w:space="0" w:color="auto"/>
            </w:tcBorders>
            <w:noWrap/>
            <w:vAlign w:val="bottom"/>
          </w:tcPr>
          <w:p w:rsidR="00FC6097" w:rsidRPr="006566B5" w:rsidRDefault="00FC6097" w:rsidP="0062206C">
            <w:pPr>
              <w:jc w:val="right"/>
              <w:rPr>
                <w:sz w:val="20"/>
                <w:szCs w:val="20"/>
              </w:rPr>
            </w:pPr>
            <w:r w:rsidRPr="006566B5">
              <w:rPr>
                <w:sz w:val="20"/>
                <w:szCs w:val="20"/>
              </w:rPr>
              <w:t>$1.58</w:t>
            </w:r>
          </w:p>
        </w:tc>
        <w:tc>
          <w:tcPr>
            <w:tcW w:w="1884" w:type="dxa"/>
            <w:tcBorders>
              <w:top w:val="single" w:sz="4" w:space="0" w:color="auto"/>
              <w:left w:val="single" w:sz="4" w:space="0" w:color="auto"/>
              <w:bottom w:val="single" w:sz="4" w:space="0" w:color="auto"/>
              <w:right w:val="single" w:sz="4" w:space="0" w:color="auto"/>
            </w:tcBorders>
            <w:noWrap/>
            <w:vAlign w:val="bottom"/>
          </w:tcPr>
          <w:p w:rsidR="00FC6097" w:rsidRPr="006566B5" w:rsidRDefault="00FC6097" w:rsidP="0062206C">
            <w:pPr>
              <w:jc w:val="right"/>
              <w:rPr>
                <w:color w:val="000000"/>
                <w:sz w:val="20"/>
                <w:szCs w:val="20"/>
              </w:rPr>
            </w:pPr>
          </w:p>
        </w:tc>
        <w:tc>
          <w:tcPr>
            <w:tcW w:w="1811" w:type="dxa"/>
            <w:gridSpan w:val="2"/>
            <w:tcBorders>
              <w:top w:val="single" w:sz="4" w:space="0" w:color="auto"/>
              <w:left w:val="single" w:sz="4" w:space="0" w:color="auto"/>
              <w:bottom w:val="single" w:sz="4" w:space="0" w:color="auto"/>
              <w:right w:val="single" w:sz="4" w:space="0" w:color="auto"/>
            </w:tcBorders>
            <w:noWrap/>
            <w:vAlign w:val="bottom"/>
          </w:tcPr>
          <w:p w:rsidR="00FC6097" w:rsidRPr="006566B5" w:rsidRDefault="00FC6097" w:rsidP="0062206C">
            <w:pPr>
              <w:jc w:val="right"/>
              <w:rPr>
                <w:color w:val="000000"/>
                <w:sz w:val="20"/>
                <w:szCs w:val="20"/>
              </w:rPr>
            </w:pPr>
          </w:p>
        </w:tc>
        <w:tc>
          <w:tcPr>
            <w:tcW w:w="1787" w:type="dxa"/>
            <w:tcBorders>
              <w:top w:val="single" w:sz="4" w:space="0" w:color="auto"/>
              <w:left w:val="single" w:sz="4" w:space="0" w:color="auto"/>
              <w:bottom w:val="single" w:sz="4" w:space="0" w:color="auto"/>
              <w:right w:val="single" w:sz="4" w:space="0" w:color="auto"/>
            </w:tcBorders>
            <w:noWrap/>
            <w:vAlign w:val="bottom"/>
          </w:tcPr>
          <w:p w:rsidR="00FC6097" w:rsidRPr="006566B5" w:rsidRDefault="00FC6097" w:rsidP="0062206C">
            <w:pPr>
              <w:jc w:val="right"/>
              <w:rPr>
                <w:color w:val="000000"/>
                <w:sz w:val="20"/>
                <w:szCs w:val="20"/>
              </w:rPr>
            </w:pPr>
          </w:p>
        </w:tc>
      </w:tr>
      <w:tr w:rsidR="00FC6097" w:rsidRPr="006566B5" w:rsidTr="0062206C">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62206C">
            <w:pPr>
              <w:rPr>
                <w:sz w:val="20"/>
                <w:szCs w:val="20"/>
              </w:rPr>
            </w:pPr>
            <w:r w:rsidRPr="006566B5">
              <w:rPr>
                <w:sz w:val="20"/>
                <w:szCs w:val="20"/>
              </w:rPr>
              <w:t>0-3,000 gallons</w:t>
            </w:r>
          </w:p>
        </w:tc>
        <w:tc>
          <w:tcPr>
            <w:tcW w:w="1759" w:type="dxa"/>
            <w:tcBorders>
              <w:top w:val="single" w:sz="4" w:space="0" w:color="auto"/>
              <w:left w:val="single" w:sz="4" w:space="0" w:color="auto"/>
              <w:bottom w:val="single" w:sz="4" w:space="0" w:color="auto"/>
              <w:right w:val="single" w:sz="4" w:space="0" w:color="auto"/>
            </w:tcBorders>
            <w:noWrap/>
            <w:vAlign w:val="bottom"/>
          </w:tcPr>
          <w:p w:rsidR="00FC6097" w:rsidRPr="006566B5" w:rsidRDefault="00FC6097" w:rsidP="0062206C">
            <w:pPr>
              <w:jc w:val="right"/>
              <w:rPr>
                <w:sz w:val="20"/>
                <w:szCs w:val="20"/>
              </w:rPr>
            </w:pPr>
          </w:p>
        </w:tc>
        <w:tc>
          <w:tcPr>
            <w:tcW w:w="1884" w:type="dxa"/>
            <w:tcBorders>
              <w:top w:val="single" w:sz="4" w:space="0" w:color="auto"/>
              <w:left w:val="single" w:sz="4" w:space="0" w:color="auto"/>
              <w:bottom w:val="single" w:sz="4" w:space="0" w:color="auto"/>
              <w:right w:val="single" w:sz="4" w:space="0" w:color="auto"/>
            </w:tcBorders>
            <w:noWrap/>
            <w:vAlign w:val="bottom"/>
          </w:tcPr>
          <w:p w:rsidR="00FC6097" w:rsidRPr="006566B5" w:rsidRDefault="00FC6097" w:rsidP="00906A9E">
            <w:pPr>
              <w:jc w:val="right"/>
              <w:rPr>
                <w:color w:val="000000"/>
                <w:sz w:val="20"/>
                <w:szCs w:val="20"/>
              </w:rPr>
            </w:pPr>
            <w:r w:rsidRPr="006566B5">
              <w:rPr>
                <w:color w:val="000000"/>
                <w:sz w:val="20"/>
                <w:szCs w:val="20"/>
              </w:rPr>
              <w:t>$2.</w:t>
            </w:r>
            <w:r w:rsidR="00906A9E" w:rsidRPr="006566B5">
              <w:rPr>
                <w:color w:val="000000"/>
                <w:sz w:val="20"/>
                <w:szCs w:val="20"/>
              </w:rPr>
              <w:t>08</w:t>
            </w:r>
          </w:p>
        </w:tc>
        <w:tc>
          <w:tcPr>
            <w:tcW w:w="1811" w:type="dxa"/>
            <w:gridSpan w:val="2"/>
            <w:tcBorders>
              <w:top w:val="single" w:sz="4" w:space="0" w:color="auto"/>
              <w:left w:val="single" w:sz="4" w:space="0" w:color="auto"/>
              <w:bottom w:val="single" w:sz="4" w:space="0" w:color="auto"/>
              <w:right w:val="single" w:sz="4" w:space="0" w:color="auto"/>
            </w:tcBorders>
            <w:noWrap/>
            <w:vAlign w:val="bottom"/>
          </w:tcPr>
          <w:p w:rsidR="00FC6097" w:rsidRPr="006566B5" w:rsidRDefault="00FC6097" w:rsidP="00906A9E">
            <w:pPr>
              <w:jc w:val="right"/>
              <w:rPr>
                <w:color w:val="000000"/>
                <w:sz w:val="20"/>
                <w:szCs w:val="20"/>
              </w:rPr>
            </w:pPr>
            <w:r w:rsidRPr="006566B5">
              <w:rPr>
                <w:color w:val="000000"/>
                <w:sz w:val="20"/>
                <w:szCs w:val="20"/>
              </w:rPr>
              <w:t>$2.2</w:t>
            </w:r>
            <w:r w:rsidR="00906A9E" w:rsidRPr="006566B5">
              <w:rPr>
                <w:color w:val="000000"/>
                <w:sz w:val="20"/>
                <w:szCs w:val="20"/>
              </w:rPr>
              <w:t>7</w:t>
            </w:r>
          </w:p>
        </w:tc>
        <w:tc>
          <w:tcPr>
            <w:tcW w:w="1787" w:type="dxa"/>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906A9E">
            <w:pPr>
              <w:jc w:val="right"/>
              <w:rPr>
                <w:color w:val="000000"/>
                <w:sz w:val="20"/>
                <w:szCs w:val="20"/>
              </w:rPr>
            </w:pPr>
            <w:r w:rsidRPr="006566B5">
              <w:rPr>
                <w:color w:val="000000"/>
                <w:sz w:val="20"/>
                <w:szCs w:val="20"/>
              </w:rPr>
              <w:t>$1.8</w:t>
            </w:r>
            <w:r w:rsidR="00906A9E" w:rsidRPr="006566B5">
              <w:rPr>
                <w:color w:val="000000"/>
                <w:sz w:val="20"/>
                <w:szCs w:val="20"/>
              </w:rPr>
              <w:t>2</w:t>
            </w:r>
          </w:p>
        </w:tc>
      </w:tr>
      <w:tr w:rsidR="00FC6097" w:rsidRPr="006566B5" w:rsidTr="0062206C">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62206C">
            <w:pPr>
              <w:rPr>
                <w:sz w:val="20"/>
                <w:szCs w:val="20"/>
              </w:rPr>
            </w:pPr>
            <w:r w:rsidRPr="006566B5">
              <w:rPr>
                <w:sz w:val="20"/>
                <w:szCs w:val="20"/>
              </w:rPr>
              <w:t>Over 3,000 gallons</w:t>
            </w:r>
          </w:p>
        </w:tc>
        <w:tc>
          <w:tcPr>
            <w:tcW w:w="1759" w:type="dxa"/>
            <w:tcBorders>
              <w:top w:val="single" w:sz="4" w:space="0" w:color="auto"/>
              <w:left w:val="single" w:sz="4" w:space="0" w:color="auto"/>
              <w:bottom w:val="single" w:sz="4" w:space="0" w:color="auto"/>
              <w:right w:val="single" w:sz="4" w:space="0" w:color="auto"/>
            </w:tcBorders>
            <w:noWrap/>
            <w:vAlign w:val="bottom"/>
          </w:tcPr>
          <w:p w:rsidR="00FC6097" w:rsidRPr="006566B5" w:rsidRDefault="00FC6097" w:rsidP="0062206C">
            <w:pPr>
              <w:jc w:val="right"/>
              <w:rPr>
                <w:sz w:val="20"/>
                <w:szCs w:val="20"/>
              </w:rPr>
            </w:pPr>
          </w:p>
        </w:tc>
        <w:tc>
          <w:tcPr>
            <w:tcW w:w="1884" w:type="dxa"/>
            <w:tcBorders>
              <w:top w:val="single" w:sz="4" w:space="0" w:color="auto"/>
              <w:left w:val="single" w:sz="4" w:space="0" w:color="auto"/>
              <w:bottom w:val="single" w:sz="4" w:space="0" w:color="auto"/>
              <w:right w:val="single" w:sz="4" w:space="0" w:color="auto"/>
            </w:tcBorders>
            <w:noWrap/>
            <w:vAlign w:val="bottom"/>
          </w:tcPr>
          <w:p w:rsidR="00FC6097" w:rsidRPr="006566B5" w:rsidRDefault="00FC6097" w:rsidP="00906A9E">
            <w:pPr>
              <w:jc w:val="right"/>
              <w:rPr>
                <w:color w:val="000000"/>
                <w:sz w:val="20"/>
                <w:szCs w:val="20"/>
              </w:rPr>
            </w:pPr>
            <w:r w:rsidRPr="006566B5">
              <w:rPr>
                <w:color w:val="000000"/>
                <w:sz w:val="20"/>
                <w:szCs w:val="20"/>
              </w:rPr>
              <w:t>$2.4</w:t>
            </w:r>
            <w:r w:rsidR="00906A9E" w:rsidRPr="006566B5">
              <w:rPr>
                <w:color w:val="000000"/>
                <w:sz w:val="20"/>
                <w:szCs w:val="20"/>
              </w:rPr>
              <w:t>4</w:t>
            </w:r>
          </w:p>
        </w:tc>
        <w:tc>
          <w:tcPr>
            <w:tcW w:w="1811" w:type="dxa"/>
            <w:gridSpan w:val="2"/>
            <w:tcBorders>
              <w:top w:val="single" w:sz="4" w:space="0" w:color="auto"/>
              <w:left w:val="single" w:sz="4" w:space="0" w:color="auto"/>
              <w:bottom w:val="single" w:sz="4" w:space="0" w:color="auto"/>
              <w:right w:val="single" w:sz="4" w:space="0" w:color="auto"/>
            </w:tcBorders>
            <w:noWrap/>
            <w:vAlign w:val="bottom"/>
          </w:tcPr>
          <w:p w:rsidR="00FC6097" w:rsidRPr="006566B5" w:rsidRDefault="00FC6097" w:rsidP="00906A9E">
            <w:pPr>
              <w:jc w:val="right"/>
              <w:rPr>
                <w:color w:val="000000"/>
                <w:sz w:val="20"/>
                <w:szCs w:val="20"/>
              </w:rPr>
            </w:pPr>
            <w:r w:rsidRPr="006566B5">
              <w:rPr>
                <w:color w:val="000000"/>
                <w:sz w:val="20"/>
                <w:szCs w:val="20"/>
              </w:rPr>
              <w:t>$2.7</w:t>
            </w:r>
            <w:r w:rsidR="00906A9E" w:rsidRPr="006566B5">
              <w:rPr>
                <w:color w:val="000000"/>
                <w:sz w:val="20"/>
                <w:szCs w:val="20"/>
              </w:rPr>
              <w:t>2</w:t>
            </w:r>
          </w:p>
        </w:tc>
        <w:tc>
          <w:tcPr>
            <w:tcW w:w="1787" w:type="dxa"/>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906A9E">
            <w:pPr>
              <w:jc w:val="right"/>
              <w:rPr>
                <w:color w:val="000000"/>
                <w:sz w:val="20"/>
                <w:szCs w:val="20"/>
              </w:rPr>
            </w:pPr>
            <w:r w:rsidRPr="006566B5">
              <w:rPr>
                <w:color w:val="000000"/>
                <w:sz w:val="20"/>
                <w:szCs w:val="20"/>
              </w:rPr>
              <w:t>$2.1</w:t>
            </w:r>
            <w:r w:rsidR="00906A9E" w:rsidRPr="006566B5">
              <w:rPr>
                <w:color w:val="000000"/>
                <w:sz w:val="20"/>
                <w:szCs w:val="20"/>
              </w:rPr>
              <w:t>0</w:t>
            </w:r>
          </w:p>
        </w:tc>
      </w:tr>
      <w:tr w:rsidR="00FC6097" w:rsidRPr="006566B5" w:rsidTr="0062206C">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tcPr>
          <w:p w:rsidR="00FC6097" w:rsidRPr="006566B5" w:rsidRDefault="00FC6097" w:rsidP="0062206C">
            <w:pPr>
              <w:rPr>
                <w:sz w:val="20"/>
                <w:szCs w:val="20"/>
              </w:rPr>
            </w:pPr>
          </w:p>
        </w:tc>
        <w:tc>
          <w:tcPr>
            <w:tcW w:w="1759" w:type="dxa"/>
            <w:tcBorders>
              <w:top w:val="single" w:sz="4" w:space="0" w:color="auto"/>
              <w:left w:val="single" w:sz="4" w:space="0" w:color="auto"/>
              <w:bottom w:val="single" w:sz="4" w:space="0" w:color="auto"/>
              <w:right w:val="single" w:sz="4" w:space="0" w:color="auto"/>
            </w:tcBorders>
            <w:noWrap/>
            <w:vAlign w:val="bottom"/>
          </w:tcPr>
          <w:p w:rsidR="00FC6097" w:rsidRPr="006566B5" w:rsidRDefault="00FC6097" w:rsidP="0062206C">
            <w:pPr>
              <w:jc w:val="right"/>
              <w:rPr>
                <w:sz w:val="20"/>
                <w:szCs w:val="20"/>
              </w:rPr>
            </w:pPr>
          </w:p>
        </w:tc>
        <w:tc>
          <w:tcPr>
            <w:tcW w:w="1884" w:type="dxa"/>
            <w:tcBorders>
              <w:top w:val="single" w:sz="4" w:space="0" w:color="auto"/>
              <w:left w:val="single" w:sz="4" w:space="0" w:color="auto"/>
              <w:bottom w:val="single" w:sz="4" w:space="0" w:color="auto"/>
              <w:right w:val="single" w:sz="4" w:space="0" w:color="auto"/>
            </w:tcBorders>
            <w:noWrap/>
            <w:vAlign w:val="bottom"/>
          </w:tcPr>
          <w:p w:rsidR="00FC6097" w:rsidRPr="006566B5" w:rsidRDefault="00FC6097" w:rsidP="0062206C">
            <w:pPr>
              <w:jc w:val="right"/>
              <w:rPr>
                <w:color w:val="000000"/>
                <w:sz w:val="20"/>
                <w:szCs w:val="20"/>
              </w:rPr>
            </w:pPr>
          </w:p>
        </w:tc>
        <w:tc>
          <w:tcPr>
            <w:tcW w:w="1811" w:type="dxa"/>
            <w:gridSpan w:val="2"/>
            <w:tcBorders>
              <w:top w:val="single" w:sz="4" w:space="0" w:color="auto"/>
              <w:left w:val="single" w:sz="4" w:space="0" w:color="auto"/>
              <w:bottom w:val="single" w:sz="4" w:space="0" w:color="auto"/>
              <w:right w:val="single" w:sz="4" w:space="0" w:color="auto"/>
            </w:tcBorders>
            <w:noWrap/>
            <w:vAlign w:val="bottom"/>
          </w:tcPr>
          <w:p w:rsidR="00FC6097" w:rsidRPr="006566B5" w:rsidRDefault="00FC6097" w:rsidP="0062206C">
            <w:pPr>
              <w:jc w:val="right"/>
              <w:rPr>
                <w:color w:val="000000"/>
                <w:sz w:val="20"/>
                <w:szCs w:val="20"/>
              </w:rPr>
            </w:pPr>
          </w:p>
        </w:tc>
        <w:tc>
          <w:tcPr>
            <w:tcW w:w="1787" w:type="dxa"/>
            <w:tcBorders>
              <w:top w:val="single" w:sz="4" w:space="0" w:color="auto"/>
              <w:left w:val="single" w:sz="4" w:space="0" w:color="auto"/>
              <w:bottom w:val="single" w:sz="4" w:space="0" w:color="auto"/>
              <w:right w:val="single" w:sz="4" w:space="0" w:color="auto"/>
            </w:tcBorders>
            <w:noWrap/>
            <w:vAlign w:val="bottom"/>
          </w:tcPr>
          <w:p w:rsidR="00FC6097" w:rsidRPr="006566B5" w:rsidRDefault="00FC6097" w:rsidP="0062206C">
            <w:pPr>
              <w:jc w:val="right"/>
              <w:rPr>
                <w:color w:val="000000"/>
                <w:sz w:val="20"/>
                <w:szCs w:val="20"/>
              </w:rPr>
            </w:pPr>
          </w:p>
        </w:tc>
      </w:tr>
      <w:tr w:rsidR="00FC6097" w:rsidRPr="006566B5" w:rsidTr="0062206C">
        <w:trPr>
          <w:trHeight w:val="262"/>
          <w:jc w:val="center"/>
        </w:trPr>
        <w:tc>
          <w:tcPr>
            <w:tcW w:w="5924" w:type="dxa"/>
            <w:gridSpan w:val="4"/>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62206C">
            <w:pPr>
              <w:rPr>
                <w:color w:val="000000"/>
                <w:sz w:val="20"/>
                <w:szCs w:val="20"/>
              </w:rPr>
            </w:pPr>
            <w:r w:rsidRPr="006566B5">
              <w:rPr>
                <w:b/>
                <w:bCs/>
                <w:color w:val="000000"/>
                <w:sz w:val="20"/>
                <w:szCs w:val="20"/>
                <w:u w:val="single"/>
              </w:rPr>
              <w:t>Typical Residential 5/8" x 3/4" Meter Bill Comparison</w:t>
            </w:r>
          </w:p>
        </w:tc>
        <w:tc>
          <w:tcPr>
            <w:tcW w:w="3586" w:type="dxa"/>
            <w:gridSpan w:val="2"/>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62206C">
            <w:pPr>
              <w:jc w:val="right"/>
              <w:rPr>
                <w:color w:val="000000"/>
                <w:sz w:val="20"/>
                <w:szCs w:val="20"/>
              </w:rPr>
            </w:pPr>
            <w:r w:rsidRPr="006566B5">
              <w:rPr>
                <w:color w:val="000000"/>
                <w:sz w:val="20"/>
                <w:szCs w:val="20"/>
              </w:rPr>
              <w:t> </w:t>
            </w:r>
          </w:p>
        </w:tc>
      </w:tr>
      <w:tr w:rsidR="00FC6097" w:rsidRPr="006566B5" w:rsidTr="0062206C">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62206C">
            <w:pPr>
              <w:rPr>
                <w:color w:val="000000"/>
                <w:sz w:val="20"/>
                <w:szCs w:val="20"/>
              </w:rPr>
            </w:pPr>
            <w:r w:rsidRPr="006566B5">
              <w:rPr>
                <w:color w:val="000000"/>
                <w:sz w:val="20"/>
                <w:szCs w:val="20"/>
              </w:rPr>
              <w:t>3,000 Gallons</w:t>
            </w:r>
          </w:p>
        </w:tc>
        <w:tc>
          <w:tcPr>
            <w:tcW w:w="1759" w:type="dxa"/>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62206C">
            <w:pPr>
              <w:jc w:val="right"/>
              <w:rPr>
                <w:color w:val="000000"/>
                <w:sz w:val="20"/>
                <w:szCs w:val="20"/>
              </w:rPr>
            </w:pPr>
            <w:r w:rsidRPr="006566B5">
              <w:rPr>
                <w:color w:val="000000"/>
                <w:sz w:val="20"/>
                <w:szCs w:val="20"/>
              </w:rPr>
              <w:t>$16.82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906A9E">
            <w:pPr>
              <w:jc w:val="right"/>
              <w:rPr>
                <w:color w:val="000000"/>
                <w:sz w:val="20"/>
                <w:szCs w:val="20"/>
              </w:rPr>
            </w:pPr>
            <w:r w:rsidRPr="006566B5">
              <w:rPr>
                <w:color w:val="000000"/>
                <w:sz w:val="20"/>
                <w:szCs w:val="20"/>
              </w:rPr>
              <w:t>$2</w:t>
            </w:r>
            <w:r w:rsidR="00906A9E" w:rsidRPr="006566B5">
              <w:rPr>
                <w:color w:val="000000"/>
                <w:sz w:val="20"/>
                <w:szCs w:val="20"/>
              </w:rPr>
              <w:t>2</w:t>
            </w:r>
            <w:r w:rsidRPr="006566B5">
              <w:rPr>
                <w:color w:val="000000"/>
                <w:sz w:val="20"/>
                <w:szCs w:val="20"/>
              </w:rPr>
              <w:t>.</w:t>
            </w:r>
            <w:r w:rsidR="00906A9E" w:rsidRPr="006566B5">
              <w:rPr>
                <w:color w:val="000000"/>
                <w:sz w:val="20"/>
                <w:szCs w:val="20"/>
              </w:rPr>
              <w:t>12</w:t>
            </w:r>
          </w:p>
        </w:tc>
        <w:tc>
          <w:tcPr>
            <w:tcW w:w="1811" w:type="dxa"/>
            <w:gridSpan w:val="2"/>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906A9E">
            <w:pPr>
              <w:jc w:val="right"/>
              <w:rPr>
                <w:color w:val="000000"/>
                <w:sz w:val="20"/>
                <w:szCs w:val="20"/>
              </w:rPr>
            </w:pPr>
            <w:r w:rsidRPr="006566B5">
              <w:rPr>
                <w:color w:val="000000"/>
                <w:sz w:val="20"/>
                <w:szCs w:val="20"/>
              </w:rPr>
              <w:t>$19.</w:t>
            </w:r>
            <w:r w:rsidR="00906A9E" w:rsidRPr="006566B5">
              <w:rPr>
                <w:color w:val="000000"/>
                <w:sz w:val="20"/>
                <w:szCs w:val="20"/>
              </w:rPr>
              <w:t>40</w:t>
            </w:r>
          </w:p>
        </w:tc>
        <w:tc>
          <w:tcPr>
            <w:tcW w:w="1787" w:type="dxa"/>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906A9E">
            <w:pPr>
              <w:jc w:val="right"/>
              <w:rPr>
                <w:color w:val="000000"/>
                <w:sz w:val="20"/>
                <w:szCs w:val="20"/>
              </w:rPr>
            </w:pPr>
            <w:r w:rsidRPr="006566B5">
              <w:rPr>
                <w:color w:val="000000"/>
                <w:sz w:val="20"/>
                <w:szCs w:val="20"/>
              </w:rPr>
              <w:t>$25.</w:t>
            </w:r>
            <w:r w:rsidR="00906A9E" w:rsidRPr="006566B5">
              <w:rPr>
                <w:color w:val="000000"/>
                <w:sz w:val="20"/>
                <w:szCs w:val="20"/>
              </w:rPr>
              <w:t>65</w:t>
            </w:r>
          </w:p>
        </w:tc>
      </w:tr>
      <w:tr w:rsidR="00FC6097" w:rsidRPr="006566B5" w:rsidTr="0062206C">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62206C">
            <w:pPr>
              <w:rPr>
                <w:color w:val="000000"/>
                <w:sz w:val="20"/>
                <w:szCs w:val="20"/>
              </w:rPr>
            </w:pPr>
            <w:r w:rsidRPr="006566B5">
              <w:rPr>
                <w:color w:val="000000"/>
                <w:sz w:val="20"/>
                <w:szCs w:val="20"/>
              </w:rPr>
              <w:t>10,000 Gallons</w:t>
            </w:r>
          </w:p>
        </w:tc>
        <w:tc>
          <w:tcPr>
            <w:tcW w:w="1759" w:type="dxa"/>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62206C">
            <w:pPr>
              <w:jc w:val="right"/>
              <w:rPr>
                <w:color w:val="000000"/>
                <w:sz w:val="20"/>
                <w:szCs w:val="20"/>
              </w:rPr>
            </w:pPr>
            <w:r w:rsidRPr="006566B5">
              <w:rPr>
                <w:color w:val="000000"/>
                <w:sz w:val="20"/>
                <w:szCs w:val="20"/>
              </w:rPr>
              <w:t xml:space="preserve">$27.88 </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906A9E">
            <w:pPr>
              <w:jc w:val="right"/>
              <w:rPr>
                <w:color w:val="000000"/>
                <w:sz w:val="20"/>
                <w:szCs w:val="20"/>
              </w:rPr>
            </w:pPr>
            <w:r w:rsidRPr="006566B5">
              <w:rPr>
                <w:color w:val="000000"/>
                <w:sz w:val="20"/>
                <w:szCs w:val="20"/>
              </w:rPr>
              <w:t>$39.</w:t>
            </w:r>
            <w:r w:rsidR="00906A9E" w:rsidRPr="006566B5">
              <w:rPr>
                <w:color w:val="000000"/>
                <w:sz w:val="20"/>
                <w:szCs w:val="20"/>
              </w:rPr>
              <w:t>20</w:t>
            </w:r>
          </w:p>
        </w:tc>
        <w:tc>
          <w:tcPr>
            <w:tcW w:w="1811" w:type="dxa"/>
            <w:gridSpan w:val="2"/>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906A9E">
            <w:pPr>
              <w:jc w:val="right"/>
              <w:rPr>
                <w:color w:val="000000"/>
                <w:sz w:val="20"/>
                <w:szCs w:val="20"/>
              </w:rPr>
            </w:pPr>
            <w:r w:rsidRPr="006566B5">
              <w:rPr>
                <w:color w:val="000000"/>
                <w:sz w:val="20"/>
                <w:szCs w:val="20"/>
              </w:rPr>
              <w:t>$38.</w:t>
            </w:r>
            <w:r w:rsidR="00906A9E" w:rsidRPr="006566B5">
              <w:rPr>
                <w:color w:val="000000"/>
                <w:sz w:val="20"/>
                <w:szCs w:val="20"/>
              </w:rPr>
              <w:t>44</w:t>
            </w:r>
            <w:r w:rsidRPr="006566B5">
              <w:rPr>
                <w:color w:val="000000"/>
                <w:sz w:val="20"/>
                <w:szCs w:val="20"/>
              </w:rPr>
              <w:t xml:space="preserve"> </w:t>
            </w:r>
          </w:p>
        </w:tc>
        <w:tc>
          <w:tcPr>
            <w:tcW w:w="1787" w:type="dxa"/>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906A9E">
            <w:pPr>
              <w:jc w:val="right"/>
              <w:rPr>
                <w:color w:val="000000"/>
                <w:sz w:val="20"/>
                <w:szCs w:val="20"/>
              </w:rPr>
            </w:pPr>
            <w:r w:rsidRPr="006566B5">
              <w:rPr>
                <w:color w:val="000000"/>
                <w:sz w:val="20"/>
                <w:szCs w:val="20"/>
              </w:rPr>
              <w:t>$40.</w:t>
            </w:r>
            <w:r w:rsidR="00906A9E" w:rsidRPr="006566B5">
              <w:rPr>
                <w:color w:val="000000"/>
                <w:sz w:val="20"/>
                <w:szCs w:val="20"/>
              </w:rPr>
              <w:t>35</w:t>
            </w:r>
            <w:r w:rsidRPr="006566B5">
              <w:rPr>
                <w:color w:val="000000"/>
                <w:sz w:val="20"/>
                <w:szCs w:val="20"/>
              </w:rPr>
              <w:t xml:space="preserve"> </w:t>
            </w:r>
          </w:p>
        </w:tc>
      </w:tr>
      <w:tr w:rsidR="00FC6097" w:rsidRPr="006566B5" w:rsidTr="0062206C">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62206C">
            <w:pPr>
              <w:rPr>
                <w:color w:val="000000"/>
                <w:sz w:val="20"/>
                <w:szCs w:val="20"/>
              </w:rPr>
            </w:pPr>
            <w:r w:rsidRPr="006566B5">
              <w:rPr>
                <w:color w:val="000000"/>
                <w:sz w:val="20"/>
                <w:szCs w:val="20"/>
              </w:rPr>
              <w:t>16,000 Gallons</w:t>
            </w:r>
          </w:p>
        </w:tc>
        <w:tc>
          <w:tcPr>
            <w:tcW w:w="1759" w:type="dxa"/>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62206C">
            <w:pPr>
              <w:jc w:val="right"/>
              <w:rPr>
                <w:color w:val="000000"/>
                <w:sz w:val="20"/>
                <w:szCs w:val="20"/>
              </w:rPr>
            </w:pPr>
            <w:r w:rsidRPr="006566B5">
              <w:rPr>
                <w:color w:val="000000"/>
                <w:sz w:val="20"/>
                <w:szCs w:val="20"/>
              </w:rPr>
              <w:t xml:space="preserve">$37.36 </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906A9E">
            <w:pPr>
              <w:jc w:val="right"/>
              <w:rPr>
                <w:color w:val="000000"/>
                <w:sz w:val="20"/>
                <w:szCs w:val="20"/>
              </w:rPr>
            </w:pPr>
            <w:r w:rsidRPr="006566B5">
              <w:rPr>
                <w:color w:val="000000"/>
                <w:sz w:val="20"/>
                <w:szCs w:val="20"/>
              </w:rPr>
              <w:t>$5</w:t>
            </w:r>
            <w:r w:rsidR="00906A9E" w:rsidRPr="006566B5">
              <w:rPr>
                <w:color w:val="000000"/>
                <w:sz w:val="20"/>
                <w:szCs w:val="20"/>
              </w:rPr>
              <w:t>3</w:t>
            </w:r>
            <w:r w:rsidRPr="006566B5">
              <w:rPr>
                <w:color w:val="000000"/>
                <w:sz w:val="20"/>
                <w:szCs w:val="20"/>
              </w:rPr>
              <w:t>.</w:t>
            </w:r>
            <w:r w:rsidR="00906A9E" w:rsidRPr="006566B5">
              <w:rPr>
                <w:color w:val="000000"/>
                <w:sz w:val="20"/>
                <w:szCs w:val="20"/>
              </w:rPr>
              <w:t>84</w:t>
            </w:r>
            <w:r w:rsidRPr="006566B5">
              <w:rPr>
                <w:color w:val="000000"/>
                <w:sz w:val="20"/>
                <w:szCs w:val="20"/>
              </w:rPr>
              <w:t xml:space="preserve"> </w:t>
            </w:r>
          </w:p>
        </w:tc>
        <w:tc>
          <w:tcPr>
            <w:tcW w:w="1811" w:type="dxa"/>
            <w:gridSpan w:val="2"/>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906A9E">
            <w:pPr>
              <w:jc w:val="right"/>
              <w:rPr>
                <w:color w:val="000000"/>
                <w:sz w:val="20"/>
                <w:szCs w:val="20"/>
              </w:rPr>
            </w:pPr>
            <w:r w:rsidRPr="006566B5">
              <w:rPr>
                <w:color w:val="000000"/>
                <w:sz w:val="20"/>
                <w:szCs w:val="20"/>
              </w:rPr>
              <w:t>$5</w:t>
            </w:r>
            <w:r w:rsidR="00906A9E" w:rsidRPr="006566B5">
              <w:rPr>
                <w:color w:val="000000"/>
                <w:sz w:val="20"/>
                <w:szCs w:val="20"/>
              </w:rPr>
              <w:t>4</w:t>
            </w:r>
            <w:r w:rsidRPr="006566B5">
              <w:rPr>
                <w:color w:val="000000"/>
                <w:sz w:val="20"/>
                <w:szCs w:val="20"/>
              </w:rPr>
              <w:t>.</w:t>
            </w:r>
            <w:r w:rsidR="00906A9E" w:rsidRPr="006566B5">
              <w:rPr>
                <w:color w:val="000000"/>
                <w:sz w:val="20"/>
                <w:szCs w:val="20"/>
              </w:rPr>
              <w:t>76</w:t>
            </w:r>
            <w:r w:rsidRPr="006566B5">
              <w:rPr>
                <w:color w:val="000000"/>
                <w:sz w:val="20"/>
                <w:szCs w:val="20"/>
              </w:rPr>
              <w:t xml:space="preserve"> </w:t>
            </w:r>
          </w:p>
        </w:tc>
        <w:tc>
          <w:tcPr>
            <w:tcW w:w="1787" w:type="dxa"/>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906A9E">
            <w:pPr>
              <w:jc w:val="right"/>
              <w:rPr>
                <w:color w:val="000000"/>
                <w:sz w:val="20"/>
                <w:szCs w:val="20"/>
              </w:rPr>
            </w:pPr>
            <w:r w:rsidRPr="006566B5">
              <w:rPr>
                <w:color w:val="000000"/>
                <w:sz w:val="20"/>
                <w:szCs w:val="20"/>
              </w:rPr>
              <w:t>$5</w:t>
            </w:r>
            <w:r w:rsidR="00906A9E" w:rsidRPr="006566B5">
              <w:rPr>
                <w:color w:val="000000"/>
                <w:sz w:val="20"/>
                <w:szCs w:val="20"/>
              </w:rPr>
              <w:t>2</w:t>
            </w:r>
            <w:r w:rsidRPr="006566B5">
              <w:rPr>
                <w:color w:val="000000"/>
                <w:sz w:val="20"/>
                <w:szCs w:val="20"/>
              </w:rPr>
              <w:t>.</w:t>
            </w:r>
            <w:r w:rsidR="00906A9E" w:rsidRPr="006566B5">
              <w:rPr>
                <w:color w:val="000000"/>
                <w:sz w:val="20"/>
                <w:szCs w:val="20"/>
              </w:rPr>
              <w:t>95</w:t>
            </w:r>
            <w:r w:rsidRPr="006566B5">
              <w:rPr>
                <w:color w:val="000000"/>
                <w:sz w:val="20"/>
                <w:szCs w:val="20"/>
              </w:rPr>
              <w:t xml:space="preserve"> </w:t>
            </w:r>
          </w:p>
        </w:tc>
      </w:tr>
      <w:tr w:rsidR="00FC6097" w:rsidRPr="006566B5" w:rsidTr="0062206C">
        <w:trPr>
          <w:trHeight w:val="275"/>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62206C">
            <w:pPr>
              <w:rPr>
                <w:rFonts w:asciiTheme="minorHAnsi" w:eastAsiaTheme="minorHAnsi" w:hAnsiTheme="minorHAnsi"/>
                <w:sz w:val="22"/>
                <w:szCs w:val="22"/>
              </w:rPr>
            </w:pPr>
          </w:p>
        </w:tc>
        <w:tc>
          <w:tcPr>
            <w:tcW w:w="1759" w:type="dxa"/>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62206C">
            <w:pPr>
              <w:jc w:val="right"/>
              <w:rPr>
                <w:color w:val="000000"/>
                <w:sz w:val="20"/>
                <w:szCs w:val="20"/>
              </w:rPr>
            </w:pPr>
            <w:r w:rsidRPr="006566B5">
              <w:rPr>
                <w:color w:val="000000"/>
                <w:sz w:val="20"/>
                <w:szCs w:val="20"/>
              </w:rPr>
              <w:t> </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62206C">
            <w:pPr>
              <w:jc w:val="right"/>
              <w:rPr>
                <w:color w:val="000000"/>
                <w:sz w:val="20"/>
                <w:szCs w:val="20"/>
              </w:rPr>
            </w:pPr>
            <w:r w:rsidRPr="006566B5">
              <w:rPr>
                <w:color w:val="000000"/>
                <w:sz w:val="20"/>
                <w:szCs w:val="20"/>
              </w:rPr>
              <w:t> </w:t>
            </w:r>
          </w:p>
        </w:tc>
        <w:tc>
          <w:tcPr>
            <w:tcW w:w="1811" w:type="dxa"/>
            <w:gridSpan w:val="2"/>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62206C">
            <w:pPr>
              <w:jc w:val="right"/>
              <w:rPr>
                <w:color w:val="000000"/>
                <w:sz w:val="20"/>
                <w:szCs w:val="20"/>
              </w:rPr>
            </w:pPr>
            <w:r w:rsidRPr="006566B5">
              <w:rPr>
                <w:color w:val="000000"/>
                <w:sz w:val="20"/>
                <w:szCs w:val="20"/>
              </w:rPr>
              <w:t> </w:t>
            </w:r>
          </w:p>
        </w:tc>
        <w:tc>
          <w:tcPr>
            <w:tcW w:w="1787" w:type="dxa"/>
            <w:tcBorders>
              <w:top w:val="single" w:sz="4" w:space="0" w:color="auto"/>
              <w:left w:val="single" w:sz="4" w:space="0" w:color="auto"/>
              <w:bottom w:val="single" w:sz="4" w:space="0" w:color="auto"/>
              <w:right w:val="single" w:sz="4" w:space="0" w:color="auto"/>
            </w:tcBorders>
            <w:noWrap/>
            <w:vAlign w:val="bottom"/>
            <w:hideMark/>
          </w:tcPr>
          <w:p w:rsidR="00FC6097" w:rsidRPr="006566B5" w:rsidRDefault="00FC6097" w:rsidP="0062206C">
            <w:pPr>
              <w:jc w:val="right"/>
              <w:rPr>
                <w:color w:val="000000"/>
                <w:sz w:val="20"/>
                <w:szCs w:val="20"/>
              </w:rPr>
            </w:pPr>
            <w:r w:rsidRPr="006566B5">
              <w:rPr>
                <w:color w:val="000000"/>
                <w:sz w:val="20"/>
                <w:szCs w:val="20"/>
              </w:rPr>
              <w:t> </w:t>
            </w:r>
          </w:p>
        </w:tc>
      </w:tr>
    </w:tbl>
    <w:p w:rsidR="00FC6097" w:rsidRPr="006566B5" w:rsidRDefault="00FC6097" w:rsidP="00BF50D2">
      <w:pPr>
        <w:pStyle w:val="BodyText"/>
        <w:spacing w:after="0"/>
        <w:ind w:left="-90"/>
        <w:rPr>
          <w:sz w:val="20"/>
          <w:szCs w:val="20"/>
        </w:rPr>
      </w:pPr>
      <w:r w:rsidRPr="006566B5">
        <w:rPr>
          <w:sz w:val="20"/>
          <w:szCs w:val="20"/>
        </w:rPr>
        <w:t>Source: Current tariff and staff’s calculations</w:t>
      </w:r>
    </w:p>
    <w:p w:rsidR="00FC6097" w:rsidRPr="006566B5" w:rsidRDefault="00FC6097" w:rsidP="00FC6097">
      <w:pPr>
        <w:pStyle w:val="BodyText"/>
      </w:pPr>
    </w:p>
    <w:p w:rsidR="00A56A3F" w:rsidRPr="006566B5" w:rsidRDefault="00FC6097" w:rsidP="00A56A3F">
      <w:pPr>
        <w:pStyle w:val="BodyText"/>
      </w:pPr>
      <w:r w:rsidRPr="006566B5">
        <w:t>The recommended rate structure and monthly water rates are shown on Schedule No. 4.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w:t>
      </w:r>
      <w:r w:rsidR="00A56A3F" w:rsidRPr="006566B5">
        <w:t>.</w:t>
      </w:r>
    </w:p>
    <w:p w:rsidR="0009539A" w:rsidRPr="006566B5" w:rsidRDefault="00A56A3F" w:rsidP="00A56A3F">
      <w:pPr>
        <w:pStyle w:val="BodyText"/>
        <w:rPr>
          <w:b/>
          <w:i/>
        </w:rPr>
        <w:sectPr w:rsidR="0009539A" w:rsidRPr="006566B5" w:rsidSect="005F38B4">
          <w:headerReference w:type="default" r:id="rId27"/>
          <w:pgSz w:w="12240" w:h="15840" w:code="1"/>
          <w:pgMar w:top="1584" w:right="1440" w:bottom="1440" w:left="1440" w:header="720" w:footer="720" w:gutter="0"/>
          <w:cols w:space="720"/>
          <w:formProt w:val="0"/>
          <w:docGrid w:linePitch="360"/>
        </w:sectPr>
      </w:pPr>
      <w:r w:rsidRPr="006566B5">
        <w:rPr>
          <w:b/>
          <w:i/>
        </w:rPr>
        <w:t xml:space="preserve"> </w:t>
      </w:r>
    </w:p>
    <w:p w:rsidR="006A311F" w:rsidRPr="006566B5" w:rsidRDefault="006A311F">
      <w:pPr>
        <w:pStyle w:val="IssueHeading"/>
        <w:rPr>
          <w:vanish/>
          <w:specVanish/>
        </w:rPr>
      </w:pPr>
      <w:r w:rsidRPr="006566B5">
        <w:lastRenderedPageBreak/>
        <w:t xml:space="preserve">Issue </w:t>
      </w:r>
      <w:r w:rsidR="00E103B9" w:rsidRPr="006566B5">
        <w:t>9</w:t>
      </w:r>
      <w:r w:rsidRPr="006566B5">
        <w:t>:</w:t>
      </w:r>
      <w:r w:rsidRPr="006566B5">
        <w:fldChar w:fldCharType="begin"/>
      </w:r>
      <w:r w:rsidRPr="006566B5">
        <w:instrText xml:space="preserve"> TC "</w:instrText>
      </w:r>
      <w:bookmarkStart w:id="27" w:name="_Toc453849339"/>
      <w:r w:rsidR="00880BA5" w:rsidRPr="006566B5">
        <w:instrText>Iss</w:instrText>
      </w:r>
      <w:r w:rsidR="00DD6AD7" w:rsidRPr="006566B5">
        <w:instrText xml:space="preserve">ue </w:instrText>
      </w:r>
      <w:r w:rsidR="00880BA5" w:rsidRPr="006566B5">
        <w:instrText>9</w:instrText>
      </w:r>
      <w:r w:rsidR="00DD6AD7" w:rsidRPr="006566B5">
        <w:instrText xml:space="preserve"> Four Year Rate Reduction</w:instrText>
      </w:r>
      <w:bookmarkEnd w:id="27"/>
      <w:r w:rsidRPr="006566B5">
        <w:instrText xml:space="preserve">" \l 1 </w:instrText>
      </w:r>
      <w:r w:rsidRPr="006566B5">
        <w:fldChar w:fldCharType="end"/>
      </w:r>
      <w:r w:rsidRPr="006566B5">
        <w:t> </w:t>
      </w:r>
    </w:p>
    <w:p w:rsidR="006A311F" w:rsidRPr="006566B5" w:rsidRDefault="006A311F">
      <w:pPr>
        <w:pStyle w:val="BodyText"/>
      </w:pPr>
      <w:r w:rsidRPr="006566B5">
        <w:t> </w:t>
      </w:r>
      <w:r w:rsidR="00DE7970" w:rsidRPr="006566B5">
        <w:t>What is the appropriate amount by which rates should be reduced in four years after the published effective date to reflect the removal of the amortized rate case expense?</w:t>
      </w:r>
    </w:p>
    <w:p w:rsidR="006A311F" w:rsidRPr="006566B5" w:rsidRDefault="006A311F">
      <w:pPr>
        <w:pStyle w:val="IssueSubsectionHeading"/>
        <w:rPr>
          <w:vanish/>
          <w:specVanish/>
        </w:rPr>
      </w:pPr>
      <w:r w:rsidRPr="006566B5">
        <w:t>Recommendation: </w:t>
      </w:r>
    </w:p>
    <w:p w:rsidR="00932578" w:rsidRPr="006566B5" w:rsidRDefault="006A311F" w:rsidP="00932578">
      <w:pPr>
        <w:pStyle w:val="BodyText"/>
      </w:pPr>
      <w:r w:rsidRPr="006566B5">
        <w:t> </w:t>
      </w:r>
      <w:r w:rsidR="00932578" w:rsidRPr="006566B5">
        <w:t xml:space="preserve">The water rates should be reduced as shown on Schedule No. 4, to remove rate case expense grossed-up for RAFs and amortized over a four-year period. The decrease in rates should become effective immediately following the expiration of the four-year rate case expense recovery period, </w:t>
      </w:r>
      <w:r w:rsidR="00C37C30" w:rsidRPr="006566B5">
        <w:t>pursuant to Section 367.0816, F.S</w:t>
      </w:r>
      <w:r w:rsidR="00932578" w:rsidRPr="006566B5">
        <w:t>. The Utility should be required to file revised tariffs and a proposed customer notice setting forth the lower rates and the reason for the reduction no later than one month prior to the actual date of the required rate reduction. If Lake Idlewild files this reduction in conjunction with a price index or pass-through rate adjustment, separate data should be filed for the price index and/or pass-through increase or decrease and the reduction in the rates due to the amortized rate case expense. (Hudson, T. Brown)</w:t>
      </w:r>
    </w:p>
    <w:p w:rsidR="006A311F" w:rsidRPr="006566B5" w:rsidRDefault="006A311F">
      <w:pPr>
        <w:pStyle w:val="IssueSubsectionHeading"/>
        <w:rPr>
          <w:vanish/>
          <w:specVanish/>
        </w:rPr>
      </w:pPr>
      <w:r w:rsidRPr="006566B5">
        <w:t>Staff Analysis: </w:t>
      </w:r>
    </w:p>
    <w:p w:rsidR="00932578" w:rsidRPr="006566B5" w:rsidRDefault="006A311F" w:rsidP="00932578">
      <w:pPr>
        <w:pStyle w:val="BodyText"/>
      </w:pPr>
      <w:r w:rsidRPr="006566B5">
        <w:t> </w:t>
      </w:r>
      <w:r w:rsidR="00C37C30" w:rsidRPr="006566B5">
        <w:t>Section 367.0816, F.S., requires</w:t>
      </w:r>
      <w:r w:rsidR="00932578" w:rsidRPr="006566B5">
        <w:t xml:space="preserve"> that the rates be reduced immediately following the expiration of the four-year period by the amount of the rate case expense previously included in the rates. The reduction will reflect the removal of revenues associated with the amortization of rate case expense, the associated return on working capital, and the gross-up for RAFs which is $156. Using the Utility</w:t>
      </w:r>
      <w:r w:rsidR="00BF50D2" w:rsidRPr="006566B5">
        <w:t>’</w:t>
      </w:r>
      <w:r w:rsidR="00932578" w:rsidRPr="006566B5">
        <w:t>s current revenues, expenses, and customer base, the reduction in revenues will result in the rate decrease shown on Schedule No. 4.</w:t>
      </w:r>
    </w:p>
    <w:p w:rsidR="00932578" w:rsidRPr="006566B5" w:rsidRDefault="00932578" w:rsidP="00932578">
      <w:pPr>
        <w:autoSpaceDE w:val="0"/>
        <w:autoSpaceDN w:val="0"/>
        <w:adjustRightInd w:val="0"/>
        <w:jc w:val="both"/>
      </w:pPr>
      <w:r w:rsidRPr="006566B5">
        <w:t>Lake Idlewild should be required to file revised tariff sheets no later than one month prior to the actual date of the required rate reduction. The Utility also should be required to file a proposed customer notice setting forth the lower rates and the reason for the reduction. If Lake Idlewild files this reduction in conjunction with a price index or pass-through rate adjustment, separate data should be filed for the price index and/or pass-through increase or decrease and the reduction in the rates due to the amortized rate case expense.</w:t>
      </w:r>
    </w:p>
    <w:p w:rsidR="006A311F" w:rsidRPr="006566B5" w:rsidRDefault="006A311F">
      <w:pPr>
        <w:pStyle w:val="BodyText"/>
      </w:pPr>
    </w:p>
    <w:p w:rsidR="000F00C9" w:rsidRPr="006566B5" w:rsidRDefault="000F00C9">
      <w:pPr>
        <w:pStyle w:val="IssueHeading"/>
        <w:rPr>
          <w:b w:val="0"/>
          <w:i w:val="0"/>
        </w:rPr>
        <w:sectPr w:rsidR="000F00C9" w:rsidRPr="006566B5" w:rsidSect="005F38B4">
          <w:headerReference w:type="default" r:id="rId28"/>
          <w:pgSz w:w="12240" w:h="15840" w:code="1"/>
          <w:pgMar w:top="1584" w:right="1440" w:bottom="1440" w:left="1440" w:header="720" w:footer="720" w:gutter="0"/>
          <w:cols w:space="720"/>
          <w:formProt w:val="0"/>
          <w:docGrid w:linePitch="360"/>
        </w:sectPr>
      </w:pPr>
    </w:p>
    <w:p w:rsidR="006A311F" w:rsidRPr="006566B5" w:rsidRDefault="006A311F">
      <w:pPr>
        <w:pStyle w:val="IssueHeading"/>
        <w:rPr>
          <w:vanish/>
          <w:specVanish/>
        </w:rPr>
      </w:pPr>
      <w:r w:rsidRPr="006566B5">
        <w:lastRenderedPageBreak/>
        <w:t xml:space="preserve">Issue </w:t>
      </w:r>
      <w:r w:rsidR="00E103B9" w:rsidRPr="006566B5">
        <w:t>10</w:t>
      </w:r>
      <w:r w:rsidRPr="006566B5">
        <w:t>:</w:t>
      </w:r>
      <w:r w:rsidRPr="006566B5">
        <w:fldChar w:fldCharType="begin"/>
      </w:r>
      <w:r w:rsidRPr="006566B5">
        <w:instrText xml:space="preserve"> TC "</w:instrText>
      </w:r>
      <w:bookmarkStart w:id="28" w:name="_Toc453849340"/>
      <w:r w:rsidR="00DD6AD7" w:rsidRPr="006566B5">
        <w:instrText xml:space="preserve">Issue </w:instrText>
      </w:r>
      <w:r w:rsidR="00880BA5" w:rsidRPr="006566B5">
        <w:instrText>10</w:instrText>
      </w:r>
      <w:r w:rsidR="00DD6AD7" w:rsidRPr="006566B5">
        <w:instrText xml:space="preserve"> Customer Deposits</w:instrText>
      </w:r>
      <w:bookmarkEnd w:id="28"/>
      <w:r w:rsidRPr="006566B5">
        <w:instrText xml:space="preserve">" \l 1 </w:instrText>
      </w:r>
      <w:r w:rsidRPr="006566B5">
        <w:fldChar w:fldCharType="end"/>
      </w:r>
      <w:r w:rsidRPr="006566B5">
        <w:t> </w:t>
      </w:r>
    </w:p>
    <w:p w:rsidR="006A311F" w:rsidRPr="006566B5" w:rsidRDefault="006A311F">
      <w:pPr>
        <w:pStyle w:val="BodyText"/>
      </w:pPr>
      <w:r w:rsidRPr="006566B5">
        <w:t> </w:t>
      </w:r>
      <w:r w:rsidR="00EE7FA3" w:rsidRPr="006566B5">
        <w:t>What are the appropriate initial customer deposits for Lake Idlewild’s water service?</w:t>
      </w:r>
    </w:p>
    <w:p w:rsidR="006A311F" w:rsidRPr="006566B5" w:rsidRDefault="006A311F">
      <w:pPr>
        <w:pStyle w:val="IssueSubsectionHeading"/>
        <w:rPr>
          <w:vanish/>
          <w:specVanish/>
        </w:rPr>
      </w:pPr>
      <w:r w:rsidRPr="006566B5">
        <w:t>Recommendation: </w:t>
      </w:r>
    </w:p>
    <w:p w:rsidR="006A311F" w:rsidRPr="006566B5" w:rsidRDefault="006A311F">
      <w:pPr>
        <w:pStyle w:val="BodyText"/>
      </w:pPr>
      <w:r w:rsidRPr="006566B5">
        <w:t> </w:t>
      </w:r>
      <w:r w:rsidR="002E18E4" w:rsidRPr="006566B5">
        <w:t>The appropriate water initial customer deposit should be $101 for the residential 5/8</w:t>
      </w:r>
      <w:r w:rsidR="00BF50D2" w:rsidRPr="006566B5">
        <w:t xml:space="preserve"> inch</w:t>
      </w:r>
      <w:r w:rsidR="002E18E4" w:rsidRPr="006566B5">
        <w:t xml:space="preserve"> x </w:t>
      </w:r>
      <w:r w:rsidR="00570378" w:rsidRPr="006566B5">
        <w:t>3/4</w:t>
      </w:r>
      <w:r w:rsidR="00A84603" w:rsidRPr="006566B5">
        <w:t xml:space="preserve"> </w:t>
      </w:r>
      <w:r w:rsidR="00BF50D2" w:rsidRPr="006566B5">
        <w:t>inch</w:t>
      </w:r>
      <w:r w:rsidR="002E18E4" w:rsidRPr="006566B5">
        <w:t xml:space="preserve"> meter size. The initial customer deposits for all other residential meter sizes and all general service meter sizes should be two times the average estimated bill for water service. </w:t>
      </w:r>
      <w:r w:rsidR="002E18E4" w:rsidRPr="006566B5">
        <w:rPr>
          <w:color w:val="000000"/>
        </w:rPr>
        <w:t>The approved initial customer deposits should be effective for connections made on or after the stamped approval date on the tariff sheet pursuant to Rule 25-30.475, F.A.C. (Hudson)</w:t>
      </w:r>
      <w:r w:rsidRPr="006566B5">
        <w:t xml:space="preserve"> </w:t>
      </w:r>
    </w:p>
    <w:p w:rsidR="006A311F" w:rsidRPr="006566B5" w:rsidRDefault="006A311F">
      <w:pPr>
        <w:pStyle w:val="IssueSubsectionHeading"/>
        <w:rPr>
          <w:vanish/>
          <w:specVanish/>
        </w:rPr>
      </w:pPr>
      <w:r w:rsidRPr="006566B5">
        <w:t>Staff Analysis: </w:t>
      </w:r>
    </w:p>
    <w:p w:rsidR="00210AEE" w:rsidRPr="006566B5" w:rsidRDefault="006A311F" w:rsidP="00210AEE">
      <w:pPr>
        <w:spacing w:after="240"/>
        <w:jc w:val="both"/>
        <w:outlineLvl w:val="0"/>
        <w:rPr>
          <w:color w:val="000000"/>
        </w:rPr>
      </w:pPr>
      <w:r w:rsidRPr="006566B5">
        <w:t> </w:t>
      </w:r>
      <w:r w:rsidR="00210AEE" w:rsidRPr="006566B5">
        <w:rPr>
          <w:color w:val="000000"/>
        </w:rPr>
        <w:t>Rule 25-30.311, F.A.C., contains the criteria for collecting, administering, and refunding customer deposits. Customer deposits are designed to minimize the exposure of bad debt expense for the Utility and, ultimately, the general body of ratepayers. Historically, the Commission has set initial customer deposits equal to two times the average estimated bill.</w:t>
      </w:r>
      <w:r w:rsidR="00210AEE" w:rsidRPr="006566B5">
        <w:rPr>
          <w:color w:val="000000"/>
          <w:vertAlign w:val="superscript"/>
        </w:rPr>
        <w:footnoteReference w:id="17"/>
      </w:r>
      <w:r w:rsidR="00210AEE" w:rsidRPr="006566B5">
        <w:rPr>
          <w:color w:val="000000"/>
        </w:rPr>
        <w:t xml:space="preserve"> Currently, the Utility does not have initial customer deposits. Based on the staff recommended water rates and the post repression average residential demand, the appropriate initial customer deposit should be $101 for water to reflect an average residential customer bill for two months. </w:t>
      </w:r>
    </w:p>
    <w:p w:rsidR="00210AEE" w:rsidRPr="006566B5" w:rsidRDefault="00210AEE" w:rsidP="00DB443F">
      <w:pPr>
        <w:jc w:val="both"/>
        <w:rPr>
          <w:rFonts w:eastAsiaTheme="minorHAnsi"/>
        </w:rPr>
      </w:pPr>
      <w:r w:rsidRPr="006566B5">
        <w:rPr>
          <w:color w:val="000000"/>
        </w:rPr>
        <w:t>Staff recommends that t</w:t>
      </w:r>
      <w:r w:rsidRPr="006566B5">
        <w:t>he appropriate water initial customer deposit should be $101 for the residential 5/8</w:t>
      </w:r>
      <w:r w:rsidR="00BF50D2" w:rsidRPr="006566B5">
        <w:t xml:space="preserve"> inch</w:t>
      </w:r>
      <w:r w:rsidRPr="006566B5">
        <w:t xml:space="preserve"> x </w:t>
      </w:r>
      <w:r w:rsidR="005C4FF5" w:rsidRPr="006566B5">
        <w:t xml:space="preserve">3/4 </w:t>
      </w:r>
      <w:r w:rsidR="00BF50D2" w:rsidRPr="006566B5">
        <w:t>inch</w:t>
      </w:r>
      <w:r w:rsidRPr="006566B5">
        <w:t xml:space="preserve"> meter size. The initial customer deposits for all other residential meter sizes and all general service meter sizes should be two times the average estimated bill for water service. </w:t>
      </w:r>
      <w:r w:rsidRPr="006566B5">
        <w:rPr>
          <w:color w:val="000000"/>
        </w:rPr>
        <w:t>The approved initial customer deposits should be effective for connections made on or after the stamped approval date on the tariff sheet pursuant to Rule 25-30.475, F.A.C</w:t>
      </w:r>
      <w:r w:rsidR="00511982" w:rsidRPr="006566B5">
        <w:rPr>
          <w:color w:val="000000"/>
        </w:rPr>
        <w:t>.</w:t>
      </w:r>
      <w:r w:rsidRPr="006566B5">
        <w:rPr>
          <w:rFonts w:eastAsiaTheme="minorHAnsi"/>
        </w:rPr>
        <w:t xml:space="preserve"> </w:t>
      </w:r>
    </w:p>
    <w:p w:rsidR="00D92F59" w:rsidRPr="006566B5" w:rsidRDefault="00D92F59">
      <w:pPr>
        <w:pStyle w:val="IssueHeading"/>
        <w:rPr>
          <w:b w:val="0"/>
          <w:i w:val="0"/>
        </w:rPr>
        <w:sectPr w:rsidR="00D92F59" w:rsidRPr="006566B5" w:rsidSect="005F38B4">
          <w:headerReference w:type="default" r:id="rId29"/>
          <w:pgSz w:w="12240" w:h="15840" w:code="1"/>
          <w:pgMar w:top="1584" w:right="1440" w:bottom="1440" w:left="1440" w:header="720" w:footer="720" w:gutter="0"/>
          <w:cols w:space="720"/>
          <w:formProt w:val="0"/>
          <w:docGrid w:linePitch="360"/>
        </w:sectPr>
      </w:pPr>
    </w:p>
    <w:p w:rsidR="00B86841" w:rsidRPr="006566B5" w:rsidRDefault="00B86841">
      <w:pPr>
        <w:pStyle w:val="IssueHeading"/>
        <w:rPr>
          <w:vanish/>
          <w:specVanish/>
        </w:rPr>
      </w:pPr>
      <w:r w:rsidRPr="006566B5">
        <w:lastRenderedPageBreak/>
        <w:t>Issue</w:t>
      </w:r>
      <w:r w:rsidR="00930320" w:rsidRPr="006566B5">
        <w:t xml:space="preserve"> 11</w:t>
      </w:r>
      <w:r w:rsidRPr="006566B5">
        <w:t>:</w:t>
      </w:r>
      <w:r w:rsidRPr="006566B5">
        <w:fldChar w:fldCharType="begin"/>
      </w:r>
      <w:r w:rsidRPr="006566B5">
        <w:instrText xml:space="preserve"> TC "</w:instrText>
      </w:r>
      <w:bookmarkStart w:id="29" w:name="_Toc453849341"/>
      <w:r w:rsidR="00360E13" w:rsidRPr="006566B5">
        <w:instrText>Issu</w:instrText>
      </w:r>
      <w:r w:rsidR="007F2CDF" w:rsidRPr="006566B5">
        <w:instrText>e 11 Temporary Rates</w:instrText>
      </w:r>
      <w:bookmarkEnd w:id="29"/>
      <w:r w:rsidRPr="006566B5">
        <w:instrText>"</w:instrText>
      </w:r>
      <w:r w:rsidR="004E2ED8" w:rsidRPr="006566B5">
        <w:instrText xml:space="preserve"> </w:instrText>
      </w:r>
      <w:r w:rsidRPr="006566B5">
        <w:instrText xml:space="preserve">\ </w:instrText>
      </w:r>
      <w:r w:rsidRPr="006566B5">
        <w:fldChar w:fldCharType="end"/>
      </w:r>
      <w:r w:rsidRPr="006566B5">
        <w:t> </w:t>
      </w:r>
    </w:p>
    <w:p w:rsidR="008B5EAD" w:rsidRPr="006566B5" w:rsidRDefault="00B86841" w:rsidP="008B5EAD">
      <w:pPr>
        <w:pStyle w:val="BodyText"/>
      </w:pPr>
      <w:r w:rsidRPr="006566B5">
        <w:t> </w:t>
      </w:r>
      <w:r w:rsidR="008B5EAD" w:rsidRPr="006566B5">
        <w:t>Should the recommended rates be approved for Lake Idlewild on a temporary basis, subject to refund, in the event of a protest filed by a party other than the Utility?</w:t>
      </w:r>
    </w:p>
    <w:p w:rsidR="00B86841" w:rsidRPr="006566B5" w:rsidRDefault="00B86841">
      <w:pPr>
        <w:pStyle w:val="IssueSubsectionHeading"/>
        <w:rPr>
          <w:vanish/>
          <w:specVanish/>
        </w:rPr>
      </w:pPr>
      <w:r w:rsidRPr="006566B5">
        <w:t>Recommendation: </w:t>
      </w:r>
    </w:p>
    <w:p w:rsidR="00B86841" w:rsidRPr="006566B5" w:rsidRDefault="00B86841">
      <w:pPr>
        <w:pStyle w:val="BodyText"/>
      </w:pPr>
      <w:r w:rsidRPr="006566B5">
        <w:t> </w:t>
      </w:r>
      <w:r w:rsidR="008B5EAD" w:rsidRPr="006566B5">
        <w:t xml:space="preserve">Yes. Pursuant to Section 367.0814(7), F.S., the recommended rates should be approved for the Utility on a temporary basis, subject to refund, in the event of a protest filed by a party other than the Utility.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Prior to implementation of any temporary rates, the Utility should provide appropriate security. If the recommended rates are approved on a temporary basis, the rates collected by the Utility should be subject to the refund provisions discussed below in the staff analysis. In addition, after the increased rates are in effect, pursuant to Rule 25-30.360(6), F.A.C., the Utility should file reports with the </w:t>
      </w:r>
      <w:r w:rsidR="00BF50D2" w:rsidRPr="006566B5">
        <w:t xml:space="preserve">Office of </w:t>
      </w:r>
      <w:r w:rsidR="008B5EAD" w:rsidRPr="006566B5">
        <w:t xml:space="preserve">Commission Clerk no later than the 20th of every month indicating the monthly and total amount of money subject to refund at the end of the preceding month. The report filed should also indicate the status of the security being used to guarantee repayment of any potential refund. (T. Brown) </w:t>
      </w:r>
      <w:r w:rsidRPr="006566B5">
        <w:t xml:space="preserve"> </w:t>
      </w:r>
    </w:p>
    <w:p w:rsidR="00B86841" w:rsidRPr="006566B5" w:rsidRDefault="00B86841">
      <w:pPr>
        <w:pStyle w:val="IssueSubsectionHeading"/>
        <w:rPr>
          <w:vanish/>
          <w:specVanish/>
        </w:rPr>
      </w:pPr>
      <w:r w:rsidRPr="006566B5">
        <w:t>Staff Analysis: </w:t>
      </w:r>
    </w:p>
    <w:p w:rsidR="008B5EAD" w:rsidRPr="006566B5" w:rsidRDefault="00B86841" w:rsidP="008B5EAD">
      <w:pPr>
        <w:pStyle w:val="BodyText"/>
      </w:pPr>
      <w:r w:rsidRPr="006566B5">
        <w:t> </w:t>
      </w:r>
      <w:r w:rsidR="008B5EAD" w:rsidRPr="006566B5">
        <w:t>This recommendation proposes an increase in rates. A timely protest might delay what may be a justified rate increase resulting in an unrecoverable loss of revenue to the Utility. Therefore, pursuant to Section 367.0814(7), F.S., in the event of a protest filed by a party other than the Utility, staff recommends that the recommended rates be approved as temporary rates.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The recommended rates collected by the Utility should be subject to the refund provisions discussed below.</w:t>
      </w:r>
    </w:p>
    <w:p w:rsidR="008B5EAD" w:rsidRPr="006566B5" w:rsidRDefault="008B5EAD" w:rsidP="008B5EAD">
      <w:pPr>
        <w:pStyle w:val="BodyText"/>
      </w:pPr>
      <w:r w:rsidRPr="006566B5">
        <w:t>The Utility should be authorized to collect the temporary rates upon staff’s approval of an appropriate security for the potential refund and the proposed customer notice. Security should be in the form of a bond or letter of credit in the amount of $</w:t>
      </w:r>
      <w:r w:rsidR="001A4DA9" w:rsidRPr="006566B5">
        <w:t>6</w:t>
      </w:r>
      <w:r w:rsidRPr="006566B5">
        <w:t>,</w:t>
      </w:r>
      <w:r w:rsidR="001A4DA9" w:rsidRPr="006566B5">
        <w:t>860</w:t>
      </w:r>
      <w:r w:rsidRPr="006566B5">
        <w:t>. Alternatively, the Utility could establish an escrow agreement with an independent financial institution.</w:t>
      </w:r>
    </w:p>
    <w:p w:rsidR="008B5EAD" w:rsidRPr="006566B5" w:rsidRDefault="008B5EAD" w:rsidP="008B5EAD">
      <w:pPr>
        <w:pStyle w:val="BodyText"/>
        <w:spacing w:after="0"/>
      </w:pPr>
      <w:r w:rsidRPr="006566B5">
        <w:t>If the Utility chooses a bond as security, the bond should contain wording to the effect that it will be terminated only under the following conditions:</w:t>
      </w:r>
    </w:p>
    <w:p w:rsidR="008B5EAD" w:rsidRPr="006566B5" w:rsidRDefault="008B5EAD" w:rsidP="008B5EAD">
      <w:pPr>
        <w:pStyle w:val="BodyText"/>
        <w:numPr>
          <w:ilvl w:val="0"/>
          <w:numId w:val="12"/>
        </w:numPr>
        <w:spacing w:after="0"/>
      </w:pPr>
      <w:r w:rsidRPr="006566B5">
        <w:t>The Commission approves the rate increase; or,</w:t>
      </w:r>
    </w:p>
    <w:p w:rsidR="008B5EAD" w:rsidRPr="006566B5" w:rsidRDefault="008B5EAD" w:rsidP="008B5EAD">
      <w:pPr>
        <w:pStyle w:val="BodyText"/>
        <w:numPr>
          <w:ilvl w:val="0"/>
          <w:numId w:val="12"/>
        </w:numPr>
      </w:pPr>
      <w:r w:rsidRPr="006566B5">
        <w:t>If the Commission denies the increase, the Utility shall refund the amount collected that is attributable to the increase.</w:t>
      </w:r>
    </w:p>
    <w:p w:rsidR="008B5EAD" w:rsidRPr="006566B5" w:rsidRDefault="008B5EAD" w:rsidP="008B5EAD">
      <w:pPr>
        <w:pStyle w:val="BodyText"/>
        <w:spacing w:after="0"/>
      </w:pPr>
      <w:r w:rsidRPr="006566B5">
        <w:t>If the Utility chooses a letter of credit as a security, it should contain the following conditions:</w:t>
      </w:r>
    </w:p>
    <w:p w:rsidR="008B5EAD" w:rsidRPr="006566B5" w:rsidRDefault="008B5EAD" w:rsidP="008B5EAD">
      <w:pPr>
        <w:pStyle w:val="BodyText"/>
        <w:numPr>
          <w:ilvl w:val="0"/>
          <w:numId w:val="13"/>
        </w:numPr>
        <w:spacing w:after="0"/>
      </w:pPr>
      <w:r w:rsidRPr="006566B5">
        <w:t>The letter of credit is irrevocable for the period it is in effect; and</w:t>
      </w:r>
    </w:p>
    <w:p w:rsidR="008B5EAD" w:rsidRPr="006566B5" w:rsidRDefault="008B5EAD" w:rsidP="008B5EAD">
      <w:pPr>
        <w:pStyle w:val="BodyText"/>
        <w:numPr>
          <w:ilvl w:val="0"/>
          <w:numId w:val="13"/>
        </w:numPr>
        <w:spacing w:after="0"/>
      </w:pPr>
      <w:r w:rsidRPr="006566B5">
        <w:t>The letter of credit will be in effect until a final Commission order is rendered, either approving or denying the rate increase.</w:t>
      </w:r>
    </w:p>
    <w:p w:rsidR="008B5EAD" w:rsidRPr="006566B5" w:rsidRDefault="008B5EAD" w:rsidP="008B5EAD">
      <w:pPr>
        <w:pStyle w:val="BodyText"/>
        <w:spacing w:after="0"/>
        <w:ind w:left="1080"/>
      </w:pPr>
    </w:p>
    <w:p w:rsidR="008B5EAD" w:rsidRPr="006566B5" w:rsidRDefault="008B5EAD" w:rsidP="008B5EAD">
      <w:pPr>
        <w:pStyle w:val="BodyText"/>
        <w:spacing w:after="0"/>
      </w:pPr>
      <w:r w:rsidRPr="006566B5">
        <w:lastRenderedPageBreak/>
        <w:t>If security is provided through an escrow agreement, the following conditions should be part of the agreement:</w:t>
      </w:r>
    </w:p>
    <w:p w:rsidR="008B5EAD" w:rsidRPr="006566B5" w:rsidRDefault="008B5EAD" w:rsidP="008B5EAD">
      <w:pPr>
        <w:pStyle w:val="BodyText"/>
        <w:numPr>
          <w:ilvl w:val="0"/>
          <w:numId w:val="14"/>
        </w:numPr>
        <w:spacing w:after="0"/>
      </w:pPr>
      <w:r w:rsidRPr="006566B5">
        <w:t>The Commission Clerk, or his or her designee, must be a signatory to the escrow agreement.</w:t>
      </w:r>
    </w:p>
    <w:p w:rsidR="008B5EAD" w:rsidRPr="006566B5" w:rsidRDefault="008B5EAD" w:rsidP="008B5EAD">
      <w:pPr>
        <w:pStyle w:val="BodyText"/>
        <w:numPr>
          <w:ilvl w:val="0"/>
          <w:numId w:val="14"/>
        </w:numPr>
        <w:spacing w:after="0"/>
      </w:pPr>
      <w:r w:rsidRPr="006566B5">
        <w:t xml:space="preserve">No monies in the escrow account may be withdrawn by the Utility without the prior written authorization of the Commission Clerk, or his or her designee. </w:t>
      </w:r>
    </w:p>
    <w:p w:rsidR="008B5EAD" w:rsidRPr="006566B5" w:rsidRDefault="008B5EAD" w:rsidP="008B5EAD">
      <w:pPr>
        <w:pStyle w:val="BodyText"/>
        <w:numPr>
          <w:ilvl w:val="0"/>
          <w:numId w:val="14"/>
        </w:numPr>
        <w:spacing w:after="0"/>
      </w:pPr>
      <w:r w:rsidRPr="006566B5">
        <w:t>The escrow account shall be an interest bearing account.</w:t>
      </w:r>
    </w:p>
    <w:p w:rsidR="008B5EAD" w:rsidRPr="006566B5" w:rsidRDefault="008B5EAD" w:rsidP="008B5EAD">
      <w:pPr>
        <w:pStyle w:val="BodyText"/>
        <w:numPr>
          <w:ilvl w:val="0"/>
          <w:numId w:val="14"/>
        </w:numPr>
        <w:spacing w:after="0"/>
      </w:pPr>
      <w:r w:rsidRPr="006566B5">
        <w:t>If a refund to the customers is required, all interest earned by the escrow account shall be distributed to the customers.</w:t>
      </w:r>
    </w:p>
    <w:p w:rsidR="008B5EAD" w:rsidRPr="006566B5" w:rsidRDefault="008B5EAD" w:rsidP="008B5EAD">
      <w:pPr>
        <w:pStyle w:val="BodyText"/>
        <w:numPr>
          <w:ilvl w:val="0"/>
          <w:numId w:val="14"/>
        </w:numPr>
        <w:spacing w:after="0"/>
      </w:pPr>
      <w:r w:rsidRPr="006566B5">
        <w:t>If a refund to the customers is not required, the interest earned by the escrow account shall revert to the Utility.</w:t>
      </w:r>
    </w:p>
    <w:p w:rsidR="008B5EAD" w:rsidRPr="006566B5" w:rsidRDefault="008B5EAD" w:rsidP="008B5EAD">
      <w:pPr>
        <w:pStyle w:val="BodyText"/>
        <w:numPr>
          <w:ilvl w:val="0"/>
          <w:numId w:val="14"/>
        </w:numPr>
        <w:spacing w:after="0"/>
      </w:pPr>
      <w:r w:rsidRPr="006566B5">
        <w:t>All information on the escrow account shall be available from the holder of the escrow account to a Commission representative at all times.</w:t>
      </w:r>
    </w:p>
    <w:p w:rsidR="008B5EAD" w:rsidRPr="006566B5" w:rsidRDefault="008B5EAD" w:rsidP="008B5EAD">
      <w:pPr>
        <w:pStyle w:val="BodyText"/>
        <w:numPr>
          <w:ilvl w:val="0"/>
          <w:numId w:val="14"/>
        </w:numPr>
        <w:spacing w:after="0"/>
      </w:pPr>
      <w:r w:rsidRPr="006566B5">
        <w:t>The amount of revenue subject to refund shall be deposited in the escrow account within seven days of receipt.</w:t>
      </w:r>
    </w:p>
    <w:p w:rsidR="008B5EAD" w:rsidRPr="006566B5" w:rsidRDefault="008B5EAD" w:rsidP="008B5EAD">
      <w:pPr>
        <w:pStyle w:val="BodyText"/>
        <w:numPr>
          <w:ilvl w:val="0"/>
          <w:numId w:val="14"/>
        </w:numPr>
        <w:spacing w:after="0"/>
      </w:pPr>
      <w:r w:rsidRPr="006566B5">
        <w:t xml:space="preserve">This escrow account is established by the direction of the Florida Public Service Commission for the purpose(s) set forth in its order requiring such account. Pursuant to </w:t>
      </w:r>
      <w:r w:rsidRPr="006566B5">
        <w:rPr>
          <w:u w:val="single"/>
        </w:rPr>
        <w:t>Cosentino v. Elson</w:t>
      </w:r>
      <w:r w:rsidRPr="006566B5">
        <w:t>, 263 So. 2d 253 (Fla. 3d DCA 1972), escrow accounts are not subject to garnishments.</w:t>
      </w:r>
    </w:p>
    <w:p w:rsidR="008B5EAD" w:rsidRPr="006566B5" w:rsidRDefault="008B5EAD" w:rsidP="008B5EAD">
      <w:pPr>
        <w:pStyle w:val="BodyText"/>
        <w:numPr>
          <w:ilvl w:val="0"/>
          <w:numId w:val="14"/>
        </w:numPr>
        <w:spacing w:after="0"/>
      </w:pPr>
      <w:r w:rsidRPr="006566B5">
        <w:t>The account must specify by whom and on whose behalf such monies were paid.</w:t>
      </w:r>
    </w:p>
    <w:p w:rsidR="008B5EAD" w:rsidRPr="006566B5" w:rsidRDefault="008B5EAD" w:rsidP="008B5EAD">
      <w:pPr>
        <w:pStyle w:val="BodyText"/>
        <w:spacing w:after="0"/>
        <w:ind w:left="1080" w:hanging="360"/>
      </w:pPr>
    </w:p>
    <w:p w:rsidR="008B5EAD" w:rsidRPr="006566B5" w:rsidRDefault="008B5EAD" w:rsidP="008B5EAD">
      <w:pPr>
        <w:pStyle w:val="BodyText"/>
      </w:pPr>
      <w:r w:rsidRPr="006566B5">
        <w:t>In no instance should the maintenance and administrative costs associated with the refund be borne by the customers. These costs are the responsibility of, and should be borne by, the Utility. Irrespective of the form of security chosen by the Utility, an account of all monies received as a result of the rate increase should be maintained by the Utility. If a refund is ultimately required, it should be paid with interest calculated pursuant to Rule 25-30.360(4), F.A.C.</w:t>
      </w:r>
    </w:p>
    <w:p w:rsidR="008B5EAD" w:rsidRPr="006566B5" w:rsidRDefault="008B5EAD" w:rsidP="008B5EAD">
      <w:pPr>
        <w:jc w:val="both"/>
        <w:rPr>
          <w:rFonts w:asciiTheme="majorHAnsi" w:hAnsiTheme="majorHAnsi" w:cstheme="majorHAnsi"/>
          <w:b/>
          <w:i/>
        </w:rPr>
      </w:pPr>
      <w:r w:rsidRPr="006566B5">
        <w:t>The Utility should maintain a record of the amount of the bond, and the amount of revenues that are subject to refund. In addition, after the increased rates are in effect, pursuant to Rule 25-30.360(6), F.A.C., the Utility should file reports with the</w:t>
      </w:r>
      <w:r w:rsidR="00BF50D2" w:rsidRPr="006566B5">
        <w:t xml:space="preserve"> Office of </w:t>
      </w:r>
      <w:r w:rsidRPr="006566B5">
        <w:t>Commission Clerk no later than the 20th of every month indicating the monthly and total amount of money subject to refund at the end of the preceding month. The report filed should also indicate the status of the security being used to guarantee repayment of any potential refund.</w:t>
      </w:r>
    </w:p>
    <w:p w:rsidR="00BE7AE9" w:rsidRPr="006566B5" w:rsidRDefault="008B5EAD" w:rsidP="008B5EAD">
      <w:pPr>
        <w:pStyle w:val="BodyText"/>
        <w:rPr>
          <w:rFonts w:asciiTheme="majorHAnsi" w:hAnsiTheme="majorHAnsi" w:cstheme="majorHAnsi"/>
          <w:b/>
          <w:i/>
        </w:rPr>
        <w:sectPr w:rsidR="00BE7AE9" w:rsidRPr="006566B5" w:rsidSect="005F38B4">
          <w:headerReference w:type="default" r:id="rId30"/>
          <w:pgSz w:w="12240" w:h="15840" w:code="1"/>
          <w:pgMar w:top="1584" w:right="1440" w:bottom="1440" w:left="1440" w:header="720" w:footer="720" w:gutter="0"/>
          <w:cols w:space="720"/>
          <w:formProt w:val="0"/>
          <w:docGrid w:linePitch="360"/>
        </w:sectPr>
      </w:pPr>
      <w:r w:rsidRPr="006566B5">
        <w:rPr>
          <w:rFonts w:asciiTheme="majorHAnsi" w:hAnsiTheme="majorHAnsi" w:cstheme="majorHAnsi"/>
          <w:b/>
          <w:i/>
        </w:rPr>
        <w:br w:type="page"/>
      </w:r>
    </w:p>
    <w:p w:rsidR="006A311F" w:rsidRPr="006566B5" w:rsidRDefault="006A311F" w:rsidP="00DB443F">
      <w:pPr>
        <w:pStyle w:val="IssueHeading"/>
        <w:rPr>
          <w:vanish/>
          <w:specVanish/>
        </w:rPr>
      </w:pPr>
      <w:r w:rsidRPr="006566B5">
        <w:lastRenderedPageBreak/>
        <w:t>Issue</w:t>
      </w:r>
      <w:r w:rsidR="00951531" w:rsidRPr="006566B5">
        <w:t xml:space="preserve"> </w:t>
      </w:r>
      <w:r w:rsidR="00930320" w:rsidRPr="006566B5">
        <w:t>12</w:t>
      </w:r>
      <w:r w:rsidRPr="006566B5">
        <w:t>:</w:t>
      </w:r>
      <w:r w:rsidRPr="006566B5">
        <w:fldChar w:fldCharType="begin"/>
      </w:r>
      <w:r w:rsidRPr="006566B5">
        <w:instrText xml:space="preserve"> TC "</w:instrText>
      </w:r>
      <w:bookmarkStart w:id="30" w:name="_Toc453849342"/>
      <w:r w:rsidR="00360E13" w:rsidRPr="006566B5">
        <w:instrText>I</w:instrText>
      </w:r>
      <w:r w:rsidR="00DD6AD7" w:rsidRPr="006566B5">
        <w:instrText xml:space="preserve">ssue </w:instrText>
      </w:r>
      <w:r w:rsidR="00710BC2" w:rsidRPr="006566B5">
        <w:instrText>12</w:instrText>
      </w:r>
      <w:r w:rsidR="00880BA5" w:rsidRPr="006566B5">
        <w:instrText xml:space="preserve"> </w:instrText>
      </w:r>
      <w:r w:rsidR="00DD6AD7" w:rsidRPr="006566B5">
        <w:instrText>Proof of Adjustments</w:instrText>
      </w:r>
      <w:bookmarkEnd w:id="30"/>
      <w:r w:rsidRPr="006566B5">
        <w:instrText xml:space="preserve">" \l 1 </w:instrText>
      </w:r>
      <w:r w:rsidRPr="006566B5">
        <w:fldChar w:fldCharType="end"/>
      </w:r>
      <w:r w:rsidRPr="006566B5">
        <w:t> </w:t>
      </w:r>
    </w:p>
    <w:p w:rsidR="006A311F" w:rsidRPr="006566B5" w:rsidRDefault="006A311F">
      <w:pPr>
        <w:pStyle w:val="BodyText"/>
      </w:pPr>
      <w:r w:rsidRPr="006566B5">
        <w:t> </w:t>
      </w:r>
      <w:r w:rsidR="00771C81" w:rsidRPr="006566B5">
        <w:t>Should Lake Idlewild be required to notify the Commission, in writing, that it has adjusted its books in accordance with the Commission’s decision?</w:t>
      </w:r>
    </w:p>
    <w:p w:rsidR="006A311F" w:rsidRPr="006566B5" w:rsidRDefault="006A311F">
      <w:pPr>
        <w:pStyle w:val="IssueSubsectionHeading"/>
        <w:rPr>
          <w:vanish/>
          <w:specVanish/>
        </w:rPr>
      </w:pPr>
      <w:r w:rsidRPr="006566B5">
        <w:t>Recommendation: </w:t>
      </w:r>
    </w:p>
    <w:p w:rsidR="008B5EAD" w:rsidRPr="006566B5" w:rsidRDefault="006A311F" w:rsidP="008B5EAD">
      <w:pPr>
        <w:pStyle w:val="BodyText"/>
      </w:pPr>
      <w:r w:rsidRPr="006566B5">
        <w:t> </w:t>
      </w:r>
      <w:r w:rsidR="008B5EAD" w:rsidRPr="006566B5">
        <w:t>Yes. The Utility should be required to notify the Commission, in writing, that it has adjusted its books in accordance with the Commission</w:t>
      </w:r>
      <w:r w:rsidR="00BF50D2" w:rsidRPr="006566B5">
        <w:t>’</w:t>
      </w:r>
      <w:r w:rsidR="008B5EAD" w:rsidRPr="006566B5">
        <w:t xml:space="preserve">s decision. Lake Idlewild should submit a letter within 90 days of the final order in this docket, confirming that the adjustments to all the applicable NARUC USOA primary accounts as shown on Schedule No. 5 have been made to the Utility’s books and records. In the event the Utility needs additional time to complete the adjustments, notice should be provided within seven days prior to the deadline. Upon providing good cause, staff should be given administrative authority to grant an extension of up to 60 days. (T. Brown) </w:t>
      </w:r>
    </w:p>
    <w:p w:rsidR="006A311F" w:rsidRPr="006566B5" w:rsidRDefault="006A311F">
      <w:pPr>
        <w:pStyle w:val="IssueSubsectionHeading"/>
        <w:rPr>
          <w:vanish/>
          <w:specVanish/>
        </w:rPr>
      </w:pPr>
      <w:r w:rsidRPr="006566B5">
        <w:t>Staff Analysis: </w:t>
      </w:r>
    </w:p>
    <w:p w:rsidR="008B5EAD" w:rsidRPr="006566B5" w:rsidRDefault="006A311F" w:rsidP="008B5EAD">
      <w:pPr>
        <w:jc w:val="both"/>
      </w:pPr>
      <w:r w:rsidRPr="006566B5">
        <w:t> </w:t>
      </w:r>
      <w:r w:rsidR="008B5EAD" w:rsidRPr="006566B5">
        <w:t>The Utility should be required to notify the Commission, in writing that it has adjusted its books in accordance with the Commission</w:t>
      </w:r>
      <w:r w:rsidR="00BF50D2" w:rsidRPr="006566B5">
        <w:t>’</w:t>
      </w:r>
      <w:r w:rsidR="008B5EAD" w:rsidRPr="006566B5">
        <w:t>s decision. Schedule No. 5 reflects the accumulated plant, depreciation, CIAC, and amortization of CIAC balances as of September 30, 2015. Lake Idlewild should submit a letter within 90 days of the final order in this docket, confirming that the adjustments to all the applicable NARUC USOA primary accounts, as shown on Schedule No. 5, have been made to the Utility’s books and records. In the event the Utility needs additional time to complete the adjustments, notice should be provided within seven days prior to the deadline. Upon providing good cause, staff should be given administrative authority to grant an extension of up to 60 days.</w:t>
      </w:r>
    </w:p>
    <w:p w:rsidR="00BE7AE9" w:rsidRPr="006566B5" w:rsidRDefault="00BE7AE9" w:rsidP="008B5EAD">
      <w:pPr>
        <w:pStyle w:val="BodyText"/>
        <w:rPr>
          <w:rFonts w:asciiTheme="majorHAnsi" w:hAnsiTheme="majorHAnsi" w:cstheme="majorHAnsi"/>
          <w:b/>
          <w:i/>
        </w:rPr>
        <w:sectPr w:rsidR="00BE7AE9" w:rsidRPr="006566B5" w:rsidSect="005F38B4">
          <w:headerReference w:type="default" r:id="rId31"/>
          <w:pgSz w:w="12240" w:h="15840" w:code="1"/>
          <w:pgMar w:top="1584" w:right="1440" w:bottom="1440" w:left="1440" w:header="720" w:footer="720" w:gutter="0"/>
          <w:cols w:space="720"/>
          <w:formProt w:val="0"/>
          <w:docGrid w:linePitch="360"/>
        </w:sectPr>
      </w:pPr>
    </w:p>
    <w:p w:rsidR="006A311F" w:rsidRPr="006566B5" w:rsidRDefault="006A311F" w:rsidP="008B5EAD">
      <w:pPr>
        <w:pStyle w:val="BodyText"/>
        <w:rPr>
          <w:rFonts w:ascii="Arial" w:hAnsi="Arial" w:cs="Arial"/>
          <w:b/>
          <w:i/>
          <w:vanish/>
          <w:specVanish/>
        </w:rPr>
      </w:pPr>
      <w:r w:rsidRPr="006566B5">
        <w:rPr>
          <w:rFonts w:ascii="Arial" w:hAnsi="Arial" w:cs="Arial"/>
          <w:b/>
          <w:i/>
        </w:rPr>
        <w:lastRenderedPageBreak/>
        <w:t>Issue</w:t>
      </w:r>
      <w:r w:rsidR="00930320" w:rsidRPr="006566B5">
        <w:rPr>
          <w:rFonts w:ascii="Arial" w:hAnsi="Arial" w:cs="Arial"/>
          <w:i/>
        </w:rPr>
        <w:t xml:space="preserve"> </w:t>
      </w:r>
      <w:r w:rsidR="00930320" w:rsidRPr="006566B5">
        <w:rPr>
          <w:rFonts w:ascii="Arial" w:hAnsi="Arial" w:cs="Arial"/>
          <w:b/>
          <w:i/>
        </w:rPr>
        <w:t>13</w:t>
      </w:r>
      <w:r w:rsidRPr="006566B5">
        <w:rPr>
          <w:rFonts w:ascii="Arial" w:hAnsi="Arial" w:cs="Arial"/>
          <w:b/>
          <w:i/>
        </w:rPr>
        <w:t>:</w:t>
      </w:r>
      <w:r w:rsidRPr="006566B5">
        <w:rPr>
          <w:rFonts w:ascii="Arial" w:hAnsi="Arial" w:cs="Arial"/>
          <w:b/>
          <w:i/>
        </w:rPr>
        <w:fldChar w:fldCharType="begin"/>
      </w:r>
      <w:r w:rsidRPr="006566B5">
        <w:rPr>
          <w:rFonts w:ascii="Arial" w:hAnsi="Arial" w:cs="Arial"/>
          <w:b/>
          <w:i/>
        </w:rPr>
        <w:instrText xml:space="preserve"> TC "</w:instrText>
      </w:r>
      <w:r w:rsidR="00360E13" w:rsidRPr="006566B5">
        <w:instrText xml:space="preserve"> </w:instrText>
      </w:r>
      <w:bookmarkStart w:id="31" w:name="_Toc453849343"/>
      <w:r w:rsidR="00360E13" w:rsidRPr="006566B5">
        <w:instrText xml:space="preserve">Issue </w:instrText>
      </w:r>
      <w:r w:rsidR="00710BC2" w:rsidRPr="006566B5">
        <w:instrText>13</w:instrText>
      </w:r>
      <w:r w:rsidR="00360E13" w:rsidRPr="006566B5">
        <w:instrText xml:space="preserve"> Should This Docket Be Closed</w:instrText>
      </w:r>
      <w:bookmarkEnd w:id="31"/>
      <w:r w:rsidR="00360E13" w:rsidRPr="006566B5">
        <w:rPr>
          <w:rFonts w:ascii="Arial" w:hAnsi="Arial" w:cs="Arial"/>
          <w:b/>
          <w:i/>
        </w:rPr>
        <w:instrText xml:space="preserve"> </w:instrText>
      </w:r>
      <w:r w:rsidRPr="006566B5">
        <w:rPr>
          <w:rFonts w:ascii="Arial" w:hAnsi="Arial" w:cs="Arial"/>
          <w:b/>
          <w:i/>
        </w:rPr>
        <w:instrText xml:space="preserve">" \l 1 </w:instrText>
      </w:r>
      <w:r w:rsidRPr="006566B5">
        <w:rPr>
          <w:rFonts w:ascii="Arial" w:hAnsi="Arial" w:cs="Arial"/>
          <w:b/>
          <w:i/>
        </w:rPr>
        <w:fldChar w:fldCharType="end"/>
      </w:r>
      <w:r w:rsidRPr="006566B5">
        <w:rPr>
          <w:rFonts w:ascii="Arial" w:hAnsi="Arial" w:cs="Arial"/>
          <w:b/>
          <w:i/>
        </w:rPr>
        <w:t> </w:t>
      </w:r>
    </w:p>
    <w:p w:rsidR="006A311F" w:rsidRPr="006566B5" w:rsidRDefault="006A311F">
      <w:pPr>
        <w:pStyle w:val="BodyText"/>
      </w:pPr>
      <w:r w:rsidRPr="006566B5">
        <w:rPr>
          <w:rFonts w:ascii="Arial" w:hAnsi="Arial" w:cs="Arial"/>
          <w:b/>
          <w:i/>
        </w:rPr>
        <w:t> </w:t>
      </w:r>
      <w:r w:rsidRPr="006566B5">
        <w:t>Should this docket be closed?</w:t>
      </w:r>
    </w:p>
    <w:p w:rsidR="006A311F" w:rsidRPr="006566B5" w:rsidRDefault="006A311F" w:rsidP="009561AB">
      <w:pPr>
        <w:pStyle w:val="IssueSubsectionHeading"/>
        <w:rPr>
          <w:vanish/>
          <w:specVanish/>
        </w:rPr>
      </w:pPr>
      <w:r w:rsidRPr="006566B5">
        <w:t>Recommendation: </w:t>
      </w:r>
    </w:p>
    <w:p w:rsidR="009561AB" w:rsidRPr="006566B5" w:rsidRDefault="006A311F" w:rsidP="009561AB">
      <w:pPr>
        <w:spacing w:after="240"/>
        <w:jc w:val="both"/>
      </w:pPr>
      <w:r w:rsidRPr="006566B5">
        <w:t> </w:t>
      </w:r>
      <w:r w:rsidR="009561AB" w:rsidRPr="006566B5">
        <w:t>No. 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 (Murphy)</w:t>
      </w:r>
    </w:p>
    <w:p w:rsidR="006A311F" w:rsidRPr="006566B5" w:rsidRDefault="006A311F" w:rsidP="00BC5710">
      <w:pPr>
        <w:pStyle w:val="IssueSubsectionHeading"/>
        <w:rPr>
          <w:vanish/>
          <w:specVanish/>
        </w:rPr>
      </w:pPr>
      <w:r w:rsidRPr="006566B5">
        <w:t>Staff Analysis: </w:t>
      </w:r>
    </w:p>
    <w:p w:rsidR="009561AB" w:rsidRPr="006566B5" w:rsidRDefault="006A311F" w:rsidP="00BC5710">
      <w:pPr>
        <w:jc w:val="both"/>
      </w:pPr>
      <w:r w:rsidRPr="006566B5">
        <w:t> </w:t>
      </w:r>
      <w:r w:rsidR="009561AB" w:rsidRPr="006566B5">
        <w:t>No. 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w:t>
      </w:r>
    </w:p>
    <w:p w:rsidR="006A311F" w:rsidRPr="006566B5" w:rsidRDefault="006A311F" w:rsidP="00BC5710">
      <w:pPr>
        <w:pStyle w:val="BodyText"/>
      </w:pPr>
    </w:p>
    <w:p w:rsidR="006A311F" w:rsidRPr="006566B5" w:rsidRDefault="006A311F" w:rsidP="00E275D8">
      <w:pPr>
        <w:pStyle w:val="BodyText"/>
        <w:sectPr w:rsidR="006A311F" w:rsidRPr="006566B5" w:rsidSect="005F38B4">
          <w:headerReference w:type="default" r:id="rId32"/>
          <w:pgSz w:w="12240" w:h="15840" w:code="1"/>
          <w:pgMar w:top="1584" w:right="1440" w:bottom="1440" w:left="1440" w:header="720" w:footer="720" w:gutter="0"/>
          <w:cols w:space="720"/>
          <w:formProt w:val="0"/>
          <w:docGrid w:linePitch="360"/>
        </w:sectPr>
      </w:pPr>
    </w:p>
    <w:tbl>
      <w:tblPr>
        <w:tblW w:w="8925" w:type="dxa"/>
        <w:tblInd w:w="225" w:type="dxa"/>
        <w:tblLook w:val="04A0" w:firstRow="1" w:lastRow="0" w:firstColumn="1" w:lastColumn="0" w:noHBand="0" w:noVBand="1"/>
      </w:tblPr>
      <w:tblGrid>
        <w:gridCol w:w="3940"/>
        <w:gridCol w:w="1320"/>
        <w:gridCol w:w="1955"/>
        <w:gridCol w:w="1710"/>
      </w:tblGrid>
      <w:tr w:rsidR="00D0614E" w:rsidRPr="006566B5" w:rsidTr="00D0614E">
        <w:trPr>
          <w:trHeight w:val="315"/>
        </w:trPr>
        <w:tc>
          <w:tcPr>
            <w:tcW w:w="3940" w:type="dxa"/>
            <w:tcBorders>
              <w:top w:val="single" w:sz="8" w:space="0" w:color="auto"/>
              <w:left w:val="single" w:sz="8" w:space="0" w:color="auto"/>
              <w:bottom w:val="nil"/>
              <w:right w:val="nil"/>
            </w:tcBorders>
            <w:noWrap/>
            <w:vAlign w:val="bottom"/>
            <w:hideMark/>
          </w:tcPr>
          <w:p w:rsidR="00D0614E" w:rsidRPr="006566B5" w:rsidRDefault="00D0614E">
            <w:pPr>
              <w:rPr>
                <w:b/>
                <w:bCs/>
                <w:color w:val="000000"/>
                <w:sz w:val="20"/>
                <w:szCs w:val="20"/>
              </w:rPr>
            </w:pPr>
            <w:r w:rsidRPr="006566B5">
              <w:lastRenderedPageBreak/>
              <w:br w:type="page"/>
            </w:r>
            <w:bookmarkStart w:id="32" w:name="RANGE!A1:D23"/>
            <w:r w:rsidRPr="006566B5">
              <w:rPr>
                <w:b/>
                <w:bCs/>
                <w:color w:val="000000"/>
                <w:sz w:val="20"/>
                <w:szCs w:val="20"/>
              </w:rPr>
              <w:t>LAKE IDLEWILD UTILITY COMPANY</w:t>
            </w:r>
            <w:bookmarkEnd w:id="32"/>
          </w:p>
        </w:tc>
        <w:tc>
          <w:tcPr>
            <w:tcW w:w="1320" w:type="dxa"/>
            <w:tcBorders>
              <w:top w:val="single" w:sz="8" w:space="0" w:color="auto"/>
              <w:left w:val="nil"/>
              <w:bottom w:val="nil"/>
              <w:right w:val="nil"/>
            </w:tcBorders>
            <w:noWrap/>
            <w:vAlign w:val="bottom"/>
            <w:hideMark/>
          </w:tcPr>
          <w:p w:rsidR="00D0614E" w:rsidRPr="006566B5" w:rsidRDefault="00D0614E">
            <w:pPr>
              <w:rPr>
                <w:color w:val="000000"/>
                <w:sz w:val="20"/>
                <w:szCs w:val="20"/>
              </w:rPr>
            </w:pPr>
            <w:r w:rsidRPr="006566B5">
              <w:rPr>
                <w:color w:val="000000"/>
                <w:sz w:val="20"/>
                <w:szCs w:val="20"/>
              </w:rPr>
              <w:t> </w:t>
            </w:r>
          </w:p>
        </w:tc>
        <w:tc>
          <w:tcPr>
            <w:tcW w:w="3665" w:type="dxa"/>
            <w:gridSpan w:val="2"/>
            <w:tcBorders>
              <w:top w:val="single" w:sz="8" w:space="0" w:color="auto"/>
              <w:left w:val="nil"/>
              <w:bottom w:val="nil"/>
              <w:right w:val="single" w:sz="8" w:space="0" w:color="000000"/>
            </w:tcBorders>
            <w:noWrap/>
            <w:vAlign w:val="center"/>
            <w:hideMark/>
          </w:tcPr>
          <w:p w:rsidR="00D0614E" w:rsidRPr="006566B5" w:rsidRDefault="00D0614E">
            <w:pPr>
              <w:jc w:val="right"/>
              <w:rPr>
                <w:b/>
                <w:bCs/>
                <w:color w:val="000000"/>
                <w:sz w:val="20"/>
                <w:szCs w:val="20"/>
              </w:rPr>
            </w:pPr>
            <w:r w:rsidRPr="006566B5">
              <w:rPr>
                <w:b/>
                <w:bCs/>
                <w:color w:val="000000"/>
                <w:sz w:val="20"/>
                <w:szCs w:val="20"/>
              </w:rPr>
              <w:t>SCHEDULE NO. 1-A</w:t>
            </w:r>
          </w:p>
        </w:tc>
      </w:tr>
      <w:tr w:rsidR="00D0614E" w:rsidRPr="006566B5" w:rsidTr="00D0614E">
        <w:trPr>
          <w:trHeight w:val="315"/>
        </w:trPr>
        <w:tc>
          <w:tcPr>
            <w:tcW w:w="3940" w:type="dxa"/>
            <w:tcBorders>
              <w:top w:val="nil"/>
              <w:left w:val="single" w:sz="8" w:space="0" w:color="auto"/>
              <w:bottom w:val="nil"/>
              <w:right w:val="nil"/>
            </w:tcBorders>
            <w:noWrap/>
            <w:vAlign w:val="bottom"/>
            <w:hideMark/>
          </w:tcPr>
          <w:p w:rsidR="00D0614E" w:rsidRPr="006566B5" w:rsidRDefault="00D0614E">
            <w:pPr>
              <w:rPr>
                <w:b/>
                <w:bCs/>
                <w:color w:val="000000"/>
                <w:sz w:val="20"/>
                <w:szCs w:val="20"/>
              </w:rPr>
            </w:pPr>
            <w:r w:rsidRPr="006566B5">
              <w:rPr>
                <w:b/>
                <w:bCs/>
                <w:color w:val="000000"/>
                <w:sz w:val="20"/>
                <w:szCs w:val="20"/>
              </w:rPr>
              <w:t>TEST YEAR ENDED  09/30/15</w:t>
            </w:r>
          </w:p>
        </w:tc>
        <w:tc>
          <w:tcPr>
            <w:tcW w:w="1320" w:type="dxa"/>
            <w:noWrap/>
            <w:vAlign w:val="bottom"/>
            <w:hideMark/>
          </w:tcPr>
          <w:p w:rsidR="00D0614E" w:rsidRPr="006566B5" w:rsidRDefault="00D0614E">
            <w:pPr>
              <w:rPr>
                <w:sz w:val="22"/>
                <w:szCs w:val="22"/>
              </w:rPr>
            </w:pPr>
          </w:p>
        </w:tc>
        <w:tc>
          <w:tcPr>
            <w:tcW w:w="3665" w:type="dxa"/>
            <w:gridSpan w:val="2"/>
            <w:tcBorders>
              <w:top w:val="nil"/>
              <w:left w:val="nil"/>
              <w:bottom w:val="nil"/>
              <w:right w:val="single" w:sz="8" w:space="0" w:color="000000"/>
            </w:tcBorders>
            <w:noWrap/>
            <w:vAlign w:val="center"/>
            <w:hideMark/>
          </w:tcPr>
          <w:p w:rsidR="00D0614E" w:rsidRPr="006566B5" w:rsidRDefault="00D0614E">
            <w:pPr>
              <w:jc w:val="right"/>
              <w:rPr>
                <w:b/>
                <w:bCs/>
                <w:color w:val="000000"/>
                <w:sz w:val="20"/>
                <w:szCs w:val="20"/>
              </w:rPr>
            </w:pPr>
            <w:r w:rsidRPr="006566B5">
              <w:rPr>
                <w:b/>
                <w:bCs/>
                <w:color w:val="000000"/>
                <w:sz w:val="20"/>
                <w:szCs w:val="20"/>
              </w:rPr>
              <w:t>DOCKET NO. 150236-WU</w:t>
            </w:r>
          </w:p>
        </w:tc>
      </w:tr>
      <w:tr w:rsidR="00D0614E" w:rsidRPr="006566B5" w:rsidTr="00D0614E">
        <w:trPr>
          <w:trHeight w:val="315"/>
        </w:trPr>
        <w:tc>
          <w:tcPr>
            <w:tcW w:w="3940" w:type="dxa"/>
            <w:tcBorders>
              <w:top w:val="nil"/>
              <w:left w:val="single" w:sz="8" w:space="0" w:color="auto"/>
              <w:bottom w:val="nil"/>
              <w:right w:val="nil"/>
            </w:tcBorders>
            <w:noWrap/>
            <w:vAlign w:val="bottom"/>
            <w:hideMark/>
          </w:tcPr>
          <w:p w:rsidR="00D0614E" w:rsidRPr="006566B5" w:rsidRDefault="00D0614E">
            <w:pPr>
              <w:rPr>
                <w:b/>
                <w:bCs/>
                <w:color w:val="000000"/>
                <w:sz w:val="20"/>
                <w:szCs w:val="20"/>
              </w:rPr>
            </w:pPr>
            <w:r w:rsidRPr="006566B5">
              <w:rPr>
                <w:b/>
                <w:bCs/>
                <w:color w:val="000000"/>
                <w:sz w:val="20"/>
                <w:szCs w:val="20"/>
              </w:rPr>
              <w:t>SCHEDULE OF WATER RATE BASE</w:t>
            </w:r>
          </w:p>
        </w:tc>
        <w:tc>
          <w:tcPr>
            <w:tcW w:w="1320" w:type="dxa"/>
            <w:noWrap/>
            <w:vAlign w:val="bottom"/>
            <w:hideMark/>
          </w:tcPr>
          <w:p w:rsidR="00D0614E" w:rsidRPr="006566B5" w:rsidRDefault="00D0614E">
            <w:pPr>
              <w:rPr>
                <w:sz w:val="22"/>
                <w:szCs w:val="22"/>
              </w:rPr>
            </w:pPr>
          </w:p>
        </w:tc>
        <w:tc>
          <w:tcPr>
            <w:tcW w:w="1955" w:type="dxa"/>
            <w:noWrap/>
            <w:vAlign w:val="bottom"/>
            <w:hideMark/>
          </w:tcPr>
          <w:p w:rsidR="00D0614E" w:rsidRPr="006566B5" w:rsidRDefault="00D0614E">
            <w:pPr>
              <w:rPr>
                <w:sz w:val="22"/>
                <w:szCs w:val="22"/>
              </w:rPr>
            </w:pPr>
          </w:p>
        </w:tc>
        <w:tc>
          <w:tcPr>
            <w:tcW w:w="1710" w:type="dxa"/>
            <w:tcBorders>
              <w:top w:val="nil"/>
              <w:left w:val="nil"/>
              <w:bottom w:val="nil"/>
              <w:right w:val="single" w:sz="8" w:space="0" w:color="auto"/>
            </w:tcBorders>
            <w:noWrap/>
            <w:vAlign w:val="bottom"/>
            <w:hideMark/>
          </w:tcPr>
          <w:p w:rsidR="00D0614E" w:rsidRPr="006566B5" w:rsidRDefault="00D0614E">
            <w:pPr>
              <w:rPr>
                <w:color w:val="000000"/>
                <w:sz w:val="20"/>
                <w:szCs w:val="20"/>
              </w:rPr>
            </w:pPr>
            <w:r w:rsidRPr="006566B5">
              <w:rPr>
                <w:color w:val="000000"/>
                <w:sz w:val="20"/>
                <w:szCs w:val="20"/>
              </w:rPr>
              <w:t> </w:t>
            </w:r>
          </w:p>
        </w:tc>
      </w:tr>
      <w:tr w:rsidR="00D0614E" w:rsidRPr="006566B5" w:rsidTr="00D0614E">
        <w:trPr>
          <w:trHeight w:val="300"/>
        </w:trPr>
        <w:tc>
          <w:tcPr>
            <w:tcW w:w="3940" w:type="dxa"/>
            <w:tcBorders>
              <w:top w:val="single" w:sz="8" w:space="0" w:color="auto"/>
              <w:left w:val="single" w:sz="8" w:space="0" w:color="auto"/>
              <w:bottom w:val="nil"/>
              <w:right w:val="nil"/>
            </w:tcBorders>
            <w:noWrap/>
            <w:vAlign w:val="bottom"/>
            <w:hideMark/>
          </w:tcPr>
          <w:p w:rsidR="00D0614E" w:rsidRPr="006566B5" w:rsidRDefault="00D0614E">
            <w:pPr>
              <w:rPr>
                <w:color w:val="000000"/>
                <w:sz w:val="20"/>
                <w:szCs w:val="20"/>
              </w:rPr>
            </w:pPr>
            <w:r w:rsidRPr="006566B5">
              <w:rPr>
                <w:color w:val="000000"/>
                <w:sz w:val="20"/>
                <w:szCs w:val="20"/>
              </w:rPr>
              <w:t> </w:t>
            </w:r>
          </w:p>
        </w:tc>
        <w:tc>
          <w:tcPr>
            <w:tcW w:w="1320" w:type="dxa"/>
            <w:tcBorders>
              <w:top w:val="single" w:sz="8" w:space="0" w:color="auto"/>
              <w:left w:val="nil"/>
              <w:bottom w:val="nil"/>
              <w:right w:val="nil"/>
            </w:tcBorders>
            <w:noWrap/>
            <w:vAlign w:val="bottom"/>
            <w:hideMark/>
          </w:tcPr>
          <w:p w:rsidR="00D0614E" w:rsidRPr="006566B5" w:rsidRDefault="00D0614E">
            <w:pPr>
              <w:jc w:val="center"/>
              <w:rPr>
                <w:b/>
                <w:bCs/>
                <w:sz w:val="20"/>
                <w:szCs w:val="20"/>
              </w:rPr>
            </w:pPr>
            <w:r w:rsidRPr="006566B5">
              <w:rPr>
                <w:b/>
                <w:bCs/>
                <w:sz w:val="20"/>
                <w:szCs w:val="20"/>
              </w:rPr>
              <w:t>BALANCE</w:t>
            </w:r>
          </w:p>
        </w:tc>
        <w:tc>
          <w:tcPr>
            <w:tcW w:w="1955" w:type="dxa"/>
            <w:tcBorders>
              <w:top w:val="single" w:sz="8" w:space="0" w:color="auto"/>
              <w:left w:val="nil"/>
              <w:bottom w:val="nil"/>
              <w:right w:val="nil"/>
            </w:tcBorders>
            <w:noWrap/>
            <w:vAlign w:val="bottom"/>
            <w:hideMark/>
          </w:tcPr>
          <w:p w:rsidR="00D0614E" w:rsidRPr="006566B5" w:rsidRDefault="00D0614E">
            <w:pPr>
              <w:jc w:val="center"/>
              <w:rPr>
                <w:b/>
                <w:bCs/>
                <w:sz w:val="20"/>
                <w:szCs w:val="20"/>
              </w:rPr>
            </w:pPr>
            <w:r w:rsidRPr="006566B5">
              <w:rPr>
                <w:b/>
                <w:bCs/>
                <w:sz w:val="20"/>
                <w:szCs w:val="20"/>
              </w:rPr>
              <w:t>STAFF</w:t>
            </w:r>
          </w:p>
        </w:tc>
        <w:tc>
          <w:tcPr>
            <w:tcW w:w="1710" w:type="dxa"/>
            <w:tcBorders>
              <w:top w:val="single" w:sz="8" w:space="0" w:color="auto"/>
              <w:left w:val="nil"/>
              <w:bottom w:val="nil"/>
              <w:right w:val="single" w:sz="8" w:space="0" w:color="auto"/>
            </w:tcBorders>
            <w:noWrap/>
            <w:vAlign w:val="bottom"/>
            <w:hideMark/>
          </w:tcPr>
          <w:p w:rsidR="00D0614E" w:rsidRPr="006566B5" w:rsidRDefault="00D0614E">
            <w:pPr>
              <w:jc w:val="center"/>
              <w:rPr>
                <w:b/>
                <w:bCs/>
                <w:sz w:val="20"/>
                <w:szCs w:val="20"/>
              </w:rPr>
            </w:pPr>
            <w:r w:rsidRPr="006566B5">
              <w:rPr>
                <w:b/>
                <w:bCs/>
                <w:sz w:val="20"/>
                <w:szCs w:val="20"/>
              </w:rPr>
              <w:t>BALANCE</w:t>
            </w:r>
          </w:p>
        </w:tc>
      </w:tr>
      <w:tr w:rsidR="00D0614E" w:rsidRPr="006566B5" w:rsidTr="00D0614E">
        <w:trPr>
          <w:trHeight w:val="315"/>
        </w:trPr>
        <w:tc>
          <w:tcPr>
            <w:tcW w:w="3940" w:type="dxa"/>
            <w:tcBorders>
              <w:top w:val="nil"/>
              <w:left w:val="single" w:sz="8" w:space="0" w:color="auto"/>
              <w:bottom w:val="nil"/>
              <w:right w:val="nil"/>
            </w:tcBorders>
            <w:noWrap/>
            <w:vAlign w:val="bottom"/>
            <w:hideMark/>
          </w:tcPr>
          <w:p w:rsidR="00D0614E" w:rsidRPr="006566B5" w:rsidRDefault="00D0614E">
            <w:pPr>
              <w:rPr>
                <w:color w:val="000000"/>
              </w:rPr>
            </w:pPr>
            <w:r w:rsidRPr="006566B5">
              <w:rPr>
                <w:color w:val="000000"/>
              </w:rPr>
              <w:t> </w:t>
            </w:r>
          </w:p>
        </w:tc>
        <w:tc>
          <w:tcPr>
            <w:tcW w:w="1320" w:type="dxa"/>
            <w:noWrap/>
            <w:vAlign w:val="bottom"/>
            <w:hideMark/>
          </w:tcPr>
          <w:p w:rsidR="00D0614E" w:rsidRPr="006566B5" w:rsidRDefault="00D0614E">
            <w:pPr>
              <w:jc w:val="center"/>
              <w:rPr>
                <w:b/>
                <w:bCs/>
                <w:sz w:val="20"/>
                <w:szCs w:val="20"/>
              </w:rPr>
            </w:pPr>
            <w:r w:rsidRPr="006566B5">
              <w:rPr>
                <w:b/>
                <w:bCs/>
                <w:sz w:val="20"/>
                <w:szCs w:val="20"/>
              </w:rPr>
              <w:t>PER</w:t>
            </w:r>
          </w:p>
        </w:tc>
        <w:tc>
          <w:tcPr>
            <w:tcW w:w="1955" w:type="dxa"/>
            <w:noWrap/>
            <w:vAlign w:val="bottom"/>
            <w:hideMark/>
          </w:tcPr>
          <w:p w:rsidR="00D0614E" w:rsidRPr="006566B5" w:rsidRDefault="00D0614E">
            <w:pPr>
              <w:jc w:val="center"/>
              <w:rPr>
                <w:b/>
                <w:bCs/>
                <w:sz w:val="20"/>
                <w:szCs w:val="20"/>
              </w:rPr>
            </w:pPr>
            <w:r w:rsidRPr="006566B5">
              <w:rPr>
                <w:b/>
                <w:bCs/>
                <w:sz w:val="20"/>
                <w:szCs w:val="20"/>
              </w:rPr>
              <w:t>ADJUSTMENTS</w:t>
            </w:r>
          </w:p>
        </w:tc>
        <w:tc>
          <w:tcPr>
            <w:tcW w:w="1710" w:type="dxa"/>
            <w:tcBorders>
              <w:top w:val="nil"/>
              <w:left w:val="nil"/>
              <w:bottom w:val="nil"/>
              <w:right w:val="single" w:sz="8" w:space="0" w:color="auto"/>
            </w:tcBorders>
            <w:noWrap/>
            <w:vAlign w:val="bottom"/>
            <w:hideMark/>
          </w:tcPr>
          <w:p w:rsidR="00D0614E" w:rsidRPr="006566B5" w:rsidRDefault="00D0614E">
            <w:pPr>
              <w:jc w:val="center"/>
              <w:rPr>
                <w:b/>
                <w:bCs/>
                <w:sz w:val="20"/>
                <w:szCs w:val="20"/>
              </w:rPr>
            </w:pPr>
            <w:r w:rsidRPr="006566B5">
              <w:rPr>
                <w:b/>
                <w:bCs/>
                <w:sz w:val="20"/>
                <w:szCs w:val="20"/>
              </w:rPr>
              <w:t>PER</w:t>
            </w:r>
          </w:p>
        </w:tc>
      </w:tr>
      <w:tr w:rsidR="00D0614E" w:rsidRPr="006566B5" w:rsidTr="00D0614E">
        <w:trPr>
          <w:trHeight w:val="315"/>
        </w:trPr>
        <w:tc>
          <w:tcPr>
            <w:tcW w:w="3940" w:type="dxa"/>
            <w:tcBorders>
              <w:top w:val="nil"/>
              <w:left w:val="single" w:sz="8" w:space="0" w:color="auto"/>
              <w:bottom w:val="single" w:sz="8" w:space="0" w:color="auto"/>
              <w:right w:val="nil"/>
            </w:tcBorders>
            <w:noWrap/>
            <w:vAlign w:val="bottom"/>
            <w:hideMark/>
          </w:tcPr>
          <w:p w:rsidR="00D0614E" w:rsidRPr="006566B5" w:rsidRDefault="00D0614E">
            <w:pPr>
              <w:rPr>
                <w:b/>
                <w:bCs/>
                <w:color w:val="000000"/>
                <w:sz w:val="20"/>
                <w:szCs w:val="20"/>
              </w:rPr>
            </w:pPr>
            <w:r w:rsidRPr="006566B5">
              <w:rPr>
                <w:b/>
                <w:bCs/>
                <w:color w:val="000000"/>
                <w:sz w:val="20"/>
                <w:szCs w:val="20"/>
              </w:rPr>
              <w:t>DESCRIPTION</w:t>
            </w:r>
          </w:p>
        </w:tc>
        <w:tc>
          <w:tcPr>
            <w:tcW w:w="1320" w:type="dxa"/>
            <w:tcBorders>
              <w:top w:val="nil"/>
              <w:left w:val="nil"/>
              <w:bottom w:val="single" w:sz="8" w:space="0" w:color="auto"/>
              <w:right w:val="nil"/>
            </w:tcBorders>
            <w:noWrap/>
            <w:vAlign w:val="bottom"/>
            <w:hideMark/>
          </w:tcPr>
          <w:p w:rsidR="00D0614E" w:rsidRPr="006566B5" w:rsidRDefault="00D0614E">
            <w:pPr>
              <w:jc w:val="center"/>
              <w:rPr>
                <w:b/>
                <w:bCs/>
                <w:sz w:val="20"/>
                <w:szCs w:val="20"/>
              </w:rPr>
            </w:pPr>
            <w:r w:rsidRPr="006566B5">
              <w:rPr>
                <w:b/>
                <w:bCs/>
                <w:sz w:val="20"/>
                <w:szCs w:val="20"/>
              </w:rPr>
              <w:t>UTILITY</w:t>
            </w:r>
          </w:p>
        </w:tc>
        <w:tc>
          <w:tcPr>
            <w:tcW w:w="1955" w:type="dxa"/>
            <w:tcBorders>
              <w:top w:val="nil"/>
              <w:left w:val="nil"/>
              <w:bottom w:val="single" w:sz="8" w:space="0" w:color="auto"/>
              <w:right w:val="nil"/>
            </w:tcBorders>
            <w:noWrap/>
            <w:vAlign w:val="bottom"/>
            <w:hideMark/>
          </w:tcPr>
          <w:p w:rsidR="00D0614E" w:rsidRPr="006566B5" w:rsidRDefault="00D0614E">
            <w:pPr>
              <w:jc w:val="center"/>
              <w:rPr>
                <w:b/>
                <w:bCs/>
                <w:sz w:val="20"/>
                <w:szCs w:val="20"/>
              </w:rPr>
            </w:pPr>
            <w:r w:rsidRPr="006566B5">
              <w:rPr>
                <w:b/>
                <w:bCs/>
                <w:sz w:val="20"/>
                <w:szCs w:val="20"/>
              </w:rPr>
              <w:t>TO UTIL. BAL.</w:t>
            </w:r>
          </w:p>
        </w:tc>
        <w:tc>
          <w:tcPr>
            <w:tcW w:w="1710" w:type="dxa"/>
            <w:tcBorders>
              <w:top w:val="nil"/>
              <w:left w:val="nil"/>
              <w:bottom w:val="single" w:sz="8" w:space="0" w:color="auto"/>
              <w:right w:val="single" w:sz="8" w:space="0" w:color="auto"/>
            </w:tcBorders>
            <w:noWrap/>
            <w:vAlign w:val="bottom"/>
            <w:hideMark/>
          </w:tcPr>
          <w:p w:rsidR="00D0614E" w:rsidRPr="006566B5" w:rsidRDefault="00D0614E">
            <w:pPr>
              <w:jc w:val="center"/>
              <w:rPr>
                <w:b/>
                <w:bCs/>
                <w:sz w:val="20"/>
                <w:szCs w:val="20"/>
              </w:rPr>
            </w:pPr>
            <w:r w:rsidRPr="006566B5">
              <w:rPr>
                <w:b/>
                <w:bCs/>
                <w:sz w:val="20"/>
                <w:szCs w:val="20"/>
              </w:rPr>
              <w:t>STAFF</w:t>
            </w:r>
          </w:p>
        </w:tc>
      </w:tr>
      <w:tr w:rsidR="00D0614E" w:rsidRPr="006566B5" w:rsidTr="00D0614E">
        <w:trPr>
          <w:trHeight w:val="300"/>
        </w:trPr>
        <w:tc>
          <w:tcPr>
            <w:tcW w:w="3940" w:type="dxa"/>
            <w:tcBorders>
              <w:top w:val="nil"/>
              <w:left w:val="single" w:sz="8" w:space="0" w:color="auto"/>
              <w:bottom w:val="nil"/>
              <w:right w:val="nil"/>
            </w:tcBorders>
            <w:noWrap/>
            <w:vAlign w:val="bottom"/>
            <w:hideMark/>
          </w:tcPr>
          <w:p w:rsidR="00D0614E" w:rsidRPr="006566B5" w:rsidRDefault="00D0614E">
            <w:pPr>
              <w:rPr>
                <w:b/>
                <w:bCs/>
                <w:color w:val="000000"/>
                <w:sz w:val="20"/>
                <w:szCs w:val="20"/>
              </w:rPr>
            </w:pPr>
            <w:r w:rsidRPr="006566B5">
              <w:rPr>
                <w:b/>
                <w:bCs/>
                <w:color w:val="000000"/>
                <w:sz w:val="20"/>
                <w:szCs w:val="20"/>
              </w:rPr>
              <w:t> </w:t>
            </w:r>
          </w:p>
        </w:tc>
        <w:tc>
          <w:tcPr>
            <w:tcW w:w="1320" w:type="dxa"/>
            <w:noWrap/>
            <w:vAlign w:val="bottom"/>
            <w:hideMark/>
          </w:tcPr>
          <w:p w:rsidR="00D0614E" w:rsidRPr="006566B5" w:rsidRDefault="00D0614E">
            <w:pPr>
              <w:rPr>
                <w:sz w:val="22"/>
                <w:szCs w:val="22"/>
              </w:rPr>
            </w:pPr>
          </w:p>
        </w:tc>
        <w:tc>
          <w:tcPr>
            <w:tcW w:w="1955" w:type="dxa"/>
            <w:noWrap/>
            <w:vAlign w:val="bottom"/>
            <w:hideMark/>
          </w:tcPr>
          <w:p w:rsidR="00D0614E" w:rsidRPr="006566B5" w:rsidRDefault="00D0614E">
            <w:pPr>
              <w:rPr>
                <w:sz w:val="22"/>
                <w:szCs w:val="22"/>
              </w:rPr>
            </w:pPr>
          </w:p>
        </w:tc>
        <w:tc>
          <w:tcPr>
            <w:tcW w:w="1710" w:type="dxa"/>
            <w:tcBorders>
              <w:top w:val="nil"/>
              <w:left w:val="nil"/>
              <w:bottom w:val="nil"/>
              <w:right w:val="single" w:sz="8" w:space="0" w:color="auto"/>
            </w:tcBorders>
            <w:noWrap/>
            <w:vAlign w:val="bottom"/>
            <w:hideMark/>
          </w:tcPr>
          <w:p w:rsidR="00D0614E" w:rsidRPr="006566B5" w:rsidRDefault="00D0614E">
            <w:pPr>
              <w:jc w:val="center"/>
              <w:rPr>
                <w:b/>
                <w:bCs/>
                <w:sz w:val="20"/>
                <w:szCs w:val="20"/>
              </w:rPr>
            </w:pPr>
            <w:r w:rsidRPr="006566B5">
              <w:rPr>
                <w:b/>
                <w:bCs/>
                <w:sz w:val="20"/>
                <w:szCs w:val="20"/>
              </w:rPr>
              <w:t> </w:t>
            </w:r>
          </w:p>
        </w:tc>
      </w:tr>
      <w:tr w:rsidR="00D0614E" w:rsidRPr="006566B5" w:rsidTr="00D0614E">
        <w:trPr>
          <w:trHeight w:val="300"/>
        </w:trPr>
        <w:tc>
          <w:tcPr>
            <w:tcW w:w="3940" w:type="dxa"/>
            <w:tcBorders>
              <w:top w:val="nil"/>
              <w:left w:val="single" w:sz="8" w:space="0" w:color="auto"/>
              <w:bottom w:val="nil"/>
              <w:right w:val="nil"/>
            </w:tcBorders>
            <w:noWrap/>
            <w:vAlign w:val="bottom"/>
            <w:hideMark/>
          </w:tcPr>
          <w:p w:rsidR="00D0614E" w:rsidRPr="006566B5" w:rsidRDefault="00D0614E">
            <w:pPr>
              <w:rPr>
                <w:color w:val="000000"/>
                <w:sz w:val="20"/>
                <w:szCs w:val="20"/>
              </w:rPr>
            </w:pPr>
            <w:r w:rsidRPr="006566B5">
              <w:rPr>
                <w:color w:val="000000"/>
                <w:sz w:val="20"/>
                <w:szCs w:val="20"/>
              </w:rPr>
              <w:t>UTILITY PLANT IN SERVICE</w:t>
            </w:r>
          </w:p>
        </w:tc>
        <w:tc>
          <w:tcPr>
            <w:tcW w:w="1320" w:type="dxa"/>
            <w:noWrap/>
            <w:vAlign w:val="bottom"/>
            <w:hideMark/>
          </w:tcPr>
          <w:p w:rsidR="00D0614E" w:rsidRPr="006566B5" w:rsidRDefault="00D0614E">
            <w:pPr>
              <w:jc w:val="right"/>
              <w:rPr>
                <w:sz w:val="20"/>
                <w:szCs w:val="20"/>
              </w:rPr>
            </w:pPr>
            <w:r w:rsidRPr="006566B5">
              <w:rPr>
                <w:sz w:val="20"/>
                <w:szCs w:val="20"/>
              </w:rPr>
              <w:t xml:space="preserve">$192,336 </w:t>
            </w:r>
          </w:p>
        </w:tc>
        <w:tc>
          <w:tcPr>
            <w:tcW w:w="1955" w:type="dxa"/>
            <w:noWrap/>
            <w:vAlign w:val="bottom"/>
            <w:hideMark/>
          </w:tcPr>
          <w:p w:rsidR="00D0614E" w:rsidRPr="006566B5" w:rsidRDefault="00D0614E">
            <w:pPr>
              <w:jc w:val="right"/>
              <w:rPr>
                <w:sz w:val="20"/>
                <w:szCs w:val="20"/>
              </w:rPr>
            </w:pPr>
            <w:r w:rsidRPr="006566B5">
              <w:rPr>
                <w:sz w:val="20"/>
                <w:szCs w:val="20"/>
              </w:rPr>
              <w:t xml:space="preserve">$0 </w:t>
            </w:r>
          </w:p>
        </w:tc>
        <w:tc>
          <w:tcPr>
            <w:tcW w:w="1710" w:type="dxa"/>
            <w:tcBorders>
              <w:top w:val="nil"/>
              <w:left w:val="nil"/>
              <w:bottom w:val="nil"/>
              <w:right w:val="single" w:sz="8" w:space="0" w:color="auto"/>
            </w:tcBorders>
            <w:noWrap/>
            <w:vAlign w:val="bottom"/>
            <w:hideMark/>
          </w:tcPr>
          <w:p w:rsidR="00D0614E" w:rsidRPr="006566B5" w:rsidRDefault="00D0614E">
            <w:pPr>
              <w:jc w:val="right"/>
              <w:rPr>
                <w:sz w:val="20"/>
                <w:szCs w:val="20"/>
              </w:rPr>
            </w:pPr>
            <w:r w:rsidRPr="006566B5">
              <w:rPr>
                <w:sz w:val="20"/>
                <w:szCs w:val="20"/>
              </w:rPr>
              <w:t xml:space="preserve">$192,336 </w:t>
            </w:r>
          </w:p>
        </w:tc>
      </w:tr>
      <w:tr w:rsidR="00D0614E" w:rsidRPr="006566B5" w:rsidTr="00D0614E">
        <w:trPr>
          <w:trHeight w:val="300"/>
        </w:trPr>
        <w:tc>
          <w:tcPr>
            <w:tcW w:w="3940" w:type="dxa"/>
            <w:tcBorders>
              <w:top w:val="nil"/>
              <w:left w:val="single" w:sz="8" w:space="0" w:color="auto"/>
              <w:bottom w:val="nil"/>
              <w:right w:val="nil"/>
            </w:tcBorders>
            <w:noWrap/>
            <w:vAlign w:val="bottom"/>
            <w:hideMark/>
          </w:tcPr>
          <w:p w:rsidR="00D0614E" w:rsidRPr="006566B5" w:rsidRDefault="00D0614E">
            <w:pPr>
              <w:rPr>
                <w:color w:val="000000"/>
                <w:sz w:val="20"/>
                <w:szCs w:val="20"/>
              </w:rPr>
            </w:pPr>
            <w:r w:rsidRPr="006566B5">
              <w:rPr>
                <w:color w:val="000000"/>
                <w:sz w:val="20"/>
                <w:szCs w:val="20"/>
              </w:rPr>
              <w:t> </w:t>
            </w:r>
          </w:p>
        </w:tc>
        <w:tc>
          <w:tcPr>
            <w:tcW w:w="1320" w:type="dxa"/>
            <w:noWrap/>
            <w:vAlign w:val="bottom"/>
            <w:hideMark/>
          </w:tcPr>
          <w:p w:rsidR="00D0614E" w:rsidRPr="006566B5" w:rsidRDefault="00D0614E">
            <w:pPr>
              <w:rPr>
                <w:sz w:val="22"/>
                <w:szCs w:val="22"/>
              </w:rPr>
            </w:pPr>
          </w:p>
        </w:tc>
        <w:tc>
          <w:tcPr>
            <w:tcW w:w="1955" w:type="dxa"/>
            <w:noWrap/>
            <w:vAlign w:val="bottom"/>
            <w:hideMark/>
          </w:tcPr>
          <w:p w:rsidR="00D0614E" w:rsidRPr="006566B5" w:rsidRDefault="00D0614E">
            <w:pPr>
              <w:rPr>
                <w:sz w:val="22"/>
                <w:szCs w:val="22"/>
              </w:rPr>
            </w:pPr>
          </w:p>
        </w:tc>
        <w:tc>
          <w:tcPr>
            <w:tcW w:w="1710" w:type="dxa"/>
            <w:tcBorders>
              <w:top w:val="nil"/>
              <w:left w:val="nil"/>
              <w:bottom w:val="nil"/>
              <w:right w:val="single" w:sz="8" w:space="0" w:color="auto"/>
            </w:tcBorders>
            <w:noWrap/>
            <w:vAlign w:val="bottom"/>
            <w:hideMark/>
          </w:tcPr>
          <w:p w:rsidR="00D0614E" w:rsidRPr="006566B5" w:rsidRDefault="00D0614E">
            <w:pPr>
              <w:rPr>
                <w:sz w:val="20"/>
                <w:szCs w:val="20"/>
              </w:rPr>
            </w:pPr>
            <w:r w:rsidRPr="006566B5">
              <w:rPr>
                <w:sz w:val="20"/>
                <w:szCs w:val="20"/>
              </w:rPr>
              <w:t> </w:t>
            </w:r>
          </w:p>
        </w:tc>
      </w:tr>
      <w:tr w:rsidR="00D0614E" w:rsidRPr="006566B5" w:rsidTr="00D0614E">
        <w:trPr>
          <w:trHeight w:val="315"/>
        </w:trPr>
        <w:tc>
          <w:tcPr>
            <w:tcW w:w="3940" w:type="dxa"/>
            <w:tcBorders>
              <w:top w:val="nil"/>
              <w:left w:val="single" w:sz="8" w:space="0" w:color="auto"/>
              <w:bottom w:val="nil"/>
              <w:right w:val="nil"/>
            </w:tcBorders>
            <w:noWrap/>
            <w:vAlign w:val="bottom"/>
            <w:hideMark/>
          </w:tcPr>
          <w:p w:rsidR="00D0614E" w:rsidRPr="006566B5" w:rsidRDefault="00D0614E">
            <w:pPr>
              <w:rPr>
                <w:color w:val="000000"/>
                <w:sz w:val="20"/>
                <w:szCs w:val="20"/>
              </w:rPr>
            </w:pPr>
            <w:r w:rsidRPr="006566B5">
              <w:rPr>
                <w:color w:val="000000"/>
                <w:sz w:val="20"/>
                <w:szCs w:val="20"/>
              </w:rPr>
              <w:t>LAND &amp; LAND RIGHTS</w:t>
            </w:r>
          </w:p>
        </w:tc>
        <w:tc>
          <w:tcPr>
            <w:tcW w:w="1320" w:type="dxa"/>
            <w:noWrap/>
            <w:vAlign w:val="bottom"/>
            <w:hideMark/>
          </w:tcPr>
          <w:p w:rsidR="00D0614E" w:rsidRPr="006566B5" w:rsidRDefault="00D0614E">
            <w:pPr>
              <w:jc w:val="right"/>
              <w:rPr>
                <w:sz w:val="20"/>
                <w:szCs w:val="20"/>
              </w:rPr>
            </w:pPr>
            <w:r w:rsidRPr="006566B5">
              <w:rPr>
                <w:sz w:val="20"/>
                <w:szCs w:val="20"/>
              </w:rPr>
              <w:t xml:space="preserve">1,905 </w:t>
            </w:r>
          </w:p>
        </w:tc>
        <w:tc>
          <w:tcPr>
            <w:tcW w:w="1955" w:type="dxa"/>
            <w:noWrap/>
            <w:vAlign w:val="bottom"/>
            <w:hideMark/>
          </w:tcPr>
          <w:p w:rsidR="00D0614E" w:rsidRPr="006566B5" w:rsidRDefault="00D0614E">
            <w:pPr>
              <w:jc w:val="right"/>
              <w:rPr>
                <w:sz w:val="20"/>
                <w:szCs w:val="20"/>
              </w:rPr>
            </w:pPr>
            <w:r w:rsidRPr="006566B5">
              <w:rPr>
                <w:sz w:val="20"/>
                <w:szCs w:val="20"/>
              </w:rPr>
              <w:t xml:space="preserve">0 </w:t>
            </w:r>
          </w:p>
        </w:tc>
        <w:tc>
          <w:tcPr>
            <w:tcW w:w="1710" w:type="dxa"/>
            <w:tcBorders>
              <w:top w:val="nil"/>
              <w:left w:val="nil"/>
              <w:bottom w:val="nil"/>
              <w:right w:val="single" w:sz="8" w:space="0" w:color="auto"/>
            </w:tcBorders>
            <w:noWrap/>
            <w:vAlign w:val="bottom"/>
            <w:hideMark/>
          </w:tcPr>
          <w:p w:rsidR="00D0614E" w:rsidRPr="006566B5" w:rsidRDefault="00D0614E">
            <w:pPr>
              <w:jc w:val="right"/>
              <w:rPr>
                <w:sz w:val="20"/>
                <w:szCs w:val="20"/>
              </w:rPr>
            </w:pPr>
            <w:r w:rsidRPr="006566B5">
              <w:rPr>
                <w:sz w:val="20"/>
                <w:szCs w:val="20"/>
              </w:rPr>
              <w:t xml:space="preserve">1,905 </w:t>
            </w:r>
          </w:p>
        </w:tc>
      </w:tr>
      <w:tr w:rsidR="00D0614E" w:rsidRPr="006566B5" w:rsidTr="00D0614E">
        <w:trPr>
          <w:trHeight w:val="315"/>
        </w:trPr>
        <w:tc>
          <w:tcPr>
            <w:tcW w:w="3940" w:type="dxa"/>
            <w:tcBorders>
              <w:top w:val="nil"/>
              <w:left w:val="single" w:sz="8" w:space="0" w:color="auto"/>
              <w:bottom w:val="nil"/>
              <w:right w:val="nil"/>
            </w:tcBorders>
            <w:noWrap/>
            <w:vAlign w:val="bottom"/>
            <w:hideMark/>
          </w:tcPr>
          <w:p w:rsidR="00D0614E" w:rsidRPr="006566B5" w:rsidRDefault="00D0614E">
            <w:pPr>
              <w:rPr>
                <w:color w:val="000000"/>
                <w:sz w:val="20"/>
                <w:szCs w:val="20"/>
              </w:rPr>
            </w:pPr>
            <w:r w:rsidRPr="006566B5">
              <w:rPr>
                <w:color w:val="000000"/>
                <w:sz w:val="20"/>
                <w:szCs w:val="20"/>
              </w:rPr>
              <w:t> </w:t>
            </w:r>
          </w:p>
        </w:tc>
        <w:tc>
          <w:tcPr>
            <w:tcW w:w="1320" w:type="dxa"/>
            <w:noWrap/>
            <w:vAlign w:val="bottom"/>
            <w:hideMark/>
          </w:tcPr>
          <w:p w:rsidR="00D0614E" w:rsidRPr="006566B5" w:rsidRDefault="00D0614E">
            <w:pPr>
              <w:rPr>
                <w:sz w:val="22"/>
                <w:szCs w:val="22"/>
              </w:rPr>
            </w:pPr>
          </w:p>
        </w:tc>
        <w:tc>
          <w:tcPr>
            <w:tcW w:w="1955" w:type="dxa"/>
            <w:noWrap/>
            <w:vAlign w:val="bottom"/>
            <w:hideMark/>
          </w:tcPr>
          <w:p w:rsidR="00D0614E" w:rsidRPr="006566B5" w:rsidRDefault="00D0614E">
            <w:pPr>
              <w:rPr>
                <w:sz w:val="22"/>
                <w:szCs w:val="22"/>
              </w:rPr>
            </w:pPr>
          </w:p>
        </w:tc>
        <w:tc>
          <w:tcPr>
            <w:tcW w:w="1710" w:type="dxa"/>
            <w:tcBorders>
              <w:top w:val="nil"/>
              <w:left w:val="nil"/>
              <w:bottom w:val="nil"/>
              <w:right w:val="single" w:sz="8" w:space="0" w:color="auto"/>
            </w:tcBorders>
            <w:noWrap/>
            <w:vAlign w:val="bottom"/>
            <w:hideMark/>
          </w:tcPr>
          <w:p w:rsidR="00D0614E" w:rsidRPr="006566B5" w:rsidRDefault="00D0614E">
            <w:pPr>
              <w:rPr>
                <w:sz w:val="20"/>
                <w:szCs w:val="20"/>
              </w:rPr>
            </w:pPr>
            <w:r w:rsidRPr="006566B5">
              <w:rPr>
                <w:sz w:val="20"/>
                <w:szCs w:val="20"/>
              </w:rPr>
              <w:t> </w:t>
            </w:r>
          </w:p>
        </w:tc>
      </w:tr>
      <w:tr w:rsidR="00D0614E" w:rsidRPr="006566B5" w:rsidTr="00D0614E">
        <w:trPr>
          <w:trHeight w:val="315"/>
        </w:trPr>
        <w:tc>
          <w:tcPr>
            <w:tcW w:w="3940" w:type="dxa"/>
            <w:tcBorders>
              <w:top w:val="nil"/>
              <w:left w:val="single" w:sz="8" w:space="0" w:color="auto"/>
              <w:bottom w:val="nil"/>
              <w:right w:val="nil"/>
            </w:tcBorders>
            <w:noWrap/>
            <w:vAlign w:val="bottom"/>
            <w:hideMark/>
          </w:tcPr>
          <w:p w:rsidR="00D0614E" w:rsidRPr="006566B5" w:rsidRDefault="00D0614E">
            <w:pPr>
              <w:rPr>
                <w:color w:val="000000"/>
                <w:sz w:val="20"/>
                <w:szCs w:val="20"/>
              </w:rPr>
            </w:pPr>
            <w:r w:rsidRPr="006566B5">
              <w:rPr>
                <w:color w:val="000000"/>
                <w:sz w:val="20"/>
                <w:szCs w:val="20"/>
              </w:rPr>
              <w:t>NON-USED AND USEFUL COMPONENTS</w:t>
            </w:r>
          </w:p>
        </w:tc>
        <w:tc>
          <w:tcPr>
            <w:tcW w:w="1320" w:type="dxa"/>
            <w:noWrap/>
            <w:vAlign w:val="bottom"/>
            <w:hideMark/>
          </w:tcPr>
          <w:p w:rsidR="00D0614E" w:rsidRPr="006566B5" w:rsidRDefault="00D0614E">
            <w:pPr>
              <w:jc w:val="right"/>
              <w:rPr>
                <w:sz w:val="20"/>
                <w:szCs w:val="20"/>
              </w:rPr>
            </w:pPr>
            <w:r w:rsidRPr="006566B5">
              <w:rPr>
                <w:sz w:val="20"/>
                <w:szCs w:val="20"/>
              </w:rPr>
              <w:t xml:space="preserve">0 </w:t>
            </w:r>
          </w:p>
        </w:tc>
        <w:tc>
          <w:tcPr>
            <w:tcW w:w="1955" w:type="dxa"/>
            <w:noWrap/>
            <w:vAlign w:val="bottom"/>
            <w:hideMark/>
          </w:tcPr>
          <w:p w:rsidR="00D0614E" w:rsidRPr="006566B5" w:rsidRDefault="00D0614E">
            <w:pPr>
              <w:jc w:val="right"/>
              <w:rPr>
                <w:sz w:val="20"/>
                <w:szCs w:val="20"/>
              </w:rPr>
            </w:pPr>
            <w:r w:rsidRPr="006566B5">
              <w:rPr>
                <w:sz w:val="20"/>
                <w:szCs w:val="20"/>
              </w:rPr>
              <w:t xml:space="preserve">0 </w:t>
            </w:r>
          </w:p>
        </w:tc>
        <w:tc>
          <w:tcPr>
            <w:tcW w:w="1710" w:type="dxa"/>
            <w:tcBorders>
              <w:top w:val="nil"/>
              <w:left w:val="nil"/>
              <w:bottom w:val="nil"/>
              <w:right w:val="single" w:sz="8" w:space="0" w:color="auto"/>
            </w:tcBorders>
            <w:noWrap/>
            <w:vAlign w:val="bottom"/>
            <w:hideMark/>
          </w:tcPr>
          <w:p w:rsidR="00D0614E" w:rsidRPr="006566B5" w:rsidRDefault="00D0614E">
            <w:pPr>
              <w:jc w:val="right"/>
              <w:rPr>
                <w:sz w:val="20"/>
                <w:szCs w:val="20"/>
              </w:rPr>
            </w:pPr>
            <w:r w:rsidRPr="006566B5">
              <w:rPr>
                <w:sz w:val="20"/>
                <w:szCs w:val="20"/>
              </w:rPr>
              <w:t xml:space="preserve">0 </w:t>
            </w:r>
          </w:p>
        </w:tc>
      </w:tr>
      <w:tr w:rsidR="00D0614E" w:rsidRPr="006566B5" w:rsidTr="00D0614E">
        <w:trPr>
          <w:trHeight w:val="300"/>
        </w:trPr>
        <w:tc>
          <w:tcPr>
            <w:tcW w:w="3940" w:type="dxa"/>
            <w:tcBorders>
              <w:top w:val="nil"/>
              <w:left w:val="single" w:sz="8" w:space="0" w:color="auto"/>
              <w:bottom w:val="nil"/>
              <w:right w:val="nil"/>
            </w:tcBorders>
            <w:noWrap/>
            <w:vAlign w:val="bottom"/>
            <w:hideMark/>
          </w:tcPr>
          <w:p w:rsidR="00D0614E" w:rsidRPr="006566B5" w:rsidRDefault="00D0614E">
            <w:pPr>
              <w:rPr>
                <w:color w:val="000000"/>
                <w:sz w:val="20"/>
                <w:szCs w:val="20"/>
              </w:rPr>
            </w:pPr>
            <w:r w:rsidRPr="006566B5">
              <w:rPr>
                <w:color w:val="000000"/>
                <w:sz w:val="20"/>
                <w:szCs w:val="20"/>
              </w:rPr>
              <w:t> </w:t>
            </w:r>
          </w:p>
        </w:tc>
        <w:tc>
          <w:tcPr>
            <w:tcW w:w="1320" w:type="dxa"/>
            <w:noWrap/>
            <w:vAlign w:val="bottom"/>
            <w:hideMark/>
          </w:tcPr>
          <w:p w:rsidR="00D0614E" w:rsidRPr="006566B5" w:rsidRDefault="00D0614E">
            <w:pPr>
              <w:rPr>
                <w:sz w:val="22"/>
                <w:szCs w:val="22"/>
              </w:rPr>
            </w:pPr>
          </w:p>
        </w:tc>
        <w:tc>
          <w:tcPr>
            <w:tcW w:w="1955" w:type="dxa"/>
            <w:noWrap/>
            <w:vAlign w:val="bottom"/>
            <w:hideMark/>
          </w:tcPr>
          <w:p w:rsidR="00D0614E" w:rsidRPr="006566B5" w:rsidRDefault="00D0614E">
            <w:pPr>
              <w:rPr>
                <w:sz w:val="22"/>
                <w:szCs w:val="22"/>
              </w:rPr>
            </w:pPr>
          </w:p>
        </w:tc>
        <w:tc>
          <w:tcPr>
            <w:tcW w:w="1710" w:type="dxa"/>
            <w:tcBorders>
              <w:top w:val="nil"/>
              <w:left w:val="nil"/>
              <w:bottom w:val="nil"/>
              <w:right w:val="single" w:sz="8" w:space="0" w:color="auto"/>
            </w:tcBorders>
            <w:noWrap/>
            <w:vAlign w:val="bottom"/>
            <w:hideMark/>
          </w:tcPr>
          <w:p w:rsidR="00D0614E" w:rsidRPr="006566B5" w:rsidRDefault="00D0614E">
            <w:pPr>
              <w:rPr>
                <w:sz w:val="20"/>
                <w:szCs w:val="20"/>
              </w:rPr>
            </w:pPr>
            <w:r w:rsidRPr="006566B5">
              <w:rPr>
                <w:sz w:val="20"/>
                <w:szCs w:val="20"/>
              </w:rPr>
              <w:t> </w:t>
            </w:r>
          </w:p>
        </w:tc>
      </w:tr>
      <w:tr w:rsidR="00D0614E" w:rsidRPr="006566B5" w:rsidTr="00D0614E">
        <w:trPr>
          <w:trHeight w:val="300"/>
        </w:trPr>
        <w:tc>
          <w:tcPr>
            <w:tcW w:w="3940" w:type="dxa"/>
            <w:tcBorders>
              <w:top w:val="nil"/>
              <w:left w:val="single" w:sz="8" w:space="0" w:color="auto"/>
              <w:bottom w:val="nil"/>
              <w:right w:val="nil"/>
            </w:tcBorders>
            <w:noWrap/>
            <w:vAlign w:val="bottom"/>
            <w:hideMark/>
          </w:tcPr>
          <w:p w:rsidR="00D0614E" w:rsidRPr="006566B5" w:rsidRDefault="00D0614E">
            <w:pPr>
              <w:rPr>
                <w:color w:val="000000"/>
                <w:sz w:val="20"/>
                <w:szCs w:val="20"/>
              </w:rPr>
            </w:pPr>
            <w:r w:rsidRPr="006566B5">
              <w:rPr>
                <w:color w:val="000000"/>
                <w:sz w:val="20"/>
                <w:szCs w:val="20"/>
              </w:rPr>
              <w:t>CIAC</w:t>
            </w:r>
          </w:p>
        </w:tc>
        <w:tc>
          <w:tcPr>
            <w:tcW w:w="1320" w:type="dxa"/>
            <w:noWrap/>
            <w:vAlign w:val="bottom"/>
            <w:hideMark/>
          </w:tcPr>
          <w:p w:rsidR="00D0614E" w:rsidRPr="006566B5" w:rsidRDefault="00D0614E">
            <w:pPr>
              <w:jc w:val="right"/>
              <w:rPr>
                <w:sz w:val="20"/>
                <w:szCs w:val="20"/>
              </w:rPr>
            </w:pPr>
            <w:r w:rsidRPr="006566B5">
              <w:rPr>
                <w:sz w:val="20"/>
                <w:szCs w:val="20"/>
              </w:rPr>
              <w:t>(91,720)</w:t>
            </w:r>
          </w:p>
        </w:tc>
        <w:tc>
          <w:tcPr>
            <w:tcW w:w="1955" w:type="dxa"/>
            <w:noWrap/>
            <w:vAlign w:val="bottom"/>
            <w:hideMark/>
          </w:tcPr>
          <w:p w:rsidR="00D0614E" w:rsidRPr="006566B5" w:rsidRDefault="00D0614E">
            <w:pPr>
              <w:jc w:val="right"/>
              <w:rPr>
                <w:sz w:val="20"/>
                <w:szCs w:val="20"/>
              </w:rPr>
            </w:pPr>
            <w:r w:rsidRPr="006566B5">
              <w:rPr>
                <w:sz w:val="20"/>
                <w:szCs w:val="20"/>
              </w:rPr>
              <w:t xml:space="preserve">0 </w:t>
            </w:r>
          </w:p>
        </w:tc>
        <w:tc>
          <w:tcPr>
            <w:tcW w:w="1710" w:type="dxa"/>
            <w:tcBorders>
              <w:top w:val="nil"/>
              <w:left w:val="nil"/>
              <w:bottom w:val="nil"/>
              <w:right w:val="single" w:sz="8" w:space="0" w:color="auto"/>
            </w:tcBorders>
            <w:noWrap/>
            <w:vAlign w:val="bottom"/>
            <w:hideMark/>
          </w:tcPr>
          <w:p w:rsidR="00D0614E" w:rsidRPr="006566B5" w:rsidRDefault="00D0614E">
            <w:pPr>
              <w:jc w:val="right"/>
              <w:rPr>
                <w:sz w:val="20"/>
                <w:szCs w:val="20"/>
              </w:rPr>
            </w:pPr>
            <w:r w:rsidRPr="006566B5">
              <w:rPr>
                <w:sz w:val="20"/>
                <w:szCs w:val="20"/>
              </w:rPr>
              <w:t>(91,720)</w:t>
            </w:r>
          </w:p>
        </w:tc>
      </w:tr>
      <w:tr w:rsidR="00D0614E" w:rsidRPr="006566B5" w:rsidTr="00D0614E">
        <w:trPr>
          <w:trHeight w:val="300"/>
        </w:trPr>
        <w:tc>
          <w:tcPr>
            <w:tcW w:w="3940" w:type="dxa"/>
            <w:tcBorders>
              <w:top w:val="nil"/>
              <w:left w:val="single" w:sz="8" w:space="0" w:color="auto"/>
              <w:bottom w:val="nil"/>
              <w:right w:val="nil"/>
            </w:tcBorders>
            <w:noWrap/>
            <w:vAlign w:val="bottom"/>
            <w:hideMark/>
          </w:tcPr>
          <w:p w:rsidR="00D0614E" w:rsidRPr="006566B5" w:rsidRDefault="00D0614E">
            <w:pPr>
              <w:rPr>
                <w:color w:val="000000"/>
                <w:sz w:val="20"/>
                <w:szCs w:val="20"/>
              </w:rPr>
            </w:pPr>
            <w:r w:rsidRPr="006566B5">
              <w:rPr>
                <w:color w:val="000000"/>
                <w:sz w:val="20"/>
                <w:szCs w:val="20"/>
              </w:rPr>
              <w:t> </w:t>
            </w:r>
          </w:p>
        </w:tc>
        <w:tc>
          <w:tcPr>
            <w:tcW w:w="1320" w:type="dxa"/>
            <w:noWrap/>
            <w:vAlign w:val="bottom"/>
            <w:hideMark/>
          </w:tcPr>
          <w:p w:rsidR="00D0614E" w:rsidRPr="006566B5" w:rsidRDefault="00D0614E">
            <w:pPr>
              <w:rPr>
                <w:sz w:val="22"/>
                <w:szCs w:val="22"/>
              </w:rPr>
            </w:pPr>
          </w:p>
        </w:tc>
        <w:tc>
          <w:tcPr>
            <w:tcW w:w="1955" w:type="dxa"/>
            <w:noWrap/>
            <w:vAlign w:val="bottom"/>
            <w:hideMark/>
          </w:tcPr>
          <w:p w:rsidR="00D0614E" w:rsidRPr="006566B5" w:rsidRDefault="00D0614E">
            <w:pPr>
              <w:rPr>
                <w:sz w:val="22"/>
                <w:szCs w:val="22"/>
              </w:rPr>
            </w:pPr>
          </w:p>
        </w:tc>
        <w:tc>
          <w:tcPr>
            <w:tcW w:w="1710" w:type="dxa"/>
            <w:tcBorders>
              <w:top w:val="nil"/>
              <w:left w:val="nil"/>
              <w:bottom w:val="nil"/>
              <w:right w:val="single" w:sz="8" w:space="0" w:color="auto"/>
            </w:tcBorders>
            <w:noWrap/>
            <w:vAlign w:val="bottom"/>
            <w:hideMark/>
          </w:tcPr>
          <w:p w:rsidR="00D0614E" w:rsidRPr="006566B5" w:rsidRDefault="00D0614E">
            <w:pPr>
              <w:rPr>
                <w:sz w:val="20"/>
                <w:szCs w:val="20"/>
              </w:rPr>
            </w:pPr>
            <w:r w:rsidRPr="006566B5">
              <w:rPr>
                <w:sz w:val="20"/>
                <w:szCs w:val="20"/>
              </w:rPr>
              <w:t> </w:t>
            </w:r>
          </w:p>
        </w:tc>
      </w:tr>
      <w:tr w:rsidR="00D0614E" w:rsidRPr="006566B5" w:rsidTr="00D0614E">
        <w:trPr>
          <w:trHeight w:val="300"/>
        </w:trPr>
        <w:tc>
          <w:tcPr>
            <w:tcW w:w="3940" w:type="dxa"/>
            <w:tcBorders>
              <w:top w:val="nil"/>
              <w:left w:val="single" w:sz="8" w:space="0" w:color="auto"/>
              <w:bottom w:val="nil"/>
              <w:right w:val="nil"/>
            </w:tcBorders>
            <w:noWrap/>
            <w:vAlign w:val="bottom"/>
            <w:hideMark/>
          </w:tcPr>
          <w:p w:rsidR="00D0614E" w:rsidRPr="006566B5" w:rsidRDefault="00D0614E">
            <w:pPr>
              <w:rPr>
                <w:color w:val="000000"/>
                <w:sz w:val="20"/>
                <w:szCs w:val="20"/>
              </w:rPr>
            </w:pPr>
            <w:r w:rsidRPr="006566B5">
              <w:rPr>
                <w:color w:val="000000"/>
                <w:sz w:val="20"/>
                <w:szCs w:val="20"/>
              </w:rPr>
              <w:t>ACCUMULATED DEPRECIATION</w:t>
            </w:r>
          </w:p>
        </w:tc>
        <w:tc>
          <w:tcPr>
            <w:tcW w:w="1320" w:type="dxa"/>
            <w:noWrap/>
            <w:vAlign w:val="bottom"/>
            <w:hideMark/>
          </w:tcPr>
          <w:p w:rsidR="00D0614E" w:rsidRPr="006566B5" w:rsidRDefault="00D0614E">
            <w:pPr>
              <w:jc w:val="right"/>
              <w:rPr>
                <w:sz w:val="20"/>
                <w:szCs w:val="20"/>
              </w:rPr>
            </w:pPr>
            <w:r w:rsidRPr="006566B5">
              <w:rPr>
                <w:sz w:val="20"/>
                <w:szCs w:val="20"/>
              </w:rPr>
              <w:t>(99,717)</w:t>
            </w:r>
          </w:p>
        </w:tc>
        <w:tc>
          <w:tcPr>
            <w:tcW w:w="1955" w:type="dxa"/>
            <w:noWrap/>
            <w:vAlign w:val="bottom"/>
            <w:hideMark/>
          </w:tcPr>
          <w:p w:rsidR="00D0614E" w:rsidRPr="006566B5" w:rsidRDefault="00D0614E">
            <w:pPr>
              <w:jc w:val="right"/>
              <w:rPr>
                <w:sz w:val="20"/>
                <w:szCs w:val="20"/>
              </w:rPr>
            </w:pPr>
            <w:r w:rsidRPr="006566B5">
              <w:rPr>
                <w:sz w:val="20"/>
                <w:szCs w:val="20"/>
              </w:rPr>
              <w:t xml:space="preserve">3,091 </w:t>
            </w:r>
          </w:p>
        </w:tc>
        <w:tc>
          <w:tcPr>
            <w:tcW w:w="1710" w:type="dxa"/>
            <w:tcBorders>
              <w:top w:val="nil"/>
              <w:left w:val="nil"/>
              <w:bottom w:val="nil"/>
              <w:right w:val="single" w:sz="8" w:space="0" w:color="auto"/>
            </w:tcBorders>
            <w:noWrap/>
            <w:vAlign w:val="bottom"/>
            <w:hideMark/>
          </w:tcPr>
          <w:p w:rsidR="00D0614E" w:rsidRPr="006566B5" w:rsidRDefault="00D0614E">
            <w:pPr>
              <w:jc w:val="right"/>
              <w:rPr>
                <w:sz w:val="20"/>
                <w:szCs w:val="20"/>
              </w:rPr>
            </w:pPr>
            <w:r w:rsidRPr="006566B5">
              <w:rPr>
                <w:sz w:val="20"/>
                <w:szCs w:val="20"/>
              </w:rPr>
              <w:t>(96,626)</w:t>
            </w:r>
          </w:p>
        </w:tc>
      </w:tr>
      <w:tr w:rsidR="00D0614E" w:rsidRPr="006566B5" w:rsidTr="00D0614E">
        <w:trPr>
          <w:trHeight w:val="300"/>
        </w:trPr>
        <w:tc>
          <w:tcPr>
            <w:tcW w:w="3940" w:type="dxa"/>
            <w:tcBorders>
              <w:top w:val="nil"/>
              <w:left w:val="single" w:sz="8" w:space="0" w:color="auto"/>
              <w:bottom w:val="nil"/>
              <w:right w:val="nil"/>
            </w:tcBorders>
            <w:noWrap/>
            <w:vAlign w:val="bottom"/>
            <w:hideMark/>
          </w:tcPr>
          <w:p w:rsidR="00D0614E" w:rsidRPr="006566B5" w:rsidRDefault="00D0614E">
            <w:pPr>
              <w:rPr>
                <w:color w:val="000000"/>
                <w:sz w:val="20"/>
                <w:szCs w:val="20"/>
              </w:rPr>
            </w:pPr>
            <w:r w:rsidRPr="006566B5">
              <w:rPr>
                <w:color w:val="000000"/>
                <w:sz w:val="20"/>
                <w:szCs w:val="20"/>
              </w:rPr>
              <w:t> </w:t>
            </w:r>
          </w:p>
        </w:tc>
        <w:tc>
          <w:tcPr>
            <w:tcW w:w="1320" w:type="dxa"/>
            <w:noWrap/>
            <w:vAlign w:val="bottom"/>
            <w:hideMark/>
          </w:tcPr>
          <w:p w:rsidR="00D0614E" w:rsidRPr="006566B5" w:rsidRDefault="00D0614E">
            <w:pPr>
              <w:rPr>
                <w:sz w:val="22"/>
                <w:szCs w:val="22"/>
              </w:rPr>
            </w:pPr>
          </w:p>
        </w:tc>
        <w:tc>
          <w:tcPr>
            <w:tcW w:w="1955" w:type="dxa"/>
            <w:noWrap/>
            <w:vAlign w:val="bottom"/>
            <w:hideMark/>
          </w:tcPr>
          <w:p w:rsidR="00D0614E" w:rsidRPr="006566B5" w:rsidRDefault="00D0614E">
            <w:pPr>
              <w:rPr>
                <w:sz w:val="22"/>
                <w:szCs w:val="22"/>
              </w:rPr>
            </w:pPr>
          </w:p>
        </w:tc>
        <w:tc>
          <w:tcPr>
            <w:tcW w:w="1710" w:type="dxa"/>
            <w:tcBorders>
              <w:top w:val="nil"/>
              <w:left w:val="nil"/>
              <w:bottom w:val="nil"/>
              <w:right w:val="single" w:sz="8" w:space="0" w:color="auto"/>
            </w:tcBorders>
            <w:noWrap/>
            <w:vAlign w:val="bottom"/>
            <w:hideMark/>
          </w:tcPr>
          <w:p w:rsidR="00D0614E" w:rsidRPr="006566B5" w:rsidRDefault="00D0614E">
            <w:pPr>
              <w:rPr>
                <w:sz w:val="20"/>
                <w:szCs w:val="20"/>
              </w:rPr>
            </w:pPr>
            <w:r w:rsidRPr="006566B5">
              <w:rPr>
                <w:sz w:val="20"/>
                <w:szCs w:val="20"/>
              </w:rPr>
              <w:t> </w:t>
            </w:r>
          </w:p>
        </w:tc>
      </w:tr>
      <w:tr w:rsidR="00D0614E" w:rsidRPr="006566B5" w:rsidTr="00D0614E">
        <w:trPr>
          <w:trHeight w:val="300"/>
        </w:trPr>
        <w:tc>
          <w:tcPr>
            <w:tcW w:w="3940" w:type="dxa"/>
            <w:tcBorders>
              <w:top w:val="nil"/>
              <w:left w:val="single" w:sz="8" w:space="0" w:color="auto"/>
              <w:bottom w:val="nil"/>
              <w:right w:val="nil"/>
            </w:tcBorders>
            <w:noWrap/>
            <w:vAlign w:val="bottom"/>
            <w:hideMark/>
          </w:tcPr>
          <w:p w:rsidR="00D0614E" w:rsidRPr="006566B5" w:rsidRDefault="00D0614E">
            <w:pPr>
              <w:rPr>
                <w:color w:val="000000"/>
                <w:sz w:val="20"/>
                <w:szCs w:val="20"/>
              </w:rPr>
            </w:pPr>
            <w:r w:rsidRPr="006566B5">
              <w:rPr>
                <w:color w:val="000000"/>
                <w:sz w:val="20"/>
                <w:szCs w:val="20"/>
              </w:rPr>
              <w:t>AMORTIZATION OF CIAC</w:t>
            </w:r>
          </w:p>
        </w:tc>
        <w:tc>
          <w:tcPr>
            <w:tcW w:w="1320" w:type="dxa"/>
            <w:noWrap/>
            <w:vAlign w:val="bottom"/>
            <w:hideMark/>
          </w:tcPr>
          <w:p w:rsidR="00D0614E" w:rsidRPr="006566B5" w:rsidRDefault="00D0614E">
            <w:pPr>
              <w:jc w:val="right"/>
              <w:rPr>
                <w:sz w:val="20"/>
                <w:szCs w:val="20"/>
              </w:rPr>
            </w:pPr>
            <w:r w:rsidRPr="006566B5">
              <w:rPr>
                <w:sz w:val="20"/>
                <w:szCs w:val="20"/>
              </w:rPr>
              <w:t xml:space="preserve">44,231 </w:t>
            </w:r>
          </w:p>
        </w:tc>
        <w:tc>
          <w:tcPr>
            <w:tcW w:w="1955" w:type="dxa"/>
            <w:noWrap/>
            <w:vAlign w:val="bottom"/>
            <w:hideMark/>
          </w:tcPr>
          <w:p w:rsidR="00D0614E" w:rsidRPr="006566B5" w:rsidRDefault="00D0614E">
            <w:pPr>
              <w:jc w:val="right"/>
              <w:rPr>
                <w:sz w:val="20"/>
                <w:szCs w:val="20"/>
              </w:rPr>
            </w:pPr>
            <w:r w:rsidRPr="006566B5">
              <w:rPr>
                <w:sz w:val="20"/>
                <w:szCs w:val="20"/>
              </w:rPr>
              <w:t>(1,470)</w:t>
            </w:r>
          </w:p>
        </w:tc>
        <w:tc>
          <w:tcPr>
            <w:tcW w:w="1710" w:type="dxa"/>
            <w:tcBorders>
              <w:top w:val="nil"/>
              <w:left w:val="nil"/>
              <w:bottom w:val="nil"/>
              <w:right w:val="single" w:sz="8" w:space="0" w:color="auto"/>
            </w:tcBorders>
            <w:noWrap/>
            <w:vAlign w:val="bottom"/>
            <w:hideMark/>
          </w:tcPr>
          <w:p w:rsidR="00D0614E" w:rsidRPr="006566B5" w:rsidRDefault="00D0614E">
            <w:pPr>
              <w:jc w:val="right"/>
              <w:rPr>
                <w:sz w:val="20"/>
                <w:szCs w:val="20"/>
              </w:rPr>
            </w:pPr>
            <w:r w:rsidRPr="006566B5">
              <w:rPr>
                <w:sz w:val="20"/>
                <w:szCs w:val="20"/>
              </w:rPr>
              <w:t xml:space="preserve">42,761 </w:t>
            </w:r>
          </w:p>
        </w:tc>
      </w:tr>
      <w:tr w:rsidR="00D0614E" w:rsidRPr="006566B5" w:rsidTr="00D0614E">
        <w:trPr>
          <w:trHeight w:val="300"/>
        </w:trPr>
        <w:tc>
          <w:tcPr>
            <w:tcW w:w="3940" w:type="dxa"/>
            <w:tcBorders>
              <w:top w:val="nil"/>
              <w:left w:val="single" w:sz="8" w:space="0" w:color="auto"/>
              <w:bottom w:val="nil"/>
              <w:right w:val="nil"/>
            </w:tcBorders>
            <w:noWrap/>
            <w:vAlign w:val="bottom"/>
            <w:hideMark/>
          </w:tcPr>
          <w:p w:rsidR="00D0614E" w:rsidRPr="006566B5" w:rsidRDefault="00D0614E">
            <w:pPr>
              <w:rPr>
                <w:color w:val="000000"/>
                <w:sz w:val="20"/>
                <w:szCs w:val="20"/>
              </w:rPr>
            </w:pPr>
            <w:r w:rsidRPr="006566B5">
              <w:rPr>
                <w:color w:val="000000"/>
                <w:sz w:val="20"/>
                <w:szCs w:val="20"/>
              </w:rPr>
              <w:t> </w:t>
            </w:r>
          </w:p>
        </w:tc>
        <w:tc>
          <w:tcPr>
            <w:tcW w:w="1320" w:type="dxa"/>
            <w:noWrap/>
            <w:vAlign w:val="bottom"/>
            <w:hideMark/>
          </w:tcPr>
          <w:p w:rsidR="00D0614E" w:rsidRPr="006566B5" w:rsidRDefault="00D0614E">
            <w:pPr>
              <w:rPr>
                <w:sz w:val="22"/>
                <w:szCs w:val="22"/>
              </w:rPr>
            </w:pPr>
          </w:p>
        </w:tc>
        <w:tc>
          <w:tcPr>
            <w:tcW w:w="1955" w:type="dxa"/>
            <w:noWrap/>
            <w:vAlign w:val="bottom"/>
            <w:hideMark/>
          </w:tcPr>
          <w:p w:rsidR="00D0614E" w:rsidRPr="006566B5" w:rsidRDefault="00D0614E">
            <w:pPr>
              <w:rPr>
                <w:sz w:val="22"/>
                <w:szCs w:val="22"/>
              </w:rPr>
            </w:pPr>
          </w:p>
        </w:tc>
        <w:tc>
          <w:tcPr>
            <w:tcW w:w="1710" w:type="dxa"/>
            <w:tcBorders>
              <w:top w:val="nil"/>
              <w:left w:val="nil"/>
              <w:bottom w:val="nil"/>
              <w:right w:val="single" w:sz="8" w:space="0" w:color="auto"/>
            </w:tcBorders>
            <w:noWrap/>
            <w:vAlign w:val="bottom"/>
            <w:hideMark/>
          </w:tcPr>
          <w:p w:rsidR="00D0614E" w:rsidRPr="006566B5" w:rsidRDefault="00D0614E">
            <w:pPr>
              <w:rPr>
                <w:sz w:val="20"/>
                <w:szCs w:val="20"/>
              </w:rPr>
            </w:pPr>
            <w:r w:rsidRPr="006566B5">
              <w:rPr>
                <w:sz w:val="20"/>
                <w:szCs w:val="20"/>
              </w:rPr>
              <w:t> </w:t>
            </w:r>
          </w:p>
        </w:tc>
      </w:tr>
      <w:tr w:rsidR="00D0614E" w:rsidRPr="006566B5" w:rsidTr="00D0614E">
        <w:trPr>
          <w:trHeight w:val="300"/>
        </w:trPr>
        <w:tc>
          <w:tcPr>
            <w:tcW w:w="3940" w:type="dxa"/>
            <w:tcBorders>
              <w:top w:val="nil"/>
              <w:left w:val="single" w:sz="8" w:space="0" w:color="auto"/>
              <w:bottom w:val="nil"/>
              <w:right w:val="nil"/>
            </w:tcBorders>
            <w:noWrap/>
            <w:vAlign w:val="bottom"/>
            <w:hideMark/>
          </w:tcPr>
          <w:p w:rsidR="00D0614E" w:rsidRPr="006566B5" w:rsidRDefault="00D0614E">
            <w:pPr>
              <w:rPr>
                <w:color w:val="000000"/>
                <w:sz w:val="20"/>
                <w:szCs w:val="20"/>
              </w:rPr>
            </w:pPr>
            <w:r w:rsidRPr="006566B5">
              <w:rPr>
                <w:color w:val="000000"/>
                <w:sz w:val="20"/>
                <w:szCs w:val="20"/>
              </w:rPr>
              <w:t>WORKING CAPITAL ALLOWANCE</w:t>
            </w:r>
          </w:p>
        </w:tc>
        <w:tc>
          <w:tcPr>
            <w:tcW w:w="1320" w:type="dxa"/>
            <w:noWrap/>
            <w:vAlign w:val="bottom"/>
            <w:hideMark/>
          </w:tcPr>
          <w:p w:rsidR="00D0614E" w:rsidRPr="006566B5" w:rsidRDefault="00D0614E">
            <w:pPr>
              <w:jc w:val="right"/>
              <w:rPr>
                <w:sz w:val="20"/>
                <w:szCs w:val="20"/>
                <w:u w:val="single"/>
              </w:rPr>
            </w:pPr>
            <w:r w:rsidRPr="006566B5">
              <w:rPr>
                <w:sz w:val="20"/>
                <w:szCs w:val="20"/>
                <w:u w:val="single"/>
              </w:rPr>
              <w:t xml:space="preserve">0 </w:t>
            </w:r>
          </w:p>
        </w:tc>
        <w:tc>
          <w:tcPr>
            <w:tcW w:w="1955" w:type="dxa"/>
            <w:noWrap/>
            <w:vAlign w:val="bottom"/>
            <w:hideMark/>
          </w:tcPr>
          <w:p w:rsidR="00D0614E" w:rsidRPr="006566B5" w:rsidRDefault="00D0614E" w:rsidP="001A4DA9">
            <w:pPr>
              <w:jc w:val="right"/>
              <w:rPr>
                <w:sz w:val="20"/>
                <w:szCs w:val="20"/>
                <w:u w:val="single"/>
              </w:rPr>
            </w:pPr>
            <w:r w:rsidRPr="006566B5">
              <w:rPr>
                <w:sz w:val="20"/>
                <w:szCs w:val="20"/>
                <w:u w:val="single"/>
              </w:rPr>
              <w:t>3,8</w:t>
            </w:r>
            <w:r w:rsidR="001A4DA9" w:rsidRPr="006566B5">
              <w:rPr>
                <w:sz w:val="20"/>
                <w:szCs w:val="20"/>
                <w:u w:val="single"/>
              </w:rPr>
              <w:t>56</w:t>
            </w:r>
            <w:r w:rsidRPr="006566B5">
              <w:rPr>
                <w:sz w:val="20"/>
                <w:szCs w:val="20"/>
                <w:u w:val="single"/>
              </w:rPr>
              <w:t xml:space="preserve"> </w:t>
            </w:r>
          </w:p>
        </w:tc>
        <w:tc>
          <w:tcPr>
            <w:tcW w:w="1710" w:type="dxa"/>
            <w:tcBorders>
              <w:top w:val="nil"/>
              <w:left w:val="nil"/>
              <w:bottom w:val="nil"/>
              <w:right w:val="single" w:sz="8" w:space="0" w:color="auto"/>
            </w:tcBorders>
            <w:noWrap/>
            <w:vAlign w:val="bottom"/>
            <w:hideMark/>
          </w:tcPr>
          <w:p w:rsidR="00D0614E" w:rsidRPr="006566B5" w:rsidRDefault="00D0614E" w:rsidP="001A4DA9">
            <w:pPr>
              <w:jc w:val="right"/>
              <w:rPr>
                <w:sz w:val="20"/>
                <w:szCs w:val="20"/>
                <w:u w:val="single"/>
              </w:rPr>
            </w:pPr>
            <w:r w:rsidRPr="006566B5">
              <w:rPr>
                <w:sz w:val="20"/>
                <w:szCs w:val="20"/>
                <w:u w:val="single"/>
              </w:rPr>
              <w:t>3,8</w:t>
            </w:r>
            <w:r w:rsidR="001A4DA9" w:rsidRPr="006566B5">
              <w:rPr>
                <w:sz w:val="20"/>
                <w:szCs w:val="20"/>
                <w:u w:val="single"/>
              </w:rPr>
              <w:t>56</w:t>
            </w:r>
            <w:r w:rsidRPr="006566B5">
              <w:rPr>
                <w:sz w:val="20"/>
                <w:szCs w:val="20"/>
                <w:u w:val="single"/>
              </w:rPr>
              <w:t xml:space="preserve"> </w:t>
            </w:r>
          </w:p>
        </w:tc>
      </w:tr>
      <w:tr w:rsidR="00D0614E" w:rsidRPr="006566B5" w:rsidTr="00D0614E">
        <w:trPr>
          <w:trHeight w:val="300"/>
        </w:trPr>
        <w:tc>
          <w:tcPr>
            <w:tcW w:w="3940" w:type="dxa"/>
            <w:tcBorders>
              <w:top w:val="nil"/>
              <w:left w:val="single" w:sz="8" w:space="0" w:color="auto"/>
              <w:bottom w:val="nil"/>
              <w:right w:val="nil"/>
            </w:tcBorders>
            <w:noWrap/>
            <w:vAlign w:val="bottom"/>
            <w:hideMark/>
          </w:tcPr>
          <w:p w:rsidR="00D0614E" w:rsidRPr="006566B5" w:rsidRDefault="00D0614E">
            <w:pPr>
              <w:rPr>
                <w:color w:val="000000"/>
                <w:sz w:val="20"/>
                <w:szCs w:val="20"/>
              </w:rPr>
            </w:pPr>
            <w:r w:rsidRPr="006566B5">
              <w:rPr>
                <w:color w:val="000000"/>
                <w:sz w:val="20"/>
                <w:szCs w:val="20"/>
              </w:rPr>
              <w:t> </w:t>
            </w:r>
          </w:p>
        </w:tc>
        <w:tc>
          <w:tcPr>
            <w:tcW w:w="1320" w:type="dxa"/>
            <w:noWrap/>
            <w:vAlign w:val="bottom"/>
            <w:hideMark/>
          </w:tcPr>
          <w:p w:rsidR="00D0614E" w:rsidRPr="006566B5" w:rsidRDefault="00D0614E">
            <w:pPr>
              <w:rPr>
                <w:sz w:val="22"/>
                <w:szCs w:val="22"/>
              </w:rPr>
            </w:pPr>
          </w:p>
        </w:tc>
        <w:tc>
          <w:tcPr>
            <w:tcW w:w="1955" w:type="dxa"/>
            <w:noWrap/>
            <w:vAlign w:val="bottom"/>
            <w:hideMark/>
          </w:tcPr>
          <w:p w:rsidR="00D0614E" w:rsidRPr="006566B5" w:rsidRDefault="00D0614E">
            <w:pPr>
              <w:rPr>
                <w:sz w:val="22"/>
                <w:szCs w:val="22"/>
              </w:rPr>
            </w:pPr>
          </w:p>
        </w:tc>
        <w:tc>
          <w:tcPr>
            <w:tcW w:w="1710" w:type="dxa"/>
            <w:tcBorders>
              <w:top w:val="nil"/>
              <w:left w:val="nil"/>
              <w:bottom w:val="nil"/>
              <w:right w:val="single" w:sz="8" w:space="0" w:color="auto"/>
            </w:tcBorders>
            <w:noWrap/>
            <w:vAlign w:val="bottom"/>
            <w:hideMark/>
          </w:tcPr>
          <w:p w:rsidR="00D0614E" w:rsidRPr="006566B5" w:rsidRDefault="00D0614E">
            <w:pPr>
              <w:rPr>
                <w:sz w:val="20"/>
                <w:szCs w:val="20"/>
              </w:rPr>
            </w:pPr>
            <w:r w:rsidRPr="006566B5">
              <w:rPr>
                <w:sz w:val="20"/>
                <w:szCs w:val="20"/>
              </w:rPr>
              <w:t> </w:t>
            </w:r>
          </w:p>
        </w:tc>
      </w:tr>
      <w:tr w:rsidR="00D0614E" w:rsidRPr="006566B5" w:rsidTr="00D0614E">
        <w:trPr>
          <w:trHeight w:val="300"/>
        </w:trPr>
        <w:tc>
          <w:tcPr>
            <w:tcW w:w="3940" w:type="dxa"/>
            <w:tcBorders>
              <w:top w:val="nil"/>
              <w:left w:val="single" w:sz="8" w:space="0" w:color="auto"/>
              <w:bottom w:val="nil"/>
              <w:right w:val="nil"/>
            </w:tcBorders>
            <w:noWrap/>
            <w:vAlign w:val="bottom"/>
            <w:hideMark/>
          </w:tcPr>
          <w:p w:rsidR="00D0614E" w:rsidRPr="006566B5" w:rsidRDefault="00D0614E">
            <w:pPr>
              <w:rPr>
                <w:color w:val="000000"/>
                <w:sz w:val="20"/>
                <w:szCs w:val="20"/>
              </w:rPr>
            </w:pPr>
            <w:r w:rsidRPr="006566B5">
              <w:rPr>
                <w:color w:val="000000"/>
                <w:sz w:val="20"/>
                <w:szCs w:val="20"/>
              </w:rPr>
              <w:t>WATER RATE BASE</w:t>
            </w:r>
          </w:p>
        </w:tc>
        <w:tc>
          <w:tcPr>
            <w:tcW w:w="1320" w:type="dxa"/>
            <w:noWrap/>
            <w:vAlign w:val="bottom"/>
            <w:hideMark/>
          </w:tcPr>
          <w:p w:rsidR="00D0614E" w:rsidRPr="006566B5" w:rsidRDefault="00D0614E">
            <w:pPr>
              <w:jc w:val="right"/>
              <w:rPr>
                <w:sz w:val="20"/>
                <w:szCs w:val="20"/>
                <w:u w:val="double"/>
              </w:rPr>
            </w:pPr>
            <w:r w:rsidRPr="006566B5">
              <w:rPr>
                <w:sz w:val="20"/>
                <w:szCs w:val="20"/>
                <w:u w:val="double"/>
              </w:rPr>
              <w:t xml:space="preserve">$47,035 </w:t>
            </w:r>
          </w:p>
        </w:tc>
        <w:tc>
          <w:tcPr>
            <w:tcW w:w="1955" w:type="dxa"/>
            <w:noWrap/>
            <w:vAlign w:val="bottom"/>
            <w:hideMark/>
          </w:tcPr>
          <w:p w:rsidR="00D0614E" w:rsidRPr="006566B5" w:rsidRDefault="00D0614E" w:rsidP="001A4DA9">
            <w:pPr>
              <w:jc w:val="right"/>
              <w:rPr>
                <w:sz w:val="20"/>
                <w:szCs w:val="20"/>
                <w:u w:val="double"/>
              </w:rPr>
            </w:pPr>
            <w:r w:rsidRPr="006566B5">
              <w:rPr>
                <w:sz w:val="20"/>
                <w:szCs w:val="20"/>
                <w:u w:val="double"/>
              </w:rPr>
              <w:t>$5,</w:t>
            </w:r>
            <w:r w:rsidR="001A4DA9" w:rsidRPr="006566B5">
              <w:rPr>
                <w:sz w:val="20"/>
                <w:szCs w:val="20"/>
                <w:u w:val="double"/>
              </w:rPr>
              <w:t>477</w:t>
            </w:r>
            <w:r w:rsidRPr="006566B5">
              <w:rPr>
                <w:sz w:val="20"/>
                <w:szCs w:val="20"/>
                <w:u w:val="double"/>
              </w:rPr>
              <w:t xml:space="preserve"> </w:t>
            </w:r>
          </w:p>
        </w:tc>
        <w:tc>
          <w:tcPr>
            <w:tcW w:w="1710" w:type="dxa"/>
            <w:tcBorders>
              <w:top w:val="nil"/>
              <w:left w:val="nil"/>
              <w:bottom w:val="nil"/>
              <w:right w:val="single" w:sz="8" w:space="0" w:color="auto"/>
            </w:tcBorders>
            <w:noWrap/>
            <w:vAlign w:val="bottom"/>
            <w:hideMark/>
          </w:tcPr>
          <w:p w:rsidR="00D0614E" w:rsidRPr="006566B5" w:rsidRDefault="00D0614E" w:rsidP="001A4DA9">
            <w:pPr>
              <w:jc w:val="right"/>
              <w:rPr>
                <w:sz w:val="20"/>
                <w:szCs w:val="20"/>
                <w:u w:val="double"/>
              </w:rPr>
            </w:pPr>
            <w:r w:rsidRPr="006566B5">
              <w:rPr>
                <w:sz w:val="20"/>
                <w:szCs w:val="20"/>
                <w:u w:val="double"/>
              </w:rPr>
              <w:t>$52,5</w:t>
            </w:r>
            <w:r w:rsidR="001A4DA9" w:rsidRPr="006566B5">
              <w:rPr>
                <w:sz w:val="20"/>
                <w:szCs w:val="20"/>
                <w:u w:val="double"/>
              </w:rPr>
              <w:t>12</w:t>
            </w:r>
            <w:r w:rsidRPr="006566B5">
              <w:rPr>
                <w:sz w:val="20"/>
                <w:szCs w:val="20"/>
                <w:u w:val="double"/>
              </w:rPr>
              <w:t xml:space="preserve"> </w:t>
            </w:r>
          </w:p>
        </w:tc>
      </w:tr>
      <w:tr w:rsidR="00D0614E" w:rsidRPr="006566B5" w:rsidTr="00D0614E">
        <w:trPr>
          <w:trHeight w:val="330"/>
        </w:trPr>
        <w:tc>
          <w:tcPr>
            <w:tcW w:w="3940" w:type="dxa"/>
            <w:tcBorders>
              <w:top w:val="nil"/>
              <w:left w:val="single" w:sz="8" w:space="0" w:color="auto"/>
              <w:bottom w:val="single" w:sz="8" w:space="0" w:color="auto"/>
              <w:right w:val="nil"/>
            </w:tcBorders>
            <w:noWrap/>
            <w:vAlign w:val="bottom"/>
            <w:hideMark/>
          </w:tcPr>
          <w:p w:rsidR="00D0614E" w:rsidRPr="006566B5" w:rsidRDefault="00D0614E">
            <w:r w:rsidRPr="006566B5">
              <w:t> </w:t>
            </w:r>
          </w:p>
        </w:tc>
        <w:tc>
          <w:tcPr>
            <w:tcW w:w="1320" w:type="dxa"/>
            <w:tcBorders>
              <w:top w:val="nil"/>
              <w:left w:val="nil"/>
              <w:bottom w:val="single" w:sz="8" w:space="0" w:color="auto"/>
              <w:right w:val="nil"/>
            </w:tcBorders>
            <w:noWrap/>
            <w:vAlign w:val="bottom"/>
            <w:hideMark/>
          </w:tcPr>
          <w:p w:rsidR="00D0614E" w:rsidRPr="006566B5" w:rsidRDefault="00D0614E">
            <w:r w:rsidRPr="006566B5">
              <w:t> </w:t>
            </w:r>
          </w:p>
        </w:tc>
        <w:tc>
          <w:tcPr>
            <w:tcW w:w="1955" w:type="dxa"/>
            <w:tcBorders>
              <w:top w:val="nil"/>
              <w:left w:val="nil"/>
              <w:bottom w:val="single" w:sz="8" w:space="0" w:color="auto"/>
              <w:right w:val="nil"/>
            </w:tcBorders>
            <w:noWrap/>
            <w:vAlign w:val="bottom"/>
            <w:hideMark/>
          </w:tcPr>
          <w:p w:rsidR="00D0614E" w:rsidRPr="006566B5" w:rsidRDefault="00D0614E">
            <w:r w:rsidRPr="006566B5">
              <w:t> </w:t>
            </w:r>
          </w:p>
        </w:tc>
        <w:tc>
          <w:tcPr>
            <w:tcW w:w="1710" w:type="dxa"/>
            <w:tcBorders>
              <w:top w:val="nil"/>
              <w:left w:val="nil"/>
              <w:bottom w:val="single" w:sz="8" w:space="0" w:color="auto"/>
              <w:right w:val="single" w:sz="8" w:space="0" w:color="auto"/>
            </w:tcBorders>
            <w:noWrap/>
            <w:vAlign w:val="bottom"/>
            <w:hideMark/>
          </w:tcPr>
          <w:p w:rsidR="00D0614E" w:rsidRPr="006566B5" w:rsidRDefault="00D0614E">
            <w:r w:rsidRPr="006566B5">
              <w:t> </w:t>
            </w:r>
          </w:p>
        </w:tc>
      </w:tr>
    </w:tbl>
    <w:p w:rsidR="006A311F" w:rsidRPr="006566B5" w:rsidRDefault="00DD6AD7" w:rsidP="00E275D8">
      <w:pPr>
        <w:pStyle w:val="BodyText"/>
      </w:pPr>
      <w:r w:rsidRPr="006566B5">
        <w:fldChar w:fldCharType="begin"/>
      </w:r>
      <w:r w:rsidRPr="006566B5">
        <w:instrText xml:space="preserve"> TC "</w:instrText>
      </w:r>
      <w:bookmarkStart w:id="33" w:name="_Toc453849344"/>
      <w:r w:rsidRPr="006566B5">
        <w:instrText>Schedule No. 1-A Water Rate Base</w:instrText>
      </w:r>
      <w:bookmarkEnd w:id="33"/>
      <w:r w:rsidRPr="006566B5">
        <w:instrText xml:space="preserve"> </w:instrText>
      </w:r>
      <w:r w:rsidR="00E87476" w:rsidRPr="006566B5">
        <w:instrText>“</w:instrText>
      </w:r>
      <w:r w:rsidRPr="006566B5">
        <w:fldChar w:fldCharType="end"/>
      </w:r>
    </w:p>
    <w:p w:rsidR="00DD6AD7" w:rsidRPr="006566B5" w:rsidRDefault="00DD6AD7" w:rsidP="00E275D8">
      <w:pPr>
        <w:pStyle w:val="BodyText"/>
      </w:pPr>
    </w:p>
    <w:p w:rsidR="00DD6AD7" w:rsidRPr="006566B5" w:rsidRDefault="00DD6AD7" w:rsidP="00E275D8">
      <w:pPr>
        <w:pStyle w:val="BodyText"/>
        <w:sectPr w:rsidR="00DD6AD7" w:rsidRPr="006566B5" w:rsidSect="0068481F">
          <w:headerReference w:type="default" r:id="rId33"/>
          <w:pgSz w:w="12240" w:h="15840" w:code="1"/>
          <w:pgMar w:top="1584" w:right="1440" w:bottom="1440" w:left="1440" w:header="720" w:footer="720" w:gutter="0"/>
          <w:cols w:space="720"/>
          <w:formProt w:val="0"/>
          <w:docGrid w:linePitch="360"/>
        </w:sectPr>
      </w:pPr>
    </w:p>
    <w:p w:rsidR="006A311F" w:rsidRPr="006566B5" w:rsidRDefault="006A311F" w:rsidP="00E275D8">
      <w:pPr>
        <w:pStyle w:val="BodyText"/>
      </w:pPr>
    </w:p>
    <w:tbl>
      <w:tblPr>
        <w:tblW w:w="9270" w:type="dxa"/>
        <w:tblInd w:w="18" w:type="dxa"/>
        <w:tblLook w:val="04A0" w:firstRow="1" w:lastRow="0" w:firstColumn="1" w:lastColumn="0" w:noHBand="0" w:noVBand="1"/>
      </w:tblPr>
      <w:tblGrid>
        <w:gridCol w:w="276"/>
        <w:gridCol w:w="6024"/>
        <w:gridCol w:w="2970"/>
      </w:tblGrid>
      <w:tr w:rsidR="007442B7" w:rsidRPr="006566B5" w:rsidTr="007442B7">
        <w:trPr>
          <w:trHeight w:val="300"/>
        </w:trPr>
        <w:tc>
          <w:tcPr>
            <w:tcW w:w="276" w:type="dxa"/>
            <w:tcBorders>
              <w:top w:val="single" w:sz="8" w:space="0" w:color="auto"/>
              <w:left w:val="single" w:sz="8" w:space="0" w:color="auto"/>
              <w:bottom w:val="nil"/>
              <w:right w:val="nil"/>
            </w:tcBorders>
            <w:noWrap/>
            <w:vAlign w:val="bottom"/>
            <w:hideMark/>
          </w:tcPr>
          <w:p w:rsidR="007442B7" w:rsidRPr="006566B5" w:rsidRDefault="007442B7">
            <w:pPr>
              <w:rPr>
                <w:color w:val="000000"/>
                <w:sz w:val="20"/>
                <w:szCs w:val="20"/>
              </w:rPr>
            </w:pPr>
            <w:r w:rsidRPr="006566B5">
              <w:rPr>
                <w:color w:val="000000"/>
                <w:sz w:val="20"/>
                <w:szCs w:val="20"/>
              </w:rPr>
              <w:t> </w:t>
            </w:r>
          </w:p>
        </w:tc>
        <w:tc>
          <w:tcPr>
            <w:tcW w:w="6024" w:type="dxa"/>
            <w:tcBorders>
              <w:top w:val="single" w:sz="8" w:space="0" w:color="auto"/>
              <w:left w:val="nil"/>
              <w:bottom w:val="nil"/>
              <w:right w:val="nil"/>
            </w:tcBorders>
            <w:noWrap/>
            <w:vAlign w:val="bottom"/>
            <w:hideMark/>
          </w:tcPr>
          <w:p w:rsidR="007442B7" w:rsidRPr="006566B5" w:rsidRDefault="007442B7">
            <w:pPr>
              <w:rPr>
                <w:b/>
                <w:bCs/>
                <w:color w:val="000000"/>
                <w:sz w:val="20"/>
                <w:szCs w:val="20"/>
              </w:rPr>
            </w:pPr>
            <w:r w:rsidRPr="006566B5">
              <w:rPr>
                <w:b/>
                <w:bCs/>
                <w:color w:val="000000"/>
                <w:sz w:val="20"/>
                <w:szCs w:val="20"/>
              </w:rPr>
              <w:t>LAKE IDLEWILD UTILITY COMPANY</w:t>
            </w:r>
          </w:p>
        </w:tc>
        <w:tc>
          <w:tcPr>
            <w:tcW w:w="2970" w:type="dxa"/>
            <w:tcBorders>
              <w:top w:val="single" w:sz="8" w:space="0" w:color="auto"/>
              <w:left w:val="nil"/>
              <w:bottom w:val="nil"/>
              <w:right w:val="single" w:sz="8" w:space="0" w:color="auto"/>
            </w:tcBorders>
            <w:noWrap/>
            <w:vAlign w:val="bottom"/>
            <w:hideMark/>
          </w:tcPr>
          <w:p w:rsidR="007442B7" w:rsidRPr="006566B5" w:rsidRDefault="007442B7">
            <w:pPr>
              <w:jc w:val="right"/>
              <w:rPr>
                <w:b/>
                <w:bCs/>
                <w:color w:val="000000"/>
                <w:sz w:val="20"/>
                <w:szCs w:val="20"/>
              </w:rPr>
            </w:pPr>
            <w:r w:rsidRPr="006566B5">
              <w:rPr>
                <w:b/>
                <w:bCs/>
                <w:color w:val="000000"/>
                <w:sz w:val="20"/>
                <w:szCs w:val="20"/>
              </w:rPr>
              <w:t>SCHEDULE NO. 1-B</w:t>
            </w:r>
          </w:p>
        </w:tc>
      </w:tr>
      <w:tr w:rsidR="007442B7" w:rsidRPr="006566B5" w:rsidTr="007442B7">
        <w:trPr>
          <w:trHeight w:val="300"/>
        </w:trPr>
        <w:tc>
          <w:tcPr>
            <w:tcW w:w="276" w:type="dxa"/>
            <w:tcBorders>
              <w:top w:val="nil"/>
              <w:left w:val="single" w:sz="8" w:space="0" w:color="auto"/>
              <w:bottom w:val="nil"/>
              <w:right w:val="nil"/>
            </w:tcBorders>
            <w:noWrap/>
            <w:vAlign w:val="bottom"/>
            <w:hideMark/>
          </w:tcPr>
          <w:p w:rsidR="007442B7" w:rsidRPr="006566B5" w:rsidRDefault="007442B7">
            <w:pPr>
              <w:rPr>
                <w:color w:val="000000"/>
                <w:sz w:val="20"/>
                <w:szCs w:val="20"/>
              </w:rPr>
            </w:pPr>
            <w:r w:rsidRPr="006566B5">
              <w:rPr>
                <w:color w:val="000000"/>
                <w:sz w:val="20"/>
                <w:szCs w:val="20"/>
              </w:rPr>
              <w:t> </w:t>
            </w:r>
          </w:p>
        </w:tc>
        <w:tc>
          <w:tcPr>
            <w:tcW w:w="6024" w:type="dxa"/>
            <w:noWrap/>
            <w:vAlign w:val="bottom"/>
            <w:hideMark/>
          </w:tcPr>
          <w:p w:rsidR="007442B7" w:rsidRPr="006566B5" w:rsidRDefault="007442B7">
            <w:pPr>
              <w:rPr>
                <w:b/>
                <w:bCs/>
                <w:color w:val="000000"/>
                <w:sz w:val="20"/>
                <w:szCs w:val="20"/>
              </w:rPr>
            </w:pPr>
            <w:r w:rsidRPr="006566B5">
              <w:rPr>
                <w:b/>
                <w:bCs/>
                <w:color w:val="000000"/>
                <w:sz w:val="20"/>
                <w:szCs w:val="20"/>
              </w:rPr>
              <w:t>TEST YEAR ENDED  09/30/15</w:t>
            </w:r>
          </w:p>
        </w:tc>
        <w:tc>
          <w:tcPr>
            <w:tcW w:w="2970" w:type="dxa"/>
            <w:tcBorders>
              <w:top w:val="nil"/>
              <w:left w:val="nil"/>
              <w:bottom w:val="nil"/>
              <w:right w:val="single" w:sz="8" w:space="0" w:color="auto"/>
            </w:tcBorders>
            <w:noWrap/>
            <w:vAlign w:val="center"/>
            <w:hideMark/>
          </w:tcPr>
          <w:p w:rsidR="007442B7" w:rsidRPr="006566B5" w:rsidRDefault="007442B7">
            <w:pPr>
              <w:jc w:val="right"/>
              <w:rPr>
                <w:b/>
                <w:bCs/>
                <w:color w:val="000000"/>
                <w:sz w:val="20"/>
                <w:szCs w:val="20"/>
              </w:rPr>
            </w:pPr>
            <w:r w:rsidRPr="006566B5">
              <w:rPr>
                <w:b/>
                <w:bCs/>
                <w:color w:val="000000"/>
                <w:sz w:val="20"/>
                <w:szCs w:val="20"/>
              </w:rPr>
              <w:t>DOCKET NO. 150236-WU</w:t>
            </w:r>
          </w:p>
        </w:tc>
      </w:tr>
      <w:tr w:rsidR="007442B7" w:rsidRPr="006566B5" w:rsidTr="007442B7">
        <w:trPr>
          <w:trHeight w:val="300"/>
        </w:trPr>
        <w:tc>
          <w:tcPr>
            <w:tcW w:w="276" w:type="dxa"/>
            <w:tcBorders>
              <w:top w:val="nil"/>
              <w:left w:val="single" w:sz="8" w:space="0" w:color="auto"/>
              <w:bottom w:val="single" w:sz="4" w:space="0" w:color="auto"/>
              <w:right w:val="nil"/>
            </w:tcBorders>
            <w:noWrap/>
            <w:vAlign w:val="bottom"/>
            <w:hideMark/>
          </w:tcPr>
          <w:p w:rsidR="007442B7" w:rsidRPr="006566B5" w:rsidRDefault="007442B7">
            <w:pPr>
              <w:rPr>
                <w:color w:val="000000"/>
                <w:sz w:val="20"/>
                <w:szCs w:val="20"/>
              </w:rPr>
            </w:pPr>
            <w:r w:rsidRPr="006566B5">
              <w:rPr>
                <w:color w:val="000000"/>
                <w:sz w:val="20"/>
                <w:szCs w:val="20"/>
              </w:rPr>
              <w:t> </w:t>
            </w:r>
          </w:p>
        </w:tc>
        <w:tc>
          <w:tcPr>
            <w:tcW w:w="6024" w:type="dxa"/>
            <w:tcBorders>
              <w:top w:val="nil"/>
              <w:left w:val="nil"/>
              <w:bottom w:val="single" w:sz="4" w:space="0" w:color="auto"/>
              <w:right w:val="nil"/>
            </w:tcBorders>
            <w:noWrap/>
            <w:vAlign w:val="bottom"/>
            <w:hideMark/>
          </w:tcPr>
          <w:p w:rsidR="007442B7" w:rsidRPr="006566B5" w:rsidRDefault="007442B7">
            <w:pPr>
              <w:rPr>
                <w:b/>
                <w:bCs/>
                <w:color w:val="000000"/>
                <w:sz w:val="20"/>
                <w:szCs w:val="20"/>
              </w:rPr>
            </w:pPr>
            <w:r w:rsidRPr="006566B5">
              <w:rPr>
                <w:b/>
                <w:bCs/>
                <w:color w:val="000000"/>
                <w:sz w:val="20"/>
                <w:szCs w:val="20"/>
              </w:rPr>
              <w:t>ADJUSTMENTS TO RATE BASE</w:t>
            </w:r>
          </w:p>
        </w:tc>
        <w:tc>
          <w:tcPr>
            <w:tcW w:w="2970" w:type="dxa"/>
            <w:tcBorders>
              <w:top w:val="nil"/>
              <w:left w:val="nil"/>
              <w:bottom w:val="single" w:sz="4" w:space="0" w:color="auto"/>
              <w:right w:val="single" w:sz="8" w:space="0" w:color="auto"/>
            </w:tcBorders>
            <w:noWrap/>
            <w:vAlign w:val="bottom"/>
            <w:hideMark/>
          </w:tcPr>
          <w:p w:rsidR="007442B7" w:rsidRPr="006566B5" w:rsidRDefault="007442B7">
            <w:pPr>
              <w:rPr>
                <w:sz w:val="22"/>
                <w:szCs w:val="22"/>
              </w:rPr>
            </w:pPr>
          </w:p>
        </w:tc>
      </w:tr>
      <w:tr w:rsidR="007442B7" w:rsidRPr="006566B5" w:rsidTr="007442B7">
        <w:trPr>
          <w:trHeight w:val="315"/>
        </w:trPr>
        <w:tc>
          <w:tcPr>
            <w:tcW w:w="276" w:type="dxa"/>
            <w:tcBorders>
              <w:top w:val="single" w:sz="4" w:space="0" w:color="auto"/>
              <w:left w:val="single" w:sz="8" w:space="0" w:color="auto"/>
              <w:bottom w:val="nil"/>
              <w:right w:val="nil"/>
            </w:tcBorders>
            <w:noWrap/>
            <w:vAlign w:val="bottom"/>
            <w:hideMark/>
          </w:tcPr>
          <w:p w:rsidR="007442B7" w:rsidRPr="006566B5" w:rsidRDefault="007442B7">
            <w:pPr>
              <w:rPr>
                <w:color w:val="000000"/>
                <w:sz w:val="20"/>
                <w:szCs w:val="20"/>
              </w:rPr>
            </w:pPr>
            <w:r w:rsidRPr="006566B5">
              <w:rPr>
                <w:color w:val="000000"/>
                <w:sz w:val="20"/>
                <w:szCs w:val="20"/>
              </w:rPr>
              <w:t> </w:t>
            </w:r>
          </w:p>
        </w:tc>
        <w:tc>
          <w:tcPr>
            <w:tcW w:w="6024" w:type="dxa"/>
            <w:tcBorders>
              <w:top w:val="single" w:sz="4" w:space="0" w:color="auto"/>
              <w:left w:val="nil"/>
              <w:bottom w:val="nil"/>
              <w:right w:val="nil"/>
            </w:tcBorders>
            <w:noWrap/>
            <w:vAlign w:val="bottom"/>
            <w:hideMark/>
          </w:tcPr>
          <w:p w:rsidR="007442B7" w:rsidRPr="006566B5" w:rsidRDefault="007442B7">
            <w:pPr>
              <w:rPr>
                <w:sz w:val="22"/>
                <w:szCs w:val="22"/>
              </w:rPr>
            </w:pPr>
          </w:p>
        </w:tc>
        <w:tc>
          <w:tcPr>
            <w:tcW w:w="2970" w:type="dxa"/>
            <w:tcBorders>
              <w:top w:val="single" w:sz="4" w:space="0" w:color="auto"/>
              <w:left w:val="nil"/>
              <w:bottom w:val="nil"/>
              <w:right w:val="single" w:sz="8" w:space="0" w:color="auto"/>
            </w:tcBorders>
            <w:noWrap/>
            <w:vAlign w:val="bottom"/>
            <w:hideMark/>
          </w:tcPr>
          <w:p w:rsidR="007442B7" w:rsidRPr="006566B5" w:rsidRDefault="007442B7">
            <w:pPr>
              <w:jc w:val="right"/>
              <w:rPr>
                <w:b/>
                <w:bCs/>
                <w:color w:val="000000"/>
                <w:sz w:val="20"/>
                <w:szCs w:val="20"/>
                <w:u w:val="single"/>
              </w:rPr>
            </w:pPr>
            <w:r w:rsidRPr="006566B5">
              <w:rPr>
                <w:b/>
                <w:bCs/>
                <w:color w:val="000000"/>
                <w:sz w:val="20"/>
                <w:szCs w:val="20"/>
                <w:u w:val="single"/>
              </w:rPr>
              <w:t>WATER</w:t>
            </w:r>
          </w:p>
        </w:tc>
      </w:tr>
      <w:tr w:rsidR="007442B7" w:rsidRPr="006566B5" w:rsidTr="007442B7">
        <w:trPr>
          <w:trHeight w:val="300"/>
        </w:trPr>
        <w:tc>
          <w:tcPr>
            <w:tcW w:w="276" w:type="dxa"/>
            <w:tcBorders>
              <w:top w:val="nil"/>
              <w:left w:val="single" w:sz="8" w:space="0" w:color="auto"/>
              <w:bottom w:val="nil"/>
              <w:right w:val="nil"/>
            </w:tcBorders>
            <w:noWrap/>
            <w:vAlign w:val="bottom"/>
            <w:hideMark/>
          </w:tcPr>
          <w:p w:rsidR="007442B7" w:rsidRPr="006566B5" w:rsidRDefault="007442B7">
            <w:pPr>
              <w:jc w:val="right"/>
              <w:rPr>
                <w:color w:val="000000"/>
                <w:sz w:val="20"/>
                <w:szCs w:val="20"/>
              </w:rPr>
            </w:pPr>
            <w:r w:rsidRPr="006566B5">
              <w:rPr>
                <w:color w:val="000000"/>
                <w:sz w:val="20"/>
                <w:szCs w:val="20"/>
              </w:rPr>
              <w:t> </w:t>
            </w:r>
          </w:p>
        </w:tc>
        <w:tc>
          <w:tcPr>
            <w:tcW w:w="6024" w:type="dxa"/>
            <w:noWrap/>
            <w:vAlign w:val="bottom"/>
            <w:hideMark/>
          </w:tcPr>
          <w:p w:rsidR="007442B7" w:rsidRPr="006566B5" w:rsidRDefault="007442B7">
            <w:pPr>
              <w:rPr>
                <w:b/>
                <w:bCs/>
                <w:color w:val="000000"/>
                <w:sz w:val="20"/>
                <w:szCs w:val="20"/>
                <w:u w:val="single"/>
              </w:rPr>
            </w:pPr>
            <w:r w:rsidRPr="006566B5">
              <w:rPr>
                <w:b/>
                <w:bCs/>
                <w:color w:val="000000"/>
                <w:sz w:val="20"/>
                <w:szCs w:val="20"/>
                <w:u w:val="single"/>
              </w:rPr>
              <w:t>ACCUMULATED DEPRECIATION</w:t>
            </w:r>
          </w:p>
        </w:tc>
        <w:tc>
          <w:tcPr>
            <w:tcW w:w="2970" w:type="dxa"/>
            <w:tcBorders>
              <w:top w:val="nil"/>
              <w:left w:val="nil"/>
              <w:bottom w:val="nil"/>
              <w:right w:val="single" w:sz="8" w:space="0" w:color="auto"/>
            </w:tcBorders>
            <w:noWrap/>
            <w:vAlign w:val="bottom"/>
            <w:hideMark/>
          </w:tcPr>
          <w:p w:rsidR="007442B7" w:rsidRPr="006566B5" w:rsidRDefault="007442B7">
            <w:pPr>
              <w:rPr>
                <w:color w:val="000000"/>
                <w:sz w:val="20"/>
                <w:szCs w:val="20"/>
              </w:rPr>
            </w:pPr>
            <w:r w:rsidRPr="006566B5">
              <w:rPr>
                <w:color w:val="000000"/>
                <w:sz w:val="20"/>
                <w:szCs w:val="20"/>
              </w:rPr>
              <w:t> </w:t>
            </w:r>
          </w:p>
        </w:tc>
      </w:tr>
      <w:tr w:rsidR="007442B7" w:rsidRPr="006566B5" w:rsidTr="007442B7">
        <w:trPr>
          <w:trHeight w:val="300"/>
        </w:trPr>
        <w:tc>
          <w:tcPr>
            <w:tcW w:w="276" w:type="dxa"/>
            <w:tcBorders>
              <w:top w:val="nil"/>
              <w:left w:val="single" w:sz="8" w:space="0" w:color="auto"/>
              <w:bottom w:val="nil"/>
              <w:right w:val="nil"/>
            </w:tcBorders>
            <w:noWrap/>
            <w:vAlign w:val="bottom"/>
            <w:hideMark/>
          </w:tcPr>
          <w:p w:rsidR="007442B7" w:rsidRPr="006566B5" w:rsidRDefault="007442B7">
            <w:pPr>
              <w:rPr>
                <w:sz w:val="22"/>
                <w:szCs w:val="22"/>
              </w:rPr>
            </w:pPr>
          </w:p>
        </w:tc>
        <w:tc>
          <w:tcPr>
            <w:tcW w:w="6024" w:type="dxa"/>
            <w:noWrap/>
            <w:vAlign w:val="bottom"/>
            <w:hideMark/>
          </w:tcPr>
          <w:p w:rsidR="007442B7" w:rsidRPr="006566B5" w:rsidRDefault="007442B7">
            <w:pPr>
              <w:rPr>
                <w:color w:val="000000"/>
                <w:sz w:val="20"/>
                <w:szCs w:val="20"/>
              </w:rPr>
            </w:pPr>
            <w:r w:rsidRPr="006566B5">
              <w:rPr>
                <w:color w:val="000000"/>
                <w:sz w:val="20"/>
                <w:szCs w:val="20"/>
              </w:rPr>
              <w:t>To reflect an averaging adjustment.</w:t>
            </w:r>
          </w:p>
        </w:tc>
        <w:tc>
          <w:tcPr>
            <w:tcW w:w="2970" w:type="dxa"/>
            <w:tcBorders>
              <w:top w:val="nil"/>
              <w:left w:val="nil"/>
              <w:bottom w:val="nil"/>
              <w:right w:val="single" w:sz="8" w:space="0" w:color="auto"/>
            </w:tcBorders>
            <w:noWrap/>
            <w:vAlign w:val="bottom"/>
            <w:hideMark/>
          </w:tcPr>
          <w:p w:rsidR="007442B7" w:rsidRPr="006566B5" w:rsidRDefault="007442B7">
            <w:pPr>
              <w:jc w:val="right"/>
              <w:rPr>
                <w:color w:val="000000"/>
                <w:sz w:val="20"/>
                <w:szCs w:val="20"/>
                <w:u w:val="double"/>
              </w:rPr>
            </w:pPr>
            <w:r w:rsidRPr="006566B5">
              <w:rPr>
                <w:color w:val="000000"/>
                <w:sz w:val="20"/>
                <w:szCs w:val="20"/>
                <w:u w:val="double"/>
              </w:rPr>
              <w:t xml:space="preserve">$3,091 </w:t>
            </w:r>
          </w:p>
        </w:tc>
      </w:tr>
      <w:tr w:rsidR="007442B7" w:rsidRPr="006566B5" w:rsidTr="007442B7">
        <w:trPr>
          <w:trHeight w:val="300"/>
        </w:trPr>
        <w:tc>
          <w:tcPr>
            <w:tcW w:w="276" w:type="dxa"/>
            <w:tcBorders>
              <w:top w:val="nil"/>
              <w:left w:val="single" w:sz="8" w:space="0" w:color="auto"/>
              <w:bottom w:val="nil"/>
              <w:right w:val="nil"/>
            </w:tcBorders>
            <w:noWrap/>
            <w:vAlign w:val="bottom"/>
            <w:hideMark/>
          </w:tcPr>
          <w:p w:rsidR="007442B7" w:rsidRPr="006566B5" w:rsidRDefault="007442B7">
            <w:pPr>
              <w:jc w:val="right"/>
              <w:rPr>
                <w:color w:val="000000"/>
                <w:sz w:val="20"/>
                <w:szCs w:val="20"/>
              </w:rPr>
            </w:pPr>
            <w:r w:rsidRPr="006566B5">
              <w:rPr>
                <w:color w:val="000000"/>
                <w:sz w:val="20"/>
                <w:szCs w:val="20"/>
              </w:rPr>
              <w:t> </w:t>
            </w:r>
          </w:p>
        </w:tc>
        <w:tc>
          <w:tcPr>
            <w:tcW w:w="6024" w:type="dxa"/>
            <w:noWrap/>
            <w:vAlign w:val="bottom"/>
            <w:hideMark/>
          </w:tcPr>
          <w:p w:rsidR="007442B7" w:rsidRPr="006566B5" w:rsidRDefault="007442B7">
            <w:pPr>
              <w:rPr>
                <w:sz w:val="22"/>
                <w:szCs w:val="22"/>
              </w:rPr>
            </w:pPr>
          </w:p>
        </w:tc>
        <w:tc>
          <w:tcPr>
            <w:tcW w:w="2970" w:type="dxa"/>
            <w:tcBorders>
              <w:top w:val="nil"/>
              <w:left w:val="nil"/>
              <w:bottom w:val="nil"/>
              <w:right w:val="single" w:sz="8" w:space="0" w:color="auto"/>
            </w:tcBorders>
            <w:noWrap/>
            <w:vAlign w:val="bottom"/>
            <w:hideMark/>
          </w:tcPr>
          <w:p w:rsidR="007442B7" w:rsidRPr="006566B5" w:rsidRDefault="007442B7">
            <w:pPr>
              <w:rPr>
                <w:sz w:val="22"/>
                <w:szCs w:val="22"/>
              </w:rPr>
            </w:pPr>
          </w:p>
        </w:tc>
      </w:tr>
      <w:tr w:rsidR="007442B7" w:rsidRPr="006566B5" w:rsidTr="007442B7">
        <w:trPr>
          <w:trHeight w:val="300"/>
        </w:trPr>
        <w:tc>
          <w:tcPr>
            <w:tcW w:w="276" w:type="dxa"/>
            <w:tcBorders>
              <w:top w:val="nil"/>
              <w:left w:val="single" w:sz="8" w:space="0" w:color="auto"/>
              <w:bottom w:val="nil"/>
              <w:right w:val="nil"/>
            </w:tcBorders>
            <w:noWrap/>
            <w:vAlign w:val="bottom"/>
            <w:hideMark/>
          </w:tcPr>
          <w:p w:rsidR="007442B7" w:rsidRPr="006566B5" w:rsidRDefault="007442B7">
            <w:pPr>
              <w:jc w:val="right"/>
              <w:rPr>
                <w:color w:val="000000"/>
                <w:sz w:val="20"/>
                <w:szCs w:val="20"/>
              </w:rPr>
            </w:pPr>
            <w:r w:rsidRPr="006566B5">
              <w:rPr>
                <w:color w:val="000000"/>
                <w:sz w:val="20"/>
                <w:szCs w:val="20"/>
              </w:rPr>
              <w:t> </w:t>
            </w:r>
          </w:p>
        </w:tc>
        <w:tc>
          <w:tcPr>
            <w:tcW w:w="6024" w:type="dxa"/>
            <w:noWrap/>
            <w:vAlign w:val="bottom"/>
            <w:hideMark/>
          </w:tcPr>
          <w:p w:rsidR="007442B7" w:rsidRPr="006566B5" w:rsidRDefault="007442B7">
            <w:pPr>
              <w:rPr>
                <w:b/>
                <w:bCs/>
                <w:color w:val="000000"/>
                <w:sz w:val="20"/>
                <w:szCs w:val="20"/>
                <w:u w:val="single"/>
              </w:rPr>
            </w:pPr>
            <w:r w:rsidRPr="006566B5">
              <w:rPr>
                <w:b/>
                <w:bCs/>
                <w:color w:val="000000"/>
                <w:sz w:val="20"/>
                <w:szCs w:val="20"/>
                <w:u w:val="single"/>
              </w:rPr>
              <w:t>AMORTIZATION OF CIAC</w:t>
            </w:r>
          </w:p>
        </w:tc>
        <w:tc>
          <w:tcPr>
            <w:tcW w:w="2970" w:type="dxa"/>
            <w:tcBorders>
              <w:top w:val="nil"/>
              <w:left w:val="nil"/>
              <w:bottom w:val="nil"/>
              <w:right w:val="single" w:sz="8" w:space="0" w:color="auto"/>
            </w:tcBorders>
            <w:noWrap/>
            <w:vAlign w:val="bottom"/>
            <w:hideMark/>
          </w:tcPr>
          <w:p w:rsidR="007442B7" w:rsidRPr="006566B5" w:rsidRDefault="007442B7">
            <w:pPr>
              <w:jc w:val="right"/>
              <w:rPr>
                <w:color w:val="000000"/>
                <w:sz w:val="20"/>
                <w:szCs w:val="20"/>
              </w:rPr>
            </w:pPr>
            <w:r w:rsidRPr="006566B5">
              <w:rPr>
                <w:color w:val="000000"/>
                <w:sz w:val="20"/>
                <w:szCs w:val="20"/>
              </w:rPr>
              <w:t> </w:t>
            </w:r>
          </w:p>
        </w:tc>
      </w:tr>
      <w:tr w:rsidR="007442B7" w:rsidRPr="006566B5" w:rsidTr="007442B7">
        <w:trPr>
          <w:trHeight w:val="300"/>
        </w:trPr>
        <w:tc>
          <w:tcPr>
            <w:tcW w:w="276" w:type="dxa"/>
            <w:tcBorders>
              <w:top w:val="nil"/>
              <w:left w:val="single" w:sz="8" w:space="0" w:color="auto"/>
              <w:bottom w:val="nil"/>
              <w:right w:val="nil"/>
            </w:tcBorders>
            <w:noWrap/>
            <w:vAlign w:val="bottom"/>
            <w:hideMark/>
          </w:tcPr>
          <w:p w:rsidR="007442B7" w:rsidRPr="006566B5" w:rsidRDefault="007442B7">
            <w:pPr>
              <w:rPr>
                <w:sz w:val="22"/>
                <w:szCs w:val="22"/>
              </w:rPr>
            </w:pPr>
          </w:p>
        </w:tc>
        <w:tc>
          <w:tcPr>
            <w:tcW w:w="6024" w:type="dxa"/>
            <w:noWrap/>
            <w:vAlign w:val="bottom"/>
            <w:hideMark/>
          </w:tcPr>
          <w:p w:rsidR="007442B7" w:rsidRPr="006566B5" w:rsidRDefault="007442B7">
            <w:pPr>
              <w:rPr>
                <w:color w:val="000000"/>
                <w:sz w:val="20"/>
                <w:szCs w:val="20"/>
              </w:rPr>
            </w:pPr>
            <w:r w:rsidRPr="006566B5">
              <w:rPr>
                <w:color w:val="000000"/>
                <w:sz w:val="20"/>
                <w:szCs w:val="20"/>
              </w:rPr>
              <w:t>To reflect an averaging adjustment.</w:t>
            </w:r>
          </w:p>
        </w:tc>
        <w:tc>
          <w:tcPr>
            <w:tcW w:w="2970" w:type="dxa"/>
            <w:tcBorders>
              <w:top w:val="nil"/>
              <w:left w:val="nil"/>
              <w:bottom w:val="nil"/>
              <w:right w:val="single" w:sz="8" w:space="0" w:color="auto"/>
            </w:tcBorders>
            <w:noWrap/>
            <w:vAlign w:val="bottom"/>
            <w:hideMark/>
          </w:tcPr>
          <w:p w:rsidR="007442B7" w:rsidRPr="006566B5" w:rsidRDefault="007442B7">
            <w:pPr>
              <w:jc w:val="right"/>
              <w:rPr>
                <w:color w:val="000000"/>
                <w:sz w:val="20"/>
                <w:szCs w:val="20"/>
                <w:u w:val="double"/>
              </w:rPr>
            </w:pPr>
            <w:r w:rsidRPr="006566B5">
              <w:rPr>
                <w:color w:val="000000"/>
                <w:sz w:val="20"/>
                <w:szCs w:val="20"/>
                <w:u w:val="double"/>
              </w:rPr>
              <w:t>($1,470)</w:t>
            </w:r>
          </w:p>
        </w:tc>
      </w:tr>
      <w:tr w:rsidR="007442B7" w:rsidRPr="006566B5" w:rsidTr="007442B7">
        <w:trPr>
          <w:trHeight w:val="300"/>
        </w:trPr>
        <w:tc>
          <w:tcPr>
            <w:tcW w:w="276" w:type="dxa"/>
            <w:tcBorders>
              <w:top w:val="nil"/>
              <w:left w:val="single" w:sz="8" w:space="0" w:color="auto"/>
              <w:bottom w:val="nil"/>
              <w:right w:val="nil"/>
            </w:tcBorders>
            <w:noWrap/>
            <w:vAlign w:val="bottom"/>
            <w:hideMark/>
          </w:tcPr>
          <w:p w:rsidR="007442B7" w:rsidRPr="006566B5" w:rsidRDefault="007442B7">
            <w:pPr>
              <w:jc w:val="right"/>
              <w:rPr>
                <w:color w:val="000000"/>
                <w:sz w:val="20"/>
                <w:szCs w:val="20"/>
              </w:rPr>
            </w:pPr>
            <w:r w:rsidRPr="006566B5">
              <w:rPr>
                <w:color w:val="000000"/>
                <w:sz w:val="20"/>
                <w:szCs w:val="20"/>
              </w:rPr>
              <w:t> </w:t>
            </w:r>
          </w:p>
        </w:tc>
        <w:tc>
          <w:tcPr>
            <w:tcW w:w="6024" w:type="dxa"/>
            <w:noWrap/>
            <w:vAlign w:val="bottom"/>
            <w:hideMark/>
          </w:tcPr>
          <w:p w:rsidR="007442B7" w:rsidRPr="006566B5" w:rsidRDefault="007442B7">
            <w:pPr>
              <w:rPr>
                <w:sz w:val="22"/>
                <w:szCs w:val="22"/>
              </w:rPr>
            </w:pPr>
          </w:p>
        </w:tc>
        <w:tc>
          <w:tcPr>
            <w:tcW w:w="2970" w:type="dxa"/>
            <w:tcBorders>
              <w:top w:val="nil"/>
              <w:left w:val="nil"/>
              <w:bottom w:val="nil"/>
              <w:right w:val="single" w:sz="8" w:space="0" w:color="auto"/>
            </w:tcBorders>
            <w:noWrap/>
            <w:vAlign w:val="bottom"/>
            <w:hideMark/>
          </w:tcPr>
          <w:p w:rsidR="007442B7" w:rsidRPr="006566B5" w:rsidRDefault="007442B7">
            <w:pPr>
              <w:rPr>
                <w:sz w:val="22"/>
                <w:szCs w:val="22"/>
              </w:rPr>
            </w:pPr>
          </w:p>
        </w:tc>
      </w:tr>
      <w:tr w:rsidR="007442B7" w:rsidRPr="006566B5" w:rsidTr="007442B7">
        <w:trPr>
          <w:trHeight w:val="300"/>
        </w:trPr>
        <w:tc>
          <w:tcPr>
            <w:tcW w:w="276" w:type="dxa"/>
            <w:tcBorders>
              <w:top w:val="nil"/>
              <w:left w:val="single" w:sz="8" w:space="0" w:color="auto"/>
              <w:bottom w:val="nil"/>
              <w:right w:val="nil"/>
            </w:tcBorders>
            <w:noWrap/>
            <w:vAlign w:val="bottom"/>
            <w:hideMark/>
          </w:tcPr>
          <w:p w:rsidR="007442B7" w:rsidRPr="006566B5" w:rsidRDefault="007442B7">
            <w:pPr>
              <w:jc w:val="right"/>
              <w:rPr>
                <w:color w:val="000000"/>
                <w:sz w:val="20"/>
                <w:szCs w:val="20"/>
              </w:rPr>
            </w:pPr>
            <w:r w:rsidRPr="006566B5">
              <w:rPr>
                <w:color w:val="000000"/>
                <w:sz w:val="20"/>
                <w:szCs w:val="20"/>
              </w:rPr>
              <w:t> </w:t>
            </w:r>
          </w:p>
        </w:tc>
        <w:tc>
          <w:tcPr>
            <w:tcW w:w="6024" w:type="dxa"/>
            <w:noWrap/>
            <w:vAlign w:val="bottom"/>
            <w:hideMark/>
          </w:tcPr>
          <w:p w:rsidR="007442B7" w:rsidRPr="006566B5" w:rsidRDefault="007442B7">
            <w:pPr>
              <w:rPr>
                <w:b/>
                <w:bCs/>
                <w:color w:val="000000"/>
                <w:sz w:val="20"/>
                <w:szCs w:val="20"/>
                <w:u w:val="single"/>
              </w:rPr>
            </w:pPr>
            <w:r w:rsidRPr="006566B5">
              <w:rPr>
                <w:b/>
                <w:bCs/>
                <w:color w:val="000000"/>
                <w:sz w:val="20"/>
                <w:szCs w:val="20"/>
                <w:u w:val="single"/>
              </w:rPr>
              <w:t>WORKING CAPITAL ALLOWANCE</w:t>
            </w:r>
          </w:p>
        </w:tc>
        <w:tc>
          <w:tcPr>
            <w:tcW w:w="2970" w:type="dxa"/>
            <w:tcBorders>
              <w:top w:val="nil"/>
              <w:left w:val="nil"/>
              <w:bottom w:val="nil"/>
              <w:right w:val="single" w:sz="8" w:space="0" w:color="auto"/>
            </w:tcBorders>
            <w:noWrap/>
            <w:vAlign w:val="bottom"/>
            <w:hideMark/>
          </w:tcPr>
          <w:p w:rsidR="007442B7" w:rsidRPr="006566B5" w:rsidRDefault="007442B7">
            <w:pPr>
              <w:jc w:val="right"/>
              <w:rPr>
                <w:color w:val="000000"/>
                <w:sz w:val="20"/>
                <w:szCs w:val="20"/>
              </w:rPr>
            </w:pPr>
            <w:r w:rsidRPr="006566B5">
              <w:rPr>
                <w:color w:val="000000"/>
                <w:sz w:val="20"/>
                <w:szCs w:val="20"/>
              </w:rPr>
              <w:t> </w:t>
            </w:r>
          </w:p>
        </w:tc>
      </w:tr>
      <w:tr w:rsidR="007442B7" w:rsidRPr="006566B5" w:rsidTr="007442B7">
        <w:trPr>
          <w:trHeight w:val="300"/>
        </w:trPr>
        <w:tc>
          <w:tcPr>
            <w:tcW w:w="276" w:type="dxa"/>
            <w:tcBorders>
              <w:top w:val="nil"/>
              <w:left w:val="single" w:sz="8" w:space="0" w:color="auto"/>
              <w:bottom w:val="nil"/>
              <w:right w:val="nil"/>
            </w:tcBorders>
            <w:noWrap/>
            <w:vAlign w:val="bottom"/>
            <w:hideMark/>
          </w:tcPr>
          <w:p w:rsidR="007442B7" w:rsidRPr="006566B5" w:rsidRDefault="007442B7">
            <w:pPr>
              <w:jc w:val="right"/>
              <w:rPr>
                <w:color w:val="000000"/>
                <w:sz w:val="20"/>
                <w:szCs w:val="20"/>
              </w:rPr>
            </w:pPr>
            <w:r w:rsidRPr="006566B5">
              <w:rPr>
                <w:color w:val="000000"/>
                <w:sz w:val="20"/>
                <w:szCs w:val="20"/>
              </w:rPr>
              <w:t> </w:t>
            </w:r>
          </w:p>
        </w:tc>
        <w:tc>
          <w:tcPr>
            <w:tcW w:w="6024" w:type="dxa"/>
            <w:noWrap/>
            <w:vAlign w:val="bottom"/>
            <w:hideMark/>
          </w:tcPr>
          <w:p w:rsidR="007442B7" w:rsidRPr="006566B5" w:rsidRDefault="007442B7">
            <w:pPr>
              <w:rPr>
                <w:color w:val="000000"/>
                <w:sz w:val="20"/>
                <w:szCs w:val="20"/>
              </w:rPr>
            </w:pPr>
            <w:r w:rsidRPr="006566B5">
              <w:rPr>
                <w:color w:val="000000"/>
                <w:sz w:val="20"/>
                <w:szCs w:val="20"/>
              </w:rPr>
              <w:t>To reflect 1/8 of test year O &amp; M expenses.</w:t>
            </w:r>
          </w:p>
        </w:tc>
        <w:tc>
          <w:tcPr>
            <w:tcW w:w="2970" w:type="dxa"/>
            <w:tcBorders>
              <w:top w:val="nil"/>
              <w:left w:val="nil"/>
              <w:bottom w:val="nil"/>
              <w:right w:val="single" w:sz="8" w:space="0" w:color="auto"/>
            </w:tcBorders>
            <w:noWrap/>
            <w:vAlign w:val="bottom"/>
            <w:hideMark/>
          </w:tcPr>
          <w:p w:rsidR="007442B7" w:rsidRPr="006566B5" w:rsidRDefault="007442B7" w:rsidP="001A4DA9">
            <w:pPr>
              <w:jc w:val="right"/>
              <w:rPr>
                <w:color w:val="0000FF"/>
                <w:sz w:val="20"/>
                <w:szCs w:val="20"/>
                <w:u w:val="double"/>
              </w:rPr>
            </w:pPr>
            <w:r w:rsidRPr="006566B5">
              <w:rPr>
                <w:sz w:val="20"/>
                <w:szCs w:val="20"/>
                <w:u w:val="double"/>
              </w:rPr>
              <w:t>$3,8</w:t>
            </w:r>
            <w:r w:rsidR="001A4DA9" w:rsidRPr="006566B5">
              <w:rPr>
                <w:sz w:val="20"/>
                <w:szCs w:val="20"/>
                <w:u w:val="double"/>
              </w:rPr>
              <w:t>56</w:t>
            </w:r>
          </w:p>
        </w:tc>
      </w:tr>
      <w:tr w:rsidR="007442B7" w:rsidRPr="006566B5" w:rsidTr="007442B7">
        <w:trPr>
          <w:trHeight w:val="330"/>
        </w:trPr>
        <w:tc>
          <w:tcPr>
            <w:tcW w:w="276" w:type="dxa"/>
            <w:tcBorders>
              <w:top w:val="nil"/>
              <w:left w:val="single" w:sz="8" w:space="0" w:color="auto"/>
              <w:bottom w:val="single" w:sz="8" w:space="0" w:color="auto"/>
              <w:right w:val="nil"/>
            </w:tcBorders>
            <w:noWrap/>
            <w:vAlign w:val="bottom"/>
            <w:hideMark/>
          </w:tcPr>
          <w:p w:rsidR="007442B7" w:rsidRPr="006566B5" w:rsidRDefault="007442B7">
            <w:pPr>
              <w:jc w:val="right"/>
              <w:rPr>
                <w:color w:val="000000"/>
                <w:sz w:val="20"/>
                <w:szCs w:val="20"/>
              </w:rPr>
            </w:pPr>
            <w:r w:rsidRPr="006566B5">
              <w:rPr>
                <w:color w:val="000000"/>
                <w:sz w:val="20"/>
                <w:szCs w:val="20"/>
              </w:rPr>
              <w:t> </w:t>
            </w:r>
          </w:p>
        </w:tc>
        <w:tc>
          <w:tcPr>
            <w:tcW w:w="6024" w:type="dxa"/>
            <w:tcBorders>
              <w:top w:val="nil"/>
              <w:left w:val="nil"/>
              <w:bottom w:val="single" w:sz="8" w:space="0" w:color="auto"/>
              <w:right w:val="nil"/>
            </w:tcBorders>
            <w:noWrap/>
            <w:vAlign w:val="bottom"/>
            <w:hideMark/>
          </w:tcPr>
          <w:p w:rsidR="007442B7" w:rsidRPr="006566B5" w:rsidRDefault="007442B7">
            <w:pPr>
              <w:rPr>
                <w:color w:val="000000"/>
              </w:rPr>
            </w:pPr>
            <w:r w:rsidRPr="006566B5">
              <w:rPr>
                <w:color w:val="000000"/>
              </w:rPr>
              <w:t> </w:t>
            </w:r>
          </w:p>
        </w:tc>
        <w:tc>
          <w:tcPr>
            <w:tcW w:w="2970" w:type="dxa"/>
            <w:tcBorders>
              <w:top w:val="nil"/>
              <w:left w:val="nil"/>
              <w:bottom w:val="single" w:sz="8" w:space="0" w:color="auto"/>
              <w:right w:val="single" w:sz="8" w:space="0" w:color="auto"/>
            </w:tcBorders>
            <w:noWrap/>
            <w:vAlign w:val="bottom"/>
            <w:hideMark/>
          </w:tcPr>
          <w:p w:rsidR="007442B7" w:rsidRPr="006566B5" w:rsidRDefault="007442B7">
            <w:pPr>
              <w:rPr>
                <w:color w:val="000000"/>
              </w:rPr>
            </w:pPr>
            <w:r w:rsidRPr="006566B5">
              <w:rPr>
                <w:color w:val="000000"/>
              </w:rPr>
              <w:t> </w:t>
            </w:r>
          </w:p>
        </w:tc>
      </w:tr>
    </w:tbl>
    <w:p w:rsidR="00DD6AD7" w:rsidRPr="006566B5" w:rsidRDefault="00DD6AD7" w:rsidP="00E275D8">
      <w:pPr>
        <w:pStyle w:val="BodyText"/>
      </w:pPr>
      <w:r w:rsidRPr="006566B5">
        <w:fldChar w:fldCharType="begin"/>
      </w:r>
      <w:r w:rsidRPr="006566B5">
        <w:instrText xml:space="preserve"> TC "</w:instrText>
      </w:r>
      <w:bookmarkStart w:id="34" w:name="_Toc453849345"/>
      <w:r w:rsidRPr="006566B5">
        <w:instrText>Schedule No. 1-B Adjustments to Rate Base</w:instrText>
      </w:r>
      <w:bookmarkEnd w:id="34"/>
      <w:r w:rsidRPr="006566B5">
        <w:instrText xml:space="preserve">" \l 1 </w:instrText>
      </w:r>
      <w:r w:rsidRPr="006566B5">
        <w:fldChar w:fldCharType="end"/>
      </w:r>
    </w:p>
    <w:p w:rsidR="00DD6AD7" w:rsidRPr="006566B5" w:rsidRDefault="00DD6AD7" w:rsidP="00E275D8">
      <w:pPr>
        <w:pStyle w:val="BodyText"/>
      </w:pPr>
    </w:p>
    <w:p w:rsidR="00DD6AD7" w:rsidRPr="006566B5" w:rsidRDefault="00DD6AD7" w:rsidP="00E275D8">
      <w:pPr>
        <w:pStyle w:val="BodyText"/>
      </w:pPr>
    </w:p>
    <w:p w:rsidR="00DD6AD7" w:rsidRPr="006566B5" w:rsidRDefault="00DD6AD7" w:rsidP="00E275D8">
      <w:pPr>
        <w:pStyle w:val="BodyText"/>
        <w:sectPr w:rsidR="00DD6AD7" w:rsidRPr="006566B5" w:rsidSect="0068481F">
          <w:headerReference w:type="default" r:id="rId34"/>
          <w:footerReference w:type="default" r:id="rId35"/>
          <w:pgSz w:w="12240" w:h="15840" w:code="1"/>
          <w:pgMar w:top="1584" w:right="1440" w:bottom="1440" w:left="1440" w:header="720" w:footer="720" w:gutter="0"/>
          <w:cols w:space="720"/>
          <w:formProt w:val="0"/>
          <w:docGrid w:linePitch="360"/>
        </w:sectPr>
      </w:pPr>
    </w:p>
    <w:tbl>
      <w:tblPr>
        <w:tblW w:w="14238" w:type="dxa"/>
        <w:tblInd w:w="-630" w:type="dxa"/>
        <w:tblLook w:val="04A0" w:firstRow="1" w:lastRow="0" w:firstColumn="1" w:lastColumn="0" w:noHBand="0" w:noVBand="1"/>
      </w:tblPr>
      <w:tblGrid>
        <w:gridCol w:w="366"/>
        <w:gridCol w:w="3330"/>
        <w:gridCol w:w="1362"/>
        <w:gridCol w:w="1170"/>
        <w:gridCol w:w="1710"/>
        <w:gridCol w:w="320"/>
        <w:gridCol w:w="978"/>
        <w:gridCol w:w="1582"/>
        <w:gridCol w:w="1172"/>
        <w:gridCol w:w="898"/>
        <w:gridCol w:w="1350"/>
      </w:tblGrid>
      <w:tr w:rsidR="00041646" w:rsidRPr="006566B5" w:rsidTr="00041646">
        <w:trPr>
          <w:trHeight w:val="300"/>
        </w:trPr>
        <w:tc>
          <w:tcPr>
            <w:tcW w:w="366" w:type="dxa"/>
            <w:tcBorders>
              <w:top w:val="single" w:sz="8" w:space="0" w:color="auto"/>
              <w:left w:val="single" w:sz="8" w:space="0" w:color="auto"/>
              <w:bottom w:val="nil"/>
              <w:right w:val="nil"/>
            </w:tcBorders>
            <w:noWrap/>
            <w:vAlign w:val="bottom"/>
            <w:hideMark/>
          </w:tcPr>
          <w:p w:rsidR="00041646" w:rsidRPr="006566B5" w:rsidRDefault="00041646">
            <w:pPr>
              <w:rPr>
                <w:color w:val="000000"/>
                <w:sz w:val="20"/>
                <w:szCs w:val="20"/>
              </w:rPr>
            </w:pPr>
            <w:bookmarkStart w:id="35" w:name="RANGE!A1:J28"/>
            <w:r w:rsidRPr="006566B5">
              <w:rPr>
                <w:color w:val="000000"/>
                <w:sz w:val="20"/>
                <w:szCs w:val="20"/>
              </w:rPr>
              <w:lastRenderedPageBreak/>
              <w:t> </w:t>
            </w:r>
            <w:bookmarkEnd w:id="35"/>
          </w:p>
        </w:tc>
        <w:tc>
          <w:tcPr>
            <w:tcW w:w="4692" w:type="dxa"/>
            <w:gridSpan w:val="2"/>
            <w:tcBorders>
              <w:top w:val="single" w:sz="8" w:space="0" w:color="auto"/>
              <w:left w:val="nil"/>
              <w:bottom w:val="nil"/>
              <w:right w:val="nil"/>
            </w:tcBorders>
            <w:noWrap/>
            <w:vAlign w:val="center"/>
            <w:hideMark/>
          </w:tcPr>
          <w:p w:rsidR="00041646" w:rsidRPr="006566B5" w:rsidRDefault="00041646">
            <w:pPr>
              <w:rPr>
                <w:b/>
                <w:bCs/>
                <w:color w:val="000000"/>
                <w:sz w:val="20"/>
                <w:szCs w:val="20"/>
              </w:rPr>
            </w:pPr>
            <w:r w:rsidRPr="006566B5">
              <w:rPr>
                <w:b/>
                <w:bCs/>
                <w:color w:val="000000"/>
                <w:sz w:val="20"/>
                <w:szCs w:val="20"/>
              </w:rPr>
              <w:t>LAKE IDLEWILD UTILITY COMPANY</w:t>
            </w:r>
          </w:p>
        </w:tc>
        <w:tc>
          <w:tcPr>
            <w:tcW w:w="1170" w:type="dxa"/>
            <w:tcBorders>
              <w:top w:val="single" w:sz="8" w:space="0" w:color="auto"/>
              <w:left w:val="nil"/>
              <w:bottom w:val="nil"/>
              <w:right w:val="nil"/>
            </w:tcBorders>
            <w:noWrap/>
            <w:vAlign w:val="bottom"/>
            <w:hideMark/>
          </w:tcPr>
          <w:p w:rsidR="00041646" w:rsidRPr="006566B5" w:rsidRDefault="00041646">
            <w:pPr>
              <w:rPr>
                <w:color w:val="000000"/>
                <w:sz w:val="20"/>
                <w:szCs w:val="20"/>
              </w:rPr>
            </w:pPr>
            <w:r w:rsidRPr="006566B5">
              <w:rPr>
                <w:color w:val="000000"/>
                <w:sz w:val="20"/>
                <w:szCs w:val="20"/>
              </w:rPr>
              <w:t> </w:t>
            </w:r>
          </w:p>
        </w:tc>
        <w:tc>
          <w:tcPr>
            <w:tcW w:w="1710" w:type="dxa"/>
            <w:tcBorders>
              <w:top w:val="single" w:sz="8" w:space="0" w:color="auto"/>
              <w:left w:val="nil"/>
              <w:bottom w:val="nil"/>
              <w:right w:val="nil"/>
            </w:tcBorders>
            <w:noWrap/>
            <w:vAlign w:val="bottom"/>
            <w:hideMark/>
          </w:tcPr>
          <w:p w:rsidR="00041646" w:rsidRPr="006566B5" w:rsidRDefault="00041646">
            <w:pPr>
              <w:rPr>
                <w:color w:val="000000"/>
                <w:sz w:val="20"/>
                <w:szCs w:val="20"/>
              </w:rPr>
            </w:pPr>
            <w:r w:rsidRPr="006566B5">
              <w:rPr>
                <w:color w:val="000000"/>
                <w:sz w:val="20"/>
                <w:szCs w:val="20"/>
              </w:rPr>
              <w:t> </w:t>
            </w:r>
          </w:p>
        </w:tc>
        <w:tc>
          <w:tcPr>
            <w:tcW w:w="1298" w:type="dxa"/>
            <w:gridSpan w:val="2"/>
            <w:tcBorders>
              <w:top w:val="single" w:sz="8" w:space="0" w:color="auto"/>
              <w:left w:val="nil"/>
              <w:bottom w:val="nil"/>
              <w:right w:val="nil"/>
            </w:tcBorders>
            <w:noWrap/>
            <w:vAlign w:val="bottom"/>
            <w:hideMark/>
          </w:tcPr>
          <w:p w:rsidR="00041646" w:rsidRPr="006566B5" w:rsidRDefault="00041646">
            <w:pPr>
              <w:rPr>
                <w:color w:val="000000"/>
                <w:sz w:val="20"/>
                <w:szCs w:val="20"/>
              </w:rPr>
            </w:pPr>
            <w:r w:rsidRPr="006566B5">
              <w:rPr>
                <w:color w:val="000000"/>
                <w:sz w:val="20"/>
                <w:szCs w:val="20"/>
              </w:rPr>
              <w:t> </w:t>
            </w:r>
          </w:p>
        </w:tc>
        <w:tc>
          <w:tcPr>
            <w:tcW w:w="1582" w:type="dxa"/>
            <w:tcBorders>
              <w:top w:val="single" w:sz="8" w:space="0" w:color="auto"/>
              <w:left w:val="nil"/>
              <w:bottom w:val="nil"/>
              <w:right w:val="nil"/>
            </w:tcBorders>
            <w:noWrap/>
            <w:vAlign w:val="bottom"/>
            <w:hideMark/>
          </w:tcPr>
          <w:p w:rsidR="00041646" w:rsidRPr="006566B5" w:rsidRDefault="00041646">
            <w:pPr>
              <w:rPr>
                <w:b/>
                <w:bCs/>
                <w:color w:val="000000"/>
                <w:sz w:val="20"/>
                <w:szCs w:val="20"/>
              </w:rPr>
            </w:pPr>
            <w:r w:rsidRPr="006566B5">
              <w:rPr>
                <w:b/>
                <w:bCs/>
                <w:color w:val="000000"/>
                <w:sz w:val="20"/>
                <w:szCs w:val="20"/>
              </w:rPr>
              <w:t> </w:t>
            </w:r>
          </w:p>
        </w:tc>
        <w:tc>
          <w:tcPr>
            <w:tcW w:w="3420" w:type="dxa"/>
            <w:gridSpan w:val="3"/>
            <w:tcBorders>
              <w:top w:val="single" w:sz="8" w:space="0" w:color="auto"/>
              <w:left w:val="nil"/>
              <w:bottom w:val="nil"/>
              <w:right w:val="single" w:sz="8" w:space="0" w:color="000000"/>
            </w:tcBorders>
            <w:noWrap/>
            <w:vAlign w:val="center"/>
            <w:hideMark/>
          </w:tcPr>
          <w:p w:rsidR="00041646" w:rsidRPr="006566B5" w:rsidRDefault="00041646">
            <w:pPr>
              <w:jc w:val="right"/>
              <w:rPr>
                <w:b/>
                <w:bCs/>
                <w:color w:val="000000"/>
                <w:sz w:val="20"/>
                <w:szCs w:val="20"/>
              </w:rPr>
            </w:pPr>
            <w:r w:rsidRPr="006566B5">
              <w:rPr>
                <w:b/>
                <w:bCs/>
                <w:color w:val="000000"/>
                <w:sz w:val="20"/>
                <w:szCs w:val="20"/>
              </w:rPr>
              <w:t>SCHEDULE NO. 2</w:t>
            </w:r>
          </w:p>
        </w:tc>
      </w:tr>
      <w:tr w:rsidR="00041646" w:rsidRPr="006566B5" w:rsidTr="00041646">
        <w:trPr>
          <w:trHeight w:val="300"/>
        </w:trPr>
        <w:tc>
          <w:tcPr>
            <w:tcW w:w="366" w:type="dxa"/>
            <w:tcBorders>
              <w:top w:val="nil"/>
              <w:left w:val="single" w:sz="8" w:space="0" w:color="auto"/>
              <w:bottom w:val="nil"/>
              <w:right w:val="nil"/>
            </w:tcBorders>
            <w:noWrap/>
            <w:vAlign w:val="bottom"/>
            <w:hideMark/>
          </w:tcPr>
          <w:p w:rsidR="00041646" w:rsidRPr="006566B5" w:rsidRDefault="00041646">
            <w:pPr>
              <w:rPr>
                <w:color w:val="000000"/>
                <w:sz w:val="20"/>
                <w:szCs w:val="20"/>
              </w:rPr>
            </w:pPr>
            <w:r w:rsidRPr="006566B5">
              <w:rPr>
                <w:color w:val="000000"/>
                <w:sz w:val="20"/>
                <w:szCs w:val="20"/>
              </w:rPr>
              <w:t> </w:t>
            </w:r>
          </w:p>
        </w:tc>
        <w:tc>
          <w:tcPr>
            <w:tcW w:w="4692" w:type="dxa"/>
            <w:gridSpan w:val="2"/>
            <w:noWrap/>
            <w:vAlign w:val="center"/>
            <w:hideMark/>
          </w:tcPr>
          <w:p w:rsidR="00041646" w:rsidRPr="006566B5" w:rsidRDefault="00041646">
            <w:pPr>
              <w:rPr>
                <w:b/>
                <w:bCs/>
                <w:color w:val="000000"/>
                <w:sz w:val="20"/>
                <w:szCs w:val="20"/>
              </w:rPr>
            </w:pPr>
            <w:r w:rsidRPr="006566B5">
              <w:rPr>
                <w:b/>
                <w:bCs/>
                <w:color w:val="000000"/>
                <w:sz w:val="20"/>
                <w:szCs w:val="20"/>
              </w:rPr>
              <w:t>TEST YEAR ENDED  09/30/15</w:t>
            </w:r>
          </w:p>
        </w:tc>
        <w:tc>
          <w:tcPr>
            <w:tcW w:w="1170" w:type="dxa"/>
            <w:noWrap/>
            <w:vAlign w:val="bottom"/>
            <w:hideMark/>
          </w:tcPr>
          <w:p w:rsidR="00041646" w:rsidRPr="006566B5" w:rsidRDefault="00041646">
            <w:pPr>
              <w:rPr>
                <w:sz w:val="22"/>
                <w:szCs w:val="22"/>
              </w:rPr>
            </w:pPr>
          </w:p>
        </w:tc>
        <w:tc>
          <w:tcPr>
            <w:tcW w:w="1710" w:type="dxa"/>
            <w:noWrap/>
            <w:vAlign w:val="bottom"/>
            <w:hideMark/>
          </w:tcPr>
          <w:p w:rsidR="00041646" w:rsidRPr="006566B5" w:rsidRDefault="00041646">
            <w:pPr>
              <w:rPr>
                <w:sz w:val="22"/>
                <w:szCs w:val="22"/>
              </w:rPr>
            </w:pPr>
          </w:p>
        </w:tc>
        <w:tc>
          <w:tcPr>
            <w:tcW w:w="1298" w:type="dxa"/>
            <w:gridSpan w:val="2"/>
            <w:noWrap/>
            <w:vAlign w:val="bottom"/>
            <w:hideMark/>
          </w:tcPr>
          <w:p w:rsidR="00041646" w:rsidRPr="006566B5" w:rsidRDefault="00041646">
            <w:pPr>
              <w:rPr>
                <w:sz w:val="22"/>
                <w:szCs w:val="22"/>
              </w:rPr>
            </w:pPr>
          </w:p>
        </w:tc>
        <w:tc>
          <w:tcPr>
            <w:tcW w:w="1582" w:type="dxa"/>
            <w:noWrap/>
            <w:vAlign w:val="bottom"/>
            <w:hideMark/>
          </w:tcPr>
          <w:p w:rsidR="00041646" w:rsidRPr="006566B5" w:rsidRDefault="00041646">
            <w:pPr>
              <w:rPr>
                <w:sz w:val="22"/>
                <w:szCs w:val="22"/>
              </w:rPr>
            </w:pPr>
          </w:p>
        </w:tc>
        <w:tc>
          <w:tcPr>
            <w:tcW w:w="3420" w:type="dxa"/>
            <w:gridSpan w:val="3"/>
            <w:tcBorders>
              <w:top w:val="nil"/>
              <w:left w:val="nil"/>
              <w:bottom w:val="nil"/>
              <w:right w:val="single" w:sz="8" w:space="0" w:color="000000"/>
            </w:tcBorders>
            <w:noWrap/>
            <w:vAlign w:val="center"/>
            <w:hideMark/>
          </w:tcPr>
          <w:p w:rsidR="00041646" w:rsidRPr="006566B5" w:rsidRDefault="00041646">
            <w:pPr>
              <w:jc w:val="right"/>
              <w:rPr>
                <w:b/>
                <w:bCs/>
                <w:color w:val="000000"/>
                <w:sz w:val="20"/>
                <w:szCs w:val="20"/>
              </w:rPr>
            </w:pPr>
            <w:r w:rsidRPr="006566B5">
              <w:rPr>
                <w:b/>
                <w:bCs/>
                <w:color w:val="000000"/>
                <w:sz w:val="20"/>
                <w:szCs w:val="20"/>
              </w:rPr>
              <w:t>DOCKET NO. 150236-WU</w:t>
            </w:r>
          </w:p>
        </w:tc>
      </w:tr>
      <w:tr w:rsidR="00041646" w:rsidRPr="006566B5" w:rsidTr="00041646">
        <w:trPr>
          <w:trHeight w:val="315"/>
        </w:trPr>
        <w:tc>
          <w:tcPr>
            <w:tcW w:w="366" w:type="dxa"/>
            <w:tcBorders>
              <w:top w:val="nil"/>
              <w:left w:val="single" w:sz="8" w:space="0" w:color="auto"/>
              <w:bottom w:val="nil"/>
              <w:right w:val="nil"/>
            </w:tcBorders>
            <w:noWrap/>
            <w:vAlign w:val="bottom"/>
            <w:hideMark/>
          </w:tcPr>
          <w:p w:rsidR="00041646" w:rsidRPr="006566B5" w:rsidRDefault="00041646">
            <w:pPr>
              <w:rPr>
                <w:color w:val="000000"/>
                <w:sz w:val="20"/>
                <w:szCs w:val="20"/>
              </w:rPr>
            </w:pPr>
            <w:r w:rsidRPr="006566B5">
              <w:rPr>
                <w:color w:val="000000"/>
                <w:sz w:val="20"/>
                <w:szCs w:val="20"/>
              </w:rPr>
              <w:t> </w:t>
            </w:r>
          </w:p>
        </w:tc>
        <w:tc>
          <w:tcPr>
            <w:tcW w:w="4692" w:type="dxa"/>
            <w:gridSpan w:val="2"/>
            <w:tcBorders>
              <w:top w:val="nil"/>
              <w:left w:val="nil"/>
              <w:bottom w:val="single" w:sz="8" w:space="0" w:color="auto"/>
              <w:right w:val="nil"/>
            </w:tcBorders>
            <w:noWrap/>
            <w:vAlign w:val="center"/>
            <w:hideMark/>
          </w:tcPr>
          <w:p w:rsidR="00041646" w:rsidRPr="006566B5" w:rsidRDefault="00041646">
            <w:pPr>
              <w:rPr>
                <w:b/>
                <w:bCs/>
                <w:color w:val="000000"/>
                <w:sz w:val="20"/>
                <w:szCs w:val="20"/>
              </w:rPr>
            </w:pPr>
            <w:r w:rsidRPr="006566B5">
              <w:rPr>
                <w:b/>
                <w:bCs/>
                <w:color w:val="000000"/>
                <w:sz w:val="20"/>
                <w:szCs w:val="20"/>
              </w:rPr>
              <w:t>SCHEDULE OF CAPITAL STRUCTURE</w:t>
            </w:r>
          </w:p>
        </w:tc>
        <w:tc>
          <w:tcPr>
            <w:tcW w:w="1170" w:type="dxa"/>
            <w:noWrap/>
            <w:vAlign w:val="bottom"/>
            <w:hideMark/>
          </w:tcPr>
          <w:p w:rsidR="00041646" w:rsidRPr="006566B5" w:rsidRDefault="00041646">
            <w:pPr>
              <w:rPr>
                <w:sz w:val="22"/>
                <w:szCs w:val="22"/>
              </w:rPr>
            </w:pPr>
          </w:p>
        </w:tc>
        <w:tc>
          <w:tcPr>
            <w:tcW w:w="1710" w:type="dxa"/>
            <w:noWrap/>
            <w:vAlign w:val="bottom"/>
            <w:hideMark/>
          </w:tcPr>
          <w:p w:rsidR="00041646" w:rsidRPr="006566B5" w:rsidRDefault="00041646">
            <w:pPr>
              <w:rPr>
                <w:sz w:val="22"/>
                <w:szCs w:val="22"/>
              </w:rPr>
            </w:pPr>
          </w:p>
        </w:tc>
        <w:tc>
          <w:tcPr>
            <w:tcW w:w="1298" w:type="dxa"/>
            <w:gridSpan w:val="2"/>
            <w:noWrap/>
            <w:vAlign w:val="bottom"/>
            <w:hideMark/>
          </w:tcPr>
          <w:p w:rsidR="00041646" w:rsidRPr="006566B5" w:rsidRDefault="00041646">
            <w:pPr>
              <w:rPr>
                <w:sz w:val="22"/>
                <w:szCs w:val="22"/>
              </w:rPr>
            </w:pPr>
          </w:p>
        </w:tc>
        <w:tc>
          <w:tcPr>
            <w:tcW w:w="1582" w:type="dxa"/>
            <w:noWrap/>
            <w:vAlign w:val="bottom"/>
            <w:hideMark/>
          </w:tcPr>
          <w:p w:rsidR="00041646" w:rsidRPr="006566B5" w:rsidRDefault="00041646">
            <w:pPr>
              <w:rPr>
                <w:sz w:val="22"/>
                <w:szCs w:val="22"/>
              </w:rPr>
            </w:pPr>
          </w:p>
        </w:tc>
        <w:tc>
          <w:tcPr>
            <w:tcW w:w="1172" w:type="dxa"/>
            <w:noWrap/>
            <w:vAlign w:val="bottom"/>
            <w:hideMark/>
          </w:tcPr>
          <w:p w:rsidR="00041646" w:rsidRPr="006566B5" w:rsidRDefault="00041646">
            <w:pPr>
              <w:rPr>
                <w:sz w:val="22"/>
                <w:szCs w:val="22"/>
              </w:rPr>
            </w:pPr>
          </w:p>
        </w:tc>
        <w:tc>
          <w:tcPr>
            <w:tcW w:w="898" w:type="dxa"/>
            <w:noWrap/>
            <w:vAlign w:val="bottom"/>
            <w:hideMark/>
          </w:tcPr>
          <w:p w:rsidR="00041646" w:rsidRPr="006566B5" w:rsidRDefault="00041646">
            <w:pPr>
              <w:rPr>
                <w:sz w:val="22"/>
                <w:szCs w:val="22"/>
              </w:rPr>
            </w:pPr>
          </w:p>
        </w:tc>
        <w:tc>
          <w:tcPr>
            <w:tcW w:w="1350" w:type="dxa"/>
            <w:tcBorders>
              <w:top w:val="nil"/>
              <w:left w:val="nil"/>
              <w:bottom w:val="nil"/>
              <w:right w:val="single" w:sz="8" w:space="0" w:color="auto"/>
            </w:tcBorders>
            <w:noWrap/>
            <w:vAlign w:val="bottom"/>
            <w:hideMark/>
          </w:tcPr>
          <w:p w:rsidR="00041646" w:rsidRPr="006566B5" w:rsidRDefault="00041646">
            <w:pPr>
              <w:rPr>
                <w:color w:val="000000"/>
                <w:sz w:val="20"/>
                <w:szCs w:val="20"/>
              </w:rPr>
            </w:pPr>
            <w:r w:rsidRPr="006566B5">
              <w:rPr>
                <w:color w:val="000000"/>
                <w:sz w:val="20"/>
                <w:szCs w:val="20"/>
              </w:rPr>
              <w:t> </w:t>
            </w:r>
          </w:p>
        </w:tc>
      </w:tr>
      <w:tr w:rsidR="00041646" w:rsidRPr="006566B5" w:rsidTr="00041646">
        <w:trPr>
          <w:trHeight w:val="300"/>
        </w:trPr>
        <w:tc>
          <w:tcPr>
            <w:tcW w:w="366" w:type="dxa"/>
            <w:tcBorders>
              <w:top w:val="single" w:sz="8" w:space="0" w:color="auto"/>
              <w:left w:val="single" w:sz="8" w:space="0" w:color="auto"/>
              <w:bottom w:val="nil"/>
              <w:right w:val="nil"/>
            </w:tcBorders>
            <w:noWrap/>
            <w:vAlign w:val="bottom"/>
            <w:hideMark/>
          </w:tcPr>
          <w:p w:rsidR="00041646" w:rsidRPr="006566B5" w:rsidRDefault="00041646">
            <w:pPr>
              <w:jc w:val="center"/>
              <w:rPr>
                <w:color w:val="000000"/>
                <w:sz w:val="20"/>
                <w:szCs w:val="20"/>
              </w:rPr>
            </w:pPr>
            <w:r w:rsidRPr="006566B5">
              <w:rPr>
                <w:color w:val="000000"/>
                <w:sz w:val="20"/>
                <w:szCs w:val="20"/>
              </w:rPr>
              <w:t> </w:t>
            </w:r>
          </w:p>
        </w:tc>
        <w:tc>
          <w:tcPr>
            <w:tcW w:w="3330" w:type="dxa"/>
            <w:noWrap/>
            <w:vAlign w:val="bottom"/>
            <w:hideMark/>
          </w:tcPr>
          <w:p w:rsidR="00041646" w:rsidRPr="006566B5" w:rsidRDefault="00041646">
            <w:pPr>
              <w:rPr>
                <w:color w:val="000000"/>
                <w:sz w:val="20"/>
                <w:szCs w:val="20"/>
              </w:rPr>
            </w:pPr>
            <w:r w:rsidRPr="006566B5">
              <w:rPr>
                <w:color w:val="000000"/>
                <w:sz w:val="20"/>
                <w:szCs w:val="20"/>
              </w:rPr>
              <w:t> </w:t>
            </w:r>
          </w:p>
        </w:tc>
        <w:tc>
          <w:tcPr>
            <w:tcW w:w="1362" w:type="dxa"/>
            <w:noWrap/>
            <w:vAlign w:val="bottom"/>
            <w:hideMark/>
          </w:tcPr>
          <w:p w:rsidR="00041646" w:rsidRPr="006566B5" w:rsidRDefault="00041646">
            <w:pPr>
              <w:rPr>
                <w:color w:val="000000"/>
                <w:sz w:val="20"/>
                <w:szCs w:val="20"/>
              </w:rPr>
            </w:pPr>
            <w:r w:rsidRPr="006566B5">
              <w:rPr>
                <w:color w:val="000000"/>
                <w:sz w:val="20"/>
                <w:szCs w:val="20"/>
              </w:rPr>
              <w:t> </w:t>
            </w:r>
          </w:p>
        </w:tc>
        <w:tc>
          <w:tcPr>
            <w:tcW w:w="1170" w:type="dxa"/>
            <w:tcBorders>
              <w:top w:val="single" w:sz="8" w:space="0" w:color="auto"/>
              <w:left w:val="nil"/>
              <w:bottom w:val="nil"/>
              <w:right w:val="nil"/>
            </w:tcBorders>
            <w:noWrap/>
            <w:vAlign w:val="bottom"/>
            <w:hideMark/>
          </w:tcPr>
          <w:p w:rsidR="00041646" w:rsidRPr="006566B5" w:rsidRDefault="00041646">
            <w:pPr>
              <w:rPr>
                <w:color w:val="000000"/>
                <w:sz w:val="20"/>
                <w:szCs w:val="20"/>
              </w:rPr>
            </w:pPr>
            <w:r w:rsidRPr="006566B5">
              <w:rPr>
                <w:color w:val="000000"/>
                <w:sz w:val="20"/>
                <w:szCs w:val="20"/>
              </w:rPr>
              <w:t> </w:t>
            </w:r>
          </w:p>
        </w:tc>
        <w:tc>
          <w:tcPr>
            <w:tcW w:w="1710" w:type="dxa"/>
            <w:tcBorders>
              <w:top w:val="single" w:sz="8" w:space="0" w:color="auto"/>
              <w:left w:val="nil"/>
              <w:bottom w:val="nil"/>
              <w:right w:val="nil"/>
            </w:tcBorders>
            <w:noWrap/>
            <w:vAlign w:val="bottom"/>
            <w:hideMark/>
          </w:tcPr>
          <w:p w:rsidR="00041646" w:rsidRPr="006566B5" w:rsidRDefault="00041646">
            <w:pPr>
              <w:jc w:val="center"/>
              <w:rPr>
                <w:b/>
                <w:bCs/>
                <w:color w:val="000000"/>
                <w:sz w:val="20"/>
                <w:szCs w:val="20"/>
              </w:rPr>
            </w:pPr>
            <w:r w:rsidRPr="006566B5">
              <w:rPr>
                <w:b/>
                <w:bCs/>
                <w:color w:val="000000"/>
                <w:sz w:val="20"/>
                <w:szCs w:val="20"/>
              </w:rPr>
              <w:t>BALANCE</w:t>
            </w:r>
          </w:p>
        </w:tc>
        <w:tc>
          <w:tcPr>
            <w:tcW w:w="1298" w:type="dxa"/>
            <w:gridSpan w:val="2"/>
            <w:tcBorders>
              <w:top w:val="single" w:sz="8" w:space="0" w:color="auto"/>
              <w:left w:val="nil"/>
              <w:bottom w:val="nil"/>
              <w:right w:val="nil"/>
            </w:tcBorders>
            <w:noWrap/>
            <w:vAlign w:val="bottom"/>
            <w:hideMark/>
          </w:tcPr>
          <w:p w:rsidR="00041646" w:rsidRPr="006566B5" w:rsidRDefault="00041646">
            <w:pPr>
              <w:rPr>
                <w:color w:val="000000"/>
                <w:sz w:val="20"/>
                <w:szCs w:val="20"/>
              </w:rPr>
            </w:pPr>
            <w:r w:rsidRPr="006566B5">
              <w:rPr>
                <w:color w:val="000000"/>
                <w:sz w:val="20"/>
                <w:szCs w:val="20"/>
              </w:rPr>
              <w:t> </w:t>
            </w:r>
          </w:p>
        </w:tc>
        <w:tc>
          <w:tcPr>
            <w:tcW w:w="1582" w:type="dxa"/>
            <w:tcBorders>
              <w:top w:val="single" w:sz="8" w:space="0" w:color="auto"/>
              <w:left w:val="nil"/>
              <w:bottom w:val="nil"/>
              <w:right w:val="nil"/>
            </w:tcBorders>
            <w:noWrap/>
            <w:vAlign w:val="bottom"/>
            <w:hideMark/>
          </w:tcPr>
          <w:p w:rsidR="00041646" w:rsidRPr="006566B5" w:rsidRDefault="00041646">
            <w:pPr>
              <w:rPr>
                <w:color w:val="000000"/>
                <w:sz w:val="20"/>
                <w:szCs w:val="20"/>
              </w:rPr>
            </w:pPr>
            <w:r w:rsidRPr="006566B5">
              <w:rPr>
                <w:color w:val="000000"/>
                <w:sz w:val="20"/>
                <w:szCs w:val="20"/>
              </w:rPr>
              <w:t> </w:t>
            </w:r>
          </w:p>
        </w:tc>
        <w:tc>
          <w:tcPr>
            <w:tcW w:w="1172" w:type="dxa"/>
            <w:tcBorders>
              <w:top w:val="single" w:sz="8" w:space="0" w:color="auto"/>
              <w:left w:val="nil"/>
              <w:bottom w:val="nil"/>
              <w:right w:val="nil"/>
            </w:tcBorders>
            <w:noWrap/>
            <w:vAlign w:val="bottom"/>
            <w:hideMark/>
          </w:tcPr>
          <w:p w:rsidR="00041646" w:rsidRPr="006566B5" w:rsidRDefault="00041646">
            <w:pPr>
              <w:rPr>
                <w:color w:val="000000"/>
                <w:sz w:val="20"/>
                <w:szCs w:val="20"/>
              </w:rPr>
            </w:pPr>
            <w:r w:rsidRPr="006566B5">
              <w:rPr>
                <w:color w:val="000000"/>
                <w:sz w:val="20"/>
                <w:szCs w:val="20"/>
              </w:rPr>
              <w:t> </w:t>
            </w:r>
          </w:p>
        </w:tc>
        <w:tc>
          <w:tcPr>
            <w:tcW w:w="898" w:type="dxa"/>
            <w:tcBorders>
              <w:top w:val="single" w:sz="8" w:space="0" w:color="auto"/>
              <w:left w:val="nil"/>
              <w:bottom w:val="nil"/>
              <w:right w:val="nil"/>
            </w:tcBorders>
            <w:noWrap/>
            <w:vAlign w:val="bottom"/>
            <w:hideMark/>
          </w:tcPr>
          <w:p w:rsidR="00041646" w:rsidRPr="006566B5" w:rsidRDefault="00041646">
            <w:pPr>
              <w:rPr>
                <w:color w:val="000000"/>
                <w:sz w:val="20"/>
                <w:szCs w:val="20"/>
              </w:rPr>
            </w:pPr>
            <w:r w:rsidRPr="006566B5">
              <w:rPr>
                <w:color w:val="000000"/>
                <w:sz w:val="20"/>
                <w:szCs w:val="20"/>
              </w:rPr>
              <w:t> </w:t>
            </w:r>
          </w:p>
        </w:tc>
        <w:tc>
          <w:tcPr>
            <w:tcW w:w="1350" w:type="dxa"/>
            <w:tcBorders>
              <w:top w:val="single" w:sz="8" w:space="0" w:color="auto"/>
              <w:left w:val="nil"/>
              <w:bottom w:val="nil"/>
              <w:right w:val="single" w:sz="8" w:space="0" w:color="auto"/>
            </w:tcBorders>
            <w:noWrap/>
            <w:vAlign w:val="bottom"/>
            <w:hideMark/>
          </w:tcPr>
          <w:p w:rsidR="00041646" w:rsidRPr="006566B5" w:rsidRDefault="00041646">
            <w:pPr>
              <w:rPr>
                <w:color w:val="000000"/>
                <w:sz w:val="20"/>
                <w:szCs w:val="20"/>
              </w:rPr>
            </w:pPr>
            <w:r w:rsidRPr="006566B5">
              <w:rPr>
                <w:color w:val="000000"/>
                <w:sz w:val="20"/>
                <w:szCs w:val="20"/>
              </w:rPr>
              <w:t> </w:t>
            </w:r>
          </w:p>
        </w:tc>
      </w:tr>
      <w:tr w:rsidR="00041646" w:rsidRPr="006566B5" w:rsidTr="00041646">
        <w:trPr>
          <w:trHeight w:val="300"/>
        </w:trPr>
        <w:tc>
          <w:tcPr>
            <w:tcW w:w="366" w:type="dxa"/>
            <w:tcBorders>
              <w:top w:val="nil"/>
              <w:left w:val="single" w:sz="8" w:space="0" w:color="auto"/>
              <w:bottom w:val="nil"/>
              <w:right w:val="nil"/>
            </w:tcBorders>
            <w:noWrap/>
            <w:vAlign w:val="bottom"/>
            <w:hideMark/>
          </w:tcPr>
          <w:p w:rsidR="00041646" w:rsidRPr="006566B5" w:rsidRDefault="00041646">
            <w:pPr>
              <w:rPr>
                <w:color w:val="000000"/>
                <w:sz w:val="20"/>
                <w:szCs w:val="20"/>
              </w:rPr>
            </w:pPr>
            <w:r w:rsidRPr="006566B5">
              <w:rPr>
                <w:color w:val="000000"/>
                <w:sz w:val="20"/>
                <w:szCs w:val="20"/>
              </w:rPr>
              <w:t> </w:t>
            </w:r>
          </w:p>
        </w:tc>
        <w:tc>
          <w:tcPr>
            <w:tcW w:w="3330" w:type="dxa"/>
            <w:noWrap/>
            <w:vAlign w:val="bottom"/>
            <w:hideMark/>
          </w:tcPr>
          <w:p w:rsidR="00041646" w:rsidRPr="006566B5" w:rsidRDefault="00041646">
            <w:pPr>
              <w:rPr>
                <w:sz w:val="22"/>
                <w:szCs w:val="22"/>
              </w:rPr>
            </w:pPr>
          </w:p>
        </w:tc>
        <w:tc>
          <w:tcPr>
            <w:tcW w:w="1362" w:type="dxa"/>
            <w:noWrap/>
            <w:vAlign w:val="bottom"/>
            <w:hideMark/>
          </w:tcPr>
          <w:p w:rsidR="00041646" w:rsidRPr="006566B5" w:rsidRDefault="00041646">
            <w:pPr>
              <w:rPr>
                <w:sz w:val="22"/>
                <w:szCs w:val="22"/>
              </w:rPr>
            </w:pPr>
          </w:p>
        </w:tc>
        <w:tc>
          <w:tcPr>
            <w:tcW w:w="1170" w:type="dxa"/>
            <w:noWrap/>
            <w:vAlign w:val="bottom"/>
            <w:hideMark/>
          </w:tcPr>
          <w:p w:rsidR="00041646" w:rsidRPr="006566B5" w:rsidRDefault="00041646">
            <w:pPr>
              <w:jc w:val="center"/>
              <w:rPr>
                <w:b/>
                <w:bCs/>
                <w:color w:val="000000"/>
                <w:sz w:val="20"/>
                <w:szCs w:val="20"/>
              </w:rPr>
            </w:pPr>
            <w:r w:rsidRPr="006566B5">
              <w:rPr>
                <w:b/>
                <w:bCs/>
                <w:color w:val="000000"/>
                <w:sz w:val="20"/>
                <w:szCs w:val="20"/>
              </w:rPr>
              <w:t>SPECIFIC</w:t>
            </w:r>
          </w:p>
        </w:tc>
        <w:tc>
          <w:tcPr>
            <w:tcW w:w="1710" w:type="dxa"/>
            <w:noWrap/>
            <w:vAlign w:val="bottom"/>
            <w:hideMark/>
          </w:tcPr>
          <w:p w:rsidR="00041646" w:rsidRPr="006566B5" w:rsidRDefault="00041646">
            <w:pPr>
              <w:jc w:val="center"/>
              <w:rPr>
                <w:b/>
                <w:bCs/>
                <w:color w:val="000000"/>
                <w:sz w:val="20"/>
                <w:szCs w:val="20"/>
              </w:rPr>
            </w:pPr>
            <w:r w:rsidRPr="006566B5">
              <w:rPr>
                <w:b/>
                <w:bCs/>
                <w:color w:val="000000"/>
                <w:sz w:val="20"/>
                <w:szCs w:val="20"/>
              </w:rPr>
              <w:t>BEFORE</w:t>
            </w:r>
          </w:p>
        </w:tc>
        <w:tc>
          <w:tcPr>
            <w:tcW w:w="1298" w:type="dxa"/>
            <w:gridSpan w:val="2"/>
            <w:noWrap/>
            <w:vAlign w:val="bottom"/>
            <w:hideMark/>
          </w:tcPr>
          <w:p w:rsidR="00041646" w:rsidRPr="006566B5" w:rsidRDefault="00041646">
            <w:pPr>
              <w:jc w:val="center"/>
              <w:rPr>
                <w:b/>
                <w:bCs/>
                <w:color w:val="000000"/>
                <w:sz w:val="20"/>
                <w:szCs w:val="20"/>
              </w:rPr>
            </w:pPr>
            <w:r w:rsidRPr="006566B5">
              <w:rPr>
                <w:b/>
                <w:bCs/>
                <w:color w:val="000000"/>
                <w:sz w:val="20"/>
                <w:szCs w:val="20"/>
              </w:rPr>
              <w:t>PRO RATA</w:t>
            </w:r>
          </w:p>
        </w:tc>
        <w:tc>
          <w:tcPr>
            <w:tcW w:w="1582" w:type="dxa"/>
            <w:noWrap/>
            <w:vAlign w:val="bottom"/>
            <w:hideMark/>
          </w:tcPr>
          <w:p w:rsidR="00041646" w:rsidRPr="006566B5" w:rsidRDefault="00041646">
            <w:pPr>
              <w:jc w:val="center"/>
              <w:rPr>
                <w:b/>
                <w:bCs/>
                <w:color w:val="000000"/>
                <w:sz w:val="20"/>
                <w:szCs w:val="20"/>
              </w:rPr>
            </w:pPr>
            <w:r w:rsidRPr="006566B5">
              <w:rPr>
                <w:b/>
                <w:bCs/>
                <w:color w:val="000000"/>
                <w:sz w:val="20"/>
                <w:szCs w:val="20"/>
              </w:rPr>
              <w:t>BALANCE</w:t>
            </w:r>
          </w:p>
        </w:tc>
        <w:tc>
          <w:tcPr>
            <w:tcW w:w="1172" w:type="dxa"/>
            <w:noWrap/>
            <w:vAlign w:val="bottom"/>
            <w:hideMark/>
          </w:tcPr>
          <w:p w:rsidR="00041646" w:rsidRPr="006566B5" w:rsidRDefault="00041646">
            <w:pPr>
              <w:jc w:val="center"/>
              <w:rPr>
                <w:b/>
                <w:bCs/>
                <w:color w:val="000000"/>
                <w:sz w:val="20"/>
                <w:szCs w:val="20"/>
              </w:rPr>
            </w:pPr>
            <w:r w:rsidRPr="006566B5">
              <w:rPr>
                <w:b/>
                <w:bCs/>
                <w:color w:val="000000"/>
                <w:sz w:val="20"/>
                <w:szCs w:val="20"/>
              </w:rPr>
              <w:t>PERCENT</w:t>
            </w:r>
          </w:p>
        </w:tc>
        <w:tc>
          <w:tcPr>
            <w:tcW w:w="898" w:type="dxa"/>
            <w:noWrap/>
            <w:vAlign w:val="bottom"/>
            <w:hideMark/>
          </w:tcPr>
          <w:p w:rsidR="00041646" w:rsidRPr="006566B5" w:rsidRDefault="00041646">
            <w:pPr>
              <w:rPr>
                <w:sz w:val="22"/>
                <w:szCs w:val="22"/>
              </w:rPr>
            </w:pPr>
          </w:p>
        </w:tc>
        <w:tc>
          <w:tcPr>
            <w:tcW w:w="1350" w:type="dxa"/>
            <w:tcBorders>
              <w:top w:val="nil"/>
              <w:left w:val="nil"/>
              <w:bottom w:val="nil"/>
              <w:right w:val="single" w:sz="8" w:space="0" w:color="auto"/>
            </w:tcBorders>
            <w:noWrap/>
            <w:vAlign w:val="bottom"/>
            <w:hideMark/>
          </w:tcPr>
          <w:p w:rsidR="00041646" w:rsidRPr="006566B5" w:rsidRDefault="00041646">
            <w:pPr>
              <w:rPr>
                <w:b/>
                <w:bCs/>
                <w:color w:val="000000"/>
                <w:sz w:val="20"/>
                <w:szCs w:val="20"/>
              </w:rPr>
            </w:pPr>
            <w:r w:rsidRPr="006566B5">
              <w:rPr>
                <w:b/>
                <w:bCs/>
                <w:color w:val="000000"/>
                <w:sz w:val="20"/>
                <w:szCs w:val="20"/>
              </w:rPr>
              <w:t> </w:t>
            </w:r>
          </w:p>
        </w:tc>
      </w:tr>
      <w:tr w:rsidR="00041646" w:rsidRPr="006566B5" w:rsidTr="00041646">
        <w:trPr>
          <w:trHeight w:val="300"/>
        </w:trPr>
        <w:tc>
          <w:tcPr>
            <w:tcW w:w="366" w:type="dxa"/>
            <w:tcBorders>
              <w:top w:val="nil"/>
              <w:left w:val="single" w:sz="8" w:space="0" w:color="auto"/>
              <w:bottom w:val="nil"/>
              <w:right w:val="nil"/>
            </w:tcBorders>
            <w:noWrap/>
            <w:vAlign w:val="bottom"/>
            <w:hideMark/>
          </w:tcPr>
          <w:p w:rsidR="00041646" w:rsidRPr="006566B5" w:rsidRDefault="00041646">
            <w:pPr>
              <w:rPr>
                <w:color w:val="000000"/>
                <w:sz w:val="20"/>
                <w:szCs w:val="20"/>
              </w:rPr>
            </w:pPr>
            <w:r w:rsidRPr="006566B5">
              <w:rPr>
                <w:color w:val="000000"/>
                <w:sz w:val="20"/>
                <w:szCs w:val="20"/>
              </w:rPr>
              <w:t> </w:t>
            </w:r>
          </w:p>
        </w:tc>
        <w:tc>
          <w:tcPr>
            <w:tcW w:w="3330" w:type="dxa"/>
            <w:noWrap/>
            <w:vAlign w:val="bottom"/>
            <w:hideMark/>
          </w:tcPr>
          <w:p w:rsidR="00041646" w:rsidRPr="006566B5" w:rsidRDefault="00041646">
            <w:pPr>
              <w:rPr>
                <w:sz w:val="22"/>
                <w:szCs w:val="22"/>
              </w:rPr>
            </w:pPr>
          </w:p>
        </w:tc>
        <w:tc>
          <w:tcPr>
            <w:tcW w:w="1362" w:type="dxa"/>
            <w:noWrap/>
            <w:vAlign w:val="bottom"/>
            <w:hideMark/>
          </w:tcPr>
          <w:p w:rsidR="00041646" w:rsidRPr="006566B5" w:rsidRDefault="00041646">
            <w:pPr>
              <w:jc w:val="center"/>
              <w:rPr>
                <w:b/>
                <w:bCs/>
                <w:color w:val="000000"/>
                <w:sz w:val="20"/>
                <w:szCs w:val="20"/>
              </w:rPr>
            </w:pPr>
            <w:r w:rsidRPr="006566B5">
              <w:rPr>
                <w:b/>
                <w:bCs/>
                <w:color w:val="000000"/>
                <w:sz w:val="20"/>
                <w:szCs w:val="20"/>
              </w:rPr>
              <w:t>PER</w:t>
            </w:r>
          </w:p>
        </w:tc>
        <w:tc>
          <w:tcPr>
            <w:tcW w:w="1170" w:type="dxa"/>
            <w:noWrap/>
            <w:vAlign w:val="bottom"/>
            <w:hideMark/>
          </w:tcPr>
          <w:p w:rsidR="00041646" w:rsidRPr="006566B5" w:rsidRDefault="00041646">
            <w:pPr>
              <w:jc w:val="center"/>
              <w:rPr>
                <w:b/>
                <w:bCs/>
                <w:color w:val="000000"/>
                <w:sz w:val="20"/>
                <w:szCs w:val="20"/>
              </w:rPr>
            </w:pPr>
            <w:r w:rsidRPr="006566B5">
              <w:rPr>
                <w:b/>
                <w:bCs/>
                <w:color w:val="000000"/>
                <w:sz w:val="20"/>
                <w:szCs w:val="20"/>
              </w:rPr>
              <w:t>ADJUST-</w:t>
            </w:r>
          </w:p>
        </w:tc>
        <w:tc>
          <w:tcPr>
            <w:tcW w:w="1710" w:type="dxa"/>
            <w:noWrap/>
            <w:vAlign w:val="bottom"/>
            <w:hideMark/>
          </w:tcPr>
          <w:p w:rsidR="00041646" w:rsidRPr="006566B5" w:rsidRDefault="00041646">
            <w:pPr>
              <w:jc w:val="center"/>
              <w:rPr>
                <w:b/>
                <w:bCs/>
                <w:color w:val="000000"/>
                <w:sz w:val="20"/>
                <w:szCs w:val="20"/>
              </w:rPr>
            </w:pPr>
            <w:r w:rsidRPr="006566B5">
              <w:rPr>
                <w:b/>
                <w:bCs/>
                <w:color w:val="000000"/>
                <w:sz w:val="20"/>
                <w:szCs w:val="20"/>
              </w:rPr>
              <w:t>PRO RATA</w:t>
            </w:r>
          </w:p>
        </w:tc>
        <w:tc>
          <w:tcPr>
            <w:tcW w:w="1298" w:type="dxa"/>
            <w:gridSpan w:val="2"/>
            <w:noWrap/>
            <w:vAlign w:val="bottom"/>
            <w:hideMark/>
          </w:tcPr>
          <w:p w:rsidR="00041646" w:rsidRPr="006566B5" w:rsidRDefault="00041646">
            <w:pPr>
              <w:jc w:val="center"/>
              <w:rPr>
                <w:b/>
                <w:bCs/>
                <w:color w:val="000000"/>
                <w:sz w:val="20"/>
                <w:szCs w:val="20"/>
              </w:rPr>
            </w:pPr>
            <w:r w:rsidRPr="006566B5">
              <w:rPr>
                <w:b/>
                <w:bCs/>
                <w:color w:val="000000"/>
                <w:sz w:val="20"/>
                <w:szCs w:val="20"/>
              </w:rPr>
              <w:t>ADJUST-</w:t>
            </w:r>
          </w:p>
        </w:tc>
        <w:tc>
          <w:tcPr>
            <w:tcW w:w="1582" w:type="dxa"/>
            <w:noWrap/>
            <w:vAlign w:val="bottom"/>
            <w:hideMark/>
          </w:tcPr>
          <w:p w:rsidR="00041646" w:rsidRPr="006566B5" w:rsidRDefault="00041646">
            <w:pPr>
              <w:jc w:val="center"/>
              <w:rPr>
                <w:b/>
                <w:bCs/>
                <w:color w:val="000000"/>
                <w:sz w:val="20"/>
                <w:szCs w:val="20"/>
              </w:rPr>
            </w:pPr>
            <w:r w:rsidRPr="006566B5">
              <w:rPr>
                <w:b/>
                <w:bCs/>
                <w:color w:val="000000"/>
                <w:sz w:val="20"/>
                <w:szCs w:val="20"/>
              </w:rPr>
              <w:t>PER</w:t>
            </w:r>
          </w:p>
        </w:tc>
        <w:tc>
          <w:tcPr>
            <w:tcW w:w="1172" w:type="dxa"/>
            <w:noWrap/>
            <w:vAlign w:val="bottom"/>
            <w:hideMark/>
          </w:tcPr>
          <w:p w:rsidR="00041646" w:rsidRPr="006566B5" w:rsidRDefault="00041646">
            <w:pPr>
              <w:jc w:val="center"/>
              <w:rPr>
                <w:b/>
                <w:bCs/>
                <w:color w:val="000000"/>
                <w:sz w:val="20"/>
                <w:szCs w:val="20"/>
              </w:rPr>
            </w:pPr>
            <w:r w:rsidRPr="006566B5">
              <w:rPr>
                <w:b/>
                <w:bCs/>
                <w:color w:val="000000"/>
                <w:sz w:val="20"/>
                <w:szCs w:val="20"/>
              </w:rPr>
              <w:t>OF</w:t>
            </w:r>
          </w:p>
        </w:tc>
        <w:tc>
          <w:tcPr>
            <w:tcW w:w="898" w:type="dxa"/>
            <w:noWrap/>
            <w:vAlign w:val="bottom"/>
            <w:hideMark/>
          </w:tcPr>
          <w:p w:rsidR="00041646" w:rsidRPr="006566B5" w:rsidRDefault="00041646">
            <w:pPr>
              <w:rPr>
                <w:sz w:val="22"/>
                <w:szCs w:val="22"/>
              </w:rPr>
            </w:pPr>
          </w:p>
        </w:tc>
        <w:tc>
          <w:tcPr>
            <w:tcW w:w="1350" w:type="dxa"/>
            <w:tcBorders>
              <w:top w:val="nil"/>
              <w:left w:val="nil"/>
              <w:bottom w:val="nil"/>
              <w:right w:val="single" w:sz="8" w:space="0" w:color="auto"/>
            </w:tcBorders>
            <w:noWrap/>
            <w:vAlign w:val="bottom"/>
            <w:hideMark/>
          </w:tcPr>
          <w:p w:rsidR="00041646" w:rsidRPr="006566B5" w:rsidRDefault="00041646">
            <w:pPr>
              <w:jc w:val="center"/>
              <w:rPr>
                <w:b/>
                <w:bCs/>
                <w:color w:val="000000"/>
                <w:sz w:val="20"/>
                <w:szCs w:val="20"/>
              </w:rPr>
            </w:pPr>
            <w:r w:rsidRPr="006566B5">
              <w:rPr>
                <w:b/>
                <w:bCs/>
                <w:color w:val="000000"/>
                <w:sz w:val="20"/>
                <w:szCs w:val="20"/>
              </w:rPr>
              <w:t>WEIGHTED</w:t>
            </w:r>
          </w:p>
        </w:tc>
      </w:tr>
      <w:tr w:rsidR="00041646" w:rsidRPr="006566B5" w:rsidTr="00041646">
        <w:trPr>
          <w:trHeight w:val="315"/>
        </w:trPr>
        <w:tc>
          <w:tcPr>
            <w:tcW w:w="366" w:type="dxa"/>
            <w:tcBorders>
              <w:top w:val="nil"/>
              <w:left w:val="single" w:sz="8" w:space="0" w:color="auto"/>
              <w:bottom w:val="single" w:sz="8" w:space="0" w:color="auto"/>
              <w:right w:val="nil"/>
            </w:tcBorders>
            <w:noWrap/>
            <w:vAlign w:val="bottom"/>
            <w:hideMark/>
          </w:tcPr>
          <w:p w:rsidR="00041646" w:rsidRPr="006566B5" w:rsidRDefault="00041646">
            <w:pPr>
              <w:rPr>
                <w:color w:val="000000"/>
                <w:sz w:val="20"/>
                <w:szCs w:val="20"/>
              </w:rPr>
            </w:pPr>
            <w:r w:rsidRPr="006566B5">
              <w:rPr>
                <w:color w:val="000000"/>
                <w:sz w:val="20"/>
                <w:szCs w:val="20"/>
              </w:rPr>
              <w:t> </w:t>
            </w:r>
          </w:p>
        </w:tc>
        <w:tc>
          <w:tcPr>
            <w:tcW w:w="3330" w:type="dxa"/>
            <w:tcBorders>
              <w:top w:val="nil"/>
              <w:left w:val="nil"/>
              <w:bottom w:val="single" w:sz="8" w:space="0" w:color="auto"/>
              <w:right w:val="nil"/>
            </w:tcBorders>
            <w:noWrap/>
            <w:vAlign w:val="bottom"/>
            <w:hideMark/>
          </w:tcPr>
          <w:p w:rsidR="00041646" w:rsidRPr="006566B5" w:rsidRDefault="00041646">
            <w:pPr>
              <w:rPr>
                <w:b/>
                <w:bCs/>
                <w:color w:val="000000"/>
                <w:sz w:val="20"/>
                <w:szCs w:val="20"/>
              </w:rPr>
            </w:pPr>
            <w:r w:rsidRPr="006566B5">
              <w:rPr>
                <w:b/>
                <w:bCs/>
                <w:color w:val="000000"/>
                <w:sz w:val="20"/>
                <w:szCs w:val="20"/>
              </w:rPr>
              <w:t>CAPITAL COMPONENT</w:t>
            </w:r>
          </w:p>
        </w:tc>
        <w:tc>
          <w:tcPr>
            <w:tcW w:w="1362" w:type="dxa"/>
            <w:tcBorders>
              <w:top w:val="nil"/>
              <w:left w:val="nil"/>
              <w:bottom w:val="single" w:sz="8" w:space="0" w:color="auto"/>
              <w:right w:val="nil"/>
            </w:tcBorders>
            <w:noWrap/>
            <w:vAlign w:val="bottom"/>
            <w:hideMark/>
          </w:tcPr>
          <w:p w:rsidR="00041646" w:rsidRPr="006566B5" w:rsidRDefault="00041646">
            <w:pPr>
              <w:jc w:val="center"/>
              <w:rPr>
                <w:b/>
                <w:bCs/>
                <w:color w:val="000000"/>
                <w:sz w:val="20"/>
                <w:szCs w:val="20"/>
              </w:rPr>
            </w:pPr>
            <w:r w:rsidRPr="006566B5">
              <w:rPr>
                <w:b/>
                <w:bCs/>
                <w:color w:val="000000"/>
                <w:sz w:val="20"/>
                <w:szCs w:val="20"/>
              </w:rPr>
              <w:t>UTILITY</w:t>
            </w:r>
          </w:p>
        </w:tc>
        <w:tc>
          <w:tcPr>
            <w:tcW w:w="1170" w:type="dxa"/>
            <w:tcBorders>
              <w:top w:val="nil"/>
              <w:left w:val="nil"/>
              <w:bottom w:val="single" w:sz="8" w:space="0" w:color="auto"/>
              <w:right w:val="nil"/>
            </w:tcBorders>
            <w:noWrap/>
            <w:vAlign w:val="bottom"/>
            <w:hideMark/>
          </w:tcPr>
          <w:p w:rsidR="00041646" w:rsidRPr="006566B5" w:rsidRDefault="00041646">
            <w:pPr>
              <w:jc w:val="center"/>
              <w:rPr>
                <w:b/>
                <w:bCs/>
                <w:color w:val="000000"/>
                <w:sz w:val="20"/>
                <w:szCs w:val="20"/>
              </w:rPr>
            </w:pPr>
            <w:r w:rsidRPr="006566B5">
              <w:rPr>
                <w:b/>
                <w:bCs/>
                <w:color w:val="000000"/>
                <w:sz w:val="20"/>
                <w:szCs w:val="20"/>
              </w:rPr>
              <w:t>MENTS</w:t>
            </w:r>
          </w:p>
        </w:tc>
        <w:tc>
          <w:tcPr>
            <w:tcW w:w="1710" w:type="dxa"/>
            <w:tcBorders>
              <w:top w:val="nil"/>
              <w:left w:val="nil"/>
              <w:bottom w:val="single" w:sz="8" w:space="0" w:color="auto"/>
              <w:right w:val="nil"/>
            </w:tcBorders>
            <w:noWrap/>
            <w:vAlign w:val="bottom"/>
            <w:hideMark/>
          </w:tcPr>
          <w:p w:rsidR="00041646" w:rsidRPr="006566B5" w:rsidRDefault="00041646">
            <w:pPr>
              <w:jc w:val="center"/>
              <w:rPr>
                <w:b/>
                <w:bCs/>
                <w:color w:val="000000"/>
                <w:sz w:val="20"/>
                <w:szCs w:val="20"/>
              </w:rPr>
            </w:pPr>
            <w:r w:rsidRPr="006566B5">
              <w:rPr>
                <w:b/>
                <w:bCs/>
                <w:color w:val="000000"/>
                <w:sz w:val="20"/>
                <w:szCs w:val="20"/>
              </w:rPr>
              <w:t>ADJUSTMENTS</w:t>
            </w:r>
          </w:p>
        </w:tc>
        <w:tc>
          <w:tcPr>
            <w:tcW w:w="1298" w:type="dxa"/>
            <w:gridSpan w:val="2"/>
            <w:tcBorders>
              <w:top w:val="nil"/>
              <w:left w:val="nil"/>
              <w:bottom w:val="single" w:sz="8" w:space="0" w:color="auto"/>
              <w:right w:val="nil"/>
            </w:tcBorders>
            <w:noWrap/>
            <w:vAlign w:val="bottom"/>
            <w:hideMark/>
          </w:tcPr>
          <w:p w:rsidR="00041646" w:rsidRPr="006566B5" w:rsidRDefault="00041646">
            <w:pPr>
              <w:jc w:val="center"/>
              <w:rPr>
                <w:b/>
                <w:bCs/>
                <w:color w:val="000000"/>
                <w:sz w:val="20"/>
                <w:szCs w:val="20"/>
              </w:rPr>
            </w:pPr>
            <w:r w:rsidRPr="006566B5">
              <w:rPr>
                <w:b/>
                <w:bCs/>
                <w:color w:val="000000"/>
                <w:sz w:val="20"/>
                <w:szCs w:val="20"/>
              </w:rPr>
              <w:t>MENTS</w:t>
            </w:r>
          </w:p>
        </w:tc>
        <w:tc>
          <w:tcPr>
            <w:tcW w:w="1582" w:type="dxa"/>
            <w:tcBorders>
              <w:top w:val="nil"/>
              <w:left w:val="nil"/>
              <w:bottom w:val="single" w:sz="8" w:space="0" w:color="auto"/>
              <w:right w:val="nil"/>
            </w:tcBorders>
            <w:noWrap/>
            <w:vAlign w:val="bottom"/>
            <w:hideMark/>
          </w:tcPr>
          <w:p w:rsidR="00041646" w:rsidRPr="006566B5" w:rsidRDefault="00041646">
            <w:pPr>
              <w:jc w:val="center"/>
              <w:rPr>
                <w:b/>
                <w:bCs/>
                <w:color w:val="000000"/>
                <w:sz w:val="20"/>
                <w:szCs w:val="20"/>
              </w:rPr>
            </w:pPr>
            <w:r w:rsidRPr="006566B5">
              <w:rPr>
                <w:b/>
                <w:bCs/>
                <w:color w:val="000000"/>
                <w:sz w:val="20"/>
                <w:szCs w:val="20"/>
              </w:rPr>
              <w:t>STAFF</w:t>
            </w:r>
          </w:p>
        </w:tc>
        <w:tc>
          <w:tcPr>
            <w:tcW w:w="1172" w:type="dxa"/>
            <w:tcBorders>
              <w:top w:val="nil"/>
              <w:left w:val="nil"/>
              <w:bottom w:val="single" w:sz="8" w:space="0" w:color="auto"/>
              <w:right w:val="nil"/>
            </w:tcBorders>
            <w:noWrap/>
            <w:vAlign w:val="bottom"/>
            <w:hideMark/>
          </w:tcPr>
          <w:p w:rsidR="00041646" w:rsidRPr="006566B5" w:rsidRDefault="00041646">
            <w:pPr>
              <w:jc w:val="center"/>
              <w:rPr>
                <w:b/>
                <w:bCs/>
                <w:color w:val="000000"/>
                <w:sz w:val="20"/>
                <w:szCs w:val="20"/>
              </w:rPr>
            </w:pPr>
            <w:r w:rsidRPr="006566B5">
              <w:rPr>
                <w:b/>
                <w:bCs/>
                <w:color w:val="000000"/>
                <w:sz w:val="20"/>
                <w:szCs w:val="20"/>
              </w:rPr>
              <w:t>TOTAL</w:t>
            </w:r>
          </w:p>
        </w:tc>
        <w:tc>
          <w:tcPr>
            <w:tcW w:w="898" w:type="dxa"/>
            <w:tcBorders>
              <w:top w:val="nil"/>
              <w:left w:val="nil"/>
              <w:bottom w:val="single" w:sz="8" w:space="0" w:color="auto"/>
              <w:right w:val="nil"/>
            </w:tcBorders>
            <w:noWrap/>
            <w:vAlign w:val="bottom"/>
            <w:hideMark/>
          </w:tcPr>
          <w:p w:rsidR="00041646" w:rsidRPr="006566B5" w:rsidRDefault="00041646">
            <w:pPr>
              <w:jc w:val="center"/>
              <w:rPr>
                <w:b/>
                <w:bCs/>
                <w:color w:val="000000"/>
                <w:sz w:val="20"/>
                <w:szCs w:val="20"/>
              </w:rPr>
            </w:pPr>
            <w:r w:rsidRPr="006566B5">
              <w:rPr>
                <w:b/>
                <w:bCs/>
                <w:color w:val="000000"/>
                <w:sz w:val="20"/>
                <w:szCs w:val="20"/>
              </w:rPr>
              <w:t>COST</w:t>
            </w:r>
          </w:p>
        </w:tc>
        <w:tc>
          <w:tcPr>
            <w:tcW w:w="1350" w:type="dxa"/>
            <w:tcBorders>
              <w:top w:val="nil"/>
              <w:left w:val="nil"/>
              <w:bottom w:val="single" w:sz="8" w:space="0" w:color="auto"/>
              <w:right w:val="single" w:sz="8" w:space="0" w:color="auto"/>
            </w:tcBorders>
            <w:noWrap/>
            <w:vAlign w:val="bottom"/>
            <w:hideMark/>
          </w:tcPr>
          <w:p w:rsidR="00041646" w:rsidRPr="006566B5" w:rsidRDefault="00041646">
            <w:pPr>
              <w:jc w:val="center"/>
              <w:rPr>
                <w:b/>
                <w:bCs/>
                <w:color w:val="000000"/>
                <w:sz w:val="20"/>
                <w:szCs w:val="20"/>
              </w:rPr>
            </w:pPr>
            <w:r w:rsidRPr="006566B5">
              <w:rPr>
                <w:b/>
                <w:bCs/>
                <w:color w:val="000000"/>
                <w:sz w:val="20"/>
                <w:szCs w:val="20"/>
              </w:rPr>
              <w:t>COST</w:t>
            </w:r>
          </w:p>
        </w:tc>
      </w:tr>
      <w:tr w:rsidR="00041646" w:rsidRPr="006566B5" w:rsidTr="00041646">
        <w:trPr>
          <w:trHeight w:val="300"/>
        </w:trPr>
        <w:tc>
          <w:tcPr>
            <w:tcW w:w="366" w:type="dxa"/>
            <w:tcBorders>
              <w:top w:val="nil"/>
              <w:left w:val="single" w:sz="8" w:space="0" w:color="auto"/>
              <w:bottom w:val="nil"/>
              <w:right w:val="nil"/>
            </w:tcBorders>
            <w:noWrap/>
            <w:vAlign w:val="bottom"/>
            <w:hideMark/>
          </w:tcPr>
          <w:p w:rsidR="00041646" w:rsidRPr="006566B5" w:rsidRDefault="00041646">
            <w:pPr>
              <w:rPr>
                <w:color w:val="000000"/>
                <w:sz w:val="20"/>
                <w:szCs w:val="20"/>
              </w:rPr>
            </w:pPr>
            <w:r w:rsidRPr="006566B5">
              <w:rPr>
                <w:color w:val="000000"/>
                <w:sz w:val="20"/>
                <w:szCs w:val="20"/>
              </w:rPr>
              <w:t> </w:t>
            </w:r>
          </w:p>
        </w:tc>
        <w:tc>
          <w:tcPr>
            <w:tcW w:w="3330" w:type="dxa"/>
            <w:noWrap/>
            <w:vAlign w:val="bottom"/>
            <w:hideMark/>
          </w:tcPr>
          <w:p w:rsidR="00041646" w:rsidRPr="006566B5" w:rsidRDefault="00041646">
            <w:pPr>
              <w:rPr>
                <w:sz w:val="22"/>
                <w:szCs w:val="22"/>
              </w:rPr>
            </w:pPr>
          </w:p>
        </w:tc>
        <w:tc>
          <w:tcPr>
            <w:tcW w:w="1362" w:type="dxa"/>
            <w:noWrap/>
            <w:vAlign w:val="bottom"/>
            <w:hideMark/>
          </w:tcPr>
          <w:p w:rsidR="00041646" w:rsidRPr="006566B5" w:rsidRDefault="00041646">
            <w:pPr>
              <w:rPr>
                <w:sz w:val="22"/>
                <w:szCs w:val="22"/>
              </w:rPr>
            </w:pPr>
          </w:p>
        </w:tc>
        <w:tc>
          <w:tcPr>
            <w:tcW w:w="1170" w:type="dxa"/>
            <w:noWrap/>
            <w:vAlign w:val="bottom"/>
            <w:hideMark/>
          </w:tcPr>
          <w:p w:rsidR="00041646" w:rsidRPr="006566B5" w:rsidRDefault="00041646">
            <w:pPr>
              <w:rPr>
                <w:sz w:val="22"/>
                <w:szCs w:val="22"/>
              </w:rPr>
            </w:pPr>
          </w:p>
        </w:tc>
        <w:tc>
          <w:tcPr>
            <w:tcW w:w="1710" w:type="dxa"/>
            <w:noWrap/>
            <w:vAlign w:val="bottom"/>
            <w:hideMark/>
          </w:tcPr>
          <w:p w:rsidR="00041646" w:rsidRPr="006566B5" w:rsidRDefault="00041646">
            <w:pPr>
              <w:rPr>
                <w:sz w:val="22"/>
                <w:szCs w:val="22"/>
              </w:rPr>
            </w:pPr>
          </w:p>
        </w:tc>
        <w:tc>
          <w:tcPr>
            <w:tcW w:w="1298" w:type="dxa"/>
            <w:gridSpan w:val="2"/>
            <w:noWrap/>
            <w:vAlign w:val="bottom"/>
            <w:hideMark/>
          </w:tcPr>
          <w:p w:rsidR="00041646" w:rsidRPr="006566B5" w:rsidRDefault="00041646">
            <w:pPr>
              <w:rPr>
                <w:sz w:val="22"/>
                <w:szCs w:val="22"/>
              </w:rPr>
            </w:pPr>
          </w:p>
        </w:tc>
        <w:tc>
          <w:tcPr>
            <w:tcW w:w="1582" w:type="dxa"/>
            <w:noWrap/>
            <w:vAlign w:val="bottom"/>
            <w:hideMark/>
          </w:tcPr>
          <w:p w:rsidR="00041646" w:rsidRPr="006566B5" w:rsidRDefault="00041646">
            <w:pPr>
              <w:rPr>
                <w:sz w:val="22"/>
                <w:szCs w:val="22"/>
              </w:rPr>
            </w:pPr>
          </w:p>
        </w:tc>
        <w:tc>
          <w:tcPr>
            <w:tcW w:w="1172" w:type="dxa"/>
            <w:noWrap/>
            <w:vAlign w:val="bottom"/>
            <w:hideMark/>
          </w:tcPr>
          <w:p w:rsidR="00041646" w:rsidRPr="006566B5" w:rsidRDefault="00041646">
            <w:pPr>
              <w:rPr>
                <w:sz w:val="22"/>
                <w:szCs w:val="22"/>
              </w:rPr>
            </w:pPr>
          </w:p>
        </w:tc>
        <w:tc>
          <w:tcPr>
            <w:tcW w:w="898" w:type="dxa"/>
            <w:noWrap/>
            <w:vAlign w:val="bottom"/>
            <w:hideMark/>
          </w:tcPr>
          <w:p w:rsidR="00041646" w:rsidRPr="006566B5" w:rsidRDefault="00041646">
            <w:pPr>
              <w:rPr>
                <w:sz w:val="22"/>
                <w:szCs w:val="22"/>
              </w:rPr>
            </w:pPr>
          </w:p>
        </w:tc>
        <w:tc>
          <w:tcPr>
            <w:tcW w:w="1350" w:type="dxa"/>
            <w:tcBorders>
              <w:top w:val="nil"/>
              <w:left w:val="nil"/>
              <w:bottom w:val="nil"/>
              <w:right w:val="single" w:sz="8" w:space="0" w:color="auto"/>
            </w:tcBorders>
            <w:noWrap/>
            <w:vAlign w:val="bottom"/>
            <w:hideMark/>
          </w:tcPr>
          <w:p w:rsidR="00041646" w:rsidRPr="006566B5" w:rsidRDefault="00041646">
            <w:pPr>
              <w:rPr>
                <w:color w:val="000000"/>
                <w:sz w:val="20"/>
                <w:szCs w:val="20"/>
              </w:rPr>
            </w:pPr>
            <w:r w:rsidRPr="006566B5">
              <w:rPr>
                <w:color w:val="000000"/>
                <w:sz w:val="20"/>
                <w:szCs w:val="20"/>
              </w:rPr>
              <w:t> </w:t>
            </w:r>
          </w:p>
        </w:tc>
      </w:tr>
      <w:tr w:rsidR="00041646" w:rsidRPr="006566B5" w:rsidTr="00041646">
        <w:trPr>
          <w:trHeight w:val="300"/>
        </w:trPr>
        <w:tc>
          <w:tcPr>
            <w:tcW w:w="366" w:type="dxa"/>
            <w:tcBorders>
              <w:top w:val="nil"/>
              <w:left w:val="single" w:sz="8" w:space="0" w:color="auto"/>
              <w:bottom w:val="nil"/>
              <w:right w:val="nil"/>
            </w:tcBorders>
            <w:noWrap/>
            <w:vAlign w:val="bottom"/>
            <w:hideMark/>
          </w:tcPr>
          <w:p w:rsidR="00041646" w:rsidRPr="006566B5" w:rsidRDefault="00041646">
            <w:pPr>
              <w:jc w:val="right"/>
              <w:rPr>
                <w:color w:val="000000"/>
                <w:sz w:val="20"/>
                <w:szCs w:val="20"/>
              </w:rPr>
            </w:pPr>
            <w:r w:rsidRPr="006566B5">
              <w:rPr>
                <w:color w:val="000000"/>
                <w:sz w:val="20"/>
                <w:szCs w:val="20"/>
              </w:rPr>
              <w:t>1.</w:t>
            </w:r>
          </w:p>
        </w:tc>
        <w:tc>
          <w:tcPr>
            <w:tcW w:w="3330" w:type="dxa"/>
            <w:noWrap/>
            <w:vAlign w:val="bottom"/>
            <w:hideMark/>
          </w:tcPr>
          <w:p w:rsidR="00041646" w:rsidRPr="006566B5" w:rsidRDefault="00041646">
            <w:pPr>
              <w:rPr>
                <w:color w:val="000000"/>
                <w:sz w:val="20"/>
                <w:szCs w:val="20"/>
              </w:rPr>
            </w:pPr>
            <w:r w:rsidRPr="006566B5">
              <w:rPr>
                <w:color w:val="000000"/>
                <w:sz w:val="20"/>
                <w:szCs w:val="20"/>
              </w:rPr>
              <w:t>COMMON STOCK</w:t>
            </w:r>
          </w:p>
        </w:tc>
        <w:tc>
          <w:tcPr>
            <w:tcW w:w="1362" w:type="dxa"/>
            <w:noWrap/>
            <w:vAlign w:val="bottom"/>
            <w:hideMark/>
          </w:tcPr>
          <w:p w:rsidR="00041646" w:rsidRPr="006566B5" w:rsidRDefault="00041646">
            <w:pPr>
              <w:jc w:val="right"/>
              <w:rPr>
                <w:sz w:val="20"/>
                <w:szCs w:val="20"/>
              </w:rPr>
            </w:pPr>
            <w:r w:rsidRPr="006566B5">
              <w:rPr>
                <w:sz w:val="20"/>
                <w:szCs w:val="20"/>
              </w:rPr>
              <w:t xml:space="preserve">$0 </w:t>
            </w:r>
          </w:p>
        </w:tc>
        <w:tc>
          <w:tcPr>
            <w:tcW w:w="1170" w:type="dxa"/>
            <w:noWrap/>
            <w:vAlign w:val="bottom"/>
            <w:hideMark/>
          </w:tcPr>
          <w:p w:rsidR="00041646" w:rsidRPr="006566B5" w:rsidRDefault="00041646">
            <w:pPr>
              <w:jc w:val="right"/>
              <w:rPr>
                <w:sz w:val="20"/>
                <w:szCs w:val="20"/>
              </w:rPr>
            </w:pPr>
            <w:r w:rsidRPr="006566B5">
              <w:rPr>
                <w:sz w:val="20"/>
                <w:szCs w:val="20"/>
              </w:rPr>
              <w:t xml:space="preserve">$0 </w:t>
            </w:r>
          </w:p>
        </w:tc>
        <w:tc>
          <w:tcPr>
            <w:tcW w:w="1710" w:type="dxa"/>
            <w:noWrap/>
            <w:vAlign w:val="bottom"/>
            <w:hideMark/>
          </w:tcPr>
          <w:p w:rsidR="00041646" w:rsidRPr="006566B5" w:rsidRDefault="00041646">
            <w:pPr>
              <w:jc w:val="right"/>
              <w:rPr>
                <w:sz w:val="20"/>
                <w:szCs w:val="20"/>
              </w:rPr>
            </w:pPr>
            <w:r w:rsidRPr="006566B5">
              <w:rPr>
                <w:sz w:val="20"/>
                <w:szCs w:val="20"/>
              </w:rPr>
              <w:t xml:space="preserve">$0 </w:t>
            </w:r>
          </w:p>
        </w:tc>
        <w:tc>
          <w:tcPr>
            <w:tcW w:w="1298" w:type="dxa"/>
            <w:gridSpan w:val="2"/>
            <w:noWrap/>
            <w:vAlign w:val="bottom"/>
            <w:hideMark/>
          </w:tcPr>
          <w:p w:rsidR="00041646" w:rsidRPr="006566B5" w:rsidRDefault="00041646">
            <w:pPr>
              <w:rPr>
                <w:sz w:val="22"/>
                <w:szCs w:val="22"/>
              </w:rPr>
            </w:pPr>
          </w:p>
        </w:tc>
        <w:tc>
          <w:tcPr>
            <w:tcW w:w="1582" w:type="dxa"/>
            <w:noWrap/>
            <w:vAlign w:val="bottom"/>
            <w:hideMark/>
          </w:tcPr>
          <w:p w:rsidR="00041646" w:rsidRPr="006566B5" w:rsidRDefault="00041646">
            <w:pPr>
              <w:rPr>
                <w:sz w:val="22"/>
                <w:szCs w:val="22"/>
              </w:rPr>
            </w:pPr>
          </w:p>
        </w:tc>
        <w:tc>
          <w:tcPr>
            <w:tcW w:w="1172" w:type="dxa"/>
            <w:noWrap/>
            <w:vAlign w:val="bottom"/>
            <w:hideMark/>
          </w:tcPr>
          <w:p w:rsidR="00041646" w:rsidRPr="006566B5" w:rsidRDefault="00041646">
            <w:pPr>
              <w:rPr>
                <w:sz w:val="22"/>
                <w:szCs w:val="22"/>
              </w:rPr>
            </w:pPr>
          </w:p>
        </w:tc>
        <w:tc>
          <w:tcPr>
            <w:tcW w:w="898" w:type="dxa"/>
            <w:noWrap/>
            <w:vAlign w:val="bottom"/>
            <w:hideMark/>
          </w:tcPr>
          <w:p w:rsidR="00041646" w:rsidRPr="006566B5" w:rsidRDefault="00041646">
            <w:pPr>
              <w:rPr>
                <w:sz w:val="22"/>
                <w:szCs w:val="22"/>
              </w:rPr>
            </w:pPr>
          </w:p>
        </w:tc>
        <w:tc>
          <w:tcPr>
            <w:tcW w:w="1350" w:type="dxa"/>
            <w:tcBorders>
              <w:top w:val="nil"/>
              <w:left w:val="nil"/>
              <w:bottom w:val="nil"/>
              <w:right w:val="single" w:sz="8" w:space="0" w:color="auto"/>
            </w:tcBorders>
            <w:noWrap/>
            <w:vAlign w:val="bottom"/>
            <w:hideMark/>
          </w:tcPr>
          <w:p w:rsidR="00041646" w:rsidRPr="006566B5" w:rsidRDefault="00041646">
            <w:pPr>
              <w:rPr>
                <w:sz w:val="20"/>
                <w:szCs w:val="20"/>
              </w:rPr>
            </w:pPr>
            <w:r w:rsidRPr="006566B5">
              <w:rPr>
                <w:sz w:val="20"/>
                <w:szCs w:val="20"/>
              </w:rPr>
              <w:t> </w:t>
            </w:r>
          </w:p>
        </w:tc>
      </w:tr>
      <w:tr w:rsidR="00041646" w:rsidRPr="006566B5" w:rsidTr="00041646">
        <w:trPr>
          <w:trHeight w:val="300"/>
        </w:trPr>
        <w:tc>
          <w:tcPr>
            <w:tcW w:w="366" w:type="dxa"/>
            <w:tcBorders>
              <w:top w:val="nil"/>
              <w:left w:val="single" w:sz="8" w:space="0" w:color="auto"/>
              <w:bottom w:val="nil"/>
              <w:right w:val="nil"/>
            </w:tcBorders>
            <w:noWrap/>
            <w:vAlign w:val="bottom"/>
            <w:hideMark/>
          </w:tcPr>
          <w:p w:rsidR="00041646" w:rsidRPr="006566B5" w:rsidRDefault="00041646">
            <w:pPr>
              <w:jc w:val="right"/>
              <w:rPr>
                <w:color w:val="000000"/>
                <w:sz w:val="20"/>
                <w:szCs w:val="20"/>
              </w:rPr>
            </w:pPr>
            <w:r w:rsidRPr="006566B5">
              <w:rPr>
                <w:color w:val="000000"/>
                <w:sz w:val="20"/>
                <w:szCs w:val="20"/>
              </w:rPr>
              <w:t>2.</w:t>
            </w:r>
          </w:p>
        </w:tc>
        <w:tc>
          <w:tcPr>
            <w:tcW w:w="3330" w:type="dxa"/>
            <w:noWrap/>
            <w:vAlign w:val="bottom"/>
            <w:hideMark/>
          </w:tcPr>
          <w:p w:rsidR="00041646" w:rsidRPr="006566B5" w:rsidRDefault="00041646">
            <w:pPr>
              <w:rPr>
                <w:color w:val="000000"/>
                <w:sz w:val="20"/>
                <w:szCs w:val="20"/>
              </w:rPr>
            </w:pPr>
            <w:r w:rsidRPr="006566B5">
              <w:rPr>
                <w:color w:val="000000"/>
                <w:sz w:val="20"/>
                <w:szCs w:val="20"/>
              </w:rPr>
              <w:t>RETAINED EARNINGS</w:t>
            </w:r>
          </w:p>
        </w:tc>
        <w:tc>
          <w:tcPr>
            <w:tcW w:w="1362" w:type="dxa"/>
            <w:noWrap/>
            <w:vAlign w:val="bottom"/>
            <w:hideMark/>
          </w:tcPr>
          <w:p w:rsidR="00041646" w:rsidRPr="006566B5" w:rsidRDefault="00041646">
            <w:pPr>
              <w:jc w:val="right"/>
              <w:rPr>
                <w:sz w:val="20"/>
                <w:szCs w:val="20"/>
              </w:rPr>
            </w:pPr>
            <w:r w:rsidRPr="006566B5">
              <w:rPr>
                <w:sz w:val="20"/>
                <w:szCs w:val="20"/>
              </w:rPr>
              <w:t xml:space="preserve">0 </w:t>
            </w:r>
          </w:p>
        </w:tc>
        <w:tc>
          <w:tcPr>
            <w:tcW w:w="1170" w:type="dxa"/>
            <w:noWrap/>
            <w:vAlign w:val="bottom"/>
            <w:hideMark/>
          </w:tcPr>
          <w:p w:rsidR="00041646" w:rsidRPr="006566B5" w:rsidRDefault="00041646">
            <w:pPr>
              <w:jc w:val="right"/>
              <w:rPr>
                <w:sz w:val="20"/>
                <w:szCs w:val="20"/>
              </w:rPr>
            </w:pPr>
            <w:r w:rsidRPr="006566B5">
              <w:rPr>
                <w:sz w:val="20"/>
                <w:szCs w:val="20"/>
              </w:rPr>
              <w:t xml:space="preserve">0 </w:t>
            </w:r>
          </w:p>
        </w:tc>
        <w:tc>
          <w:tcPr>
            <w:tcW w:w="1710" w:type="dxa"/>
            <w:noWrap/>
            <w:vAlign w:val="bottom"/>
            <w:hideMark/>
          </w:tcPr>
          <w:p w:rsidR="00041646" w:rsidRPr="006566B5" w:rsidRDefault="00041646">
            <w:pPr>
              <w:jc w:val="right"/>
              <w:rPr>
                <w:sz w:val="20"/>
                <w:szCs w:val="20"/>
              </w:rPr>
            </w:pPr>
            <w:r w:rsidRPr="006566B5">
              <w:rPr>
                <w:sz w:val="20"/>
                <w:szCs w:val="20"/>
              </w:rPr>
              <w:t xml:space="preserve">0 </w:t>
            </w:r>
          </w:p>
        </w:tc>
        <w:tc>
          <w:tcPr>
            <w:tcW w:w="1298" w:type="dxa"/>
            <w:gridSpan w:val="2"/>
            <w:noWrap/>
            <w:vAlign w:val="bottom"/>
            <w:hideMark/>
          </w:tcPr>
          <w:p w:rsidR="00041646" w:rsidRPr="006566B5" w:rsidRDefault="00041646">
            <w:pPr>
              <w:rPr>
                <w:sz w:val="22"/>
                <w:szCs w:val="22"/>
              </w:rPr>
            </w:pPr>
          </w:p>
        </w:tc>
        <w:tc>
          <w:tcPr>
            <w:tcW w:w="1582" w:type="dxa"/>
            <w:noWrap/>
            <w:vAlign w:val="bottom"/>
            <w:hideMark/>
          </w:tcPr>
          <w:p w:rsidR="00041646" w:rsidRPr="006566B5" w:rsidRDefault="00041646">
            <w:pPr>
              <w:rPr>
                <w:sz w:val="22"/>
                <w:szCs w:val="22"/>
              </w:rPr>
            </w:pPr>
          </w:p>
        </w:tc>
        <w:tc>
          <w:tcPr>
            <w:tcW w:w="1172" w:type="dxa"/>
            <w:noWrap/>
            <w:vAlign w:val="bottom"/>
            <w:hideMark/>
          </w:tcPr>
          <w:p w:rsidR="00041646" w:rsidRPr="006566B5" w:rsidRDefault="00041646">
            <w:pPr>
              <w:rPr>
                <w:sz w:val="22"/>
                <w:szCs w:val="22"/>
              </w:rPr>
            </w:pPr>
          </w:p>
        </w:tc>
        <w:tc>
          <w:tcPr>
            <w:tcW w:w="898" w:type="dxa"/>
            <w:noWrap/>
            <w:vAlign w:val="bottom"/>
            <w:hideMark/>
          </w:tcPr>
          <w:p w:rsidR="00041646" w:rsidRPr="006566B5" w:rsidRDefault="00041646">
            <w:pPr>
              <w:rPr>
                <w:sz w:val="22"/>
                <w:szCs w:val="22"/>
              </w:rPr>
            </w:pPr>
          </w:p>
        </w:tc>
        <w:tc>
          <w:tcPr>
            <w:tcW w:w="1350" w:type="dxa"/>
            <w:tcBorders>
              <w:top w:val="nil"/>
              <w:left w:val="nil"/>
              <w:bottom w:val="nil"/>
              <w:right w:val="single" w:sz="8" w:space="0" w:color="auto"/>
            </w:tcBorders>
            <w:noWrap/>
            <w:vAlign w:val="bottom"/>
            <w:hideMark/>
          </w:tcPr>
          <w:p w:rsidR="00041646" w:rsidRPr="006566B5" w:rsidRDefault="00041646">
            <w:pPr>
              <w:rPr>
                <w:sz w:val="20"/>
                <w:szCs w:val="20"/>
              </w:rPr>
            </w:pPr>
            <w:r w:rsidRPr="006566B5">
              <w:rPr>
                <w:sz w:val="20"/>
                <w:szCs w:val="20"/>
              </w:rPr>
              <w:t> </w:t>
            </w:r>
          </w:p>
        </w:tc>
      </w:tr>
      <w:tr w:rsidR="00041646" w:rsidRPr="006566B5" w:rsidTr="00041646">
        <w:trPr>
          <w:trHeight w:val="300"/>
        </w:trPr>
        <w:tc>
          <w:tcPr>
            <w:tcW w:w="366" w:type="dxa"/>
            <w:tcBorders>
              <w:top w:val="nil"/>
              <w:left w:val="single" w:sz="8" w:space="0" w:color="auto"/>
              <w:bottom w:val="nil"/>
              <w:right w:val="nil"/>
            </w:tcBorders>
            <w:noWrap/>
            <w:vAlign w:val="bottom"/>
            <w:hideMark/>
          </w:tcPr>
          <w:p w:rsidR="00041646" w:rsidRPr="006566B5" w:rsidRDefault="00041646">
            <w:pPr>
              <w:jc w:val="right"/>
              <w:rPr>
                <w:color w:val="000000"/>
                <w:sz w:val="20"/>
                <w:szCs w:val="20"/>
              </w:rPr>
            </w:pPr>
            <w:r w:rsidRPr="006566B5">
              <w:rPr>
                <w:color w:val="000000"/>
                <w:sz w:val="20"/>
                <w:szCs w:val="20"/>
              </w:rPr>
              <w:t>3.</w:t>
            </w:r>
          </w:p>
        </w:tc>
        <w:tc>
          <w:tcPr>
            <w:tcW w:w="3330" w:type="dxa"/>
            <w:noWrap/>
            <w:vAlign w:val="bottom"/>
            <w:hideMark/>
          </w:tcPr>
          <w:p w:rsidR="00041646" w:rsidRPr="006566B5" w:rsidRDefault="00041646">
            <w:pPr>
              <w:rPr>
                <w:color w:val="000000"/>
                <w:sz w:val="20"/>
                <w:szCs w:val="20"/>
              </w:rPr>
            </w:pPr>
            <w:r w:rsidRPr="006566B5">
              <w:rPr>
                <w:color w:val="000000"/>
                <w:sz w:val="20"/>
                <w:szCs w:val="20"/>
              </w:rPr>
              <w:t>PAID IN CAPITAL</w:t>
            </w:r>
          </w:p>
        </w:tc>
        <w:tc>
          <w:tcPr>
            <w:tcW w:w="1362" w:type="dxa"/>
            <w:noWrap/>
            <w:vAlign w:val="bottom"/>
            <w:hideMark/>
          </w:tcPr>
          <w:p w:rsidR="00041646" w:rsidRPr="006566B5" w:rsidRDefault="00041646">
            <w:pPr>
              <w:jc w:val="right"/>
              <w:rPr>
                <w:sz w:val="20"/>
                <w:szCs w:val="20"/>
              </w:rPr>
            </w:pPr>
            <w:r w:rsidRPr="006566B5">
              <w:rPr>
                <w:sz w:val="20"/>
                <w:szCs w:val="20"/>
              </w:rPr>
              <w:t xml:space="preserve">0 </w:t>
            </w:r>
          </w:p>
        </w:tc>
        <w:tc>
          <w:tcPr>
            <w:tcW w:w="1170" w:type="dxa"/>
            <w:noWrap/>
            <w:vAlign w:val="bottom"/>
            <w:hideMark/>
          </w:tcPr>
          <w:p w:rsidR="00041646" w:rsidRPr="006566B5" w:rsidRDefault="00041646">
            <w:pPr>
              <w:jc w:val="right"/>
              <w:rPr>
                <w:sz w:val="20"/>
                <w:szCs w:val="20"/>
              </w:rPr>
            </w:pPr>
            <w:r w:rsidRPr="006566B5">
              <w:rPr>
                <w:sz w:val="20"/>
                <w:szCs w:val="20"/>
              </w:rPr>
              <w:t xml:space="preserve">0 </w:t>
            </w:r>
          </w:p>
        </w:tc>
        <w:tc>
          <w:tcPr>
            <w:tcW w:w="1710" w:type="dxa"/>
            <w:noWrap/>
            <w:vAlign w:val="bottom"/>
            <w:hideMark/>
          </w:tcPr>
          <w:p w:rsidR="00041646" w:rsidRPr="006566B5" w:rsidRDefault="00041646">
            <w:pPr>
              <w:jc w:val="right"/>
              <w:rPr>
                <w:sz w:val="20"/>
                <w:szCs w:val="20"/>
              </w:rPr>
            </w:pPr>
            <w:r w:rsidRPr="006566B5">
              <w:rPr>
                <w:sz w:val="20"/>
                <w:szCs w:val="20"/>
              </w:rPr>
              <w:t xml:space="preserve">0 </w:t>
            </w:r>
          </w:p>
        </w:tc>
        <w:tc>
          <w:tcPr>
            <w:tcW w:w="1298" w:type="dxa"/>
            <w:gridSpan w:val="2"/>
            <w:noWrap/>
            <w:vAlign w:val="bottom"/>
            <w:hideMark/>
          </w:tcPr>
          <w:p w:rsidR="00041646" w:rsidRPr="006566B5" w:rsidRDefault="00041646">
            <w:pPr>
              <w:rPr>
                <w:sz w:val="22"/>
                <w:szCs w:val="22"/>
              </w:rPr>
            </w:pPr>
          </w:p>
        </w:tc>
        <w:tc>
          <w:tcPr>
            <w:tcW w:w="1582" w:type="dxa"/>
            <w:noWrap/>
            <w:vAlign w:val="bottom"/>
            <w:hideMark/>
          </w:tcPr>
          <w:p w:rsidR="00041646" w:rsidRPr="006566B5" w:rsidRDefault="00041646">
            <w:pPr>
              <w:rPr>
                <w:sz w:val="22"/>
                <w:szCs w:val="22"/>
              </w:rPr>
            </w:pPr>
          </w:p>
        </w:tc>
        <w:tc>
          <w:tcPr>
            <w:tcW w:w="1172" w:type="dxa"/>
            <w:noWrap/>
            <w:vAlign w:val="bottom"/>
            <w:hideMark/>
          </w:tcPr>
          <w:p w:rsidR="00041646" w:rsidRPr="006566B5" w:rsidRDefault="00041646">
            <w:pPr>
              <w:rPr>
                <w:sz w:val="22"/>
                <w:szCs w:val="22"/>
              </w:rPr>
            </w:pPr>
          </w:p>
        </w:tc>
        <w:tc>
          <w:tcPr>
            <w:tcW w:w="898" w:type="dxa"/>
            <w:noWrap/>
            <w:vAlign w:val="bottom"/>
            <w:hideMark/>
          </w:tcPr>
          <w:p w:rsidR="00041646" w:rsidRPr="006566B5" w:rsidRDefault="00041646">
            <w:pPr>
              <w:rPr>
                <w:sz w:val="22"/>
                <w:szCs w:val="22"/>
              </w:rPr>
            </w:pPr>
          </w:p>
        </w:tc>
        <w:tc>
          <w:tcPr>
            <w:tcW w:w="1350" w:type="dxa"/>
            <w:tcBorders>
              <w:top w:val="nil"/>
              <w:left w:val="nil"/>
              <w:bottom w:val="nil"/>
              <w:right w:val="single" w:sz="8" w:space="0" w:color="auto"/>
            </w:tcBorders>
            <w:noWrap/>
            <w:vAlign w:val="bottom"/>
            <w:hideMark/>
          </w:tcPr>
          <w:p w:rsidR="00041646" w:rsidRPr="006566B5" w:rsidRDefault="00041646">
            <w:pPr>
              <w:rPr>
                <w:sz w:val="20"/>
                <w:szCs w:val="20"/>
              </w:rPr>
            </w:pPr>
            <w:r w:rsidRPr="006566B5">
              <w:rPr>
                <w:sz w:val="20"/>
                <w:szCs w:val="20"/>
              </w:rPr>
              <w:t> </w:t>
            </w:r>
          </w:p>
        </w:tc>
      </w:tr>
      <w:tr w:rsidR="00041646" w:rsidRPr="006566B5" w:rsidTr="00041646">
        <w:trPr>
          <w:trHeight w:val="300"/>
        </w:trPr>
        <w:tc>
          <w:tcPr>
            <w:tcW w:w="366" w:type="dxa"/>
            <w:tcBorders>
              <w:top w:val="nil"/>
              <w:left w:val="single" w:sz="8" w:space="0" w:color="auto"/>
              <w:bottom w:val="nil"/>
              <w:right w:val="nil"/>
            </w:tcBorders>
            <w:noWrap/>
            <w:vAlign w:val="bottom"/>
            <w:hideMark/>
          </w:tcPr>
          <w:p w:rsidR="00041646" w:rsidRPr="006566B5" w:rsidRDefault="00041646">
            <w:pPr>
              <w:jc w:val="right"/>
              <w:rPr>
                <w:color w:val="000000"/>
                <w:sz w:val="20"/>
                <w:szCs w:val="20"/>
              </w:rPr>
            </w:pPr>
            <w:r w:rsidRPr="006566B5">
              <w:rPr>
                <w:color w:val="000000"/>
                <w:sz w:val="20"/>
                <w:szCs w:val="20"/>
              </w:rPr>
              <w:t>4.</w:t>
            </w:r>
          </w:p>
        </w:tc>
        <w:tc>
          <w:tcPr>
            <w:tcW w:w="3330" w:type="dxa"/>
            <w:noWrap/>
            <w:vAlign w:val="bottom"/>
            <w:hideMark/>
          </w:tcPr>
          <w:p w:rsidR="00041646" w:rsidRPr="006566B5" w:rsidRDefault="00041646">
            <w:pPr>
              <w:rPr>
                <w:color w:val="000000"/>
                <w:sz w:val="20"/>
                <w:szCs w:val="20"/>
              </w:rPr>
            </w:pPr>
            <w:r w:rsidRPr="006566B5">
              <w:rPr>
                <w:color w:val="000000"/>
                <w:sz w:val="20"/>
                <w:szCs w:val="20"/>
              </w:rPr>
              <w:t>OTHER COMMON EQUITY</w:t>
            </w:r>
          </w:p>
        </w:tc>
        <w:tc>
          <w:tcPr>
            <w:tcW w:w="1362" w:type="dxa"/>
            <w:noWrap/>
            <w:vAlign w:val="bottom"/>
            <w:hideMark/>
          </w:tcPr>
          <w:p w:rsidR="00041646" w:rsidRPr="006566B5" w:rsidRDefault="00041646">
            <w:pPr>
              <w:jc w:val="right"/>
              <w:rPr>
                <w:sz w:val="20"/>
                <w:szCs w:val="20"/>
                <w:u w:val="single"/>
              </w:rPr>
            </w:pPr>
            <w:r w:rsidRPr="006566B5">
              <w:rPr>
                <w:sz w:val="20"/>
                <w:szCs w:val="20"/>
                <w:u w:val="single"/>
              </w:rPr>
              <w:t xml:space="preserve">54,528 </w:t>
            </w:r>
          </w:p>
        </w:tc>
        <w:tc>
          <w:tcPr>
            <w:tcW w:w="1170" w:type="dxa"/>
            <w:noWrap/>
            <w:vAlign w:val="bottom"/>
            <w:hideMark/>
          </w:tcPr>
          <w:p w:rsidR="00041646" w:rsidRPr="006566B5" w:rsidRDefault="00041646">
            <w:pPr>
              <w:jc w:val="right"/>
              <w:rPr>
                <w:sz w:val="20"/>
                <w:szCs w:val="20"/>
                <w:u w:val="single"/>
              </w:rPr>
            </w:pPr>
            <w:r w:rsidRPr="006566B5">
              <w:rPr>
                <w:sz w:val="20"/>
                <w:szCs w:val="20"/>
                <w:u w:val="single"/>
              </w:rPr>
              <w:t>(1,990)</w:t>
            </w:r>
          </w:p>
        </w:tc>
        <w:tc>
          <w:tcPr>
            <w:tcW w:w="1710" w:type="dxa"/>
            <w:noWrap/>
            <w:vAlign w:val="bottom"/>
            <w:hideMark/>
          </w:tcPr>
          <w:p w:rsidR="00041646" w:rsidRPr="006566B5" w:rsidRDefault="00041646">
            <w:pPr>
              <w:jc w:val="right"/>
              <w:rPr>
                <w:sz w:val="20"/>
                <w:szCs w:val="20"/>
                <w:u w:val="single"/>
              </w:rPr>
            </w:pPr>
            <w:r w:rsidRPr="006566B5">
              <w:rPr>
                <w:sz w:val="20"/>
                <w:szCs w:val="20"/>
                <w:u w:val="single"/>
              </w:rPr>
              <w:t xml:space="preserve">52,538 </w:t>
            </w:r>
          </w:p>
        </w:tc>
        <w:tc>
          <w:tcPr>
            <w:tcW w:w="1298" w:type="dxa"/>
            <w:gridSpan w:val="2"/>
            <w:noWrap/>
            <w:vAlign w:val="bottom"/>
            <w:hideMark/>
          </w:tcPr>
          <w:p w:rsidR="00041646" w:rsidRPr="006566B5" w:rsidRDefault="00041646">
            <w:pPr>
              <w:rPr>
                <w:sz w:val="22"/>
                <w:szCs w:val="22"/>
              </w:rPr>
            </w:pPr>
          </w:p>
        </w:tc>
        <w:tc>
          <w:tcPr>
            <w:tcW w:w="1582" w:type="dxa"/>
            <w:noWrap/>
            <w:vAlign w:val="bottom"/>
            <w:hideMark/>
          </w:tcPr>
          <w:p w:rsidR="00041646" w:rsidRPr="006566B5" w:rsidRDefault="00041646">
            <w:pPr>
              <w:rPr>
                <w:sz w:val="22"/>
                <w:szCs w:val="22"/>
              </w:rPr>
            </w:pPr>
          </w:p>
        </w:tc>
        <w:tc>
          <w:tcPr>
            <w:tcW w:w="1172" w:type="dxa"/>
            <w:noWrap/>
            <w:vAlign w:val="bottom"/>
            <w:hideMark/>
          </w:tcPr>
          <w:p w:rsidR="00041646" w:rsidRPr="006566B5" w:rsidRDefault="00041646">
            <w:pPr>
              <w:rPr>
                <w:sz w:val="22"/>
                <w:szCs w:val="22"/>
              </w:rPr>
            </w:pPr>
          </w:p>
        </w:tc>
        <w:tc>
          <w:tcPr>
            <w:tcW w:w="898" w:type="dxa"/>
            <w:noWrap/>
            <w:vAlign w:val="bottom"/>
            <w:hideMark/>
          </w:tcPr>
          <w:p w:rsidR="00041646" w:rsidRPr="006566B5" w:rsidRDefault="00041646">
            <w:pPr>
              <w:rPr>
                <w:sz w:val="22"/>
                <w:szCs w:val="22"/>
              </w:rPr>
            </w:pPr>
          </w:p>
        </w:tc>
        <w:tc>
          <w:tcPr>
            <w:tcW w:w="1350" w:type="dxa"/>
            <w:tcBorders>
              <w:top w:val="nil"/>
              <w:left w:val="nil"/>
              <w:bottom w:val="nil"/>
              <w:right w:val="single" w:sz="8" w:space="0" w:color="auto"/>
            </w:tcBorders>
            <w:noWrap/>
            <w:vAlign w:val="bottom"/>
            <w:hideMark/>
          </w:tcPr>
          <w:p w:rsidR="00041646" w:rsidRPr="006566B5" w:rsidRDefault="00041646">
            <w:pPr>
              <w:rPr>
                <w:sz w:val="20"/>
                <w:szCs w:val="20"/>
              </w:rPr>
            </w:pPr>
            <w:r w:rsidRPr="006566B5">
              <w:rPr>
                <w:sz w:val="20"/>
                <w:szCs w:val="20"/>
              </w:rPr>
              <w:t> </w:t>
            </w:r>
          </w:p>
        </w:tc>
      </w:tr>
      <w:tr w:rsidR="00041646" w:rsidRPr="006566B5" w:rsidTr="00041646">
        <w:trPr>
          <w:trHeight w:val="300"/>
        </w:trPr>
        <w:tc>
          <w:tcPr>
            <w:tcW w:w="366" w:type="dxa"/>
            <w:tcBorders>
              <w:top w:val="nil"/>
              <w:left w:val="single" w:sz="8" w:space="0" w:color="auto"/>
              <w:bottom w:val="nil"/>
              <w:right w:val="nil"/>
            </w:tcBorders>
            <w:noWrap/>
            <w:vAlign w:val="bottom"/>
            <w:hideMark/>
          </w:tcPr>
          <w:p w:rsidR="00041646" w:rsidRPr="006566B5" w:rsidRDefault="00041646">
            <w:pPr>
              <w:jc w:val="right"/>
              <w:rPr>
                <w:color w:val="000000"/>
                <w:sz w:val="20"/>
                <w:szCs w:val="20"/>
              </w:rPr>
            </w:pPr>
            <w:r w:rsidRPr="006566B5">
              <w:rPr>
                <w:color w:val="000000"/>
                <w:sz w:val="20"/>
                <w:szCs w:val="20"/>
              </w:rPr>
              <w:t> </w:t>
            </w:r>
          </w:p>
        </w:tc>
        <w:tc>
          <w:tcPr>
            <w:tcW w:w="3330" w:type="dxa"/>
            <w:noWrap/>
            <w:vAlign w:val="bottom"/>
            <w:hideMark/>
          </w:tcPr>
          <w:p w:rsidR="00041646" w:rsidRPr="006566B5" w:rsidRDefault="00041646">
            <w:pPr>
              <w:rPr>
                <w:color w:val="000000"/>
                <w:sz w:val="20"/>
                <w:szCs w:val="20"/>
              </w:rPr>
            </w:pPr>
            <w:r w:rsidRPr="006566B5">
              <w:rPr>
                <w:color w:val="000000"/>
                <w:sz w:val="20"/>
                <w:szCs w:val="20"/>
              </w:rPr>
              <w:t xml:space="preserve">  TOTAL COMMON EQUITY</w:t>
            </w:r>
          </w:p>
        </w:tc>
        <w:tc>
          <w:tcPr>
            <w:tcW w:w="1362" w:type="dxa"/>
            <w:noWrap/>
            <w:vAlign w:val="bottom"/>
            <w:hideMark/>
          </w:tcPr>
          <w:p w:rsidR="00041646" w:rsidRPr="006566B5" w:rsidRDefault="00041646">
            <w:pPr>
              <w:jc w:val="right"/>
              <w:rPr>
                <w:sz w:val="20"/>
                <w:szCs w:val="20"/>
              </w:rPr>
            </w:pPr>
            <w:r w:rsidRPr="006566B5">
              <w:rPr>
                <w:sz w:val="20"/>
                <w:szCs w:val="20"/>
              </w:rPr>
              <w:t xml:space="preserve">$54,528 </w:t>
            </w:r>
          </w:p>
        </w:tc>
        <w:tc>
          <w:tcPr>
            <w:tcW w:w="1170" w:type="dxa"/>
            <w:noWrap/>
            <w:vAlign w:val="bottom"/>
            <w:hideMark/>
          </w:tcPr>
          <w:p w:rsidR="00041646" w:rsidRPr="006566B5" w:rsidRDefault="00041646">
            <w:pPr>
              <w:jc w:val="right"/>
              <w:rPr>
                <w:sz w:val="20"/>
                <w:szCs w:val="20"/>
              </w:rPr>
            </w:pPr>
            <w:r w:rsidRPr="006566B5">
              <w:rPr>
                <w:sz w:val="20"/>
                <w:szCs w:val="20"/>
              </w:rPr>
              <w:t>($1,990)</w:t>
            </w:r>
          </w:p>
        </w:tc>
        <w:tc>
          <w:tcPr>
            <w:tcW w:w="1710" w:type="dxa"/>
            <w:noWrap/>
            <w:vAlign w:val="bottom"/>
            <w:hideMark/>
          </w:tcPr>
          <w:p w:rsidR="00041646" w:rsidRPr="006566B5" w:rsidRDefault="00041646">
            <w:pPr>
              <w:jc w:val="right"/>
              <w:rPr>
                <w:sz w:val="20"/>
                <w:szCs w:val="20"/>
              </w:rPr>
            </w:pPr>
            <w:r w:rsidRPr="006566B5">
              <w:rPr>
                <w:sz w:val="20"/>
                <w:szCs w:val="20"/>
              </w:rPr>
              <w:t xml:space="preserve">$52,538 </w:t>
            </w:r>
          </w:p>
        </w:tc>
        <w:tc>
          <w:tcPr>
            <w:tcW w:w="1298" w:type="dxa"/>
            <w:gridSpan w:val="2"/>
            <w:noWrap/>
            <w:vAlign w:val="bottom"/>
            <w:hideMark/>
          </w:tcPr>
          <w:p w:rsidR="00041646" w:rsidRPr="006566B5" w:rsidRDefault="001A4DA9" w:rsidP="001A4DA9">
            <w:pPr>
              <w:jc w:val="right"/>
              <w:rPr>
                <w:sz w:val="20"/>
                <w:szCs w:val="20"/>
              </w:rPr>
            </w:pPr>
            <w:r w:rsidRPr="006566B5">
              <w:rPr>
                <w:sz w:val="20"/>
                <w:szCs w:val="20"/>
              </w:rPr>
              <w:t>(</w:t>
            </w:r>
            <w:r w:rsidR="00041646" w:rsidRPr="006566B5">
              <w:rPr>
                <w:sz w:val="20"/>
                <w:szCs w:val="20"/>
              </w:rPr>
              <w:t>$</w:t>
            </w:r>
            <w:r w:rsidRPr="006566B5">
              <w:rPr>
                <w:sz w:val="20"/>
                <w:szCs w:val="20"/>
              </w:rPr>
              <w:t>26)</w:t>
            </w:r>
            <w:r w:rsidR="00041646" w:rsidRPr="006566B5">
              <w:rPr>
                <w:sz w:val="20"/>
                <w:szCs w:val="20"/>
              </w:rPr>
              <w:t xml:space="preserve"> </w:t>
            </w:r>
          </w:p>
        </w:tc>
        <w:tc>
          <w:tcPr>
            <w:tcW w:w="1582" w:type="dxa"/>
            <w:noWrap/>
            <w:vAlign w:val="bottom"/>
            <w:hideMark/>
          </w:tcPr>
          <w:p w:rsidR="00041646" w:rsidRPr="006566B5" w:rsidRDefault="00041646" w:rsidP="001A4DA9">
            <w:pPr>
              <w:jc w:val="right"/>
              <w:rPr>
                <w:sz w:val="20"/>
                <w:szCs w:val="20"/>
              </w:rPr>
            </w:pPr>
            <w:r w:rsidRPr="006566B5">
              <w:rPr>
                <w:sz w:val="20"/>
                <w:szCs w:val="20"/>
              </w:rPr>
              <w:t>$52,5</w:t>
            </w:r>
            <w:r w:rsidR="001A4DA9" w:rsidRPr="006566B5">
              <w:rPr>
                <w:sz w:val="20"/>
                <w:szCs w:val="20"/>
              </w:rPr>
              <w:t>12</w:t>
            </w:r>
            <w:r w:rsidRPr="006566B5">
              <w:rPr>
                <w:sz w:val="20"/>
                <w:szCs w:val="20"/>
              </w:rPr>
              <w:t xml:space="preserve"> </w:t>
            </w:r>
          </w:p>
        </w:tc>
        <w:tc>
          <w:tcPr>
            <w:tcW w:w="1172" w:type="dxa"/>
            <w:noWrap/>
            <w:vAlign w:val="bottom"/>
            <w:hideMark/>
          </w:tcPr>
          <w:p w:rsidR="00041646" w:rsidRPr="006566B5" w:rsidRDefault="00041646">
            <w:pPr>
              <w:jc w:val="right"/>
              <w:rPr>
                <w:sz w:val="20"/>
                <w:szCs w:val="20"/>
              </w:rPr>
            </w:pPr>
            <w:r w:rsidRPr="006566B5">
              <w:rPr>
                <w:sz w:val="20"/>
                <w:szCs w:val="20"/>
              </w:rPr>
              <w:t>100.00%</w:t>
            </w:r>
          </w:p>
        </w:tc>
        <w:tc>
          <w:tcPr>
            <w:tcW w:w="898" w:type="dxa"/>
            <w:noWrap/>
            <w:vAlign w:val="bottom"/>
            <w:hideMark/>
          </w:tcPr>
          <w:p w:rsidR="00041646" w:rsidRPr="006566B5" w:rsidRDefault="00041646">
            <w:pPr>
              <w:jc w:val="right"/>
              <w:rPr>
                <w:sz w:val="20"/>
                <w:szCs w:val="20"/>
              </w:rPr>
            </w:pPr>
            <w:r w:rsidRPr="006566B5">
              <w:rPr>
                <w:sz w:val="20"/>
                <w:szCs w:val="20"/>
              </w:rPr>
              <w:t>8.74%</w:t>
            </w:r>
          </w:p>
        </w:tc>
        <w:tc>
          <w:tcPr>
            <w:tcW w:w="1350" w:type="dxa"/>
            <w:tcBorders>
              <w:top w:val="nil"/>
              <w:left w:val="nil"/>
              <w:bottom w:val="nil"/>
              <w:right w:val="single" w:sz="8" w:space="0" w:color="auto"/>
            </w:tcBorders>
            <w:noWrap/>
            <w:vAlign w:val="bottom"/>
            <w:hideMark/>
          </w:tcPr>
          <w:p w:rsidR="00041646" w:rsidRPr="006566B5" w:rsidRDefault="00041646">
            <w:pPr>
              <w:jc w:val="right"/>
              <w:rPr>
                <w:sz w:val="20"/>
                <w:szCs w:val="20"/>
              </w:rPr>
            </w:pPr>
            <w:r w:rsidRPr="006566B5">
              <w:rPr>
                <w:sz w:val="20"/>
                <w:szCs w:val="20"/>
              </w:rPr>
              <w:t>8.74%</w:t>
            </w:r>
          </w:p>
        </w:tc>
      </w:tr>
      <w:tr w:rsidR="00041646" w:rsidRPr="006566B5" w:rsidTr="00041646">
        <w:trPr>
          <w:trHeight w:val="300"/>
        </w:trPr>
        <w:tc>
          <w:tcPr>
            <w:tcW w:w="366" w:type="dxa"/>
            <w:tcBorders>
              <w:top w:val="nil"/>
              <w:left w:val="single" w:sz="8" w:space="0" w:color="auto"/>
              <w:bottom w:val="nil"/>
              <w:right w:val="nil"/>
            </w:tcBorders>
            <w:noWrap/>
            <w:vAlign w:val="bottom"/>
            <w:hideMark/>
          </w:tcPr>
          <w:p w:rsidR="00041646" w:rsidRPr="006566B5" w:rsidRDefault="00041646">
            <w:pPr>
              <w:jc w:val="right"/>
              <w:rPr>
                <w:color w:val="000000"/>
                <w:sz w:val="20"/>
                <w:szCs w:val="20"/>
              </w:rPr>
            </w:pPr>
            <w:r w:rsidRPr="006566B5">
              <w:rPr>
                <w:color w:val="000000"/>
                <w:sz w:val="20"/>
                <w:szCs w:val="20"/>
              </w:rPr>
              <w:t> </w:t>
            </w:r>
          </w:p>
        </w:tc>
        <w:tc>
          <w:tcPr>
            <w:tcW w:w="3330" w:type="dxa"/>
            <w:noWrap/>
            <w:vAlign w:val="bottom"/>
            <w:hideMark/>
          </w:tcPr>
          <w:p w:rsidR="00041646" w:rsidRPr="006566B5" w:rsidRDefault="00041646">
            <w:pPr>
              <w:rPr>
                <w:sz w:val="22"/>
                <w:szCs w:val="22"/>
              </w:rPr>
            </w:pPr>
          </w:p>
        </w:tc>
        <w:tc>
          <w:tcPr>
            <w:tcW w:w="1362" w:type="dxa"/>
            <w:noWrap/>
            <w:vAlign w:val="bottom"/>
            <w:hideMark/>
          </w:tcPr>
          <w:p w:rsidR="00041646" w:rsidRPr="006566B5" w:rsidRDefault="00041646">
            <w:pPr>
              <w:rPr>
                <w:sz w:val="22"/>
                <w:szCs w:val="22"/>
              </w:rPr>
            </w:pPr>
          </w:p>
        </w:tc>
        <w:tc>
          <w:tcPr>
            <w:tcW w:w="1170" w:type="dxa"/>
            <w:noWrap/>
            <w:vAlign w:val="bottom"/>
            <w:hideMark/>
          </w:tcPr>
          <w:p w:rsidR="00041646" w:rsidRPr="006566B5" w:rsidRDefault="00041646">
            <w:pPr>
              <w:rPr>
                <w:sz w:val="22"/>
                <w:szCs w:val="22"/>
              </w:rPr>
            </w:pPr>
          </w:p>
        </w:tc>
        <w:tc>
          <w:tcPr>
            <w:tcW w:w="1710" w:type="dxa"/>
            <w:noWrap/>
            <w:vAlign w:val="bottom"/>
            <w:hideMark/>
          </w:tcPr>
          <w:p w:rsidR="00041646" w:rsidRPr="006566B5" w:rsidRDefault="00041646">
            <w:pPr>
              <w:rPr>
                <w:sz w:val="22"/>
                <w:szCs w:val="22"/>
              </w:rPr>
            </w:pPr>
          </w:p>
        </w:tc>
        <w:tc>
          <w:tcPr>
            <w:tcW w:w="1298" w:type="dxa"/>
            <w:gridSpan w:val="2"/>
            <w:noWrap/>
            <w:vAlign w:val="bottom"/>
            <w:hideMark/>
          </w:tcPr>
          <w:p w:rsidR="00041646" w:rsidRPr="006566B5" w:rsidRDefault="00041646">
            <w:pPr>
              <w:rPr>
                <w:sz w:val="22"/>
                <w:szCs w:val="22"/>
              </w:rPr>
            </w:pPr>
          </w:p>
        </w:tc>
        <w:tc>
          <w:tcPr>
            <w:tcW w:w="1582" w:type="dxa"/>
            <w:noWrap/>
            <w:vAlign w:val="bottom"/>
            <w:hideMark/>
          </w:tcPr>
          <w:p w:rsidR="00041646" w:rsidRPr="006566B5" w:rsidRDefault="00041646">
            <w:pPr>
              <w:rPr>
                <w:sz w:val="22"/>
                <w:szCs w:val="22"/>
              </w:rPr>
            </w:pPr>
          </w:p>
        </w:tc>
        <w:tc>
          <w:tcPr>
            <w:tcW w:w="1172" w:type="dxa"/>
            <w:noWrap/>
            <w:vAlign w:val="bottom"/>
            <w:hideMark/>
          </w:tcPr>
          <w:p w:rsidR="00041646" w:rsidRPr="006566B5" w:rsidRDefault="00041646">
            <w:pPr>
              <w:rPr>
                <w:sz w:val="22"/>
                <w:szCs w:val="22"/>
              </w:rPr>
            </w:pPr>
          </w:p>
        </w:tc>
        <w:tc>
          <w:tcPr>
            <w:tcW w:w="898" w:type="dxa"/>
            <w:noWrap/>
            <w:vAlign w:val="bottom"/>
            <w:hideMark/>
          </w:tcPr>
          <w:p w:rsidR="00041646" w:rsidRPr="006566B5" w:rsidRDefault="00041646">
            <w:pPr>
              <w:rPr>
                <w:sz w:val="22"/>
                <w:szCs w:val="22"/>
              </w:rPr>
            </w:pPr>
          </w:p>
        </w:tc>
        <w:tc>
          <w:tcPr>
            <w:tcW w:w="1350" w:type="dxa"/>
            <w:tcBorders>
              <w:top w:val="nil"/>
              <w:left w:val="nil"/>
              <w:bottom w:val="nil"/>
              <w:right w:val="single" w:sz="8" w:space="0" w:color="auto"/>
            </w:tcBorders>
            <w:noWrap/>
            <w:vAlign w:val="bottom"/>
            <w:hideMark/>
          </w:tcPr>
          <w:p w:rsidR="00041646" w:rsidRPr="006566B5" w:rsidRDefault="00041646">
            <w:pPr>
              <w:rPr>
                <w:sz w:val="20"/>
                <w:szCs w:val="20"/>
              </w:rPr>
            </w:pPr>
            <w:r w:rsidRPr="006566B5">
              <w:rPr>
                <w:sz w:val="20"/>
                <w:szCs w:val="20"/>
              </w:rPr>
              <w:t> </w:t>
            </w:r>
          </w:p>
        </w:tc>
      </w:tr>
      <w:tr w:rsidR="00041646" w:rsidRPr="006566B5" w:rsidTr="00041646">
        <w:trPr>
          <w:trHeight w:val="315"/>
        </w:trPr>
        <w:tc>
          <w:tcPr>
            <w:tcW w:w="366" w:type="dxa"/>
            <w:tcBorders>
              <w:top w:val="nil"/>
              <w:left w:val="single" w:sz="8" w:space="0" w:color="auto"/>
              <w:bottom w:val="nil"/>
              <w:right w:val="nil"/>
            </w:tcBorders>
            <w:noWrap/>
            <w:vAlign w:val="bottom"/>
            <w:hideMark/>
          </w:tcPr>
          <w:p w:rsidR="00041646" w:rsidRPr="006566B5" w:rsidRDefault="00041646">
            <w:pPr>
              <w:rPr>
                <w:color w:val="000000"/>
              </w:rPr>
            </w:pPr>
            <w:r w:rsidRPr="006566B5">
              <w:rPr>
                <w:color w:val="000000"/>
              </w:rPr>
              <w:t> </w:t>
            </w:r>
          </w:p>
        </w:tc>
        <w:tc>
          <w:tcPr>
            <w:tcW w:w="3330" w:type="dxa"/>
            <w:noWrap/>
            <w:vAlign w:val="bottom"/>
            <w:hideMark/>
          </w:tcPr>
          <w:p w:rsidR="00041646" w:rsidRPr="006566B5" w:rsidRDefault="00041646">
            <w:pPr>
              <w:rPr>
                <w:sz w:val="22"/>
                <w:szCs w:val="22"/>
              </w:rPr>
            </w:pPr>
          </w:p>
        </w:tc>
        <w:tc>
          <w:tcPr>
            <w:tcW w:w="1362" w:type="dxa"/>
            <w:noWrap/>
            <w:vAlign w:val="bottom"/>
            <w:hideMark/>
          </w:tcPr>
          <w:p w:rsidR="00041646" w:rsidRPr="006566B5" w:rsidRDefault="00041646">
            <w:pPr>
              <w:rPr>
                <w:sz w:val="22"/>
                <w:szCs w:val="22"/>
              </w:rPr>
            </w:pPr>
          </w:p>
        </w:tc>
        <w:tc>
          <w:tcPr>
            <w:tcW w:w="1170" w:type="dxa"/>
            <w:noWrap/>
            <w:vAlign w:val="bottom"/>
            <w:hideMark/>
          </w:tcPr>
          <w:p w:rsidR="00041646" w:rsidRPr="006566B5" w:rsidRDefault="00041646">
            <w:pPr>
              <w:rPr>
                <w:sz w:val="22"/>
                <w:szCs w:val="22"/>
              </w:rPr>
            </w:pPr>
          </w:p>
        </w:tc>
        <w:tc>
          <w:tcPr>
            <w:tcW w:w="1710" w:type="dxa"/>
            <w:noWrap/>
            <w:vAlign w:val="bottom"/>
            <w:hideMark/>
          </w:tcPr>
          <w:p w:rsidR="00041646" w:rsidRPr="006566B5" w:rsidRDefault="00041646">
            <w:pPr>
              <w:rPr>
                <w:sz w:val="22"/>
                <w:szCs w:val="22"/>
              </w:rPr>
            </w:pPr>
          </w:p>
        </w:tc>
        <w:tc>
          <w:tcPr>
            <w:tcW w:w="1298" w:type="dxa"/>
            <w:gridSpan w:val="2"/>
            <w:noWrap/>
            <w:vAlign w:val="bottom"/>
            <w:hideMark/>
          </w:tcPr>
          <w:p w:rsidR="00041646" w:rsidRPr="006566B5" w:rsidRDefault="00041646">
            <w:pPr>
              <w:rPr>
                <w:sz w:val="22"/>
                <w:szCs w:val="22"/>
              </w:rPr>
            </w:pPr>
          </w:p>
        </w:tc>
        <w:tc>
          <w:tcPr>
            <w:tcW w:w="1582" w:type="dxa"/>
            <w:noWrap/>
            <w:vAlign w:val="bottom"/>
            <w:hideMark/>
          </w:tcPr>
          <w:p w:rsidR="00041646" w:rsidRPr="006566B5" w:rsidRDefault="00041646">
            <w:pPr>
              <w:rPr>
                <w:sz w:val="22"/>
                <w:szCs w:val="22"/>
              </w:rPr>
            </w:pPr>
          </w:p>
        </w:tc>
        <w:tc>
          <w:tcPr>
            <w:tcW w:w="1172" w:type="dxa"/>
            <w:noWrap/>
            <w:vAlign w:val="bottom"/>
            <w:hideMark/>
          </w:tcPr>
          <w:p w:rsidR="00041646" w:rsidRPr="006566B5" w:rsidRDefault="00041646">
            <w:pPr>
              <w:rPr>
                <w:sz w:val="22"/>
                <w:szCs w:val="22"/>
              </w:rPr>
            </w:pPr>
          </w:p>
        </w:tc>
        <w:tc>
          <w:tcPr>
            <w:tcW w:w="898" w:type="dxa"/>
            <w:noWrap/>
            <w:vAlign w:val="bottom"/>
            <w:hideMark/>
          </w:tcPr>
          <w:p w:rsidR="00041646" w:rsidRPr="006566B5" w:rsidRDefault="00041646">
            <w:pPr>
              <w:rPr>
                <w:sz w:val="22"/>
                <w:szCs w:val="22"/>
              </w:rPr>
            </w:pPr>
          </w:p>
        </w:tc>
        <w:tc>
          <w:tcPr>
            <w:tcW w:w="1350" w:type="dxa"/>
            <w:tcBorders>
              <w:top w:val="nil"/>
              <w:left w:val="nil"/>
              <w:bottom w:val="nil"/>
              <w:right w:val="single" w:sz="8" w:space="0" w:color="auto"/>
            </w:tcBorders>
            <w:noWrap/>
            <w:vAlign w:val="bottom"/>
            <w:hideMark/>
          </w:tcPr>
          <w:p w:rsidR="00041646" w:rsidRPr="006566B5" w:rsidRDefault="00041646">
            <w:pPr>
              <w:rPr>
                <w:sz w:val="20"/>
                <w:szCs w:val="20"/>
              </w:rPr>
            </w:pPr>
            <w:r w:rsidRPr="006566B5">
              <w:rPr>
                <w:sz w:val="20"/>
                <w:szCs w:val="20"/>
              </w:rPr>
              <w:t> </w:t>
            </w:r>
          </w:p>
        </w:tc>
      </w:tr>
      <w:tr w:rsidR="00041646" w:rsidRPr="006566B5" w:rsidTr="00041646">
        <w:trPr>
          <w:trHeight w:val="300"/>
        </w:trPr>
        <w:tc>
          <w:tcPr>
            <w:tcW w:w="366" w:type="dxa"/>
            <w:tcBorders>
              <w:top w:val="nil"/>
              <w:left w:val="single" w:sz="8" w:space="0" w:color="auto"/>
              <w:bottom w:val="nil"/>
              <w:right w:val="nil"/>
            </w:tcBorders>
            <w:noWrap/>
            <w:vAlign w:val="bottom"/>
            <w:hideMark/>
          </w:tcPr>
          <w:p w:rsidR="00041646" w:rsidRPr="006566B5" w:rsidRDefault="00041646">
            <w:pPr>
              <w:jc w:val="right"/>
              <w:rPr>
                <w:color w:val="000000"/>
                <w:sz w:val="20"/>
                <w:szCs w:val="20"/>
              </w:rPr>
            </w:pPr>
            <w:r w:rsidRPr="006566B5">
              <w:rPr>
                <w:color w:val="000000"/>
                <w:sz w:val="20"/>
                <w:szCs w:val="20"/>
              </w:rPr>
              <w:t>5.</w:t>
            </w:r>
          </w:p>
        </w:tc>
        <w:tc>
          <w:tcPr>
            <w:tcW w:w="3330" w:type="dxa"/>
            <w:noWrap/>
            <w:vAlign w:val="bottom"/>
            <w:hideMark/>
          </w:tcPr>
          <w:p w:rsidR="00041646" w:rsidRPr="006566B5" w:rsidRDefault="00041646">
            <w:pPr>
              <w:rPr>
                <w:color w:val="000000"/>
                <w:sz w:val="20"/>
                <w:szCs w:val="20"/>
              </w:rPr>
            </w:pPr>
            <w:r w:rsidRPr="006566B5">
              <w:rPr>
                <w:color w:val="000000"/>
                <w:sz w:val="20"/>
                <w:szCs w:val="20"/>
              </w:rPr>
              <w:t>LONG TERM DEBT</w:t>
            </w:r>
          </w:p>
        </w:tc>
        <w:tc>
          <w:tcPr>
            <w:tcW w:w="1362" w:type="dxa"/>
            <w:noWrap/>
            <w:vAlign w:val="bottom"/>
            <w:hideMark/>
          </w:tcPr>
          <w:p w:rsidR="00041646" w:rsidRPr="006566B5" w:rsidRDefault="00041646">
            <w:pPr>
              <w:jc w:val="right"/>
              <w:rPr>
                <w:sz w:val="20"/>
                <w:szCs w:val="20"/>
              </w:rPr>
            </w:pPr>
            <w:r w:rsidRPr="006566B5">
              <w:rPr>
                <w:sz w:val="20"/>
                <w:szCs w:val="20"/>
              </w:rPr>
              <w:t xml:space="preserve">$0 </w:t>
            </w:r>
          </w:p>
        </w:tc>
        <w:tc>
          <w:tcPr>
            <w:tcW w:w="1170" w:type="dxa"/>
            <w:noWrap/>
            <w:vAlign w:val="bottom"/>
            <w:hideMark/>
          </w:tcPr>
          <w:p w:rsidR="00041646" w:rsidRPr="006566B5" w:rsidRDefault="00041646">
            <w:pPr>
              <w:jc w:val="right"/>
              <w:rPr>
                <w:sz w:val="20"/>
                <w:szCs w:val="20"/>
              </w:rPr>
            </w:pPr>
            <w:r w:rsidRPr="006566B5">
              <w:rPr>
                <w:sz w:val="20"/>
                <w:szCs w:val="20"/>
              </w:rPr>
              <w:t xml:space="preserve">$0 </w:t>
            </w:r>
          </w:p>
        </w:tc>
        <w:tc>
          <w:tcPr>
            <w:tcW w:w="1710" w:type="dxa"/>
            <w:noWrap/>
            <w:vAlign w:val="bottom"/>
            <w:hideMark/>
          </w:tcPr>
          <w:p w:rsidR="00041646" w:rsidRPr="006566B5" w:rsidRDefault="00041646">
            <w:pPr>
              <w:jc w:val="right"/>
              <w:rPr>
                <w:sz w:val="20"/>
                <w:szCs w:val="20"/>
              </w:rPr>
            </w:pPr>
            <w:r w:rsidRPr="006566B5">
              <w:rPr>
                <w:sz w:val="20"/>
                <w:szCs w:val="20"/>
              </w:rPr>
              <w:t xml:space="preserve">$0 </w:t>
            </w:r>
          </w:p>
        </w:tc>
        <w:tc>
          <w:tcPr>
            <w:tcW w:w="1298" w:type="dxa"/>
            <w:gridSpan w:val="2"/>
            <w:noWrap/>
            <w:vAlign w:val="bottom"/>
            <w:hideMark/>
          </w:tcPr>
          <w:p w:rsidR="00041646" w:rsidRPr="006566B5" w:rsidRDefault="00041646">
            <w:pPr>
              <w:jc w:val="right"/>
              <w:rPr>
                <w:sz w:val="20"/>
                <w:szCs w:val="20"/>
              </w:rPr>
            </w:pPr>
            <w:r w:rsidRPr="006566B5">
              <w:rPr>
                <w:sz w:val="20"/>
                <w:szCs w:val="20"/>
              </w:rPr>
              <w:t xml:space="preserve">$0 </w:t>
            </w:r>
          </w:p>
        </w:tc>
        <w:tc>
          <w:tcPr>
            <w:tcW w:w="1582" w:type="dxa"/>
            <w:noWrap/>
            <w:vAlign w:val="bottom"/>
            <w:hideMark/>
          </w:tcPr>
          <w:p w:rsidR="00041646" w:rsidRPr="006566B5" w:rsidRDefault="00041646">
            <w:pPr>
              <w:jc w:val="right"/>
              <w:rPr>
                <w:sz w:val="20"/>
                <w:szCs w:val="20"/>
              </w:rPr>
            </w:pPr>
            <w:r w:rsidRPr="006566B5">
              <w:rPr>
                <w:sz w:val="20"/>
                <w:szCs w:val="20"/>
              </w:rPr>
              <w:t xml:space="preserve">$0 </w:t>
            </w:r>
          </w:p>
        </w:tc>
        <w:tc>
          <w:tcPr>
            <w:tcW w:w="1172" w:type="dxa"/>
            <w:noWrap/>
            <w:vAlign w:val="bottom"/>
            <w:hideMark/>
          </w:tcPr>
          <w:p w:rsidR="00041646" w:rsidRPr="006566B5" w:rsidRDefault="00041646">
            <w:pPr>
              <w:jc w:val="right"/>
              <w:rPr>
                <w:sz w:val="20"/>
                <w:szCs w:val="20"/>
              </w:rPr>
            </w:pPr>
            <w:r w:rsidRPr="006566B5">
              <w:rPr>
                <w:sz w:val="20"/>
                <w:szCs w:val="20"/>
              </w:rPr>
              <w:t>0.00%</w:t>
            </w:r>
          </w:p>
        </w:tc>
        <w:tc>
          <w:tcPr>
            <w:tcW w:w="898" w:type="dxa"/>
            <w:noWrap/>
            <w:vAlign w:val="bottom"/>
            <w:hideMark/>
          </w:tcPr>
          <w:p w:rsidR="00041646" w:rsidRPr="006566B5" w:rsidRDefault="00041646">
            <w:pPr>
              <w:jc w:val="right"/>
              <w:rPr>
                <w:sz w:val="20"/>
                <w:szCs w:val="20"/>
              </w:rPr>
            </w:pPr>
            <w:r w:rsidRPr="006566B5">
              <w:rPr>
                <w:sz w:val="20"/>
                <w:szCs w:val="20"/>
              </w:rPr>
              <w:t>0.00%</w:t>
            </w:r>
          </w:p>
        </w:tc>
        <w:tc>
          <w:tcPr>
            <w:tcW w:w="1350" w:type="dxa"/>
            <w:tcBorders>
              <w:top w:val="nil"/>
              <w:left w:val="nil"/>
              <w:bottom w:val="nil"/>
              <w:right w:val="single" w:sz="8" w:space="0" w:color="auto"/>
            </w:tcBorders>
            <w:noWrap/>
            <w:vAlign w:val="bottom"/>
            <w:hideMark/>
          </w:tcPr>
          <w:p w:rsidR="00041646" w:rsidRPr="006566B5" w:rsidRDefault="00041646">
            <w:pPr>
              <w:jc w:val="right"/>
              <w:rPr>
                <w:sz w:val="20"/>
                <w:szCs w:val="20"/>
              </w:rPr>
            </w:pPr>
            <w:r w:rsidRPr="006566B5">
              <w:rPr>
                <w:sz w:val="20"/>
                <w:szCs w:val="20"/>
              </w:rPr>
              <w:t>0.00%</w:t>
            </w:r>
          </w:p>
        </w:tc>
      </w:tr>
      <w:tr w:rsidR="00041646" w:rsidRPr="006566B5" w:rsidTr="00041646">
        <w:trPr>
          <w:trHeight w:val="300"/>
        </w:trPr>
        <w:tc>
          <w:tcPr>
            <w:tcW w:w="366" w:type="dxa"/>
            <w:tcBorders>
              <w:top w:val="nil"/>
              <w:left w:val="single" w:sz="8" w:space="0" w:color="auto"/>
              <w:bottom w:val="nil"/>
              <w:right w:val="nil"/>
            </w:tcBorders>
            <w:noWrap/>
            <w:vAlign w:val="bottom"/>
            <w:hideMark/>
          </w:tcPr>
          <w:p w:rsidR="00041646" w:rsidRPr="006566B5" w:rsidRDefault="00041646">
            <w:pPr>
              <w:jc w:val="right"/>
              <w:rPr>
                <w:color w:val="000000"/>
                <w:sz w:val="20"/>
                <w:szCs w:val="20"/>
              </w:rPr>
            </w:pPr>
            <w:r w:rsidRPr="006566B5">
              <w:rPr>
                <w:color w:val="000000"/>
                <w:sz w:val="20"/>
                <w:szCs w:val="20"/>
              </w:rPr>
              <w:t>6.</w:t>
            </w:r>
          </w:p>
        </w:tc>
        <w:tc>
          <w:tcPr>
            <w:tcW w:w="3330" w:type="dxa"/>
            <w:noWrap/>
            <w:vAlign w:val="bottom"/>
            <w:hideMark/>
          </w:tcPr>
          <w:p w:rsidR="00041646" w:rsidRPr="006566B5" w:rsidRDefault="00041646">
            <w:pPr>
              <w:rPr>
                <w:color w:val="000000"/>
                <w:sz w:val="20"/>
                <w:szCs w:val="20"/>
              </w:rPr>
            </w:pPr>
            <w:r w:rsidRPr="006566B5">
              <w:rPr>
                <w:color w:val="000000"/>
                <w:sz w:val="20"/>
                <w:szCs w:val="20"/>
              </w:rPr>
              <w:t>SHORT-TERM DEBT</w:t>
            </w:r>
          </w:p>
        </w:tc>
        <w:tc>
          <w:tcPr>
            <w:tcW w:w="1362" w:type="dxa"/>
            <w:noWrap/>
            <w:vAlign w:val="bottom"/>
            <w:hideMark/>
          </w:tcPr>
          <w:p w:rsidR="00041646" w:rsidRPr="006566B5" w:rsidRDefault="00041646">
            <w:pPr>
              <w:jc w:val="right"/>
              <w:rPr>
                <w:sz w:val="20"/>
                <w:szCs w:val="20"/>
              </w:rPr>
            </w:pPr>
            <w:r w:rsidRPr="006566B5">
              <w:rPr>
                <w:sz w:val="20"/>
                <w:szCs w:val="20"/>
              </w:rPr>
              <w:t xml:space="preserve">0 </w:t>
            </w:r>
          </w:p>
        </w:tc>
        <w:tc>
          <w:tcPr>
            <w:tcW w:w="1170" w:type="dxa"/>
            <w:noWrap/>
            <w:vAlign w:val="bottom"/>
            <w:hideMark/>
          </w:tcPr>
          <w:p w:rsidR="00041646" w:rsidRPr="006566B5" w:rsidRDefault="00041646">
            <w:pPr>
              <w:jc w:val="right"/>
              <w:rPr>
                <w:sz w:val="20"/>
                <w:szCs w:val="20"/>
              </w:rPr>
            </w:pPr>
            <w:r w:rsidRPr="006566B5">
              <w:rPr>
                <w:sz w:val="20"/>
                <w:szCs w:val="20"/>
              </w:rPr>
              <w:t xml:space="preserve">0 </w:t>
            </w:r>
          </w:p>
        </w:tc>
        <w:tc>
          <w:tcPr>
            <w:tcW w:w="1710" w:type="dxa"/>
            <w:noWrap/>
            <w:vAlign w:val="bottom"/>
            <w:hideMark/>
          </w:tcPr>
          <w:p w:rsidR="00041646" w:rsidRPr="006566B5" w:rsidRDefault="00041646">
            <w:pPr>
              <w:jc w:val="right"/>
              <w:rPr>
                <w:sz w:val="20"/>
                <w:szCs w:val="20"/>
              </w:rPr>
            </w:pPr>
            <w:r w:rsidRPr="006566B5">
              <w:rPr>
                <w:sz w:val="20"/>
                <w:szCs w:val="20"/>
              </w:rPr>
              <w:t xml:space="preserve">0 </w:t>
            </w:r>
          </w:p>
        </w:tc>
        <w:tc>
          <w:tcPr>
            <w:tcW w:w="1298" w:type="dxa"/>
            <w:gridSpan w:val="2"/>
            <w:noWrap/>
            <w:vAlign w:val="bottom"/>
            <w:hideMark/>
          </w:tcPr>
          <w:p w:rsidR="00041646" w:rsidRPr="006566B5" w:rsidRDefault="00041646">
            <w:pPr>
              <w:jc w:val="right"/>
              <w:rPr>
                <w:sz w:val="20"/>
                <w:szCs w:val="20"/>
              </w:rPr>
            </w:pPr>
            <w:r w:rsidRPr="006566B5">
              <w:rPr>
                <w:sz w:val="20"/>
                <w:szCs w:val="20"/>
              </w:rPr>
              <w:t xml:space="preserve">0 </w:t>
            </w:r>
          </w:p>
        </w:tc>
        <w:tc>
          <w:tcPr>
            <w:tcW w:w="1582" w:type="dxa"/>
            <w:noWrap/>
            <w:vAlign w:val="bottom"/>
            <w:hideMark/>
          </w:tcPr>
          <w:p w:rsidR="00041646" w:rsidRPr="006566B5" w:rsidRDefault="00041646">
            <w:pPr>
              <w:jc w:val="right"/>
              <w:rPr>
                <w:sz w:val="20"/>
                <w:szCs w:val="20"/>
              </w:rPr>
            </w:pPr>
            <w:r w:rsidRPr="006566B5">
              <w:rPr>
                <w:sz w:val="20"/>
                <w:szCs w:val="20"/>
              </w:rPr>
              <w:t xml:space="preserve">0 </w:t>
            </w:r>
          </w:p>
        </w:tc>
        <w:tc>
          <w:tcPr>
            <w:tcW w:w="1172" w:type="dxa"/>
            <w:noWrap/>
            <w:vAlign w:val="bottom"/>
            <w:hideMark/>
          </w:tcPr>
          <w:p w:rsidR="00041646" w:rsidRPr="006566B5" w:rsidRDefault="00041646">
            <w:pPr>
              <w:jc w:val="right"/>
              <w:rPr>
                <w:sz w:val="20"/>
                <w:szCs w:val="20"/>
              </w:rPr>
            </w:pPr>
            <w:r w:rsidRPr="006566B5">
              <w:rPr>
                <w:sz w:val="20"/>
                <w:szCs w:val="20"/>
              </w:rPr>
              <w:t>0.00%</w:t>
            </w:r>
          </w:p>
        </w:tc>
        <w:tc>
          <w:tcPr>
            <w:tcW w:w="898" w:type="dxa"/>
            <w:noWrap/>
            <w:vAlign w:val="bottom"/>
            <w:hideMark/>
          </w:tcPr>
          <w:p w:rsidR="00041646" w:rsidRPr="006566B5" w:rsidRDefault="00041646">
            <w:pPr>
              <w:jc w:val="right"/>
              <w:rPr>
                <w:sz w:val="20"/>
                <w:szCs w:val="20"/>
              </w:rPr>
            </w:pPr>
            <w:r w:rsidRPr="006566B5">
              <w:rPr>
                <w:sz w:val="20"/>
                <w:szCs w:val="20"/>
              </w:rPr>
              <w:t>0.00%</w:t>
            </w:r>
          </w:p>
        </w:tc>
        <w:tc>
          <w:tcPr>
            <w:tcW w:w="1350" w:type="dxa"/>
            <w:tcBorders>
              <w:top w:val="nil"/>
              <w:left w:val="nil"/>
              <w:bottom w:val="nil"/>
              <w:right w:val="single" w:sz="8" w:space="0" w:color="auto"/>
            </w:tcBorders>
            <w:noWrap/>
            <w:vAlign w:val="bottom"/>
            <w:hideMark/>
          </w:tcPr>
          <w:p w:rsidR="00041646" w:rsidRPr="006566B5" w:rsidRDefault="00041646">
            <w:pPr>
              <w:jc w:val="right"/>
              <w:rPr>
                <w:sz w:val="20"/>
                <w:szCs w:val="20"/>
              </w:rPr>
            </w:pPr>
            <w:r w:rsidRPr="006566B5">
              <w:rPr>
                <w:sz w:val="20"/>
                <w:szCs w:val="20"/>
              </w:rPr>
              <w:t>0.00%</w:t>
            </w:r>
          </w:p>
        </w:tc>
      </w:tr>
      <w:tr w:rsidR="00041646" w:rsidRPr="006566B5" w:rsidTr="00041646">
        <w:trPr>
          <w:trHeight w:val="300"/>
        </w:trPr>
        <w:tc>
          <w:tcPr>
            <w:tcW w:w="366" w:type="dxa"/>
            <w:tcBorders>
              <w:top w:val="nil"/>
              <w:left w:val="single" w:sz="8" w:space="0" w:color="auto"/>
              <w:bottom w:val="nil"/>
              <w:right w:val="nil"/>
            </w:tcBorders>
            <w:noWrap/>
            <w:vAlign w:val="bottom"/>
            <w:hideMark/>
          </w:tcPr>
          <w:p w:rsidR="00041646" w:rsidRPr="006566B5" w:rsidRDefault="00041646">
            <w:pPr>
              <w:jc w:val="right"/>
              <w:rPr>
                <w:color w:val="000000"/>
                <w:sz w:val="20"/>
                <w:szCs w:val="20"/>
              </w:rPr>
            </w:pPr>
            <w:r w:rsidRPr="006566B5">
              <w:rPr>
                <w:color w:val="000000"/>
                <w:sz w:val="20"/>
                <w:szCs w:val="20"/>
              </w:rPr>
              <w:t>7.</w:t>
            </w:r>
          </w:p>
        </w:tc>
        <w:tc>
          <w:tcPr>
            <w:tcW w:w="3330" w:type="dxa"/>
            <w:noWrap/>
            <w:vAlign w:val="bottom"/>
            <w:hideMark/>
          </w:tcPr>
          <w:p w:rsidR="00041646" w:rsidRPr="006566B5" w:rsidRDefault="00041646">
            <w:pPr>
              <w:rPr>
                <w:color w:val="000000"/>
                <w:sz w:val="20"/>
                <w:szCs w:val="20"/>
              </w:rPr>
            </w:pPr>
            <w:r w:rsidRPr="006566B5">
              <w:rPr>
                <w:color w:val="000000"/>
                <w:sz w:val="20"/>
                <w:szCs w:val="20"/>
              </w:rPr>
              <w:t>PREFERRED STOCK</w:t>
            </w:r>
          </w:p>
        </w:tc>
        <w:tc>
          <w:tcPr>
            <w:tcW w:w="1362" w:type="dxa"/>
            <w:noWrap/>
            <w:vAlign w:val="bottom"/>
            <w:hideMark/>
          </w:tcPr>
          <w:p w:rsidR="00041646" w:rsidRPr="006566B5" w:rsidRDefault="00041646">
            <w:pPr>
              <w:jc w:val="right"/>
              <w:rPr>
                <w:sz w:val="20"/>
                <w:szCs w:val="20"/>
                <w:u w:val="single"/>
              </w:rPr>
            </w:pPr>
            <w:r w:rsidRPr="006566B5">
              <w:rPr>
                <w:sz w:val="20"/>
                <w:szCs w:val="20"/>
                <w:u w:val="single"/>
              </w:rPr>
              <w:t xml:space="preserve">0 </w:t>
            </w:r>
          </w:p>
        </w:tc>
        <w:tc>
          <w:tcPr>
            <w:tcW w:w="1170" w:type="dxa"/>
            <w:noWrap/>
            <w:vAlign w:val="bottom"/>
            <w:hideMark/>
          </w:tcPr>
          <w:p w:rsidR="00041646" w:rsidRPr="006566B5" w:rsidRDefault="00041646">
            <w:pPr>
              <w:jc w:val="right"/>
              <w:rPr>
                <w:sz w:val="20"/>
                <w:szCs w:val="20"/>
                <w:u w:val="single"/>
              </w:rPr>
            </w:pPr>
            <w:r w:rsidRPr="006566B5">
              <w:rPr>
                <w:sz w:val="20"/>
                <w:szCs w:val="20"/>
                <w:u w:val="single"/>
              </w:rPr>
              <w:t xml:space="preserve">0 </w:t>
            </w:r>
          </w:p>
        </w:tc>
        <w:tc>
          <w:tcPr>
            <w:tcW w:w="1710" w:type="dxa"/>
            <w:noWrap/>
            <w:vAlign w:val="bottom"/>
            <w:hideMark/>
          </w:tcPr>
          <w:p w:rsidR="00041646" w:rsidRPr="006566B5" w:rsidRDefault="00041646">
            <w:pPr>
              <w:jc w:val="right"/>
              <w:rPr>
                <w:sz w:val="20"/>
                <w:szCs w:val="20"/>
              </w:rPr>
            </w:pPr>
            <w:r w:rsidRPr="006566B5">
              <w:rPr>
                <w:sz w:val="20"/>
                <w:szCs w:val="20"/>
              </w:rPr>
              <w:t xml:space="preserve">0 </w:t>
            </w:r>
          </w:p>
        </w:tc>
        <w:tc>
          <w:tcPr>
            <w:tcW w:w="1298" w:type="dxa"/>
            <w:gridSpan w:val="2"/>
            <w:noWrap/>
            <w:vAlign w:val="bottom"/>
            <w:hideMark/>
          </w:tcPr>
          <w:p w:rsidR="00041646" w:rsidRPr="006566B5" w:rsidRDefault="00041646">
            <w:pPr>
              <w:jc w:val="right"/>
              <w:rPr>
                <w:sz w:val="20"/>
                <w:szCs w:val="20"/>
                <w:u w:val="single"/>
              </w:rPr>
            </w:pPr>
            <w:r w:rsidRPr="006566B5">
              <w:rPr>
                <w:sz w:val="20"/>
                <w:szCs w:val="20"/>
                <w:u w:val="single"/>
              </w:rPr>
              <w:t xml:space="preserve">0 </w:t>
            </w:r>
          </w:p>
        </w:tc>
        <w:tc>
          <w:tcPr>
            <w:tcW w:w="1582" w:type="dxa"/>
            <w:noWrap/>
            <w:vAlign w:val="bottom"/>
            <w:hideMark/>
          </w:tcPr>
          <w:p w:rsidR="00041646" w:rsidRPr="006566B5" w:rsidRDefault="00041646">
            <w:pPr>
              <w:jc w:val="right"/>
              <w:rPr>
                <w:sz w:val="20"/>
                <w:szCs w:val="20"/>
                <w:u w:val="single"/>
              </w:rPr>
            </w:pPr>
            <w:r w:rsidRPr="006566B5">
              <w:rPr>
                <w:sz w:val="20"/>
                <w:szCs w:val="20"/>
                <w:u w:val="single"/>
              </w:rPr>
              <w:t xml:space="preserve">0 </w:t>
            </w:r>
          </w:p>
        </w:tc>
        <w:tc>
          <w:tcPr>
            <w:tcW w:w="1172" w:type="dxa"/>
            <w:noWrap/>
            <w:vAlign w:val="bottom"/>
            <w:hideMark/>
          </w:tcPr>
          <w:p w:rsidR="00041646" w:rsidRPr="006566B5" w:rsidRDefault="00041646">
            <w:pPr>
              <w:jc w:val="right"/>
              <w:rPr>
                <w:sz w:val="20"/>
                <w:szCs w:val="20"/>
                <w:u w:val="single"/>
              </w:rPr>
            </w:pPr>
            <w:r w:rsidRPr="006566B5">
              <w:rPr>
                <w:sz w:val="20"/>
                <w:szCs w:val="20"/>
                <w:u w:val="single"/>
              </w:rPr>
              <w:t>0.00%</w:t>
            </w:r>
          </w:p>
        </w:tc>
        <w:tc>
          <w:tcPr>
            <w:tcW w:w="898" w:type="dxa"/>
            <w:noWrap/>
            <w:vAlign w:val="bottom"/>
            <w:hideMark/>
          </w:tcPr>
          <w:p w:rsidR="00041646" w:rsidRPr="006566B5" w:rsidRDefault="00041646">
            <w:pPr>
              <w:jc w:val="right"/>
              <w:rPr>
                <w:sz w:val="20"/>
                <w:szCs w:val="20"/>
              </w:rPr>
            </w:pPr>
            <w:r w:rsidRPr="006566B5">
              <w:rPr>
                <w:sz w:val="20"/>
                <w:szCs w:val="20"/>
              </w:rPr>
              <w:t>0.00%</w:t>
            </w:r>
          </w:p>
        </w:tc>
        <w:tc>
          <w:tcPr>
            <w:tcW w:w="1350" w:type="dxa"/>
            <w:tcBorders>
              <w:top w:val="nil"/>
              <w:left w:val="nil"/>
              <w:bottom w:val="nil"/>
              <w:right w:val="single" w:sz="8" w:space="0" w:color="auto"/>
            </w:tcBorders>
            <w:noWrap/>
            <w:vAlign w:val="bottom"/>
            <w:hideMark/>
          </w:tcPr>
          <w:p w:rsidR="00041646" w:rsidRPr="006566B5" w:rsidRDefault="00041646">
            <w:pPr>
              <w:jc w:val="right"/>
              <w:rPr>
                <w:sz w:val="20"/>
                <w:szCs w:val="20"/>
              </w:rPr>
            </w:pPr>
            <w:r w:rsidRPr="006566B5">
              <w:rPr>
                <w:sz w:val="20"/>
                <w:szCs w:val="20"/>
              </w:rPr>
              <w:t>0.00%</w:t>
            </w:r>
          </w:p>
        </w:tc>
      </w:tr>
      <w:tr w:rsidR="00041646" w:rsidRPr="006566B5" w:rsidTr="00041646">
        <w:trPr>
          <w:trHeight w:val="300"/>
        </w:trPr>
        <w:tc>
          <w:tcPr>
            <w:tcW w:w="366" w:type="dxa"/>
            <w:tcBorders>
              <w:top w:val="nil"/>
              <w:left w:val="single" w:sz="8" w:space="0" w:color="auto"/>
              <w:bottom w:val="nil"/>
              <w:right w:val="nil"/>
            </w:tcBorders>
            <w:noWrap/>
            <w:vAlign w:val="bottom"/>
            <w:hideMark/>
          </w:tcPr>
          <w:p w:rsidR="00041646" w:rsidRPr="006566B5" w:rsidRDefault="00041646">
            <w:pPr>
              <w:jc w:val="right"/>
              <w:rPr>
                <w:color w:val="000000"/>
                <w:sz w:val="20"/>
                <w:szCs w:val="20"/>
              </w:rPr>
            </w:pPr>
            <w:r w:rsidRPr="006566B5">
              <w:rPr>
                <w:color w:val="000000"/>
                <w:sz w:val="20"/>
                <w:szCs w:val="20"/>
              </w:rPr>
              <w:t> </w:t>
            </w:r>
          </w:p>
        </w:tc>
        <w:tc>
          <w:tcPr>
            <w:tcW w:w="3330" w:type="dxa"/>
            <w:noWrap/>
            <w:vAlign w:val="bottom"/>
            <w:hideMark/>
          </w:tcPr>
          <w:p w:rsidR="00041646" w:rsidRPr="006566B5" w:rsidRDefault="00041646">
            <w:pPr>
              <w:rPr>
                <w:color w:val="000000"/>
                <w:sz w:val="20"/>
                <w:szCs w:val="20"/>
              </w:rPr>
            </w:pPr>
            <w:r w:rsidRPr="006566B5">
              <w:rPr>
                <w:color w:val="000000"/>
                <w:sz w:val="20"/>
                <w:szCs w:val="20"/>
              </w:rPr>
              <w:t>TOTAL LONG TERM DEBT</w:t>
            </w:r>
          </w:p>
        </w:tc>
        <w:tc>
          <w:tcPr>
            <w:tcW w:w="1362" w:type="dxa"/>
            <w:noWrap/>
            <w:vAlign w:val="bottom"/>
            <w:hideMark/>
          </w:tcPr>
          <w:p w:rsidR="00041646" w:rsidRPr="006566B5" w:rsidRDefault="00041646">
            <w:pPr>
              <w:jc w:val="right"/>
              <w:rPr>
                <w:sz w:val="20"/>
                <w:szCs w:val="20"/>
              </w:rPr>
            </w:pPr>
            <w:r w:rsidRPr="006566B5">
              <w:rPr>
                <w:sz w:val="20"/>
                <w:szCs w:val="20"/>
              </w:rPr>
              <w:t xml:space="preserve">$0 </w:t>
            </w:r>
          </w:p>
        </w:tc>
        <w:tc>
          <w:tcPr>
            <w:tcW w:w="1170" w:type="dxa"/>
            <w:noWrap/>
            <w:vAlign w:val="bottom"/>
            <w:hideMark/>
          </w:tcPr>
          <w:p w:rsidR="00041646" w:rsidRPr="006566B5" w:rsidRDefault="00041646">
            <w:pPr>
              <w:jc w:val="right"/>
              <w:rPr>
                <w:sz w:val="20"/>
                <w:szCs w:val="20"/>
              </w:rPr>
            </w:pPr>
            <w:r w:rsidRPr="006566B5">
              <w:rPr>
                <w:sz w:val="20"/>
                <w:szCs w:val="20"/>
              </w:rPr>
              <w:t xml:space="preserve">$0 </w:t>
            </w:r>
          </w:p>
        </w:tc>
        <w:tc>
          <w:tcPr>
            <w:tcW w:w="1710" w:type="dxa"/>
            <w:noWrap/>
            <w:vAlign w:val="bottom"/>
            <w:hideMark/>
          </w:tcPr>
          <w:p w:rsidR="00041646" w:rsidRPr="006566B5" w:rsidRDefault="00041646">
            <w:pPr>
              <w:jc w:val="right"/>
              <w:rPr>
                <w:sz w:val="20"/>
                <w:szCs w:val="20"/>
              </w:rPr>
            </w:pPr>
            <w:r w:rsidRPr="006566B5">
              <w:rPr>
                <w:sz w:val="20"/>
                <w:szCs w:val="20"/>
              </w:rPr>
              <w:t xml:space="preserve">$0 </w:t>
            </w:r>
          </w:p>
        </w:tc>
        <w:tc>
          <w:tcPr>
            <w:tcW w:w="1298" w:type="dxa"/>
            <w:gridSpan w:val="2"/>
            <w:noWrap/>
            <w:vAlign w:val="bottom"/>
            <w:hideMark/>
          </w:tcPr>
          <w:p w:rsidR="00041646" w:rsidRPr="006566B5" w:rsidRDefault="00041646">
            <w:pPr>
              <w:jc w:val="right"/>
              <w:rPr>
                <w:sz w:val="20"/>
                <w:szCs w:val="20"/>
              </w:rPr>
            </w:pPr>
            <w:r w:rsidRPr="006566B5">
              <w:rPr>
                <w:sz w:val="20"/>
                <w:szCs w:val="20"/>
              </w:rPr>
              <w:t xml:space="preserve">$0 </w:t>
            </w:r>
          </w:p>
        </w:tc>
        <w:tc>
          <w:tcPr>
            <w:tcW w:w="1582" w:type="dxa"/>
            <w:noWrap/>
            <w:vAlign w:val="bottom"/>
            <w:hideMark/>
          </w:tcPr>
          <w:p w:rsidR="00041646" w:rsidRPr="006566B5" w:rsidRDefault="00041646">
            <w:pPr>
              <w:jc w:val="right"/>
              <w:rPr>
                <w:sz w:val="20"/>
                <w:szCs w:val="20"/>
              </w:rPr>
            </w:pPr>
            <w:r w:rsidRPr="006566B5">
              <w:rPr>
                <w:sz w:val="20"/>
                <w:szCs w:val="20"/>
              </w:rPr>
              <w:t xml:space="preserve">$0 </w:t>
            </w:r>
          </w:p>
        </w:tc>
        <w:tc>
          <w:tcPr>
            <w:tcW w:w="1172" w:type="dxa"/>
            <w:noWrap/>
            <w:vAlign w:val="bottom"/>
            <w:hideMark/>
          </w:tcPr>
          <w:p w:rsidR="00041646" w:rsidRPr="006566B5" w:rsidRDefault="00041646">
            <w:pPr>
              <w:jc w:val="right"/>
              <w:rPr>
                <w:sz w:val="20"/>
                <w:szCs w:val="20"/>
              </w:rPr>
            </w:pPr>
            <w:r w:rsidRPr="006566B5">
              <w:rPr>
                <w:sz w:val="20"/>
                <w:szCs w:val="20"/>
              </w:rPr>
              <w:t>0.00%</w:t>
            </w:r>
          </w:p>
        </w:tc>
        <w:tc>
          <w:tcPr>
            <w:tcW w:w="898" w:type="dxa"/>
            <w:noWrap/>
            <w:vAlign w:val="bottom"/>
            <w:hideMark/>
          </w:tcPr>
          <w:p w:rsidR="00041646" w:rsidRPr="006566B5" w:rsidRDefault="00041646">
            <w:pPr>
              <w:rPr>
                <w:sz w:val="22"/>
                <w:szCs w:val="22"/>
              </w:rPr>
            </w:pPr>
          </w:p>
        </w:tc>
        <w:tc>
          <w:tcPr>
            <w:tcW w:w="1350" w:type="dxa"/>
            <w:tcBorders>
              <w:top w:val="nil"/>
              <w:left w:val="nil"/>
              <w:bottom w:val="nil"/>
              <w:right w:val="single" w:sz="8" w:space="0" w:color="auto"/>
            </w:tcBorders>
            <w:noWrap/>
            <w:vAlign w:val="bottom"/>
            <w:hideMark/>
          </w:tcPr>
          <w:p w:rsidR="00041646" w:rsidRPr="006566B5" w:rsidRDefault="00041646">
            <w:pPr>
              <w:rPr>
                <w:sz w:val="20"/>
                <w:szCs w:val="20"/>
              </w:rPr>
            </w:pPr>
            <w:r w:rsidRPr="006566B5">
              <w:rPr>
                <w:sz w:val="20"/>
                <w:szCs w:val="20"/>
              </w:rPr>
              <w:t> </w:t>
            </w:r>
          </w:p>
        </w:tc>
      </w:tr>
      <w:tr w:rsidR="00041646" w:rsidRPr="006566B5" w:rsidTr="00041646">
        <w:trPr>
          <w:trHeight w:val="315"/>
        </w:trPr>
        <w:tc>
          <w:tcPr>
            <w:tcW w:w="366" w:type="dxa"/>
            <w:tcBorders>
              <w:top w:val="nil"/>
              <w:left w:val="single" w:sz="8" w:space="0" w:color="auto"/>
              <w:bottom w:val="nil"/>
              <w:right w:val="nil"/>
            </w:tcBorders>
            <w:noWrap/>
            <w:vAlign w:val="bottom"/>
            <w:hideMark/>
          </w:tcPr>
          <w:p w:rsidR="00041646" w:rsidRPr="006566B5" w:rsidRDefault="00041646">
            <w:pPr>
              <w:jc w:val="right"/>
              <w:rPr>
                <w:color w:val="000000"/>
                <w:sz w:val="20"/>
                <w:szCs w:val="20"/>
              </w:rPr>
            </w:pPr>
            <w:r w:rsidRPr="006566B5">
              <w:rPr>
                <w:color w:val="000000"/>
                <w:sz w:val="20"/>
                <w:szCs w:val="20"/>
              </w:rPr>
              <w:t> </w:t>
            </w:r>
          </w:p>
        </w:tc>
        <w:tc>
          <w:tcPr>
            <w:tcW w:w="3330" w:type="dxa"/>
            <w:noWrap/>
            <w:vAlign w:val="bottom"/>
            <w:hideMark/>
          </w:tcPr>
          <w:p w:rsidR="00041646" w:rsidRPr="006566B5" w:rsidRDefault="00041646">
            <w:pPr>
              <w:rPr>
                <w:sz w:val="22"/>
                <w:szCs w:val="22"/>
              </w:rPr>
            </w:pPr>
          </w:p>
        </w:tc>
        <w:tc>
          <w:tcPr>
            <w:tcW w:w="1362" w:type="dxa"/>
            <w:noWrap/>
            <w:vAlign w:val="bottom"/>
            <w:hideMark/>
          </w:tcPr>
          <w:p w:rsidR="00041646" w:rsidRPr="006566B5" w:rsidRDefault="00041646">
            <w:pPr>
              <w:rPr>
                <w:sz w:val="22"/>
                <w:szCs w:val="22"/>
              </w:rPr>
            </w:pPr>
          </w:p>
        </w:tc>
        <w:tc>
          <w:tcPr>
            <w:tcW w:w="1170" w:type="dxa"/>
            <w:noWrap/>
            <w:vAlign w:val="bottom"/>
            <w:hideMark/>
          </w:tcPr>
          <w:p w:rsidR="00041646" w:rsidRPr="006566B5" w:rsidRDefault="00041646">
            <w:pPr>
              <w:rPr>
                <w:sz w:val="22"/>
                <w:szCs w:val="22"/>
              </w:rPr>
            </w:pPr>
          </w:p>
        </w:tc>
        <w:tc>
          <w:tcPr>
            <w:tcW w:w="1710" w:type="dxa"/>
            <w:noWrap/>
            <w:vAlign w:val="bottom"/>
            <w:hideMark/>
          </w:tcPr>
          <w:p w:rsidR="00041646" w:rsidRPr="006566B5" w:rsidRDefault="00041646">
            <w:pPr>
              <w:rPr>
                <w:sz w:val="22"/>
                <w:szCs w:val="22"/>
              </w:rPr>
            </w:pPr>
          </w:p>
        </w:tc>
        <w:tc>
          <w:tcPr>
            <w:tcW w:w="1298" w:type="dxa"/>
            <w:gridSpan w:val="2"/>
            <w:noWrap/>
            <w:vAlign w:val="bottom"/>
            <w:hideMark/>
          </w:tcPr>
          <w:p w:rsidR="00041646" w:rsidRPr="006566B5" w:rsidRDefault="00041646">
            <w:pPr>
              <w:rPr>
                <w:sz w:val="22"/>
                <w:szCs w:val="22"/>
              </w:rPr>
            </w:pPr>
          </w:p>
        </w:tc>
        <w:tc>
          <w:tcPr>
            <w:tcW w:w="1582" w:type="dxa"/>
            <w:noWrap/>
            <w:vAlign w:val="bottom"/>
            <w:hideMark/>
          </w:tcPr>
          <w:p w:rsidR="00041646" w:rsidRPr="006566B5" w:rsidRDefault="00041646">
            <w:pPr>
              <w:rPr>
                <w:sz w:val="22"/>
                <w:szCs w:val="22"/>
              </w:rPr>
            </w:pPr>
          </w:p>
        </w:tc>
        <w:tc>
          <w:tcPr>
            <w:tcW w:w="1172" w:type="dxa"/>
            <w:noWrap/>
            <w:vAlign w:val="bottom"/>
            <w:hideMark/>
          </w:tcPr>
          <w:p w:rsidR="00041646" w:rsidRPr="006566B5" w:rsidRDefault="00041646">
            <w:pPr>
              <w:rPr>
                <w:sz w:val="22"/>
                <w:szCs w:val="22"/>
              </w:rPr>
            </w:pPr>
          </w:p>
        </w:tc>
        <w:tc>
          <w:tcPr>
            <w:tcW w:w="898" w:type="dxa"/>
            <w:noWrap/>
            <w:vAlign w:val="bottom"/>
            <w:hideMark/>
          </w:tcPr>
          <w:p w:rsidR="00041646" w:rsidRPr="006566B5" w:rsidRDefault="00041646">
            <w:pPr>
              <w:rPr>
                <w:sz w:val="22"/>
                <w:szCs w:val="22"/>
              </w:rPr>
            </w:pPr>
          </w:p>
        </w:tc>
        <w:tc>
          <w:tcPr>
            <w:tcW w:w="1350" w:type="dxa"/>
            <w:tcBorders>
              <w:top w:val="nil"/>
              <w:left w:val="nil"/>
              <w:bottom w:val="nil"/>
              <w:right w:val="single" w:sz="8" w:space="0" w:color="auto"/>
            </w:tcBorders>
            <w:noWrap/>
            <w:vAlign w:val="bottom"/>
            <w:hideMark/>
          </w:tcPr>
          <w:p w:rsidR="00041646" w:rsidRPr="006566B5" w:rsidRDefault="00041646">
            <w:pPr>
              <w:rPr>
                <w:sz w:val="20"/>
                <w:szCs w:val="20"/>
              </w:rPr>
            </w:pPr>
            <w:r w:rsidRPr="006566B5">
              <w:rPr>
                <w:sz w:val="20"/>
                <w:szCs w:val="20"/>
              </w:rPr>
              <w:t> </w:t>
            </w:r>
          </w:p>
        </w:tc>
      </w:tr>
      <w:tr w:rsidR="00041646" w:rsidRPr="006566B5" w:rsidTr="00041646">
        <w:trPr>
          <w:trHeight w:val="300"/>
        </w:trPr>
        <w:tc>
          <w:tcPr>
            <w:tcW w:w="366" w:type="dxa"/>
            <w:tcBorders>
              <w:top w:val="nil"/>
              <w:left w:val="single" w:sz="8" w:space="0" w:color="auto"/>
              <w:bottom w:val="nil"/>
              <w:right w:val="nil"/>
            </w:tcBorders>
            <w:noWrap/>
            <w:vAlign w:val="bottom"/>
            <w:hideMark/>
          </w:tcPr>
          <w:p w:rsidR="00041646" w:rsidRPr="006566B5" w:rsidRDefault="00041646">
            <w:pPr>
              <w:jc w:val="right"/>
              <w:rPr>
                <w:color w:val="000000"/>
                <w:sz w:val="20"/>
                <w:szCs w:val="20"/>
              </w:rPr>
            </w:pPr>
            <w:r w:rsidRPr="006566B5">
              <w:rPr>
                <w:color w:val="000000"/>
                <w:sz w:val="20"/>
                <w:szCs w:val="20"/>
              </w:rPr>
              <w:t>8.</w:t>
            </w:r>
          </w:p>
        </w:tc>
        <w:tc>
          <w:tcPr>
            <w:tcW w:w="3330" w:type="dxa"/>
            <w:noWrap/>
            <w:vAlign w:val="bottom"/>
            <w:hideMark/>
          </w:tcPr>
          <w:p w:rsidR="00041646" w:rsidRPr="006566B5" w:rsidRDefault="00041646">
            <w:pPr>
              <w:rPr>
                <w:color w:val="000000"/>
                <w:sz w:val="20"/>
                <w:szCs w:val="20"/>
              </w:rPr>
            </w:pPr>
            <w:r w:rsidRPr="006566B5">
              <w:rPr>
                <w:color w:val="000000"/>
                <w:sz w:val="20"/>
                <w:szCs w:val="20"/>
              </w:rPr>
              <w:t>CUSTOMER DEPOSITS</w:t>
            </w:r>
          </w:p>
        </w:tc>
        <w:tc>
          <w:tcPr>
            <w:tcW w:w="1362" w:type="dxa"/>
            <w:noWrap/>
            <w:vAlign w:val="bottom"/>
            <w:hideMark/>
          </w:tcPr>
          <w:p w:rsidR="00041646" w:rsidRPr="006566B5" w:rsidRDefault="00041646">
            <w:pPr>
              <w:jc w:val="right"/>
              <w:rPr>
                <w:sz w:val="20"/>
                <w:szCs w:val="20"/>
                <w:u w:val="single"/>
              </w:rPr>
            </w:pPr>
            <w:r w:rsidRPr="006566B5">
              <w:rPr>
                <w:sz w:val="20"/>
                <w:szCs w:val="20"/>
                <w:u w:val="single"/>
              </w:rPr>
              <w:t xml:space="preserve">$0 </w:t>
            </w:r>
          </w:p>
        </w:tc>
        <w:tc>
          <w:tcPr>
            <w:tcW w:w="1170" w:type="dxa"/>
            <w:noWrap/>
            <w:vAlign w:val="bottom"/>
            <w:hideMark/>
          </w:tcPr>
          <w:p w:rsidR="00041646" w:rsidRPr="006566B5" w:rsidRDefault="00041646">
            <w:pPr>
              <w:jc w:val="right"/>
              <w:rPr>
                <w:sz w:val="20"/>
                <w:szCs w:val="20"/>
                <w:u w:val="single"/>
              </w:rPr>
            </w:pPr>
            <w:r w:rsidRPr="006566B5">
              <w:rPr>
                <w:sz w:val="20"/>
                <w:szCs w:val="20"/>
                <w:u w:val="single"/>
              </w:rPr>
              <w:t xml:space="preserve">$0 </w:t>
            </w:r>
          </w:p>
        </w:tc>
        <w:tc>
          <w:tcPr>
            <w:tcW w:w="1710" w:type="dxa"/>
            <w:noWrap/>
            <w:vAlign w:val="bottom"/>
            <w:hideMark/>
          </w:tcPr>
          <w:p w:rsidR="00041646" w:rsidRPr="006566B5" w:rsidRDefault="00041646">
            <w:pPr>
              <w:jc w:val="right"/>
              <w:rPr>
                <w:sz w:val="20"/>
                <w:szCs w:val="20"/>
                <w:u w:val="single"/>
              </w:rPr>
            </w:pPr>
            <w:r w:rsidRPr="006566B5">
              <w:rPr>
                <w:sz w:val="20"/>
                <w:szCs w:val="20"/>
                <w:u w:val="single"/>
              </w:rPr>
              <w:t xml:space="preserve">$0 </w:t>
            </w:r>
          </w:p>
        </w:tc>
        <w:tc>
          <w:tcPr>
            <w:tcW w:w="1298" w:type="dxa"/>
            <w:gridSpan w:val="2"/>
            <w:noWrap/>
            <w:vAlign w:val="bottom"/>
            <w:hideMark/>
          </w:tcPr>
          <w:p w:rsidR="00041646" w:rsidRPr="006566B5" w:rsidRDefault="00041646">
            <w:pPr>
              <w:jc w:val="right"/>
              <w:rPr>
                <w:sz w:val="20"/>
                <w:szCs w:val="20"/>
                <w:u w:val="single"/>
              </w:rPr>
            </w:pPr>
            <w:r w:rsidRPr="006566B5">
              <w:rPr>
                <w:sz w:val="20"/>
                <w:szCs w:val="20"/>
                <w:u w:val="single"/>
              </w:rPr>
              <w:t xml:space="preserve">$0 </w:t>
            </w:r>
          </w:p>
        </w:tc>
        <w:tc>
          <w:tcPr>
            <w:tcW w:w="1582" w:type="dxa"/>
            <w:noWrap/>
            <w:vAlign w:val="bottom"/>
            <w:hideMark/>
          </w:tcPr>
          <w:p w:rsidR="00041646" w:rsidRPr="006566B5" w:rsidRDefault="00041646">
            <w:pPr>
              <w:jc w:val="right"/>
              <w:rPr>
                <w:sz w:val="20"/>
                <w:szCs w:val="20"/>
                <w:u w:val="single"/>
              </w:rPr>
            </w:pPr>
            <w:r w:rsidRPr="006566B5">
              <w:rPr>
                <w:sz w:val="20"/>
                <w:szCs w:val="20"/>
                <w:u w:val="single"/>
              </w:rPr>
              <w:t xml:space="preserve">$0 </w:t>
            </w:r>
          </w:p>
        </w:tc>
        <w:tc>
          <w:tcPr>
            <w:tcW w:w="1172" w:type="dxa"/>
            <w:noWrap/>
            <w:vAlign w:val="bottom"/>
            <w:hideMark/>
          </w:tcPr>
          <w:p w:rsidR="00041646" w:rsidRPr="006566B5" w:rsidRDefault="00041646">
            <w:pPr>
              <w:jc w:val="right"/>
              <w:rPr>
                <w:sz w:val="20"/>
                <w:szCs w:val="20"/>
                <w:u w:val="single"/>
              </w:rPr>
            </w:pPr>
            <w:r w:rsidRPr="006566B5">
              <w:rPr>
                <w:sz w:val="20"/>
                <w:szCs w:val="20"/>
                <w:u w:val="single"/>
              </w:rPr>
              <w:t>0.00%</w:t>
            </w:r>
          </w:p>
        </w:tc>
        <w:tc>
          <w:tcPr>
            <w:tcW w:w="898" w:type="dxa"/>
            <w:noWrap/>
            <w:vAlign w:val="bottom"/>
            <w:hideMark/>
          </w:tcPr>
          <w:p w:rsidR="00041646" w:rsidRPr="006566B5" w:rsidRDefault="00041646">
            <w:pPr>
              <w:jc w:val="right"/>
              <w:rPr>
                <w:sz w:val="20"/>
                <w:szCs w:val="20"/>
              </w:rPr>
            </w:pPr>
            <w:r w:rsidRPr="006566B5">
              <w:rPr>
                <w:sz w:val="20"/>
                <w:szCs w:val="20"/>
              </w:rPr>
              <w:t>2.00%</w:t>
            </w:r>
          </w:p>
        </w:tc>
        <w:tc>
          <w:tcPr>
            <w:tcW w:w="1350" w:type="dxa"/>
            <w:tcBorders>
              <w:top w:val="nil"/>
              <w:left w:val="nil"/>
              <w:bottom w:val="nil"/>
              <w:right w:val="single" w:sz="8" w:space="0" w:color="auto"/>
            </w:tcBorders>
            <w:noWrap/>
            <w:vAlign w:val="bottom"/>
            <w:hideMark/>
          </w:tcPr>
          <w:p w:rsidR="00041646" w:rsidRPr="006566B5" w:rsidRDefault="00041646">
            <w:pPr>
              <w:jc w:val="right"/>
              <w:rPr>
                <w:sz w:val="20"/>
                <w:szCs w:val="20"/>
                <w:u w:val="single"/>
              </w:rPr>
            </w:pPr>
            <w:r w:rsidRPr="006566B5">
              <w:rPr>
                <w:sz w:val="20"/>
                <w:szCs w:val="20"/>
                <w:u w:val="single"/>
              </w:rPr>
              <w:t>0.00%</w:t>
            </w:r>
          </w:p>
        </w:tc>
      </w:tr>
      <w:tr w:rsidR="00041646" w:rsidRPr="006566B5" w:rsidTr="00041646">
        <w:trPr>
          <w:trHeight w:val="300"/>
        </w:trPr>
        <w:tc>
          <w:tcPr>
            <w:tcW w:w="366" w:type="dxa"/>
            <w:tcBorders>
              <w:top w:val="nil"/>
              <w:left w:val="single" w:sz="8" w:space="0" w:color="auto"/>
              <w:bottom w:val="nil"/>
              <w:right w:val="nil"/>
            </w:tcBorders>
            <w:noWrap/>
            <w:vAlign w:val="bottom"/>
            <w:hideMark/>
          </w:tcPr>
          <w:p w:rsidR="00041646" w:rsidRPr="006566B5" w:rsidRDefault="00041646">
            <w:pPr>
              <w:rPr>
                <w:color w:val="000000"/>
                <w:sz w:val="20"/>
                <w:szCs w:val="20"/>
              </w:rPr>
            </w:pPr>
            <w:r w:rsidRPr="006566B5">
              <w:rPr>
                <w:color w:val="000000"/>
                <w:sz w:val="20"/>
                <w:szCs w:val="20"/>
              </w:rPr>
              <w:t> </w:t>
            </w:r>
          </w:p>
        </w:tc>
        <w:tc>
          <w:tcPr>
            <w:tcW w:w="3330" w:type="dxa"/>
            <w:noWrap/>
            <w:vAlign w:val="bottom"/>
            <w:hideMark/>
          </w:tcPr>
          <w:p w:rsidR="00041646" w:rsidRPr="006566B5" w:rsidRDefault="00041646">
            <w:pPr>
              <w:rPr>
                <w:sz w:val="22"/>
                <w:szCs w:val="22"/>
              </w:rPr>
            </w:pPr>
          </w:p>
        </w:tc>
        <w:tc>
          <w:tcPr>
            <w:tcW w:w="1362" w:type="dxa"/>
            <w:noWrap/>
            <w:vAlign w:val="bottom"/>
            <w:hideMark/>
          </w:tcPr>
          <w:p w:rsidR="00041646" w:rsidRPr="006566B5" w:rsidRDefault="00041646">
            <w:pPr>
              <w:rPr>
                <w:sz w:val="22"/>
                <w:szCs w:val="22"/>
              </w:rPr>
            </w:pPr>
          </w:p>
        </w:tc>
        <w:tc>
          <w:tcPr>
            <w:tcW w:w="1170" w:type="dxa"/>
            <w:noWrap/>
            <w:vAlign w:val="bottom"/>
            <w:hideMark/>
          </w:tcPr>
          <w:p w:rsidR="00041646" w:rsidRPr="006566B5" w:rsidRDefault="00041646">
            <w:pPr>
              <w:rPr>
                <w:sz w:val="22"/>
                <w:szCs w:val="22"/>
              </w:rPr>
            </w:pPr>
          </w:p>
        </w:tc>
        <w:tc>
          <w:tcPr>
            <w:tcW w:w="1710" w:type="dxa"/>
            <w:noWrap/>
            <w:vAlign w:val="bottom"/>
            <w:hideMark/>
          </w:tcPr>
          <w:p w:rsidR="00041646" w:rsidRPr="006566B5" w:rsidRDefault="00041646">
            <w:pPr>
              <w:rPr>
                <w:sz w:val="22"/>
                <w:szCs w:val="22"/>
              </w:rPr>
            </w:pPr>
          </w:p>
        </w:tc>
        <w:tc>
          <w:tcPr>
            <w:tcW w:w="1298" w:type="dxa"/>
            <w:gridSpan w:val="2"/>
            <w:noWrap/>
            <w:vAlign w:val="bottom"/>
            <w:hideMark/>
          </w:tcPr>
          <w:p w:rsidR="00041646" w:rsidRPr="006566B5" w:rsidRDefault="00041646">
            <w:pPr>
              <w:rPr>
                <w:sz w:val="22"/>
                <w:szCs w:val="22"/>
              </w:rPr>
            </w:pPr>
          </w:p>
        </w:tc>
        <w:tc>
          <w:tcPr>
            <w:tcW w:w="1582" w:type="dxa"/>
            <w:noWrap/>
            <w:vAlign w:val="bottom"/>
            <w:hideMark/>
          </w:tcPr>
          <w:p w:rsidR="00041646" w:rsidRPr="006566B5" w:rsidRDefault="00041646">
            <w:pPr>
              <w:rPr>
                <w:sz w:val="22"/>
                <w:szCs w:val="22"/>
              </w:rPr>
            </w:pPr>
          </w:p>
        </w:tc>
        <w:tc>
          <w:tcPr>
            <w:tcW w:w="1172" w:type="dxa"/>
            <w:noWrap/>
            <w:vAlign w:val="bottom"/>
            <w:hideMark/>
          </w:tcPr>
          <w:p w:rsidR="00041646" w:rsidRPr="006566B5" w:rsidRDefault="00041646">
            <w:pPr>
              <w:rPr>
                <w:sz w:val="22"/>
                <w:szCs w:val="22"/>
              </w:rPr>
            </w:pPr>
          </w:p>
        </w:tc>
        <w:tc>
          <w:tcPr>
            <w:tcW w:w="898" w:type="dxa"/>
            <w:noWrap/>
            <w:vAlign w:val="bottom"/>
            <w:hideMark/>
          </w:tcPr>
          <w:p w:rsidR="00041646" w:rsidRPr="006566B5" w:rsidRDefault="00041646">
            <w:pPr>
              <w:rPr>
                <w:sz w:val="22"/>
                <w:szCs w:val="22"/>
              </w:rPr>
            </w:pPr>
          </w:p>
        </w:tc>
        <w:tc>
          <w:tcPr>
            <w:tcW w:w="1350" w:type="dxa"/>
            <w:tcBorders>
              <w:top w:val="nil"/>
              <w:left w:val="nil"/>
              <w:bottom w:val="nil"/>
              <w:right w:val="single" w:sz="8" w:space="0" w:color="auto"/>
            </w:tcBorders>
            <w:noWrap/>
            <w:vAlign w:val="bottom"/>
            <w:hideMark/>
          </w:tcPr>
          <w:p w:rsidR="00041646" w:rsidRPr="006566B5" w:rsidRDefault="00041646">
            <w:pPr>
              <w:rPr>
                <w:sz w:val="20"/>
                <w:szCs w:val="20"/>
              </w:rPr>
            </w:pPr>
            <w:r w:rsidRPr="006566B5">
              <w:rPr>
                <w:sz w:val="20"/>
                <w:szCs w:val="20"/>
              </w:rPr>
              <w:t> </w:t>
            </w:r>
          </w:p>
        </w:tc>
      </w:tr>
      <w:tr w:rsidR="00041646" w:rsidRPr="006566B5" w:rsidTr="00041646">
        <w:trPr>
          <w:trHeight w:val="300"/>
        </w:trPr>
        <w:tc>
          <w:tcPr>
            <w:tcW w:w="366" w:type="dxa"/>
            <w:tcBorders>
              <w:top w:val="nil"/>
              <w:left w:val="single" w:sz="8" w:space="0" w:color="auto"/>
              <w:bottom w:val="nil"/>
              <w:right w:val="nil"/>
            </w:tcBorders>
            <w:noWrap/>
            <w:vAlign w:val="bottom"/>
            <w:hideMark/>
          </w:tcPr>
          <w:p w:rsidR="00041646" w:rsidRPr="006566B5" w:rsidRDefault="00041646">
            <w:pPr>
              <w:jc w:val="right"/>
              <w:rPr>
                <w:color w:val="000000"/>
                <w:sz w:val="20"/>
                <w:szCs w:val="20"/>
              </w:rPr>
            </w:pPr>
            <w:r w:rsidRPr="006566B5">
              <w:rPr>
                <w:color w:val="000000"/>
                <w:sz w:val="20"/>
                <w:szCs w:val="20"/>
              </w:rPr>
              <w:t>9.</w:t>
            </w:r>
          </w:p>
        </w:tc>
        <w:tc>
          <w:tcPr>
            <w:tcW w:w="3330" w:type="dxa"/>
            <w:noWrap/>
            <w:vAlign w:val="bottom"/>
            <w:hideMark/>
          </w:tcPr>
          <w:p w:rsidR="00041646" w:rsidRPr="006566B5" w:rsidRDefault="00041646">
            <w:pPr>
              <w:rPr>
                <w:color w:val="000000"/>
                <w:sz w:val="20"/>
                <w:szCs w:val="20"/>
              </w:rPr>
            </w:pPr>
            <w:r w:rsidRPr="006566B5">
              <w:rPr>
                <w:color w:val="000000"/>
                <w:sz w:val="20"/>
                <w:szCs w:val="20"/>
              </w:rPr>
              <w:t>TOTAL</w:t>
            </w:r>
          </w:p>
        </w:tc>
        <w:tc>
          <w:tcPr>
            <w:tcW w:w="1362" w:type="dxa"/>
            <w:noWrap/>
            <w:vAlign w:val="bottom"/>
            <w:hideMark/>
          </w:tcPr>
          <w:p w:rsidR="00041646" w:rsidRPr="006566B5" w:rsidRDefault="00041646">
            <w:pPr>
              <w:jc w:val="right"/>
              <w:rPr>
                <w:sz w:val="20"/>
                <w:szCs w:val="20"/>
                <w:u w:val="double"/>
              </w:rPr>
            </w:pPr>
            <w:r w:rsidRPr="006566B5">
              <w:rPr>
                <w:sz w:val="20"/>
                <w:szCs w:val="20"/>
                <w:u w:val="double"/>
              </w:rPr>
              <w:t xml:space="preserve">$54,528 </w:t>
            </w:r>
          </w:p>
        </w:tc>
        <w:tc>
          <w:tcPr>
            <w:tcW w:w="1170" w:type="dxa"/>
            <w:noWrap/>
            <w:vAlign w:val="bottom"/>
            <w:hideMark/>
          </w:tcPr>
          <w:p w:rsidR="00041646" w:rsidRPr="006566B5" w:rsidRDefault="00041646">
            <w:pPr>
              <w:jc w:val="right"/>
              <w:rPr>
                <w:sz w:val="20"/>
                <w:szCs w:val="20"/>
                <w:u w:val="double"/>
              </w:rPr>
            </w:pPr>
            <w:r w:rsidRPr="006566B5">
              <w:rPr>
                <w:sz w:val="20"/>
                <w:szCs w:val="20"/>
                <w:u w:val="double"/>
              </w:rPr>
              <w:t>($1,990)</w:t>
            </w:r>
          </w:p>
        </w:tc>
        <w:tc>
          <w:tcPr>
            <w:tcW w:w="1710" w:type="dxa"/>
            <w:noWrap/>
            <w:vAlign w:val="bottom"/>
            <w:hideMark/>
          </w:tcPr>
          <w:p w:rsidR="00041646" w:rsidRPr="006566B5" w:rsidRDefault="00041646">
            <w:pPr>
              <w:jc w:val="right"/>
              <w:rPr>
                <w:sz w:val="20"/>
                <w:szCs w:val="20"/>
                <w:u w:val="double"/>
              </w:rPr>
            </w:pPr>
            <w:r w:rsidRPr="006566B5">
              <w:rPr>
                <w:sz w:val="20"/>
                <w:szCs w:val="20"/>
                <w:u w:val="double"/>
              </w:rPr>
              <w:t xml:space="preserve">$52,538 </w:t>
            </w:r>
          </w:p>
        </w:tc>
        <w:tc>
          <w:tcPr>
            <w:tcW w:w="1298" w:type="dxa"/>
            <w:gridSpan w:val="2"/>
            <w:noWrap/>
            <w:vAlign w:val="bottom"/>
            <w:hideMark/>
          </w:tcPr>
          <w:p w:rsidR="00041646" w:rsidRPr="006566B5" w:rsidRDefault="00045248" w:rsidP="00045248">
            <w:pPr>
              <w:jc w:val="right"/>
              <w:rPr>
                <w:sz w:val="20"/>
                <w:szCs w:val="20"/>
                <w:u w:val="double"/>
              </w:rPr>
            </w:pPr>
            <w:r w:rsidRPr="006566B5">
              <w:rPr>
                <w:sz w:val="20"/>
                <w:szCs w:val="20"/>
                <w:u w:val="double"/>
              </w:rPr>
              <w:t>(</w:t>
            </w:r>
            <w:r w:rsidR="00041646" w:rsidRPr="006566B5">
              <w:rPr>
                <w:sz w:val="20"/>
                <w:szCs w:val="20"/>
                <w:u w:val="double"/>
              </w:rPr>
              <w:t>$</w:t>
            </w:r>
            <w:r w:rsidR="001A4DA9" w:rsidRPr="006566B5">
              <w:rPr>
                <w:sz w:val="20"/>
                <w:szCs w:val="20"/>
                <w:u w:val="double"/>
              </w:rPr>
              <w:t>26)</w:t>
            </w:r>
            <w:r w:rsidR="00041646" w:rsidRPr="006566B5">
              <w:rPr>
                <w:sz w:val="20"/>
                <w:szCs w:val="20"/>
                <w:u w:val="double"/>
              </w:rPr>
              <w:t xml:space="preserve"> </w:t>
            </w:r>
          </w:p>
        </w:tc>
        <w:tc>
          <w:tcPr>
            <w:tcW w:w="1582" w:type="dxa"/>
            <w:noWrap/>
            <w:vAlign w:val="bottom"/>
            <w:hideMark/>
          </w:tcPr>
          <w:p w:rsidR="00041646" w:rsidRPr="006566B5" w:rsidRDefault="00041646" w:rsidP="001A4DA9">
            <w:pPr>
              <w:jc w:val="right"/>
              <w:rPr>
                <w:sz w:val="20"/>
                <w:szCs w:val="20"/>
                <w:u w:val="double"/>
              </w:rPr>
            </w:pPr>
            <w:r w:rsidRPr="006566B5">
              <w:rPr>
                <w:sz w:val="20"/>
                <w:szCs w:val="20"/>
                <w:u w:val="double"/>
              </w:rPr>
              <w:t>$52,5</w:t>
            </w:r>
            <w:r w:rsidR="001A4DA9" w:rsidRPr="006566B5">
              <w:rPr>
                <w:sz w:val="20"/>
                <w:szCs w:val="20"/>
                <w:u w:val="double"/>
              </w:rPr>
              <w:t>12</w:t>
            </w:r>
            <w:r w:rsidRPr="006566B5">
              <w:rPr>
                <w:sz w:val="20"/>
                <w:szCs w:val="20"/>
                <w:u w:val="double"/>
              </w:rPr>
              <w:t xml:space="preserve"> </w:t>
            </w:r>
          </w:p>
        </w:tc>
        <w:tc>
          <w:tcPr>
            <w:tcW w:w="1172" w:type="dxa"/>
            <w:noWrap/>
            <w:vAlign w:val="bottom"/>
            <w:hideMark/>
          </w:tcPr>
          <w:p w:rsidR="00041646" w:rsidRPr="006566B5" w:rsidRDefault="00041646">
            <w:pPr>
              <w:jc w:val="right"/>
              <w:rPr>
                <w:sz w:val="20"/>
                <w:szCs w:val="20"/>
                <w:u w:val="double"/>
              </w:rPr>
            </w:pPr>
            <w:r w:rsidRPr="006566B5">
              <w:rPr>
                <w:sz w:val="20"/>
                <w:szCs w:val="20"/>
                <w:u w:val="double"/>
              </w:rPr>
              <w:t>100.00%</w:t>
            </w:r>
          </w:p>
        </w:tc>
        <w:tc>
          <w:tcPr>
            <w:tcW w:w="898" w:type="dxa"/>
            <w:noWrap/>
            <w:vAlign w:val="bottom"/>
            <w:hideMark/>
          </w:tcPr>
          <w:p w:rsidR="00041646" w:rsidRPr="006566B5" w:rsidRDefault="00041646">
            <w:pPr>
              <w:rPr>
                <w:sz w:val="22"/>
                <w:szCs w:val="22"/>
              </w:rPr>
            </w:pPr>
          </w:p>
        </w:tc>
        <w:tc>
          <w:tcPr>
            <w:tcW w:w="1350" w:type="dxa"/>
            <w:tcBorders>
              <w:top w:val="nil"/>
              <w:left w:val="nil"/>
              <w:bottom w:val="nil"/>
              <w:right w:val="single" w:sz="8" w:space="0" w:color="auto"/>
            </w:tcBorders>
            <w:noWrap/>
            <w:vAlign w:val="bottom"/>
            <w:hideMark/>
          </w:tcPr>
          <w:p w:rsidR="00041646" w:rsidRPr="006566B5" w:rsidRDefault="00041646">
            <w:pPr>
              <w:jc w:val="right"/>
              <w:rPr>
                <w:sz w:val="20"/>
                <w:szCs w:val="20"/>
                <w:u w:val="double"/>
              </w:rPr>
            </w:pPr>
            <w:r w:rsidRPr="006566B5">
              <w:rPr>
                <w:sz w:val="20"/>
                <w:szCs w:val="20"/>
                <w:u w:val="double"/>
              </w:rPr>
              <w:t>8.74%</w:t>
            </w:r>
          </w:p>
        </w:tc>
      </w:tr>
      <w:tr w:rsidR="00041646" w:rsidRPr="006566B5" w:rsidTr="00041646">
        <w:trPr>
          <w:trHeight w:val="300"/>
        </w:trPr>
        <w:tc>
          <w:tcPr>
            <w:tcW w:w="366" w:type="dxa"/>
            <w:tcBorders>
              <w:top w:val="nil"/>
              <w:left w:val="single" w:sz="8" w:space="0" w:color="auto"/>
              <w:bottom w:val="nil"/>
              <w:right w:val="nil"/>
            </w:tcBorders>
            <w:noWrap/>
            <w:vAlign w:val="bottom"/>
            <w:hideMark/>
          </w:tcPr>
          <w:p w:rsidR="00041646" w:rsidRPr="006566B5" w:rsidRDefault="00041646">
            <w:pPr>
              <w:rPr>
                <w:color w:val="000000"/>
                <w:sz w:val="20"/>
                <w:szCs w:val="20"/>
              </w:rPr>
            </w:pPr>
            <w:r w:rsidRPr="006566B5">
              <w:rPr>
                <w:color w:val="000000"/>
                <w:sz w:val="20"/>
                <w:szCs w:val="20"/>
              </w:rPr>
              <w:t> </w:t>
            </w:r>
          </w:p>
        </w:tc>
        <w:tc>
          <w:tcPr>
            <w:tcW w:w="3330" w:type="dxa"/>
            <w:noWrap/>
            <w:vAlign w:val="bottom"/>
            <w:hideMark/>
          </w:tcPr>
          <w:p w:rsidR="00041646" w:rsidRPr="006566B5" w:rsidRDefault="00041646">
            <w:pPr>
              <w:rPr>
                <w:sz w:val="22"/>
                <w:szCs w:val="22"/>
              </w:rPr>
            </w:pPr>
          </w:p>
        </w:tc>
        <w:tc>
          <w:tcPr>
            <w:tcW w:w="1362" w:type="dxa"/>
            <w:noWrap/>
            <w:vAlign w:val="bottom"/>
            <w:hideMark/>
          </w:tcPr>
          <w:p w:rsidR="00041646" w:rsidRPr="006566B5" w:rsidRDefault="00041646">
            <w:pPr>
              <w:rPr>
                <w:sz w:val="22"/>
                <w:szCs w:val="22"/>
              </w:rPr>
            </w:pPr>
          </w:p>
        </w:tc>
        <w:tc>
          <w:tcPr>
            <w:tcW w:w="1170" w:type="dxa"/>
            <w:noWrap/>
            <w:vAlign w:val="bottom"/>
            <w:hideMark/>
          </w:tcPr>
          <w:p w:rsidR="00041646" w:rsidRPr="006566B5" w:rsidRDefault="00041646">
            <w:pPr>
              <w:rPr>
                <w:sz w:val="22"/>
                <w:szCs w:val="22"/>
              </w:rPr>
            </w:pPr>
          </w:p>
        </w:tc>
        <w:tc>
          <w:tcPr>
            <w:tcW w:w="1710" w:type="dxa"/>
            <w:noWrap/>
            <w:vAlign w:val="bottom"/>
            <w:hideMark/>
          </w:tcPr>
          <w:p w:rsidR="00041646" w:rsidRPr="006566B5" w:rsidRDefault="00041646">
            <w:pPr>
              <w:rPr>
                <w:sz w:val="22"/>
                <w:szCs w:val="22"/>
              </w:rPr>
            </w:pPr>
          </w:p>
        </w:tc>
        <w:tc>
          <w:tcPr>
            <w:tcW w:w="1298" w:type="dxa"/>
            <w:gridSpan w:val="2"/>
            <w:noWrap/>
            <w:vAlign w:val="bottom"/>
            <w:hideMark/>
          </w:tcPr>
          <w:p w:rsidR="00041646" w:rsidRPr="006566B5" w:rsidRDefault="00041646">
            <w:pPr>
              <w:rPr>
                <w:sz w:val="22"/>
                <w:szCs w:val="22"/>
              </w:rPr>
            </w:pPr>
          </w:p>
        </w:tc>
        <w:tc>
          <w:tcPr>
            <w:tcW w:w="1582" w:type="dxa"/>
            <w:noWrap/>
            <w:vAlign w:val="bottom"/>
            <w:hideMark/>
          </w:tcPr>
          <w:p w:rsidR="00041646" w:rsidRPr="006566B5" w:rsidRDefault="00041646">
            <w:pPr>
              <w:rPr>
                <w:sz w:val="22"/>
                <w:szCs w:val="22"/>
              </w:rPr>
            </w:pPr>
          </w:p>
        </w:tc>
        <w:tc>
          <w:tcPr>
            <w:tcW w:w="1172" w:type="dxa"/>
            <w:noWrap/>
            <w:vAlign w:val="bottom"/>
            <w:hideMark/>
          </w:tcPr>
          <w:p w:rsidR="00041646" w:rsidRPr="006566B5" w:rsidRDefault="00041646">
            <w:pPr>
              <w:rPr>
                <w:sz w:val="22"/>
                <w:szCs w:val="22"/>
              </w:rPr>
            </w:pPr>
          </w:p>
        </w:tc>
        <w:tc>
          <w:tcPr>
            <w:tcW w:w="898" w:type="dxa"/>
            <w:noWrap/>
            <w:vAlign w:val="bottom"/>
            <w:hideMark/>
          </w:tcPr>
          <w:p w:rsidR="00041646" w:rsidRPr="006566B5" w:rsidRDefault="00041646">
            <w:pPr>
              <w:rPr>
                <w:sz w:val="22"/>
                <w:szCs w:val="22"/>
              </w:rPr>
            </w:pPr>
          </w:p>
        </w:tc>
        <w:tc>
          <w:tcPr>
            <w:tcW w:w="1350" w:type="dxa"/>
            <w:tcBorders>
              <w:top w:val="nil"/>
              <w:left w:val="nil"/>
              <w:bottom w:val="nil"/>
              <w:right w:val="single" w:sz="8" w:space="0" w:color="auto"/>
            </w:tcBorders>
            <w:noWrap/>
            <w:vAlign w:val="bottom"/>
            <w:hideMark/>
          </w:tcPr>
          <w:p w:rsidR="00041646" w:rsidRPr="006566B5" w:rsidRDefault="00041646">
            <w:pPr>
              <w:rPr>
                <w:sz w:val="20"/>
                <w:szCs w:val="20"/>
              </w:rPr>
            </w:pPr>
            <w:r w:rsidRPr="006566B5">
              <w:rPr>
                <w:sz w:val="20"/>
                <w:szCs w:val="20"/>
              </w:rPr>
              <w:t> </w:t>
            </w:r>
          </w:p>
        </w:tc>
      </w:tr>
      <w:tr w:rsidR="00041646" w:rsidRPr="006566B5" w:rsidTr="00041646">
        <w:trPr>
          <w:trHeight w:val="300"/>
        </w:trPr>
        <w:tc>
          <w:tcPr>
            <w:tcW w:w="366" w:type="dxa"/>
            <w:tcBorders>
              <w:top w:val="nil"/>
              <w:left w:val="single" w:sz="8" w:space="0" w:color="auto"/>
              <w:bottom w:val="nil"/>
              <w:right w:val="nil"/>
            </w:tcBorders>
            <w:noWrap/>
            <w:vAlign w:val="bottom"/>
            <w:hideMark/>
          </w:tcPr>
          <w:p w:rsidR="00041646" w:rsidRPr="006566B5" w:rsidRDefault="00041646">
            <w:pPr>
              <w:rPr>
                <w:color w:val="000000"/>
                <w:sz w:val="20"/>
                <w:szCs w:val="20"/>
              </w:rPr>
            </w:pPr>
            <w:r w:rsidRPr="006566B5">
              <w:rPr>
                <w:color w:val="000000"/>
                <w:sz w:val="20"/>
                <w:szCs w:val="20"/>
              </w:rPr>
              <w:t> </w:t>
            </w:r>
          </w:p>
        </w:tc>
        <w:tc>
          <w:tcPr>
            <w:tcW w:w="3330" w:type="dxa"/>
            <w:noWrap/>
            <w:vAlign w:val="bottom"/>
            <w:hideMark/>
          </w:tcPr>
          <w:p w:rsidR="00041646" w:rsidRPr="006566B5" w:rsidRDefault="00041646">
            <w:pPr>
              <w:rPr>
                <w:sz w:val="22"/>
                <w:szCs w:val="22"/>
              </w:rPr>
            </w:pPr>
          </w:p>
        </w:tc>
        <w:tc>
          <w:tcPr>
            <w:tcW w:w="1362" w:type="dxa"/>
            <w:noWrap/>
            <w:vAlign w:val="bottom"/>
            <w:hideMark/>
          </w:tcPr>
          <w:p w:rsidR="00041646" w:rsidRPr="006566B5" w:rsidRDefault="00041646">
            <w:pPr>
              <w:rPr>
                <w:sz w:val="22"/>
                <w:szCs w:val="22"/>
              </w:rPr>
            </w:pPr>
          </w:p>
        </w:tc>
        <w:tc>
          <w:tcPr>
            <w:tcW w:w="1170" w:type="dxa"/>
            <w:noWrap/>
            <w:vAlign w:val="bottom"/>
            <w:hideMark/>
          </w:tcPr>
          <w:p w:rsidR="00041646" w:rsidRPr="006566B5" w:rsidRDefault="00041646">
            <w:pPr>
              <w:rPr>
                <w:sz w:val="22"/>
                <w:szCs w:val="22"/>
              </w:rPr>
            </w:pPr>
          </w:p>
        </w:tc>
        <w:tc>
          <w:tcPr>
            <w:tcW w:w="3008" w:type="dxa"/>
            <w:gridSpan w:val="3"/>
            <w:noWrap/>
            <w:vAlign w:val="bottom"/>
            <w:hideMark/>
          </w:tcPr>
          <w:p w:rsidR="00041646" w:rsidRPr="006566B5" w:rsidRDefault="00041646">
            <w:pPr>
              <w:rPr>
                <w:b/>
                <w:bCs/>
                <w:sz w:val="20"/>
                <w:szCs w:val="20"/>
              </w:rPr>
            </w:pPr>
            <w:r w:rsidRPr="006566B5">
              <w:rPr>
                <w:b/>
                <w:bCs/>
                <w:sz w:val="20"/>
                <w:szCs w:val="20"/>
              </w:rPr>
              <w:t>RANGE OF REASONABLENESS</w:t>
            </w:r>
          </w:p>
        </w:tc>
        <w:tc>
          <w:tcPr>
            <w:tcW w:w="1582" w:type="dxa"/>
            <w:noWrap/>
            <w:vAlign w:val="bottom"/>
            <w:hideMark/>
          </w:tcPr>
          <w:p w:rsidR="00041646" w:rsidRPr="006566B5" w:rsidRDefault="00041646">
            <w:pPr>
              <w:rPr>
                <w:sz w:val="22"/>
                <w:szCs w:val="22"/>
              </w:rPr>
            </w:pPr>
          </w:p>
        </w:tc>
        <w:tc>
          <w:tcPr>
            <w:tcW w:w="1172" w:type="dxa"/>
            <w:noWrap/>
            <w:vAlign w:val="bottom"/>
            <w:hideMark/>
          </w:tcPr>
          <w:p w:rsidR="00041646" w:rsidRPr="006566B5" w:rsidRDefault="00041646">
            <w:pPr>
              <w:jc w:val="center"/>
              <w:rPr>
                <w:b/>
                <w:bCs/>
                <w:sz w:val="20"/>
                <w:szCs w:val="20"/>
                <w:u w:val="single"/>
              </w:rPr>
            </w:pPr>
            <w:r w:rsidRPr="006566B5">
              <w:rPr>
                <w:b/>
                <w:bCs/>
                <w:sz w:val="20"/>
                <w:szCs w:val="20"/>
                <w:u w:val="single"/>
              </w:rPr>
              <w:t>LOW</w:t>
            </w:r>
          </w:p>
        </w:tc>
        <w:tc>
          <w:tcPr>
            <w:tcW w:w="898" w:type="dxa"/>
            <w:noWrap/>
            <w:vAlign w:val="bottom"/>
            <w:hideMark/>
          </w:tcPr>
          <w:p w:rsidR="00041646" w:rsidRPr="006566B5" w:rsidRDefault="00041646">
            <w:pPr>
              <w:jc w:val="center"/>
              <w:rPr>
                <w:b/>
                <w:bCs/>
                <w:sz w:val="20"/>
                <w:szCs w:val="20"/>
                <w:u w:val="single"/>
              </w:rPr>
            </w:pPr>
            <w:r w:rsidRPr="006566B5">
              <w:rPr>
                <w:b/>
                <w:bCs/>
                <w:sz w:val="20"/>
                <w:szCs w:val="20"/>
                <w:u w:val="single"/>
              </w:rPr>
              <w:t>HIGH</w:t>
            </w:r>
          </w:p>
        </w:tc>
        <w:tc>
          <w:tcPr>
            <w:tcW w:w="1350" w:type="dxa"/>
            <w:tcBorders>
              <w:top w:val="nil"/>
              <w:left w:val="nil"/>
              <w:bottom w:val="nil"/>
              <w:right w:val="single" w:sz="8" w:space="0" w:color="auto"/>
            </w:tcBorders>
            <w:noWrap/>
            <w:vAlign w:val="bottom"/>
            <w:hideMark/>
          </w:tcPr>
          <w:p w:rsidR="00041646" w:rsidRPr="006566B5" w:rsidRDefault="00041646">
            <w:pPr>
              <w:rPr>
                <w:sz w:val="20"/>
                <w:szCs w:val="20"/>
              </w:rPr>
            </w:pPr>
            <w:r w:rsidRPr="006566B5">
              <w:rPr>
                <w:sz w:val="20"/>
                <w:szCs w:val="20"/>
              </w:rPr>
              <w:t> </w:t>
            </w:r>
          </w:p>
        </w:tc>
      </w:tr>
      <w:tr w:rsidR="00041646" w:rsidRPr="006566B5" w:rsidTr="00041646">
        <w:trPr>
          <w:trHeight w:val="300"/>
        </w:trPr>
        <w:tc>
          <w:tcPr>
            <w:tcW w:w="366" w:type="dxa"/>
            <w:tcBorders>
              <w:top w:val="nil"/>
              <w:left w:val="single" w:sz="8" w:space="0" w:color="auto"/>
              <w:bottom w:val="nil"/>
              <w:right w:val="nil"/>
            </w:tcBorders>
            <w:noWrap/>
            <w:vAlign w:val="bottom"/>
            <w:hideMark/>
          </w:tcPr>
          <w:p w:rsidR="00041646" w:rsidRPr="006566B5" w:rsidRDefault="00041646">
            <w:pPr>
              <w:rPr>
                <w:color w:val="000000"/>
                <w:sz w:val="20"/>
                <w:szCs w:val="20"/>
              </w:rPr>
            </w:pPr>
            <w:r w:rsidRPr="006566B5">
              <w:rPr>
                <w:color w:val="000000"/>
                <w:sz w:val="20"/>
                <w:szCs w:val="20"/>
              </w:rPr>
              <w:t> </w:t>
            </w:r>
          </w:p>
        </w:tc>
        <w:tc>
          <w:tcPr>
            <w:tcW w:w="3330" w:type="dxa"/>
            <w:noWrap/>
            <w:vAlign w:val="bottom"/>
            <w:hideMark/>
          </w:tcPr>
          <w:p w:rsidR="00041646" w:rsidRPr="006566B5" w:rsidRDefault="00041646">
            <w:pPr>
              <w:rPr>
                <w:sz w:val="22"/>
                <w:szCs w:val="22"/>
              </w:rPr>
            </w:pPr>
          </w:p>
        </w:tc>
        <w:tc>
          <w:tcPr>
            <w:tcW w:w="1362" w:type="dxa"/>
            <w:noWrap/>
            <w:vAlign w:val="bottom"/>
            <w:hideMark/>
          </w:tcPr>
          <w:p w:rsidR="00041646" w:rsidRPr="006566B5" w:rsidRDefault="00041646">
            <w:pPr>
              <w:rPr>
                <w:sz w:val="22"/>
                <w:szCs w:val="22"/>
              </w:rPr>
            </w:pPr>
          </w:p>
        </w:tc>
        <w:tc>
          <w:tcPr>
            <w:tcW w:w="1170" w:type="dxa"/>
            <w:noWrap/>
            <w:vAlign w:val="bottom"/>
            <w:hideMark/>
          </w:tcPr>
          <w:p w:rsidR="00041646" w:rsidRPr="006566B5" w:rsidRDefault="00041646">
            <w:pPr>
              <w:rPr>
                <w:sz w:val="22"/>
                <w:szCs w:val="22"/>
              </w:rPr>
            </w:pPr>
          </w:p>
        </w:tc>
        <w:tc>
          <w:tcPr>
            <w:tcW w:w="3008" w:type="dxa"/>
            <w:gridSpan w:val="3"/>
            <w:noWrap/>
            <w:vAlign w:val="bottom"/>
            <w:hideMark/>
          </w:tcPr>
          <w:p w:rsidR="00041646" w:rsidRPr="006566B5" w:rsidRDefault="00041646">
            <w:pPr>
              <w:rPr>
                <w:sz w:val="20"/>
                <w:szCs w:val="20"/>
              </w:rPr>
            </w:pPr>
            <w:r w:rsidRPr="006566B5">
              <w:rPr>
                <w:sz w:val="20"/>
                <w:szCs w:val="20"/>
              </w:rPr>
              <w:t xml:space="preserve">    RETURN ON EQUITY</w:t>
            </w:r>
          </w:p>
        </w:tc>
        <w:tc>
          <w:tcPr>
            <w:tcW w:w="1582" w:type="dxa"/>
            <w:noWrap/>
            <w:vAlign w:val="bottom"/>
            <w:hideMark/>
          </w:tcPr>
          <w:p w:rsidR="00041646" w:rsidRPr="006566B5" w:rsidRDefault="00041646">
            <w:pPr>
              <w:rPr>
                <w:sz w:val="22"/>
                <w:szCs w:val="22"/>
              </w:rPr>
            </w:pPr>
          </w:p>
        </w:tc>
        <w:tc>
          <w:tcPr>
            <w:tcW w:w="1172" w:type="dxa"/>
            <w:noWrap/>
            <w:vAlign w:val="bottom"/>
            <w:hideMark/>
          </w:tcPr>
          <w:p w:rsidR="00041646" w:rsidRPr="006566B5" w:rsidRDefault="00041646">
            <w:pPr>
              <w:jc w:val="right"/>
              <w:rPr>
                <w:sz w:val="20"/>
                <w:szCs w:val="20"/>
                <w:u w:val="double"/>
              </w:rPr>
            </w:pPr>
            <w:r w:rsidRPr="006566B5">
              <w:rPr>
                <w:sz w:val="20"/>
                <w:szCs w:val="20"/>
                <w:u w:val="double"/>
              </w:rPr>
              <w:t>7.74%</w:t>
            </w:r>
          </w:p>
        </w:tc>
        <w:tc>
          <w:tcPr>
            <w:tcW w:w="898" w:type="dxa"/>
            <w:noWrap/>
            <w:vAlign w:val="bottom"/>
            <w:hideMark/>
          </w:tcPr>
          <w:p w:rsidR="00041646" w:rsidRPr="006566B5" w:rsidRDefault="00041646">
            <w:pPr>
              <w:jc w:val="right"/>
              <w:rPr>
                <w:sz w:val="20"/>
                <w:szCs w:val="20"/>
                <w:u w:val="double"/>
              </w:rPr>
            </w:pPr>
            <w:r w:rsidRPr="006566B5">
              <w:rPr>
                <w:sz w:val="20"/>
                <w:szCs w:val="20"/>
                <w:u w:val="double"/>
              </w:rPr>
              <w:t>9.74%</w:t>
            </w:r>
          </w:p>
        </w:tc>
        <w:tc>
          <w:tcPr>
            <w:tcW w:w="1350" w:type="dxa"/>
            <w:tcBorders>
              <w:top w:val="nil"/>
              <w:left w:val="nil"/>
              <w:bottom w:val="nil"/>
              <w:right w:val="single" w:sz="8" w:space="0" w:color="auto"/>
            </w:tcBorders>
            <w:noWrap/>
            <w:vAlign w:val="bottom"/>
            <w:hideMark/>
          </w:tcPr>
          <w:p w:rsidR="00041646" w:rsidRPr="006566B5" w:rsidRDefault="00041646">
            <w:pPr>
              <w:rPr>
                <w:sz w:val="20"/>
                <w:szCs w:val="20"/>
              </w:rPr>
            </w:pPr>
            <w:r w:rsidRPr="006566B5">
              <w:rPr>
                <w:sz w:val="20"/>
                <w:szCs w:val="20"/>
              </w:rPr>
              <w:t> </w:t>
            </w:r>
          </w:p>
        </w:tc>
      </w:tr>
      <w:tr w:rsidR="00041646" w:rsidRPr="006566B5" w:rsidTr="00041646">
        <w:trPr>
          <w:trHeight w:val="345"/>
        </w:trPr>
        <w:tc>
          <w:tcPr>
            <w:tcW w:w="366" w:type="dxa"/>
            <w:tcBorders>
              <w:top w:val="nil"/>
              <w:left w:val="single" w:sz="8" w:space="0" w:color="auto"/>
              <w:bottom w:val="nil"/>
              <w:right w:val="nil"/>
            </w:tcBorders>
            <w:noWrap/>
            <w:vAlign w:val="bottom"/>
            <w:hideMark/>
          </w:tcPr>
          <w:p w:rsidR="00041646" w:rsidRPr="006566B5" w:rsidRDefault="00041646">
            <w:pPr>
              <w:rPr>
                <w:color w:val="000000"/>
                <w:sz w:val="20"/>
                <w:szCs w:val="20"/>
              </w:rPr>
            </w:pPr>
            <w:r w:rsidRPr="006566B5">
              <w:rPr>
                <w:color w:val="000000"/>
                <w:sz w:val="20"/>
                <w:szCs w:val="20"/>
              </w:rPr>
              <w:t> </w:t>
            </w:r>
          </w:p>
        </w:tc>
        <w:tc>
          <w:tcPr>
            <w:tcW w:w="3330" w:type="dxa"/>
            <w:noWrap/>
            <w:vAlign w:val="bottom"/>
            <w:hideMark/>
          </w:tcPr>
          <w:p w:rsidR="00041646" w:rsidRPr="006566B5" w:rsidRDefault="00041646">
            <w:pPr>
              <w:rPr>
                <w:sz w:val="22"/>
                <w:szCs w:val="22"/>
              </w:rPr>
            </w:pPr>
          </w:p>
        </w:tc>
        <w:tc>
          <w:tcPr>
            <w:tcW w:w="1362" w:type="dxa"/>
            <w:noWrap/>
            <w:vAlign w:val="bottom"/>
            <w:hideMark/>
          </w:tcPr>
          <w:p w:rsidR="00041646" w:rsidRPr="006566B5" w:rsidRDefault="00041646">
            <w:pPr>
              <w:rPr>
                <w:sz w:val="22"/>
                <w:szCs w:val="22"/>
              </w:rPr>
            </w:pPr>
          </w:p>
        </w:tc>
        <w:tc>
          <w:tcPr>
            <w:tcW w:w="1170" w:type="dxa"/>
            <w:noWrap/>
            <w:vAlign w:val="bottom"/>
            <w:hideMark/>
          </w:tcPr>
          <w:p w:rsidR="00041646" w:rsidRPr="006566B5" w:rsidRDefault="00041646">
            <w:pPr>
              <w:rPr>
                <w:sz w:val="22"/>
                <w:szCs w:val="22"/>
              </w:rPr>
            </w:pPr>
          </w:p>
        </w:tc>
        <w:tc>
          <w:tcPr>
            <w:tcW w:w="3008" w:type="dxa"/>
            <w:gridSpan w:val="3"/>
            <w:noWrap/>
            <w:vAlign w:val="bottom"/>
            <w:hideMark/>
          </w:tcPr>
          <w:p w:rsidR="00041646" w:rsidRPr="006566B5" w:rsidRDefault="00041646">
            <w:pPr>
              <w:rPr>
                <w:sz w:val="20"/>
                <w:szCs w:val="20"/>
              </w:rPr>
            </w:pPr>
            <w:r w:rsidRPr="006566B5">
              <w:rPr>
                <w:sz w:val="20"/>
                <w:szCs w:val="20"/>
              </w:rPr>
              <w:t xml:space="preserve">    OVERALL RATE OF RETURN</w:t>
            </w:r>
          </w:p>
        </w:tc>
        <w:tc>
          <w:tcPr>
            <w:tcW w:w="1582" w:type="dxa"/>
            <w:noWrap/>
            <w:vAlign w:val="bottom"/>
            <w:hideMark/>
          </w:tcPr>
          <w:p w:rsidR="00041646" w:rsidRPr="006566B5" w:rsidRDefault="00041646">
            <w:pPr>
              <w:rPr>
                <w:sz w:val="22"/>
                <w:szCs w:val="22"/>
              </w:rPr>
            </w:pPr>
          </w:p>
        </w:tc>
        <w:tc>
          <w:tcPr>
            <w:tcW w:w="1172" w:type="dxa"/>
            <w:noWrap/>
            <w:vAlign w:val="bottom"/>
            <w:hideMark/>
          </w:tcPr>
          <w:p w:rsidR="00041646" w:rsidRPr="006566B5" w:rsidRDefault="00041646">
            <w:pPr>
              <w:jc w:val="right"/>
              <w:rPr>
                <w:sz w:val="20"/>
                <w:szCs w:val="20"/>
                <w:u w:val="double"/>
              </w:rPr>
            </w:pPr>
            <w:r w:rsidRPr="006566B5">
              <w:rPr>
                <w:sz w:val="20"/>
                <w:szCs w:val="20"/>
                <w:u w:val="double"/>
              </w:rPr>
              <w:t>7.74%</w:t>
            </w:r>
          </w:p>
        </w:tc>
        <w:tc>
          <w:tcPr>
            <w:tcW w:w="898" w:type="dxa"/>
            <w:noWrap/>
            <w:vAlign w:val="bottom"/>
            <w:hideMark/>
          </w:tcPr>
          <w:p w:rsidR="00041646" w:rsidRPr="006566B5" w:rsidRDefault="00041646">
            <w:pPr>
              <w:jc w:val="right"/>
              <w:rPr>
                <w:sz w:val="20"/>
                <w:szCs w:val="20"/>
                <w:u w:val="double"/>
              </w:rPr>
            </w:pPr>
            <w:r w:rsidRPr="006566B5">
              <w:rPr>
                <w:sz w:val="20"/>
                <w:szCs w:val="20"/>
                <w:u w:val="double"/>
              </w:rPr>
              <w:t>9.74%</w:t>
            </w:r>
          </w:p>
        </w:tc>
        <w:tc>
          <w:tcPr>
            <w:tcW w:w="1350" w:type="dxa"/>
            <w:tcBorders>
              <w:top w:val="nil"/>
              <w:left w:val="nil"/>
              <w:bottom w:val="nil"/>
              <w:right w:val="single" w:sz="8" w:space="0" w:color="auto"/>
            </w:tcBorders>
            <w:noWrap/>
            <w:vAlign w:val="bottom"/>
            <w:hideMark/>
          </w:tcPr>
          <w:p w:rsidR="00041646" w:rsidRPr="006566B5" w:rsidRDefault="00041646">
            <w:pPr>
              <w:rPr>
                <w:sz w:val="20"/>
                <w:szCs w:val="20"/>
              </w:rPr>
            </w:pPr>
            <w:r w:rsidRPr="006566B5">
              <w:rPr>
                <w:sz w:val="20"/>
                <w:szCs w:val="20"/>
              </w:rPr>
              <w:t> </w:t>
            </w:r>
          </w:p>
        </w:tc>
      </w:tr>
      <w:tr w:rsidR="00041646" w:rsidRPr="006566B5" w:rsidTr="00041646">
        <w:trPr>
          <w:trHeight w:val="315"/>
        </w:trPr>
        <w:tc>
          <w:tcPr>
            <w:tcW w:w="366" w:type="dxa"/>
            <w:tcBorders>
              <w:top w:val="nil"/>
              <w:left w:val="single" w:sz="8" w:space="0" w:color="auto"/>
              <w:bottom w:val="single" w:sz="8" w:space="0" w:color="auto"/>
              <w:right w:val="nil"/>
            </w:tcBorders>
            <w:noWrap/>
            <w:vAlign w:val="bottom"/>
            <w:hideMark/>
          </w:tcPr>
          <w:p w:rsidR="00041646" w:rsidRPr="006566B5" w:rsidRDefault="00041646">
            <w:pPr>
              <w:rPr>
                <w:color w:val="000000"/>
                <w:sz w:val="20"/>
                <w:szCs w:val="20"/>
              </w:rPr>
            </w:pPr>
            <w:r w:rsidRPr="006566B5">
              <w:rPr>
                <w:color w:val="000000"/>
                <w:sz w:val="20"/>
                <w:szCs w:val="20"/>
              </w:rPr>
              <w:t> </w:t>
            </w:r>
          </w:p>
        </w:tc>
        <w:tc>
          <w:tcPr>
            <w:tcW w:w="3330" w:type="dxa"/>
            <w:tcBorders>
              <w:top w:val="nil"/>
              <w:left w:val="nil"/>
              <w:bottom w:val="single" w:sz="8" w:space="0" w:color="auto"/>
              <w:right w:val="nil"/>
            </w:tcBorders>
            <w:noWrap/>
            <w:vAlign w:val="bottom"/>
            <w:hideMark/>
          </w:tcPr>
          <w:p w:rsidR="00041646" w:rsidRPr="006566B5" w:rsidRDefault="00041646">
            <w:pPr>
              <w:rPr>
                <w:color w:val="000000"/>
                <w:sz w:val="20"/>
                <w:szCs w:val="20"/>
              </w:rPr>
            </w:pPr>
            <w:r w:rsidRPr="006566B5">
              <w:rPr>
                <w:color w:val="000000"/>
                <w:sz w:val="20"/>
                <w:szCs w:val="20"/>
              </w:rPr>
              <w:t> </w:t>
            </w:r>
          </w:p>
        </w:tc>
        <w:tc>
          <w:tcPr>
            <w:tcW w:w="1362" w:type="dxa"/>
            <w:tcBorders>
              <w:top w:val="nil"/>
              <w:left w:val="nil"/>
              <w:bottom w:val="single" w:sz="8" w:space="0" w:color="auto"/>
              <w:right w:val="nil"/>
            </w:tcBorders>
            <w:noWrap/>
            <w:vAlign w:val="bottom"/>
            <w:hideMark/>
          </w:tcPr>
          <w:p w:rsidR="00041646" w:rsidRPr="006566B5" w:rsidRDefault="00041646">
            <w:pPr>
              <w:rPr>
                <w:sz w:val="20"/>
                <w:szCs w:val="20"/>
              </w:rPr>
            </w:pPr>
            <w:r w:rsidRPr="006566B5">
              <w:rPr>
                <w:sz w:val="20"/>
                <w:szCs w:val="20"/>
              </w:rPr>
              <w:t> </w:t>
            </w:r>
          </w:p>
        </w:tc>
        <w:tc>
          <w:tcPr>
            <w:tcW w:w="1170" w:type="dxa"/>
            <w:tcBorders>
              <w:top w:val="nil"/>
              <w:left w:val="nil"/>
              <w:bottom w:val="single" w:sz="8" w:space="0" w:color="auto"/>
              <w:right w:val="nil"/>
            </w:tcBorders>
            <w:noWrap/>
            <w:vAlign w:val="bottom"/>
            <w:hideMark/>
          </w:tcPr>
          <w:p w:rsidR="00041646" w:rsidRPr="006566B5" w:rsidRDefault="00041646">
            <w:pPr>
              <w:rPr>
                <w:sz w:val="20"/>
                <w:szCs w:val="20"/>
              </w:rPr>
            </w:pPr>
            <w:r w:rsidRPr="006566B5">
              <w:rPr>
                <w:sz w:val="20"/>
                <w:szCs w:val="20"/>
              </w:rPr>
              <w:t> </w:t>
            </w:r>
          </w:p>
        </w:tc>
        <w:tc>
          <w:tcPr>
            <w:tcW w:w="2030" w:type="dxa"/>
            <w:gridSpan w:val="2"/>
            <w:tcBorders>
              <w:top w:val="nil"/>
              <w:left w:val="nil"/>
              <w:bottom w:val="single" w:sz="8" w:space="0" w:color="auto"/>
              <w:right w:val="nil"/>
            </w:tcBorders>
            <w:noWrap/>
            <w:vAlign w:val="bottom"/>
            <w:hideMark/>
          </w:tcPr>
          <w:p w:rsidR="00041646" w:rsidRPr="006566B5" w:rsidRDefault="00041646">
            <w:pPr>
              <w:rPr>
                <w:sz w:val="20"/>
                <w:szCs w:val="20"/>
              </w:rPr>
            </w:pPr>
            <w:r w:rsidRPr="006566B5">
              <w:rPr>
                <w:sz w:val="20"/>
                <w:szCs w:val="20"/>
              </w:rPr>
              <w:t> </w:t>
            </w:r>
          </w:p>
        </w:tc>
        <w:tc>
          <w:tcPr>
            <w:tcW w:w="978" w:type="dxa"/>
            <w:tcBorders>
              <w:top w:val="nil"/>
              <w:left w:val="nil"/>
              <w:bottom w:val="single" w:sz="8" w:space="0" w:color="auto"/>
              <w:right w:val="nil"/>
            </w:tcBorders>
            <w:noWrap/>
            <w:vAlign w:val="bottom"/>
            <w:hideMark/>
          </w:tcPr>
          <w:p w:rsidR="00041646" w:rsidRPr="006566B5" w:rsidRDefault="00041646">
            <w:pPr>
              <w:rPr>
                <w:sz w:val="20"/>
                <w:szCs w:val="20"/>
              </w:rPr>
            </w:pPr>
            <w:r w:rsidRPr="006566B5">
              <w:rPr>
                <w:sz w:val="20"/>
                <w:szCs w:val="20"/>
              </w:rPr>
              <w:t> </w:t>
            </w:r>
          </w:p>
        </w:tc>
        <w:tc>
          <w:tcPr>
            <w:tcW w:w="1582" w:type="dxa"/>
            <w:tcBorders>
              <w:top w:val="nil"/>
              <w:left w:val="nil"/>
              <w:bottom w:val="single" w:sz="8" w:space="0" w:color="auto"/>
              <w:right w:val="nil"/>
            </w:tcBorders>
            <w:noWrap/>
            <w:vAlign w:val="bottom"/>
            <w:hideMark/>
          </w:tcPr>
          <w:p w:rsidR="00041646" w:rsidRPr="006566B5" w:rsidRDefault="00041646">
            <w:pPr>
              <w:rPr>
                <w:sz w:val="20"/>
                <w:szCs w:val="20"/>
              </w:rPr>
            </w:pPr>
            <w:r w:rsidRPr="006566B5">
              <w:rPr>
                <w:sz w:val="20"/>
                <w:szCs w:val="20"/>
              </w:rPr>
              <w:t> </w:t>
            </w:r>
          </w:p>
        </w:tc>
        <w:tc>
          <w:tcPr>
            <w:tcW w:w="1172" w:type="dxa"/>
            <w:tcBorders>
              <w:top w:val="nil"/>
              <w:left w:val="nil"/>
              <w:bottom w:val="single" w:sz="8" w:space="0" w:color="auto"/>
              <w:right w:val="nil"/>
            </w:tcBorders>
            <w:noWrap/>
            <w:vAlign w:val="bottom"/>
            <w:hideMark/>
          </w:tcPr>
          <w:p w:rsidR="00041646" w:rsidRPr="006566B5" w:rsidRDefault="00041646">
            <w:pPr>
              <w:rPr>
                <w:sz w:val="20"/>
                <w:szCs w:val="20"/>
              </w:rPr>
            </w:pPr>
            <w:r w:rsidRPr="006566B5">
              <w:rPr>
                <w:sz w:val="20"/>
                <w:szCs w:val="20"/>
              </w:rPr>
              <w:t> </w:t>
            </w:r>
          </w:p>
        </w:tc>
        <w:tc>
          <w:tcPr>
            <w:tcW w:w="898" w:type="dxa"/>
            <w:tcBorders>
              <w:top w:val="nil"/>
              <w:left w:val="nil"/>
              <w:bottom w:val="single" w:sz="8" w:space="0" w:color="auto"/>
              <w:right w:val="nil"/>
            </w:tcBorders>
            <w:noWrap/>
            <w:vAlign w:val="bottom"/>
            <w:hideMark/>
          </w:tcPr>
          <w:p w:rsidR="00041646" w:rsidRPr="006566B5" w:rsidRDefault="00041646">
            <w:pPr>
              <w:rPr>
                <w:sz w:val="20"/>
                <w:szCs w:val="20"/>
              </w:rPr>
            </w:pPr>
            <w:r w:rsidRPr="006566B5">
              <w:rPr>
                <w:sz w:val="20"/>
                <w:szCs w:val="20"/>
              </w:rPr>
              <w:t> </w:t>
            </w:r>
          </w:p>
        </w:tc>
        <w:tc>
          <w:tcPr>
            <w:tcW w:w="1350" w:type="dxa"/>
            <w:tcBorders>
              <w:top w:val="nil"/>
              <w:left w:val="nil"/>
              <w:bottom w:val="single" w:sz="8" w:space="0" w:color="auto"/>
              <w:right w:val="single" w:sz="8" w:space="0" w:color="auto"/>
            </w:tcBorders>
            <w:noWrap/>
            <w:vAlign w:val="bottom"/>
            <w:hideMark/>
          </w:tcPr>
          <w:p w:rsidR="00041646" w:rsidRPr="006566B5" w:rsidRDefault="00041646">
            <w:pPr>
              <w:rPr>
                <w:sz w:val="20"/>
                <w:szCs w:val="20"/>
              </w:rPr>
            </w:pPr>
            <w:r w:rsidRPr="006566B5">
              <w:rPr>
                <w:sz w:val="20"/>
                <w:szCs w:val="20"/>
              </w:rPr>
              <w:t> </w:t>
            </w:r>
          </w:p>
        </w:tc>
      </w:tr>
    </w:tbl>
    <w:p w:rsidR="002835DE" w:rsidRPr="006566B5" w:rsidRDefault="002835DE" w:rsidP="002835DE">
      <w:pPr>
        <w:pStyle w:val="BodyText"/>
      </w:pPr>
      <w:r w:rsidRPr="006566B5">
        <w:fldChar w:fldCharType="begin"/>
      </w:r>
      <w:r w:rsidRPr="006566B5">
        <w:instrText xml:space="preserve"> TC "</w:instrText>
      </w:r>
      <w:bookmarkStart w:id="36" w:name="_Toc453849346"/>
      <w:r w:rsidRPr="006566B5">
        <w:instrText>Schedule No. 2 Capital Structure</w:instrText>
      </w:r>
      <w:bookmarkEnd w:id="36"/>
      <w:r w:rsidR="00183329" w:rsidRPr="006566B5">
        <w:instrText>”</w:instrText>
      </w:r>
      <w:r w:rsidRPr="006566B5">
        <w:instrText xml:space="preserve"> </w:instrText>
      </w:r>
      <w:r w:rsidRPr="006566B5">
        <w:fldChar w:fldCharType="end"/>
      </w:r>
    </w:p>
    <w:p w:rsidR="00B95B2B" w:rsidRPr="006566B5" w:rsidRDefault="00B95B2B" w:rsidP="00E275D8">
      <w:pPr>
        <w:pStyle w:val="BodyText"/>
        <w:rPr>
          <w:rFonts w:ascii="Arial" w:hAnsi="Arial" w:cs="Arial"/>
          <w:b/>
          <w:i/>
        </w:rPr>
        <w:sectPr w:rsidR="00B95B2B" w:rsidRPr="006566B5" w:rsidSect="00094DA8">
          <w:headerReference w:type="default" r:id="rId36"/>
          <w:pgSz w:w="15840" w:h="12240" w:orient="landscape" w:code="1"/>
          <w:pgMar w:top="1440" w:right="1584" w:bottom="1440" w:left="1440" w:header="720" w:footer="720" w:gutter="0"/>
          <w:cols w:space="720"/>
          <w:formProt w:val="0"/>
          <w:docGrid w:linePitch="360"/>
        </w:sectPr>
      </w:pPr>
    </w:p>
    <w:p w:rsidR="00D001A7" w:rsidRPr="006566B5" w:rsidRDefault="00D001A7" w:rsidP="00E275D8">
      <w:pPr>
        <w:pStyle w:val="BodyText"/>
      </w:pPr>
      <w:r w:rsidRPr="006566B5">
        <w:rPr>
          <w:rFonts w:ascii="Arial" w:hAnsi="Arial" w:cs="Arial"/>
          <w:b/>
          <w:i/>
        </w:rPr>
        <w:lastRenderedPageBreak/>
        <w:fldChar w:fldCharType="begin"/>
      </w:r>
      <w:r w:rsidRPr="006566B5">
        <w:rPr>
          <w:rFonts w:ascii="Arial" w:hAnsi="Arial" w:cs="Arial"/>
          <w:b/>
          <w:i/>
        </w:rPr>
        <w:instrText xml:space="preserve"> TC "</w:instrText>
      </w:r>
      <w:r w:rsidRPr="006566B5">
        <w:instrText xml:space="preserve"> </w:instrText>
      </w:r>
      <w:bookmarkStart w:id="37" w:name="_Toc453849347"/>
      <w:r w:rsidRPr="006566B5">
        <w:instrText>Schedule No. 3-A Water Operating Income</w:instrText>
      </w:r>
      <w:bookmarkEnd w:id="37"/>
      <w:r w:rsidRPr="006566B5">
        <w:rPr>
          <w:rFonts w:ascii="Arial" w:hAnsi="Arial" w:cs="Arial"/>
          <w:b/>
          <w:i/>
        </w:rPr>
        <w:instrText xml:space="preserve">" \l 1 </w:instrText>
      </w:r>
      <w:r w:rsidRPr="006566B5">
        <w:rPr>
          <w:rFonts w:ascii="Arial" w:hAnsi="Arial" w:cs="Arial"/>
          <w:b/>
          <w:i/>
        </w:rPr>
        <w:fldChar w:fldCharType="end"/>
      </w:r>
    </w:p>
    <w:tbl>
      <w:tblPr>
        <w:tblW w:w="11866" w:type="dxa"/>
        <w:tblInd w:w="555" w:type="dxa"/>
        <w:tblLook w:val="04A0" w:firstRow="1" w:lastRow="0" w:firstColumn="1" w:lastColumn="0" w:noHBand="0" w:noVBand="1"/>
      </w:tblPr>
      <w:tblGrid>
        <w:gridCol w:w="466"/>
        <w:gridCol w:w="3227"/>
        <w:gridCol w:w="1693"/>
        <w:gridCol w:w="1780"/>
        <w:gridCol w:w="1460"/>
        <w:gridCol w:w="1312"/>
        <w:gridCol w:w="1928"/>
      </w:tblGrid>
      <w:tr w:rsidR="002E5BE2" w:rsidRPr="006566B5" w:rsidTr="002E5BE2">
        <w:trPr>
          <w:trHeight w:val="300"/>
        </w:trPr>
        <w:tc>
          <w:tcPr>
            <w:tcW w:w="466" w:type="dxa"/>
            <w:tcBorders>
              <w:top w:val="single" w:sz="8" w:space="0" w:color="auto"/>
              <w:left w:val="single" w:sz="8" w:space="0" w:color="auto"/>
              <w:bottom w:val="nil"/>
              <w:right w:val="nil"/>
            </w:tcBorders>
            <w:noWrap/>
            <w:vAlign w:val="bottom"/>
            <w:hideMark/>
          </w:tcPr>
          <w:p w:rsidR="002E5BE2" w:rsidRPr="006566B5" w:rsidRDefault="002E5BE2">
            <w:pPr>
              <w:rPr>
                <w:color w:val="000000"/>
                <w:sz w:val="20"/>
                <w:szCs w:val="20"/>
              </w:rPr>
            </w:pPr>
            <w:r w:rsidRPr="006566B5">
              <w:br w:type="page"/>
            </w:r>
            <w:r w:rsidRPr="006566B5">
              <w:br w:type="page"/>
            </w:r>
            <w:bookmarkStart w:id="38" w:name="RANGE!A1:G28"/>
            <w:r w:rsidRPr="006566B5">
              <w:rPr>
                <w:color w:val="000000"/>
                <w:sz w:val="20"/>
                <w:szCs w:val="20"/>
              </w:rPr>
              <w:t> </w:t>
            </w:r>
            <w:bookmarkEnd w:id="38"/>
          </w:p>
        </w:tc>
        <w:tc>
          <w:tcPr>
            <w:tcW w:w="4920" w:type="dxa"/>
            <w:gridSpan w:val="2"/>
            <w:tcBorders>
              <w:top w:val="single" w:sz="8" w:space="0" w:color="auto"/>
              <w:left w:val="nil"/>
              <w:bottom w:val="nil"/>
              <w:right w:val="nil"/>
            </w:tcBorders>
            <w:noWrap/>
            <w:vAlign w:val="center"/>
            <w:hideMark/>
          </w:tcPr>
          <w:p w:rsidR="002E5BE2" w:rsidRPr="006566B5" w:rsidRDefault="002E5BE2">
            <w:pPr>
              <w:rPr>
                <w:b/>
                <w:bCs/>
                <w:color w:val="000000"/>
                <w:sz w:val="20"/>
                <w:szCs w:val="20"/>
              </w:rPr>
            </w:pPr>
            <w:r w:rsidRPr="006566B5">
              <w:rPr>
                <w:b/>
                <w:bCs/>
                <w:color w:val="000000"/>
                <w:sz w:val="20"/>
                <w:szCs w:val="20"/>
              </w:rPr>
              <w:t>LAKE IDLEWILD UTILITY COMPANY</w:t>
            </w:r>
          </w:p>
        </w:tc>
        <w:tc>
          <w:tcPr>
            <w:tcW w:w="1780" w:type="dxa"/>
            <w:tcBorders>
              <w:top w:val="single" w:sz="8" w:space="0" w:color="auto"/>
              <w:left w:val="nil"/>
              <w:bottom w:val="nil"/>
              <w:right w:val="nil"/>
            </w:tcBorders>
            <w:noWrap/>
            <w:vAlign w:val="bottom"/>
            <w:hideMark/>
          </w:tcPr>
          <w:p w:rsidR="002E5BE2" w:rsidRPr="006566B5" w:rsidRDefault="002E5BE2">
            <w:pPr>
              <w:rPr>
                <w:color w:val="000000"/>
                <w:sz w:val="20"/>
                <w:szCs w:val="20"/>
              </w:rPr>
            </w:pPr>
            <w:r w:rsidRPr="006566B5">
              <w:rPr>
                <w:color w:val="000000"/>
                <w:sz w:val="20"/>
                <w:szCs w:val="20"/>
              </w:rPr>
              <w:t> </w:t>
            </w:r>
          </w:p>
        </w:tc>
        <w:tc>
          <w:tcPr>
            <w:tcW w:w="1460" w:type="dxa"/>
            <w:tcBorders>
              <w:top w:val="single" w:sz="8" w:space="0" w:color="auto"/>
              <w:left w:val="nil"/>
              <w:bottom w:val="nil"/>
              <w:right w:val="nil"/>
            </w:tcBorders>
            <w:noWrap/>
            <w:vAlign w:val="bottom"/>
            <w:hideMark/>
          </w:tcPr>
          <w:p w:rsidR="002E5BE2" w:rsidRPr="006566B5" w:rsidRDefault="002E5BE2">
            <w:pPr>
              <w:rPr>
                <w:color w:val="000000"/>
                <w:sz w:val="20"/>
                <w:szCs w:val="20"/>
              </w:rPr>
            </w:pPr>
            <w:r w:rsidRPr="006566B5">
              <w:rPr>
                <w:color w:val="000000"/>
                <w:sz w:val="20"/>
                <w:szCs w:val="20"/>
              </w:rPr>
              <w:t> </w:t>
            </w:r>
          </w:p>
        </w:tc>
        <w:tc>
          <w:tcPr>
            <w:tcW w:w="3240" w:type="dxa"/>
            <w:gridSpan w:val="2"/>
            <w:tcBorders>
              <w:top w:val="single" w:sz="8" w:space="0" w:color="auto"/>
              <w:left w:val="nil"/>
              <w:bottom w:val="nil"/>
              <w:right w:val="single" w:sz="8" w:space="0" w:color="000000"/>
            </w:tcBorders>
            <w:noWrap/>
            <w:vAlign w:val="center"/>
            <w:hideMark/>
          </w:tcPr>
          <w:p w:rsidR="002E5BE2" w:rsidRPr="006566B5" w:rsidRDefault="002E5BE2">
            <w:pPr>
              <w:jc w:val="right"/>
              <w:rPr>
                <w:b/>
                <w:bCs/>
                <w:color w:val="000000"/>
                <w:sz w:val="20"/>
                <w:szCs w:val="20"/>
              </w:rPr>
            </w:pPr>
            <w:r w:rsidRPr="006566B5">
              <w:rPr>
                <w:b/>
                <w:bCs/>
                <w:color w:val="000000"/>
                <w:sz w:val="20"/>
                <w:szCs w:val="20"/>
              </w:rPr>
              <w:t>SCHEDULE NO. 3-A</w:t>
            </w:r>
          </w:p>
        </w:tc>
      </w:tr>
      <w:tr w:rsidR="002E5BE2" w:rsidRPr="006566B5" w:rsidTr="002E5BE2">
        <w:trPr>
          <w:trHeight w:val="300"/>
        </w:trPr>
        <w:tc>
          <w:tcPr>
            <w:tcW w:w="466" w:type="dxa"/>
            <w:tcBorders>
              <w:top w:val="nil"/>
              <w:left w:val="single" w:sz="8" w:space="0" w:color="auto"/>
              <w:bottom w:val="nil"/>
              <w:right w:val="nil"/>
            </w:tcBorders>
            <w:noWrap/>
            <w:vAlign w:val="bottom"/>
            <w:hideMark/>
          </w:tcPr>
          <w:p w:rsidR="002E5BE2" w:rsidRPr="006566B5" w:rsidRDefault="002E5BE2">
            <w:pPr>
              <w:rPr>
                <w:color w:val="000000"/>
                <w:sz w:val="20"/>
                <w:szCs w:val="20"/>
              </w:rPr>
            </w:pPr>
            <w:r w:rsidRPr="006566B5">
              <w:rPr>
                <w:color w:val="000000"/>
                <w:sz w:val="20"/>
                <w:szCs w:val="20"/>
              </w:rPr>
              <w:t> </w:t>
            </w:r>
          </w:p>
        </w:tc>
        <w:tc>
          <w:tcPr>
            <w:tcW w:w="4920" w:type="dxa"/>
            <w:gridSpan w:val="2"/>
            <w:noWrap/>
            <w:vAlign w:val="center"/>
            <w:hideMark/>
          </w:tcPr>
          <w:p w:rsidR="002E5BE2" w:rsidRPr="006566B5" w:rsidRDefault="002E5BE2">
            <w:pPr>
              <w:rPr>
                <w:b/>
                <w:bCs/>
                <w:color w:val="000000"/>
                <w:sz w:val="20"/>
                <w:szCs w:val="20"/>
              </w:rPr>
            </w:pPr>
            <w:r w:rsidRPr="006566B5">
              <w:rPr>
                <w:b/>
                <w:bCs/>
                <w:color w:val="000000"/>
                <w:sz w:val="20"/>
                <w:szCs w:val="20"/>
              </w:rPr>
              <w:t>TEST YEAR ENDED  09/30/15</w:t>
            </w:r>
          </w:p>
        </w:tc>
        <w:tc>
          <w:tcPr>
            <w:tcW w:w="1780" w:type="dxa"/>
            <w:noWrap/>
            <w:vAlign w:val="bottom"/>
            <w:hideMark/>
          </w:tcPr>
          <w:p w:rsidR="002E5BE2" w:rsidRPr="006566B5" w:rsidRDefault="002E5BE2">
            <w:pPr>
              <w:rPr>
                <w:sz w:val="22"/>
                <w:szCs w:val="22"/>
              </w:rPr>
            </w:pPr>
          </w:p>
        </w:tc>
        <w:tc>
          <w:tcPr>
            <w:tcW w:w="1460" w:type="dxa"/>
            <w:noWrap/>
            <w:vAlign w:val="bottom"/>
            <w:hideMark/>
          </w:tcPr>
          <w:p w:rsidR="002E5BE2" w:rsidRPr="006566B5" w:rsidRDefault="002E5BE2">
            <w:pPr>
              <w:rPr>
                <w:sz w:val="22"/>
                <w:szCs w:val="22"/>
              </w:rPr>
            </w:pPr>
          </w:p>
        </w:tc>
        <w:tc>
          <w:tcPr>
            <w:tcW w:w="3240" w:type="dxa"/>
            <w:gridSpan w:val="2"/>
            <w:tcBorders>
              <w:top w:val="nil"/>
              <w:left w:val="nil"/>
              <w:bottom w:val="nil"/>
              <w:right w:val="single" w:sz="8" w:space="0" w:color="000000"/>
            </w:tcBorders>
            <w:noWrap/>
            <w:vAlign w:val="center"/>
            <w:hideMark/>
          </w:tcPr>
          <w:p w:rsidR="002E5BE2" w:rsidRPr="006566B5" w:rsidRDefault="002E5BE2">
            <w:pPr>
              <w:jc w:val="right"/>
              <w:rPr>
                <w:b/>
                <w:bCs/>
                <w:color w:val="000000"/>
                <w:sz w:val="20"/>
                <w:szCs w:val="20"/>
              </w:rPr>
            </w:pPr>
            <w:r w:rsidRPr="006566B5">
              <w:rPr>
                <w:b/>
                <w:bCs/>
                <w:color w:val="000000"/>
                <w:sz w:val="20"/>
                <w:szCs w:val="20"/>
              </w:rPr>
              <w:t>DOCKET NO. 150236-WU</w:t>
            </w:r>
          </w:p>
        </w:tc>
      </w:tr>
      <w:tr w:rsidR="002E5BE2" w:rsidRPr="006566B5" w:rsidTr="002E5BE2">
        <w:trPr>
          <w:trHeight w:val="315"/>
        </w:trPr>
        <w:tc>
          <w:tcPr>
            <w:tcW w:w="466" w:type="dxa"/>
            <w:tcBorders>
              <w:top w:val="nil"/>
              <w:left w:val="single" w:sz="8" w:space="0" w:color="auto"/>
              <w:bottom w:val="single" w:sz="8" w:space="0" w:color="auto"/>
              <w:right w:val="nil"/>
            </w:tcBorders>
            <w:noWrap/>
            <w:vAlign w:val="bottom"/>
            <w:hideMark/>
          </w:tcPr>
          <w:p w:rsidR="002E5BE2" w:rsidRPr="006566B5" w:rsidRDefault="002E5BE2">
            <w:pPr>
              <w:rPr>
                <w:color w:val="000000"/>
                <w:sz w:val="20"/>
                <w:szCs w:val="20"/>
              </w:rPr>
            </w:pPr>
            <w:r w:rsidRPr="006566B5">
              <w:rPr>
                <w:color w:val="000000"/>
                <w:sz w:val="20"/>
                <w:szCs w:val="20"/>
              </w:rPr>
              <w:t> </w:t>
            </w:r>
          </w:p>
        </w:tc>
        <w:tc>
          <w:tcPr>
            <w:tcW w:w="4920" w:type="dxa"/>
            <w:gridSpan w:val="2"/>
            <w:tcBorders>
              <w:top w:val="nil"/>
              <w:left w:val="nil"/>
              <w:bottom w:val="single" w:sz="8" w:space="0" w:color="auto"/>
              <w:right w:val="nil"/>
            </w:tcBorders>
            <w:noWrap/>
            <w:vAlign w:val="center"/>
            <w:hideMark/>
          </w:tcPr>
          <w:p w:rsidR="002E5BE2" w:rsidRPr="006566B5" w:rsidRDefault="002E5BE2">
            <w:pPr>
              <w:rPr>
                <w:b/>
                <w:bCs/>
                <w:color w:val="000000"/>
                <w:sz w:val="20"/>
                <w:szCs w:val="20"/>
              </w:rPr>
            </w:pPr>
            <w:r w:rsidRPr="006566B5">
              <w:rPr>
                <w:b/>
                <w:bCs/>
                <w:color w:val="000000"/>
                <w:sz w:val="20"/>
                <w:szCs w:val="20"/>
              </w:rPr>
              <w:t>SCHEDULE OF WATER OPERATING INCOME</w:t>
            </w:r>
          </w:p>
        </w:tc>
        <w:tc>
          <w:tcPr>
            <w:tcW w:w="1780" w:type="dxa"/>
            <w:tcBorders>
              <w:top w:val="nil"/>
              <w:left w:val="nil"/>
              <w:bottom w:val="single" w:sz="8" w:space="0" w:color="auto"/>
              <w:right w:val="nil"/>
            </w:tcBorders>
            <w:noWrap/>
            <w:vAlign w:val="bottom"/>
            <w:hideMark/>
          </w:tcPr>
          <w:p w:rsidR="002E5BE2" w:rsidRPr="006566B5" w:rsidRDefault="002E5BE2">
            <w:pPr>
              <w:rPr>
                <w:color w:val="000000"/>
                <w:sz w:val="20"/>
                <w:szCs w:val="20"/>
              </w:rPr>
            </w:pPr>
            <w:r w:rsidRPr="006566B5">
              <w:rPr>
                <w:color w:val="000000"/>
                <w:sz w:val="20"/>
                <w:szCs w:val="20"/>
              </w:rPr>
              <w:t> </w:t>
            </w:r>
          </w:p>
        </w:tc>
        <w:tc>
          <w:tcPr>
            <w:tcW w:w="1460" w:type="dxa"/>
            <w:tcBorders>
              <w:top w:val="nil"/>
              <w:left w:val="nil"/>
              <w:bottom w:val="single" w:sz="8" w:space="0" w:color="auto"/>
              <w:right w:val="nil"/>
            </w:tcBorders>
            <w:noWrap/>
            <w:vAlign w:val="bottom"/>
            <w:hideMark/>
          </w:tcPr>
          <w:p w:rsidR="002E5BE2" w:rsidRPr="006566B5" w:rsidRDefault="002E5BE2">
            <w:pPr>
              <w:rPr>
                <w:color w:val="000000"/>
                <w:sz w:val="20"/>
                <w:szCs w:val="20"/>
              </w:rPr>
            </w:pPr>
            <w:r w:rsidRPr="006566B5">
              <w:rPr>
                <w:color w:val="000000"/>
                <w:sz w:val="20"/>
                <w:szCs w:val="20"/>
              </w:rPr>
              <w:t> </w:t>
            </w:r>
          </w:p>
        </w:tc>
        <w:tc>
          <w:tcPr>
            <w:tcW w:w="1312" w:type="dxa"/>
            <w:tcBorders>
              <w:top w:val="nil"/>
              <w:left w:val="nil"/>
              <w:bottom w:val="single" w:sz="8" w:space="0" w:color="auto"/>
              <w:right w:val="nil"/>
            </w:tcBorders>
            <w:noWrap/>
            <w:vAlign w:val="bottom"/>
            <w:hideMark/>
          </w:tcPr>
          <w:p w:rsidR="002E5BE2" w:rsidRPr="006566B5" w:rsidRDefault="002E5BE2">
            <w:pPr>
              <w:rPr>
                <w:color w:val="000000"/>
                <w:sz w:val="20"/>
                <w:szCs w:val="20"/>
              </w:rPr>
            </w:pPr>
            <w:r w:rsidRPr="006566B5">
              <w:rPr>
                <w:color w:val="000000"/>
                <w:sz w:val="20"/>
                <w:szCs w:val="20"/>
              </w:rPr>
              <w:t> </w:t>
            </w:r>
          </w:p>
        </w:tc>
        <w:tc>
          <w:tcPr>
            <w:tcW w:w="1928" w:type="dxa"/>
            <w:tcBorders>
              <w:top w:val="nil"/>
              <w:left w:val="nil"/>
              <w:bottom w:val="single" w:sz="8" w:space="0" w:color="auto"/>
              <w:right w:val="single" w:sz="8" w:space="0" w:color="auto"/>
            </w:tcBorders>
            <w:noWrap/>
            <w:vAlign w:val="bottom"/>
            <w:hideMark/>
          </w:tcPr>
          <w:p w:rsidR="002E5BE2" w:rsidRPr="006566B5" w:rsidRDefault="002E5BE2">
            <w:pPr>
              <w:rPr>
                <w:color w:val="000000"/>
                <w:sz w:val="20"/>
                <w:szCs w:val="20"/>
              </w:rPr>
            </w:pPr>
            <w:r w:rsidRPr="006566B5">
              <w:rPr>
                <w:color w:val="000000"/>
                <w:sz w:val="20"/>
                <w:szCs w:val="20"/>
              </w:rPr>
              <w:t> </w:t>
            </w:r>
          </w:p>
        </w:tc>
      </w:tr>
      <w:tr w:rsidR="002E5BE2" w:rsidRPr="006566B5" w:rsidTr="002E5BE2">
        <w:trPr>
          <w:trHeight w:val="300"/>
        </w:trPr>
        <w:tc>
          <w:tcPr>
            <w:tcW w:w="466" w:type="dxa"/>
            <w:tcBorders>
              <w:top w:val="nil"/>
              <w:left w:val="single" w:sz="8" w:space="0" w:color="auto"/>
              <w:bottom w:val="nil"/>
              <w:right w:val="nil"/>
            </w:tcBorders>
            <w:noWrap/>
            <w:vAlign w:val="bottom"/>
            <w:hideMark/>
          </w:tcPr>
          <w:p w:rsidR="002E5BE2" w:rsidRPr="006566B5" w:rsidRDefault="002E5BE2">
            <w:pPr>
              <w:rPr>
                <w:color w:val="000000"/>
                <w:sz w:val="20"/>
                <w:szCs w:val="20"/>
              </w:rPr>
            </w:pPr>
            <w:r w:rsidRPr="006566B5">
              <w:rPr>
                <w:color w:val="000000"/>
                <w:sz w:val="20"/>
                <w:szCs w:val="20"/>
              </w:rPr>
              <w:t> </w:t>
            </w:r>
          </w:p>
        </w:tc>
        <w:tc>
          <w:tcPr>
            <w:tcW w:w="3227" w:type="dxa"/>
            <w:noWrap/>
            <w:vAlign w:val="bottom"/>
            <w:hideMark/>
          </w:tcPr>
          <w:p w:rsidR="002E5BE2" w:rsidRPr="006566B5" w:rsidRDefault="002E5BE2">
            <w:pPr>
              <w:rPr>
                <w:color w:val="000000"/>
                <w:sz w:val="20"/>
                <w:szCs w:val="20"/>
              </w:rPr>
            </w:pPr>
            <w:r w:rsidRPr="006566B5">
              <w:rPr>
                <w:color w:val="000000"/>
                <w:sz w:val="20"/>
                <w:szCs w:val="20"/>
              </w:rPr>
              <w:t> </w:t>
            </w:r>
          </w:p>
        </w:tc>
        <w:tc>
          <w:tcPr>
            <w:tcW w:w="1693" w:type="dxa"/>
            <w:noWrap/>
            <w:vAlign w:val="bottom"/>
            <w:hideMark/>
          </w:tcPr>
          <w:p w:rsidR="002E5BE2" w:rsidRPr="006566B5" w:rsidRDefault="002E5BE2">
            <w:pPr>
              <w:rPr>
                <w:b/>
                <w:bCs/>
                <w:color w:val="000000"/>
                <w:sz w:val="20"/>
                <w:szCs w:val="20"/>
              </w:rPr>
            </w:pPr>
            <w:r w:rsidRPr="006566B5">
              <w:rPr>
                <w:b/>
                <w:bCs/>
                <w:color w:val="000000"/>
                <w:sz w:val="20"/>
                <w:szCs w:val="20"/>
              </w:rPr>
              <w:t> </w:t>
            </w:r>
          </w:p>
        </w:tc>
        <w:tc>
          <w:tcPr>
            <w:tcW w:w="1780" w:type="dxa"/>
            <w:noWrap/>
            <w:vAlign w:val="bottom"/>
            <w:hideMark/>
          </w:tcPr>
          <w:p w:rsidR="002E5BE2" w:rsidRPr="006566B5" w:rsidRDefault="002E5BE2">
            <w:pPr>
              <w:jc w:val="center"/>
              <w:rPr>
                <w:b/>
                <w:bCs/>
                <w:color w:val="000000"/>
                <w:sz w:val="20"/>
                <w:szCs w:val="20"/>
              </w:rPr>
            </w:pPr>
            <w:r w:rsidRPr="006566B5">
              <w:rPr>
                <w:b/>
                <w:bCs/>
                <w:color w:val="000000"/>
                <w:sz w:val="20"/>
                <w:szCs w:val="20"/>
              </w:rPr>
              <w:t> </w:t>
            </w:r>
          </w:p>
        </w:tc>
        <w:tc>
          <w:tcPr>
            <w:tcW w:w="1460" w:type="dxa"/>
            <w:noWrap/>
            <w:vAlign w:val="bottom"/>
            <w:hideMark/>
          </w:tcPr>
          <w:p w:rsidR="002E5BE2" w:rsidRPr="006566B5" w:rsidRDefault="002E5BE2">
            <w:pPr>
              <w:jc w:val="center"/>
              <w:rPr>
                <w:b/>
                <w:bCs/>
                <w:color w:val="000000"/>
                <w:sz w:val="20"/>
                <w:szCs w:val="20"/>
              </w:rPr>
            </w:pPr>
            <w:r w:rsidRPr="006566B5">
              <w:rPr>
                <w:b/>
                <w:bCs/>
                <w:color w:val="000000"/>
                <w:sz w:val="20"/>
                <w:szCs w:val="20"/>
              </w:rPr>
              <w:t>STAFF</w:t>
            </w:r>
          </w:p>
        </w:tc>
        <w:tc>
          <w:tcPr>
            <w:tcW w:w="1312" w:type="dxa"/>
            <w:noWrap/>
            <w:vAlign w:val="bottom"/>
            <w:hideMark/>
          </w:tcPr>
          <w:p w:rsidR="002E5BE2" w:rsidRPr="006566B5" w:rsidRDefault="002E5BE2">
            <w:pPr>
              <w:jc w:val="center"/>
              <w:rPr>
                <w:b/>
                <w:bCs/>
                <w:color w:val="000000"/>
                <w:sz w:val="20"/>
                <w:szCs w:val="20"/>
              </w:rPr>
            </w:pPr>
            <w:r w:rsidRPr="006566B5">
              <w:rPr>
                <w:b/>
                <w:bCs/>
                <w:color w:val="000000"/>
                <w:sz w:val="20"/>
                <w:szCs w:val="20"/>
              </w:rPr>
              <w:t>ADJUST.</w:t>
            </w:r>
          </w:p>
        </w:tc>
        <w:tc>
          <w:tcPr>
            <w:tcW w:w="1928" w:type="dxa"/>
            <w:tcBorders>
              <w:top w:val="nil"/>
              <w:left w:val="nil"/>
              <w:bottom w:val="nil"/>
              <w:right w:val="single" w:sz="8" w:space="0" w:color="auto"/>
            </w:tcBorders>
            <w:noWrap/>
            <w:vAlign w:val="bottom"/>
            <w:hideMark/>
          </w:tcPr>
          <w:p w:rsidR="002E5BE2" w:rsidRPr="006566B5" w:rsidRDefault="002E5BE2">
            <w:pPr>
              <w:rPr>
                <w:b/>
                <w:bCs/>
                <w:color w:val="000000"/>
                <w:sz w:val="20"/>
                <w:szCs w:val="20"/>
              </w:rPr>
            </w:pPr>
            <w:r w:rsidRPr="006566B5">
              <w:rPr>
                <w:b/>
                <w:bCs/>
                <w:color w:val="000000"/>
                <w:sz w:val="20"/>
                <w:szCs w:val="20"/>
              </w:rPr>
              <w:t> </w:t>
            </w:r>
          </w:p>
        </w:tc>
      </w:tr>
      <w:tr w:rsidR="002E5BE2" w:rsidRPr="006566B5" w:rsidTr="002E5BE2">
        <w:trPr>
          <w:trHeight w:val="300"/>
        </w:trPr>
        <w:tc>
          <w:tcPr>
            <w:tcW w:w="466" w:type="dxa"/>
            <w:tcBorders>
              <w:top w:val="nil"/>
              <w:left w:val="single" w:sz="8" w:space="0" w:color="auto"/>
              <w:bottom w:val="nil"/>
              <w:right w:val="nil"/>
            </w:tcBorders>
            <w:noWrap/>
            <w:vAlign w:val="bottom"/>
            <w:hideMark/>
          </w:tcPr>
          <w:p w:rsidR="002E5BE2" w:rsidRPr="006566B5" w:rsidRDefault="002E5BE2">
            <w:pPr>
              <w:rPr>
                <w:color w:val="000000"/>
                <w:sz w:val="20"/>
                <w:szCs w:val="20"/>
              </w:rPr>
            </w:pPr>
            <w:r w:rsidRPr="006566B5">
              <w:rPr>
                <w:color w:val="000000"/>
                <w:sz w:val="20"/>
                <w:szCs w:val="20"/>
              </w:rPr>
              <w:t> </w:t>
            </w:r>
          </w:p>
        </w:tc>
        <w:tc>
          <w:tcPr>
            <w:tcW w:w="3227" w:type="dxa"/>
            <w:noWrap/>
            <w:vAlign w:val="bottom"/>
            <w:hideMark/>
          </w:tcPr>
          <w:p w:rsidR="002E5BE2" w:rsidRPr="006566B5" w:rsidRDefault="002E5BE2">
            <w:pPr>
              <w:rPr>
                <w:sz w:val="22"/>
                <w:szCs w:val="22"/>
              </w:rPr>
            </w:pPr>
          </w:p>
        </w:tc>
        <w:tc>
          <w:tcPr>
            <w:tcW w:w="1693" w:type="dxa"/>
            <w:noWrap/>
            <w:vAlign w:val="bottom"/>
            <w:hideMark/>
          </w:tcPr>
          <w:p w:rsidR="002E5BE2" w:rsidRPr="006566B5" w:rsidRDefault="002E5BE2">
            <w:pPr>
              <w:jc w:val="center"/>
              <w:rPr>
                <w:b/>
                <w:bCs/>
                <w:color w:val="000000"/>
                <w:sz w:val="20"/>
                <w:szCs w:val="20"/>
              </w:rPr>
            </w:pPr>
            <w:r w:rsidRPr="006566B5">
              <w:rPr>
                <w:b/>
                <w:bCs/>
                <w:color w:val="000000"/>
                <w:sz w:val="20"/>
                <w:szCs w:val="20"/>
              </w:rPr>
              <w:t xml:space="preserve">TEST YEAR </w:t>
            </w:r>
          </w:p>
        </w:tc>
        <w:tc>
          <w:tcPr>
            <w:tcW w:w="1780" w:type="dxa"/>
            <w:noWrap/>
            <w:vAlign w:val="bottom"/>
            <w:hideMark/>
          </w:tcPr>
          <w:p w:rsidR="002E5BE2" w:rsidRPr="006566B5" w:rsidRDefault="002E5BE2">
            <w:pPr>
              <w:jc w:val="center"/>
              <w:rPr>
                <w:b/>
                <w:bCs/>
                <w:color w:val="000000"/>
                <w:sz w:val="20"/>
                <w:szCs w:val="20"/>
              </w:rPr>
            </w:pPr>
            <w:r w:rsidRPr="006566B5">
              <w:rPr>
                <w:b/>
                <w:bCs/>
                <w:color w:val="000000"/>
                <w:sz w:val="20"/>
                <w:szCs w:val="20"/>
              </w:rPr>
              <w:t xml:space="preserve">STAFF </w:t>
            </w:r>
          </w:p>
        </w:tc>
        <w:tc>
          <w:tcPr>
            <w:tcW w:w="1460" w:type="dxa"/>
            <w:noWrap/>
            <w:vAlign w:val="bottom"/>
            <w:hideMark/>
          </w:tcPr>
          <w:p w:rsidR="002E5BE2" w:rsidRPr="006566B5" w:rsidRDefault="002E5BE2">
            <w:pPr>
              <w:jc w:val="center"/>
              <w:rPr>
                <w:b/>
                <w:bCs/>
                <w:color w:val="000000"/>
                <w:sz w:val="20"/>
                <w:szCs w:val="20"/>
              </w:rPr>
            </w:pPr>
            <w:r w:rsidRPr="006566B5">
              <w:rPr>
                <w:b/>
                <w:bCs/>
                <w:color w:val="000000"/>
                <w:sz w:val="20"/>
                <w:szCs w:val="20"/>
              </w:rPr>
              <w:t>ADJUSTED</w:t>
            </w:r>
          </w:p>
        </w:tc>
        <w:tc>
          <w:tcPr>
            <w:tcW w:w="1312" w:type="dxa"/>
            <w:noWrap/>
            <w:vAlign w:val="bottom"/>
            <w:hideMark/>
          </w:tcPr>
          <w:p w:rsidR="002E5BE2" w:rsidRPr="006566B5" w:rsidRDefault="002E5BE2">
            <w:pPr>
              <w:jc w:val="center"/>
              <w:rPr>
                <w:b/>
                <w:bCs/>
                <w:color w:val="000000"/>
                <w:sz w:val="20"/>
                <w:szCs w:val="20"/>
              </w:rPr>
            </w:pPr>
            <w:r w:rsidRPr="006566B5">
              <w:rPr>
                <w:b/>
                <w:bCs/>
                <w:color w:val="000000"/>
                <w:sz w:val="20"/>
                <w:szCs w:val="20"/>
              </w:rPr>
              <w:t>FOR</w:t>
            </w:r>
          </w:p>
        </w:tc>
        <w:tc>
          <w:tcPr>
            <w:tcW w:w="1928" w:type="dxa"/>
            <w:tcBorders>
              <w:top w:val="nil"/>
              <w:left w:val="nil"/>
              <w:bottom w:val="nil"/>
              <w:right w:val="single" w:sz="8" w:space="0" w:color="auto"/>
            </w:tcBorders>
            <w:noWrap/>
            <w:vAlign w:val="bottom"/>
            <w:hideMark/>
          </w:tcPr>
          <w:p w:rsidR="002E5BE2" w:rsidRPr="006566B5" w:rsidRDefault="002E5BE2">
            <w:pPr>
              <w:jc w:val="center"/>
              <w:rPr>
                <w:b/>
                <w:bCs/>
                <w:color w:val="000000"/>
                <w:sz w:val="20"/>
                <w:szCs w:val="20"/>
              </w:rPr>
            </w:pPr>
            <w:r w:rsidRPr="006566B5">
              <w:rPr>
                <w:b/>
                <w:bCs/>
                <w:color w:val="000000"/>
                <w:sz w:val="20"/>
                <w:szCs w:val="20"/>
              </w:rPr>
              <w:t>REVENUE</w:t>
            </w:r>
          </w:p>
        </w:tc>
      </w:tr>
      <w:tr w:rsidR="002E5BE2" w:rsidRPr="006566B5" w:rsidTr="002E5BE2">
        <w:trPr>
          <w:trHeight w:val="315"/>
        </w:trPr>
        <w:tc>
          <w:tcPr>
            <w:tcW w:w="466" w:type="dxa"/>
            <w:tcBorders>
              <w:top w:val="nil"/>
              <w:left w:val="single" w:sz="8" w:space="0" w:color="auto"/>
              <w:bottom w:val="single" w:sz="8" w:space="0" w:color="auto"/>
              <w:right w:val="nil"/>
            </w:tcBorders>
            <w:noWrap/>
            <w:vAlign w:val="bottom"/>
            <w:hideMark/>
          </w:tcPr>
          <w:p w:rsidR="002E5BE2" w:rsidRPr="006566B5" w:rsidRDefault="002E5BE2">
            <w:pPr>
              <w:rPr>
                <w:color w:val="000000"/>
                <w:sz w:val="20"/>
                <w:szCs w:val="20"/>
              </w:rPr>
            </w:pPr>
            <w:r w:rsidRPr="006566B5">
              <w:rPr>
                <w:color w:val="000000"/>
                <w:sz w:val="20"/>
                <w:szCs w:val="20"/>
              </w:rPr>
              <w:t> </w:t>
            </w:r>
          </w:p>
        </w:tc>
        <w:tc>
          <w:tcPr>
            <w:tcW w:w="3227" w:type="dxa"/>
            <w:tcBorders>
              <w:top w:val="nil"/>
              <w:left w:val="nil"/>
              <w:bottom w:val="single" w:sz="8" w:space="0" w:color="auto"/>
              <w:right w:val="nil"/>
            </w:tcBorders>
            <w:noWrap/>
            <w:vAlign w:val="bottom"/>
            <w:hideMark/>
          </w:tcPr>
          <w:p w:rsidR="002E5BE2" w:rsidRPr="006566B5" w:rsidRDefault="002E5BE2">
            <w:pPr>
              <w:rPr>
                <w:color w:val="000000"/>
                <w:sz w:val="20"/>
                <w:szCs w:val="20"/>
              </w:rPr>
            </w:pPr>
            <w:r w:rsidRPr="006566B5">
              <w:rPr>
                <w:color w:val="000000"/>
                <w:sz w:val="20"/>
                <w:szCs w:val="20"/>
              </w:rPr>
              <w:t> </w:t>
            </w:r>
          </w:p>
        </w:tc>
        <w:tc>
          <w:tcPr>
            <w:tcW w:w="1693" w:type="dxa"/>
            <w:tcBorders>
              <w:top w:val="nil"/>
              <w:left w:val="nil"/>
              <w:bottom w:val="single" w:sz="8" w:space="0" w:color="auto"/>
              <w:right w:val="nil"/>
            </w:tcBorders>
            <w:noWrap/>
            <w:vAlign w:val="bottom"/>
            <w:hideMark/>
          </w:tcPr>
          <w:p w:rsidR="002E5BE2" w:rsidRPr="006566B5" w:rsidRDefault="002E5BE2">
            <w:pPr>
              <w:jc w:val="center"/>
              <w:rPr>
                <w:b/>
                <w:bCs/>
                <w:color w:val="000000"/>
                <w:sz w:val="20"/>
                <w:szCs w:val="20"/>
              </w:rPr>
            </w:pPr>
            <w:r w:rsidRPr="006566B5">
              <w:rPr>
                <w:b/>
                <w:bCs/>
                <w:color w:val="000000"/>
                <w:sz w:val="20"/>
                <w:szCs w:val="20"/>
              </w:rPr>
              <w:t>PER UTILITY</w:t>
            </w:r>
          </w:p>
        </w:tc>
        <w:tc>
          <w:tcPr>
            <w:tcW w:w="1780" w:type="dxa"/>
            <w:tcBorders>
              <w:top w:val="nil"/>
              <w:left w:val="nil"/>
              <w:bottom w:val="single" w:sz="8" w:space="0" w:color="auto"/>
              <w:right w:val="nil"/>
            </w:tcBorders>
            <w:noWrap/>
            <w:vAlign w:val="bottom"/>
            <w:hideMark/>
          </w:tcPr>
          <w:p w:rsidR="002E5BE2" w:rsidRPr="006566B5" w:rsidRDefault="002E5BE2">
            <w:pPr>
              <w:jc w:val="center"/>
              <w:rPr>
                <w:b/>
                <w:bCs/>
                <w:color w:val="000000"/>
                <w:sz w:val="20"/>
                <w:szCs w:val="20"/>
              </w:rPr>
            </w:pPr>
            <w:r w:rsidRPr="006566B5">
              <w:rPr>
                <w:b/>
                <w:bCs/>
                <w:color w:val="000000"/>
                <w:sz w:val="20"/>
                <w:szCs w:val="20"/>
              </w:rPr>
              <w:t>ADJUSTMENTS</w:t>
            </w:r>
          </w:p>
        </w:tc>
        <w:tc>
          <w:tcPr>
            <w:tcW w:w="1460" w:type="dxa"/>
            <w:tcBorders>
              <w:top w:val="nil"/>
              <w:left w:val="nil"/>
              <w:bottom w:val="single" w:sz="8" w:space="0" w:color="auto"/>
              <w:right w:val="nil"/>
            </w:tcBorders>
            <w:noWrap/>
            <w:vAlign w:val="bottom"/>
            <w:hideMark/>
          </w:tcPr>
          <w:p w:rsidR="002E5BE2" w:rsidRPr="006566B5" w:rsidRDefault="002E5BE2">
            <w:pPr>
              <w:jc w:val="center"/>
              <w:rPr>
                <w:b/>
                <w:bCs/>
                <w:color w:val="000000"/>
                <w:sz w:val="20"/>
                <w:szCs w:val="20"/>
              </w:rPr>
            </w:pPr>
            <w:r w:rsidRPr="006566B5">
              <w:rPr>
                <w:b/>
                <w:bCs/>
                <w:color w:val="000000"/>
                <w:sz w:val="20"/>
                <w:szCs w:val="20"/>
              </w:rPr>
              <w:t>TEST YEAR</w:t>
            </w:r>
          </w:p>
        </w:tc>
        <w:tc>
          <w:tcPr>
            <w:tcW w:w="1312" w:type="dxa"/>
            <w:tcBorders>
              <w:top w:val="nil"/>
              <w:left w:val="nil"/>
              <w:bottom w:val="single" w:sz="8" w:space="0" w:color="auto"/>
              <w:right w:val="nil"/>
            </w:tcBorders>
            <w:noWrap/>
            <w:vAlign w:val="bottom"/>
            <w:hideMark/>
          </w:tcPr>
          <w:p w:rsidR="002E5BE2" w:rsidRPr="006566B5" w:rsidRDefault="002E5BE2">
            <w:pPr>
              <w:jc w:val="center"/>
              <w:rPr>
                <w:b/>
                <w:bCs/>
                <w:color w:val="000000"/>
                <w:sz w:val="20"/>
                <w:szCs w:val="20"/>
              </w:rPr>
            </w:pPr>
            <w:r w:rsidRPr="006566B5">
              <w:rPr>
                <w:b/>
                <w:bCs/>
                <w:color w:val="000000"/>
                <w:sz w:val="20"/>
                <w:szCs w:val="20"/>
              </w:rPr>
              <w:t>INCREASE</w:t>
            </w:r>
          </w:p>
        </w:tc>
        <w:tc>
          <w:tcPr>
            <w:tcW w:w="1928" w:type="dxa"/>
            <w:tcBorders>
              <w:top w:val="nil"/>
              <w:left w:val="nil"/>
              <w:bottom w:val="single" w:sz="8" w:space="0" w:color="auto"/>
              <w:right w:val="single" w:sz="8" w:space="0" w:color="auto"/>
            </w:tcBorders>
            <w:noWrap/>
            <w:vAlign w:val="bottom"/>
            <w:hideMark/>
          </w:tcPr>
          <w:p w:rsidR="002E5BE2" w:rsidRPr="006566B5" w:rsidRDefault="002E5BE2">
            <w:pPr>
              <w:jc w:val="center"/>
              <w:rPr>
                <w:b/>
                <w:bCs/>
                <w:color w:val="000000"/>
                <w:sz w:val="20"/>
                <w:szCs w:val="20"/>
              </w:rPr>
            </w:pPr>
            <w:r w:rsidRPr="006566B5">
              <w:rPr>
                <w:b/>
                <w:bCs/>
                <w:color w:val="000000"/>
                <w:sz w:val="20"/>
                <w:szCs w:val="20"/>
              </w:rPr>
              <w:t>REQUIREMENT</w:t>
            </w:r>
          </w:p>
        </w:tc>
      </w:tr>
      <w:tr w:rsidR="002E5BE2" w:rsidRPr="006566B5" w:rsidTr="002E5BE2">
        <w:trPr>
          <w:trHeight w:val="300"/>
        </w:trPr>
        <w:tc>
          <w:tcPr>
            <w:tcW w:w="466" w:type="dxa"/>
            <w:tcBorders>
              <w:top w:val="nil"/>
              <w:left w:val="single" w:sz="8" w:space="0" w:color="auto"/>
              <w:bottom w:val="nil"/>
              <w:right w:val="nil"/>
            </w:tcBorders>
            <w:noWrap/>
            <w:vAlign w:val="bottom"/>
            <w:hideMark/>
          </w:tcPr>
          <w:p w:rsidR="002E5BE2" w:rsidRPr="006566B5" w:rsidRDefault="002E5BE2">
            <w:pPr>
              <w:rPr>
                <w:color w:val="000000"/>
                <w:sz w:val="20"/>
                <w:szCs w:val="20"/>
              </w:rPr>
            </w:pPr>
            <w:r w:rsidRPr="006566B5">
              <w:rPr>
                <w:color w:val="000000"/>
                <w:sz w:val="20"/>
                <w:szCs w:val="20"/>
              </w:rPr>
              <w:t> </w:t>
            </w:r>
          </w:p>
        </w:tc>
        <w:tc>
          <w:tcPr>
            <w:tcW w:w="3227" w:type="dxa"/>
            <w:noWrap/>
            <w:vAlign w:val="bottom"/>
            <w:hideMark/>
          </w:tcPr>
          <w:p w:rsidR="002E5BE2" w:rsidRPr="006566B5" w:rsidRDefault="002E5BE2">
            <w:pPr>
              <w:rPr>
                <w:color w:val="000000"/>
                <w:sz w:val="20"/>
                <w:szCs w:val="20"/>
              </w:rPr>
            </w:pPr>
            <w:r w:rsidRPr="006566B5">
              <w:rPr>
                <w:color w:val="000000"/>
                <w:sz w:val="20"/>
                <w:szCs w:val="20"/>
              </w:rPr>
              <w:t> </w:t>
            </w:r>
          </w:p>
        </w:tc>
        <w:tc>
          <w:tcPr>
            <w:tcW w:w="1693" w:type="dxa"/>
            <w:noWrap/>
            <w:vAlign w:val="bottom"/>
            <w:hideMark/>
          </w:tcPr>
          <w:p w:rsidR="002E5BE2" w:rsidRPr="006566B5" w:rsidRDefault="002E5BE2">
            <w:pPr>
              <w:rPr>
                <w:color w:val="000000"/>
                <w:sz w:val="20"/>
                <w:szCs w:val="20"/>
              </w:rPr>
            </w:pPr>
            <w:r w:rsidRPr="006566B5">
              <w:rPr>
                <w:color w:val="000000"/>
                <w:sz w:val="20"/>
                <w:szCs w:val="20"/>
              </w:rPr>
              <w:t> </w:t>
            </w:r>
          </w:p>
        </w:tc>
        <w:tc>
          <w:tcPr>
            <w:tcW w:w="1780" w:type="dxa"/>
            <w:noWrap/>
            <w:vAlign w:val="bottom"/>
            <w:hideMark/>
          </w:tcPr>
          <w:p w:rsidR="002E5BE2" w:rsidRPr="006566B5" w:rsidRDefault="002E5BE2">
            <w:pPr>
              <w:rPr>
                <w:color w:val="000000"/>
                <w:sz w:val="20"/>
                <w:szCs w:val="20"/>
              </w:rPr>
            </w:pPr>
            <w:r w:rsidRPr="006566B5">
              <w:rPr>
                <w:color w:val="000000"/>
                <w:sz w:val="20"/>
                <w:szCs w:val="20"/>
              </w:rPr>
              <w:t> </w:t>
            </w:r>
          </w:p>
        </w:tc>
        <w:tc>
          <w:tcPr>
            <w:tcW w:w="1460" w:type="dxa"/>
            <w:noWrap/>
            <w:vAlign w:val="bottom"/>
            <w:hideMark/>
          </w:tcPr>
          <w:p w:rsidR="002E5BE2" w:rsidRPr="006566B5" w:rsidRDefault="002E5BE2">
            <w:pPr>
              <w:rPr>
                <w:color w:val="000000"/>
                <w:sz w:val="20"/>
                <w:szCs w:val="20"/>
              </w:rPr>
            </w:pPr>
            <w:r w:rsidRPr="006566B5">
              <w:rPr>
                <w:color w:val="000000"/>
                <w:sz w:val="20"/>
                <w:szCs w:val="20"/>
              </w:rPr>
              <w:t> </w:t>
            </w:r>
          </w:p>
        </w:tc>
        <w:tc>
          <w:tcPr>
            <w:tcW w:w="1312" w:type="dxa"/>
            <w:noWrap/>
            <w:vAlign w:val="bottom"/>
            <w:hideMark/>
          </w:tcPr>
          <w:p w:rsidR="002E5BE2" w:rsidRPr="006566B5" w:rsidRDefault="002E5BE2">
            <w:pPr>
              <w:rPr>
                <w:color w:val="000000"/>
                <w:sz w:val="20"/>
                <w:szCs w:val="20"/>
              </w:rPr>
            </w:pPr>
            <w:r w:rsidRPr="006566B5">
              <w:rPr>
                <w:color w:val="000000"/>
                <w:sz w:val="20"/>
                <w:szCs w:val="20"/>
              </w:rPr>
              <w:t> </w:t>
            </w:r>
          </w:p>
        </w:tc>
        <w:tc>
          <w:tcPr>
            <w:tcW w:w="1928" w:type="dxa"/>
            <w:tcBorders>
              <w:top w:val="nil"/>
              <w:left w:val="nil"/>
              <w:bottom w:val="nil"/>
              <w:right w:val="single" w:sz="8" w:space="0" w:color="auto"/>
            </w:tcBorders>
            <w:noWrap/>
            <w:vAlign w:val="bottom"/>
            <w:hideMark/>
          </w:tcPr>
          <w:p w:rsidR="002E5BE2" w:rsidRPr="006566B5" w:rsidRDefault="002E5BE2">
            <w:pPr>
              <w:rPr>
                <w:color w:val="000000"/>
                <w:sz w:val="20"/>
                <w:szCs w:val="20"/>
              </w:rPr>
            </w:pPr>
            <w:r w:rsidRPr="006566B5">
              <w:rPr>
                <w:color w:val="000000"/>
                <w:sz w:val="20"/>
                <w:szCs w:val="20"/>
              </w:rPr>
              <w:t> </w:t>
            </w:r>
          </w:p>
        </w:tc>
      </w:tr>
      <w:tr w:rsidR="002E5BE2" w:rsidRPr="006566B5" w:rsidTr="002E5BE2">
        <w:trPr>
          <w:trHeight w:val="300"/>
        </w:trPr>
        <w:tc>
          <w:tcPr>
            <w:tcW w:w="466" w:type="dxa"/>
            <w:tcBorders>
              <w:top w:val="nil"/>
              <w:left w:val="single" w:sz="8" w:space="0" w:color="auto"/>
              <w:bottom w:val="nil"/>
              <w:right w:val="nil"/>
            </w:tcBorders>
            <w:noWrap/>
            <w:vAlign w:val="bottom"/>
            <w:hideMark/>
          </w:tcPr>
          <w:p w:rsidR="002E5BE2" w:rsidRPr="006566B5" w:rsidRDefault="002E5BE2">
            <w:pPr>
              <w:jc w:val="right"/>
              <w:rPr>
                <w:color w:val="000000"/>
                <w:sz w:val="20"/>
                <w:szCs w:val="20"/>
              </w:rPr>
            </w:pPr>
            <w:r w:rsidRPr="006566B5">
              <w:rPr>
                <w:color w:val="000000"/>
                <w:sz w:val="20"/>
                <w:szCs w:val="20"/>
              </w:rPr>
              <w:t>1.</w:t>
            </w:r>
          </w:p>
        </w:tc>
        <w:tc>
          <w:tcPr>
            <w:tcW w:w="3227" w:type="dxa"/>
            <w:noWrap/>
            <w:vAlign w:val="bottom"/>
            <w:hideMark/>
          </w:tcPr>
          <w:p w:rsidR="002E5BE2" w:rsidRPr="006566B5" w:rsidRDefault="002E5BE2">
            <w:pPr>
              <w:rPr>
                <w:b/>
                <w:bCs/>
                <w:color w:val="000000"/>
                <w:sz w:val="20"/>
                <w:szCs w:val="20"/>
              </w:rPr>
            </w:pPr>
            <w:r w:rsidRPr="006566B5">
              <w:rPr>
                <w:b/>
                <w:bCs/>
                <w:color w:val="000000"/>
                <w:sz w:val="20"/>
                <w:szCs w:val="20"/>
              </w:rPr>
              <w:t xml:space="preserve">OPERATING REVENUES               </w:t>
            </w:r>
          </w:p>
        </w:tc>
        <w:tc>
          <w:tcPr>
            <w:tcW w:w="1693" w:type="dxa"/>
            <w:noWrap/>
            <w:vAlign w:val="bottom"/>
            <w:hideMark/>
          </w:tcPr>
          <w:p w:rsidR="002E5BE2" w:rsidRPr="006566B5" w:rsidRDefault="002E5BE2">
            <w:pPr>
              <w:jc w:val="right"/>
              <w:rPr>
                <w:sz w:val="20"/>
                <w:szCs w:val="20"/>
                <w:u w:val="single"/>
              </w:rPr>
            </w:pPr>
            <w:r w:rsidRPr="006566B5">
              <w:rPr>
                <w:sz w:val="20"/>
                <w:szCs w:val="20"/>
                <w:u w:val="single"/>
              </w:rPr>
              <w:t>$32,262</w:t>
            </w:r>
          </w:p>
        </w:tc>
        <w:tc>
          <w:tcPr>
            <w:tcW w:w="1780" w:type="dxa"/>
            <w:noWrap/>
            <w:vAlign w:val="bottom"/>
            <w:hideMark/>
          </w:tcPr>
          <w:p w:rsidR="002E5BE2" w:rsidRPr="006566B5" w:rsidRDefault="002E5BE2">
            <w:pPr>
              <w:jc w:val="right"/>
              <w:rPr>
                <w:sz w:val="20"/>
                <w:szCs w:val="20"/>
                <w:u w:val="single"/>
              </w:rPr>
            </w:pPr>
            <w:r w:rsidRPr="006566B5">
              <w:rPr>
                <w:sz w:val="20"/>
                <w:szCs w:val="20"/>
                <w:u w:val="single"/>
              </w:rPr>
              <w:t>$204</w:t>
            </w:r>
          </w:p>
        </w:tc>
        <w:tc>
          <w:tcPr>
            <w:tcW w:w="1460" w:type="dxa"/>
            <w:noWrap/>
            <w:vAlign w:val="bottom"/>
            <w:hideMark/>
          </w:tcPr>
          <w:p w:rsidR="002E5BE2" w:rsidRPr="006566B5" w:rsidRDefault="002E5BE2">
            <w:pPr>
              <w:jc w:val="right"/>
              <w:rPr>
                <w:sz w:val="20"/>
                <w:szCs w:val="20"/>
                <w:u w:val="single"/>
              </w:rPr>
            </w:pPr>
            <w:r w:rsidRPr="006566B5">
              <w:rPr>
                <w:sz w:val="20"/>
                <w:szCs w:val="20"/>
                <w:u w:val="single"/>
              </w:rPr>
              <w:t>$32,466</w:t>
            </w:r>
          </w:p>
        </w:tc>
        <w:tc>
          <w:tcPr>
            <w:tcW w:w="1312" w:type="dxa"/>
            <w:noWrap/>
            <w:vAlign w:val="bottom"/>
            <w:hideMark/>
          </w:tcPr>
          <w:p w:rsidR="002E5BE2" w:rsidRPr="006566B5" w:rsidRDefault="002E5BE2" w:rsidP="003C3B0E">
            <w:pPr>
              <w:jc w:val="right"/>
              <w:rPr>
                <w:sz w:val="20"/>
                <w:szCs w:val="20"/>
                <w:u w:val="single"/>
              </w:rPr>
            </w:pPr>
            <w:r w:rsidRPr="006566B5">
              <w:rPr>
                <w:sz w:val="20"/>
                <w:szCs w:val="20"/>
                <w:u w:val="single"/>
              </w:rPr>
              <w:t>$10,</w:t>
            </w:r>
            <w:r w:rsidR="003C3B0E" w:rsidRPr="006566B5">
              <w:rPr>
                <w:sz w:val="20"/>
                <w:szCs w:val="20"/>
                <w:u w:val="single"/>
              </w:rPr>
              <w:t>291</w:t>
            </w:r>
            <w:r w:rsidRPr="006566B5">
              <w:rPr>
                <w:sz w:val="20"/>
                <w:szCs w:val="20"/>
                <w:u w:val="single"/>
              </w:rPr>
              <w:t xml:space="preserve"> </w:t>
            </w:r>
          </w:p>
        </w:tc>
        <w:tc>
          <w:tcPr>
            <w:tcW w:w="1928" w:type="dxa"/>
            <w:tcBorders>
              <w:top w:val="nil"/>
              <w:left w:val="nil"/>
              <w:bottom w:val="nil"/>
              <w:right w:val="single" w:sz="8" w:space="0" w:color="auto"/>
            </w:tcBorders>
            <w:noWrap/>
            <w:vAlign w:val="bottom"/>
            <w:hideMark/>
          </w:tcPr>
          <w:p w:rsidR="002E5BE2" w:rsidRPr="006566B5" w:rsidRDefault="002E5BE2" w:rsidP="003C3B0E">
            <w:pPr>
              <w:jc w:val="right"/>
              <w:rPr>
                <w:sz w:val="20"/>
                <w:szCs w:val="20"/>
                <w:u w:val="single"/>
              </w:rPr>
            </w:pPr>
            <w:r w:rsidRPr="006566B5">
              <w:rPr>
                <w:sz w:val="20"/>
                <w:szCs w:val="20"/>
                <w:u w:val="single"/>
              </w:rPr>
              <w:t>$4</w:t>
            </w:r>
            <w:r w:rsidR="003C3B0E" w:rsidRPr="006566B5">
              <w:rPr>
                <w:sz w:val="20"/>
                <w:szCs w:val="20"/>
                <w:u w:val="single"/>
              </w:rPr>
              <w:t>2</w:t>
            </w:r>
            <w:r w:rsidRPr="006566B5">
              <w:rPr>
                <w:sz w:val="20"/>
                <w:szCs w:val="20"/>
                <w:u w:val="single"/>
              </w:rPr>
              <w:t>,</w:t>
            </w:r>
            <w:r w:rsidR="003C3B0E" w:rsidRPr="006566B5">
              <w:rPr>
                <w:sz w:val="20"/>
                <w:szCs w:val="20"/>
                <w:u w:val="single"/>
              </w:rPr>
              <w:t>757</w:t>
            </w:r>
          </w:p>
        </w:tc>
      </w:tr>
      <w:tr w:rsidR="002E5BE2" w:rsidRPr="006566B5" w:rsidTr="002E5BE2">
        <w:trPr>
          <w:trHeight w:val="300"/>
        </w:trPr>
        <w:tc>
          <w:tcPr>
            <w:tcW w:w="466" w:type="dxa"/>
            <w:tcBorders>
              <w:top w:val="nil"/>
              <w:left w:val="single" w:sz="8" w:space="0" w:color="auto"/>
              <w:bottom w:val="nil"/>
              <w:right w:val="nil"/>
            </w:tcBorders>
            <w:noWrap/>
            <w:vAlign w:val="bottom"/>
            <w:hideMark/>
          </w:tcPr>
          <w:p w:rsidR="002E5BE2" w:rsidRPr="006566B5" w:rsidRDefault="002E5BE2">
            <w:pPr>
              <w:rPr>
                <w:color w:val="000000"/>
                <w:sz w:val="20"/>
                <w:szCs w:val="20"/>
              </w:rPr>
            </w:pPr>
            <w:r w:rsidRPr="006566B5">
              <w:rPr>
                <w:color w:val="000000"/>
                <w:sz w:val="20"/>
                <w:szCs w:val="20"/>
              </w:rPr>
              <w:t> </w:t>
            </w:r>
          </w:p>
        </w:tc>
        <w:tc>
          <w:tcPr>
            <w:tcW w:w="3227" w:type="dxa"/>
            <w:noWrap/>
            <w:vAlign w:val="bottom"/>
            <w:hideMark/>
          </w:tcPr>
          <w:p w:rsidR="002E5BE2" w:rsidRPr="006566B5" w:rsidRDefault="002E5BE2">
            <w:pPr>
              <w:rPr>
                <w:sz w:val="22"/>
                <w:szCs w:val="22"/>
              </w:rPr>
            </w:pPr>
          </w:p>
        </w:tc>
        <w:tc>
          <w:tcPr>
            <w:tcW w:w="1693" w:type="dxa"/>
            <w:noWrap/>
            <w:vAlign w:val="bottom"/>
            <w:hideMark/>
          </w:tcPr>
          <w:p w:rsidR="002E5BE2" w:rsidRPr="006566B5" w:rsidRDefault="002E5BE2">
            <w:pPr>
              <w:rPr>
                <w:sz w:val="22"/>
                <w:szCs w:val="22"/>
              </w:rPr>
            </w:pPr>
          </w:p>
        </w:tc>
        <w:tc>
          <w:tcPr>
            <w:tcW w:w="1780" w:type="dxa"/>
            <w:noWrap/>
            <w:vAlign w:val="bottom"/>
            <w:hideMark/>
          </w:tcPr>
          <w:p w:rsidR="002E5BE2" w:rsidRPr="006566B5" w:rsidRDefault="002E5BE2">
            <w:pPr>
              <w:rPr>
                <w:sz w:val="22"/>
                <w:szCs w:val="22"/>
              </w:rPr>
            </w:pPr>
          </w:p>
        </w:tc>
        <w:tc>
          <w:tcPr>
            <w:tcW w:w="1460" w:type="dxa"/>
            <w:noWrap/>
            <w:vAlign w:val="bottom"/>
            <w:hideMark/>
          </w:tcPr>
          <w:p w:rsidR="002E5BE2" w:rsidRPr="006566B5" w:rsidRDefault="002E5BE2">
            <w:pPr>
              <w:rPr>
                <w:sz w:val="22"/>
                <w:szCs w:val="22"/>
              </w:rPr>
            </w:pPr>
          </w:p>
        </w:tc>
        <w:tc>
          <w:tcPr>
            <w:tcW w:w="1312" w:type="dxa"/>
            <w:noWrap/>
            <w:vAlign w:val="bottom"/>
            <w:hideMark/>
          </w:tcPr>
          <w:p w:rsidR="002E5BE2" w:rsidRPr="006566B5" w:rsidRDefault="002E5BE2" w:rsidP="003C3B0E">
            <w:pPr>
              <w:jc w:val="right"/>
              <w:rPr>
                <w:sz w:val="20"/>
                <w:szCs w:val="20"/>
              </w:rPr>
            </w:pPr>
            <w:r w:rsidRPr="006566B5">
              <w:rPr>
                <w:sz w:val="20"/>
                <w:szCs w:val="20"/>
              </w:rPr>
              <w:t>3</w:t>
            </w:r>
            <w:r w:rsidR="003C3B0E" w:rsidRPr="006566B5">
              <w:rPr>
                <w:sz w:val="20"/>
                <w:szCs w:val="20"/>
              </w:rPr>
              <w:t>1</w:t>
            </w:r>
            <w:r w:rsidRPr="006566B5">
              <w:rPr>
                <w:sz w:val="20"/>
                <w:szCs w:val="20"/>
              </w:rPr>
              <w:t>.</w:t>
            </w:r>
            <w:r w:rsidR="003C3B0E" w:rsidRPr="006566B5">
              <w:rPr>
                <w:sz w:val="20"/>
                <w:szCs w:val="20"/>
              </w:rPr>
              <w:t>70</w:t>
            </w:r>
            <w:r w:rsidRPr="006566B5">
              <w:rPr>
                <w:sz w:val="20"/>
                <w:szCs w:val="20"/>
              </w:rPr>
              <w:t>%</w:t>
            </w:r>
          </w:p>
        </w:tc>
        <w:tc>
          <w:tcPr>
            <w:tcW w:w="1928" w:type="dxa"/>
            <w:tcBorders>
              <w:top w:val="nil"/>
              <w:left w:val="nil"/>
              <w:bottom w:val="nil"/>
              <w:right w:val="single" w:sz="8" w:space="0" w:color="auto"/>
            </w:tcBorders>
            <w:noWrap/>
            <w:vAlign w:val="bottom"/>
            <w:hideMark/>
          </w:tcPr>
          <w:p w:rsidR="002E5BE2" w:rsidRPr="006566B5" w:rsidRDefault="002E5BE2">
            <w:pPr>
              <w:rPr>
                <w:sz w:val="20"/>
                <w:szCs w:val="20"/>
              </w:rPr>
            </w:pPr>
            <w:r w:rsidRPr="006566B5">
              <w:rPr>
                <w:sz w:val="20"/>
                <w:szCs w:val="20"/>
              </w:rPr>
              <w:t> </w:t>
            </w:r>
          </w:p>
        </w:tc>
      </w:tr>
      <w:tr w:rsidR="002E5BE2" w:rsidRPr="006566B5" w:rsidTr="002E5BE2">
        <w:trPr>
          <w:trHeight w:val="300"/>
        </w:trPr>
        <w:tc>
          <w:tcPr>
            <w:tcW w:w="466" w:type="dxa"/>
            <w:tcBorders>
              <w:top w:val="nil"/>
              <w:left w:val="single" w:sz="8" w:space="0" w:color="auto"/>
              <w:bottom w:val="nil"/>
              <w:right w:val="nil"/>
            </w:tcBorders>
            <w:noWrap/>
            <w:vAlign w:val="bottom"/>
            <w:hideMark/>
          </w:tcPr>
          <w:p w:rsidR="002E5BE2" w:rsidRPr="006566B5" w:rsidRDefault="002E5BE2">
            <w:pPr>
              <w:rPr>
                <w:color w:val="000000"/>
                <w:sz w:val="20"/>
                <w:szCs w:val="20"/>
              </w:rPr>
            </w:pPr>
            <w:r w:rsidRPr="006566B5">
              <w:rPr>
                <w:color w:val="000000"/>
                <w:sz w:val="20"/>
                <w:szCs w:val="20"/>
              </w:rPr>
              <w:t> </w:t>
            </w:r>
          </w:p>
        </w:tc>
        <w:tc>
          <w:tcPr>
            <w:tcW w:w="3227" w:type="dxa"/>
            <w:noWrap/>
            <w:vAlign w:val="bottom"/>
            <w:hideMark/>
          </w:tcPr>
          <w:p w:rsidR="002E5BE2" w:rsidRPr="006566B5" w:rsidRDefault="002E5BE2">
            <w:pPr>
              <w:rPr>
                <w:b/>
                <w:bCs/>
                <w:color w:val="000000"/>
                <w:sz w:val="20"/>
                <w:szCs w:val="20"/>
              </w:rPr>
            </w:pPr>
            <w:r w:rsidRPr="006566B5">
              <w:rPr>
                <w:b/>
                <w:bCs/>
                <w:color w:val="000000"/>
                <w:sz w:val="20"/>
                <w:szCs w:val="20"/>
              </w:rPr>
              <w:t>OPERATING EXPENSES:</w:t>
            </w:r>
          </w:p>
        </w:tc>
        <w:tc>
          <w:tcPr>
            <w:tcW w:w="1693" w:type="dxa"/>
            <w:noWrap/>
            <w:vAlign w:val="bottom"/>
            <w:hideMark/>
          </w:tcPr>
          <w:p w:rsidR="002E5BE2" w:rsidRPr="006566B5" w:rsidRDefault="002E5BE2">
            <w:pPr>
              <w:rPr>
                <w:sz w:val="22"/>
                <w:szCs w:val="22"/>
              </w:rPr>
            </w:pPr>
          </w:p>
        </w:tc>
        <w:tc>
          <w:tcPr>
            <w:tcW w:w="1780" w:type="dxa"/>
            <w:noWrap/>
            <w:vAlign w:val="bottom"/>
            <w:hideMark/>
          </w:tcPr>
          <w:p w:rsidR="002E5BE2" w:rsidRPr="006566B5" w:rsidRDefault="002E5BE2">
            <w:pPr>
              <w:rPr>
                <w:sz w:val="22"/>
                <w:szCs w:val="22"/>
              </w:rPr>
            </w:pPr>
          </w:p>
        </w:tc>
        <w:tc>
          <w:tcPr>
            <w:tcW w:w="1460" w:type="dxa"/>
            <w:noWrap/>
            <w:vAlign w:val="bottom"/>
            <w:hideMark/>
          </w:tcPr>
          <w:p w:rsidR="002E5BE2" w:rsidRPr="006566B5" w:rsidRDefault="002E5BE2">
            <w:pPr>
              <w:rPr>
                <w:sz w:val="22"/>
                <w:szCs w:val="22"/>
              </w:rPr>
            </w:pPr>
          </w:p>
        </w:tc>
        <w:tc>
          <w:tcPr>
            <w:tcW w:w="1312" w:type="dxa"/>
            <w:noWrap/>
            <w:vAlign w:val="bottom"/>
            <w:hideMark/>
          </w:tcPr>
          <w:p w:rsidR="002E5BE2" w:rsidRPr="006566B5" w:rsidRDefault="002E5BE2">
            <w:pPr>
              <w:rPr>
                <w:sz w:val="22"/>
                <w:szCs w:val="22"/>
              </w:rPr>
            </w:pPr>
          </w:p>
        </w:tc>
        <w:tc>
          <w:tcPr>
            <w:tcW w:w="1928" w:type="dxa"/>
            <w:tcBorders>
              <w:top w:val="nil"/>
              <w:left w:val="nil"/>
              <w:bottom w:val="nil"/>
              <w:right w:val="single" w:sz="8" w:space="0" w:color="auto"/>
            </w:tcBorders>
            <w:noWrap/>
            <w:vAlign w:val="bottom"/>
            <w:hideMark/>
          </w:tcPr>
          <w:p w:rsidR="002E5BE2" w:rsidRPr="006566B5" w:rsidRDefault="002E5BE2">
            <w:pPr>
              <w:rPr>
                <w:sz w:val="20"/>
                <w:szCs w:val="20"/>
              </w:rPr>
            </w:pPr>
            <w:r w:rsidRPr="006566B5">
              <w:rPr>
                <w:sz w:val="20"/>
                <w:szCs w:val="20"/>
              </w:rPr>
              <w:t> </w:t>
            </w:r>
          </w:p>
        </w:tc>
      </w:tr>
      <w:tr w:rsidR="002E5BE2" w:rsidRPr="006566B5" w:rsidTr="002E5BE2">
        <w:trPr>
          <w:trHeight w:val="300"/>
        </w:trPr>
        <w:tc>
          <w:tcPr>
            <w:tcW w:w="466" w:type="dxa"/>
            <w:tcBorders>
              <w:top w:val="nil"/>
              <w:left w:val="single" w:sz="8" w:space="0" w:color="auto"/>
              <w:bottom w:val="nil"/>
              <w:right w:val="nil"/>
            </w:tcBorders>
            <w:noWrap/>
            <w:vAlign w:val="bottom"/>
            <w:hideMark/>
          </w:tcPr>
          <w:p w:rsidR="002E5BE2" w:rsidRPr="006566B5" w:rsidRDefault="002E5BE2">
            <w:pPr>
              <w:jc w:val="right"/>
              <w:rPr>
                <w:color w:val="000000"/>
                <w:sz w:val="20"/>
                <w:szCs w:val="20"/>
              </w:rPr>
            </w:pPr>
            <w:r w:rsidRPr="006566B5">
              <w:rPr>
                <w:color w:val="000000"/>
                <w:sz w:val="20"/>
                <w:szCs w:val="20"/>
              </w:rPr>
              <w:t>2.</w:t>
            </w:r>
          </w:p>
        </w:tc>
        <w:tc>
          <w:tcPr>
            <w:tcW w:w="3227" w:type="dxa"/>
            <w:noWrap/>
            <w:vAlign w:val="bottom"/>
            <w:hideMark/>
          </w:tcPr>
          <w:p w:rsidR="002E5BE2" w:rsidRPr="006566B5" w:rsidRDefault="002E5BE2">
            <w:pPr>
              <w:rPr>
                <w:color w:val="000000"/>
                <w:sz w:val="20"/>
                <w:szCs w:val="20"/>
              </w:rPr>
            </w:pPr>
            <w:r w:rsidRPr="006566B5">
              <w:rPr>
                <w:color w:val="000000"/>
                <w:sz w:val="20"/>
                <w:szCs w:val="20"/>
              </w:rPr>
              <w:t xml:space="preserve">  OPERATION &amp; MAINTENANCE</w:t>
            </w:r>
          </w:p>
        </w:tc>
        <w:tc>
          <w:tcPr>
            <w:tcW w:w="1693" w:type="dxa"/>
            <w:noWrap/>
            <w:vAlign w:val="bottom"/>
            <w:hideMark/>
          </w:tcPr>
          <w:p w:rsidR="002E5BE2" w:rsidRPr="006566B5" w:rsidRDefault="002E5BE2">
            <w:pPr>
              <w:jc w:val="right"/>
              <w:rPr>
                <w:sz w:val="20"/>
                <w:szCs w:val="20"/>
              </w:rPr>
            </w:pPr>
            <w:r w:rsidRPr="006566B5">
              <w:rPr>
                <w:sz w:val="20"/>
                <w:szCs w:val="20"/>
              </w:rPr>
              <w:t xml:space="preserve">$31,347 </w:t>
            </w:r>
          </w:p>
        </w:tc>
        <w:tc>
          <w:tcPr>
            <w:tcW w:w="1780" w:type="dxa"/>
            <w:noWrap/>
            <w:vAlign w:val="bottom"/>
            <w:hideMark/>
          </w:tcPr>
          <w:p w:rsidR="002E5BE2" w:rsidRPr="006566B5" w:rsidRDefault="002E5BE2" w:rsidP="003C3B0E">
            <w:pPr>
              <w:jc w:val="right"/>
              <w:rPr>
                <w:sz w:val="20"/>
                <w:szCs w:val="20"/>
              </w:rPr>
            </w:pPr>
            <w:r w:rsidRPr="006566B5">
              <w:rPr>
                <w:sz w:val="20"/>
                <w:szCs w:val="20"/>
              </w:rPr>
              <w:t>($</w:t>
            </w:r>
            <w:r w:rsidR="003C3B0E" w:rsidRPr="006566B5">
              <w:rPr>
                <w:sz w:val="20"/>
                <w:szCs w:val="20"/>
              </w:rPr>
              <w:t>499</w:t>
            </w:r>
            <w:r w:rsidRPr="006566B5">
              <w:rPr>
                <w:sz w:val="20"/>
                <w:szCs w:val="20"/>
              </w:rPr>
              <w:t>)</w:t>
            </w:r>
          </w:p>
        </w:tc>
        <w:tc>
          <w:tcPr>
            <w:tcW w:w="1460" w:type="dxa"/>
            <w:noWrap/>
            <w:vAlign w:val="bottom"/>
            <w:hideMark/>
          </w:tcPr>
          <w:p w:rsidR="002E5BE2" w:rsidRPr="006566B5" w:rsidRDefault="002E5BE2" w:rsidP="003C3B0E">
            <w:pPr>
              <w:jc w:val="right"/>
              <w:rPr>
                <w:sz w:val="20"/>
                <w:szCs w:val="20"/>
              </w:rPr>
            </w:pPr>
            <w:r w:rsidRPr="006566B5">
              <w:rPr>
                <w:sz w:val="20"/>
                <w:szCs w:val="20"/>
              </w:rPr>
              <w:t>$3</w:t>
            </w:r>
            <w:r w:rsidR="003C3B0E" w:rsidRPr="006566B5">
              <w:rPr>
                <w:sz w:val="20"/>
                <w:szCs w:val="20"/>
              </w:rPr>
              <w:t>0</w:t>
            </w:r>
            <w:r w:rsidRPr="006566B5">
              <w:rPr>
                <w:sz w:val="20"/>
                <w:szCs w:val="20"/>
              </w:rPr>
              <w:t>,</w:t>
            </w:r>
            <w:r w:rsidR="003C3B0E" w:rsidRPr="006566B5">
              <w:rPr>
                <w:sz w:val="20"/>
                <w:szCs w:val="20"/>
              </w:rPr>
              <w:t>848</w:t>
            </w:r>
            <w:r w:rsidRPr="006566B5">
              <w:rPr>
                <w:sz w:val="20"/>
                <w:szCs w:val="20"/>
              </w:rPr>
              <w:t xml:space="preserve"> </w:t>
            </w:r>
          </w:p>
        </w:tc>
        <w:tc>
          <w:tcPr>
            <w:tcW w:w="1312" w:type="dxa"/>
            <w:noWrap/>
            <w:vAlign w:val="bottom"/>
            <w:hideMark/>
          </w:tcPr>
          <w:p w:rsidR="002E5BE2" w:rsidRPr="006566B5" w:rsidRDefault="002E5BE2">
            <w:pPr>
              <w:jc w:val="right"/>
              <w:rPr>
                <w:sz w:val="20"/>
                <w:szCs w:val="20"/>
              </w:rPr>
            </w:pPr>
            <w:r w:rsidRPr="006566B5">
              <w:rPr>
                <w:sz w:val="20"/>
                <w:szCs w:val="20"/>
              </w:rPr>
              <w:t xml:space="preserve">$0 </w:t>
            </w:r>
          </w:p>
        </w:tc>
        <w:tc>
          <w:tcPr>
            <w:tcW w:w="1928" w:type="dxa"/>
            <w:tcBorders>
              <w:top w:val="nil"/>
              <w:left w:val="nil"/>
              <w:bottom w:val="nil"/>
              <w:right w:val="single" w:sz="8" w:space="0" w:color="auto"/>
            </w:tcBorders>
            <w:noWrap/>
            <w:vAlign w:val="bottom"/>
            <w:hideMark/>
          </w:tcPr>
          <w:p w:rsidR="002E5BE2" w:rsidRPr="006566B5" w:rsidRDefault="002E5BE2" w:rsidP="003C3B0E">
            <w:pPr>
              <w:jc w:val="right"/>
              <w:rPr>
                <w:sz w:val="20"/>
                <w:szCs w:val="20"/>
              </w:rPr>
            </w:pPr>
            <w:r w:rsidRPr="006566B5">
              <w:rPr>
                <w:sz w:val="20"/>
                <w:szCs w:val="20"/>
              </w:rPr>
              <w:t>$3</w:t>
            </w:r>
            <w:r w:rsidR="003C3B0E" w:rsidRPr="006566B5">
              <w:rPr>
                <w:sz w:val="20"/>
                <w:szCs w:val="20"/>
              </w:rPr>
              <w:t>0</w:t>
            </w:r>
            <w:r w:rsidRPr="006566B5">
              <w:rPr>
                <w:sz w:val="20"/>
                <w:szCs w:val="20"/>
              </w:rPr>
              <w:t>,</w:t>
            </w:r>
            <w:r w:rsidR="003C3B0E" w:rsidRPr="006566B5">
              <w:rPr>
                <w:sz w:val="20"/>
                <w:szCs w:val="20"/>
              </w:rPr>
              <w:t>848</w:t>
            </w:r>
            <w:r w:rsidRPr="006566B5">
              <w:rPr>
                <w:sz w:val="20"/>
                <w:szCs w:val="20"/>
              </w:rPr>
              <w:t xml:space="preserve"> </w:t>
            </w:r>
          </w:p>
        </w:tc>
      </w:tr>
      <w:tr w:rsidR="002E5BE2" w:rsidRPr="006566B5" w:rsidTr="002E5BE2">
        <w:trPr>
          <w:trHeight w:val="300"/>
        </w:trPr>
        <w:tc>
          <w:tcPr>
            <w:tcW w:w="466" w:type="dxa"/>
            <w:tcBorders>
              <w:top w:val="nil"/>
              <w:left w:val="single" w:sz="8" w:space="0" w:color="auto"/>
              <w:bottom w:val="nil"/>
              <w:right w:val="nil"/>
            </w:tcBorders>
            <w:noWrap/>
            <w:vAlign w:val="bottom"/>
            <w:hideMark/>
          </w:tcPr>
          <w:p w:rsidR="002E5BE2" w:rsidRPr="006566B5" w:rsidRDefault="002E5BE2">
            <w:pPr>
              <w:rPr>
                <w:color w:val="000000"/>
                <w:sz w:val="20"/>
                <w:szCs w:val="20"/>
              </w:rPr>
            </w:pPr>
            <w:r w:rsidRPr="006566B5">
              <w:rPr>
                <w:color w:val="000000"/>
                <w:sz w:val="20"/>
                <w:szCs w:val="20"/>
              </w:rPr>
              <w:t> </w:t>
            </w:r>
          </w:p>
        </w:tc>
        <w:tc>
          <w:tcPr>
            <w:tcW w:w="3227" w:type="dxa"/>
            <w:noWrap/>
            <w:vAlign w:val="bottom"/>
            <w:hideMark/>
          </w:tcPr>
          <w:p w:rsidR="002E5BE2" w:rsidRPr="006566B5" w:rsidRDefault="002E5BE2">
            <w:pPr>
              <w:rPr>
                <w:sz w:val="22"/>
                <w:szCs w:val="22"/>
              </w:rPr>
            </w:pPr>
          </w:p>
        </w:tc>
        <w:tc>
          <w:tcPr>
            <w:tcW w:w="1693" w:type="dxa"/>
            <w:noWrap/>
            <w:vAlign w:val="bottom"/>
            <w:hideMark/>
          </w:tcPr>
          <w:p w:rsidR="002E5BE2" w:rsidRPr="006566B5" w:rsidRDefault="002E5BE2">
            <w:pPr>
              <w:rPr>
                <w:sz w:val="22"/>
                <w:szCs w:val="22"/>
              </w:rPr>
            </w:pPr>
          </w:p>
        </w:tc>
        <w:tc>
          <w:tcPr>
            <w:tcW w:w="1780" w:type="dxa"/>
            <w:noWrap/>
            <w:vAlign w:val="bottom"/>
            <w:hideMark/>
          </w:tcPr>
          <w:p w:rsidR="002E5BE2" w:rsidRPr="006566B5" w:rsidRDefault="002E5BE2">
            <w:pPr>
              <w:rPr>
                <w:sz w:val="22"/>
                <w:szCs w:val="22"/>
              </w:rPr>
            </w:pPr>
          </w:p>
        </w:tc>
        <w:tc>
          <w:tcPr>
            <w:tcW w:w="1460" w:type="dxa"/>
            <w:noWrap/>
            <w:vAlign w:val="bottom"/>
            <w:hideMark/>
          </w:tcPr>
          <w:p w:rsidR="002E5BE2" w:rsidRPr="006566B5" w:rsidRDefault="002E5BE2">
            <w:pPr>
              <w:rPr>
                <w:sz w:val="22"/>
                <w:szCs w:val="22"/>
              </w:rPr>
            </w:pPr>
          </w:p>
        </w:tc>
        <w:tc>
          <w:tcPr>
            <w:tcW w:w="1312" w:type="dxa"/>
            <w:noWrap/>
            <w:vAlign w:val="bottom"/>
            <w:hideMark/>
          </w:tcPr>
          <w:p w:rsidR="002E5BE2" w:rsidRPr="006566B5" w:rsidRDefault="002E5BE2">
            <w:pPr>
              <w:rPr>
                <w:sz w:val="22"/>
                <w:szCs w:val="22"/>
              </w:rPr>
            </w:pPr>
          </w:p>
        </w:tc>
        <w:tc>
          <w:tcPr>
            <w:tcW w:w="1928" w:type="dxa"/>
            <w:tcBorders>
              <w:top w:val="nil"/>
              <w:left w:val="nil"/>
              <w:bottom w:val="nil"/>
              <w:right w:val="single" w:sz="8" w:space="0" w:color="auto"/>
            </w:tcBorders>
            <w:noWrap/>
            <w:vAlign w:val="bottom"/>
            <w:hideMark/>
          </w:tcPr>
          <w:p w:rsidR="002E5BE2" w:rsidRPr="006566B5" w:rsidRDefault="002E5BE2">
            <w:pPr>
              <w:rPr>
                <w:sz w:val="20"/>
                <w:szCs w:val="20"/>
              </w:rPr>
            </w:pPr>
            <w:r w:rsidRPr="006566B5">
              <w:rPr>
                <w:sz w:val="20"/>
                <w:szCs w:val="20"/>
              </w:rPr>
              <w:t> </w:t>
            </w:r>
          </w:p>
        </w:tc>
      </w:tr>
      <w:tr w:rsidR="002E5BE2" w:rsidRPr="006566B5" w:rsidTr="002E5BE2">
        <w:trPr>
          <w:trHeight w:val="300"/>
        </w:trPr>
        <w:tc>
          <w:tcPr>
            <w:tcW w:w="466" w:type="dxa"/>
            <w:tcBorders>
              <w:top w:val="nil"/>
              <w:left w:val="single" w:sz="8" w:space="0" w:color="auto"/>
              <w:bottom w:val="nil"/>
              <w:right w:val="nil"/>
            </w:tcBorders>
            <w:noWrap/>
            <w:vAlign w:val="bottom"/>
            <w:hideMark/>
          </w:tcPr>
          <w:p w:rsidR="002E5BE2" w:rsidRPr="006566B5" w:rsidRDefault="002E5BE2">
            <w:pPr>
              <w:jc w:val="right"/>
              <w:rPr>
                <w:color w:val="000000"/>
                <w:sz w:val="20"/>
                <w:szCs w:val="20"/>
              </w:rPr>
            </w:pPr>
            <w:r w:rsidRPr="006566B5">
              <w:rPr>
                <w:color w:val="000000"/>
                <w:sz w:val="20"/>
                <w:szCs w:val="20"/>
              </w:rPr>
              <w:t>3.</w:t>
            </w:r>
          </w:p>
        </w:tc>
        <w:tc>
          <w:tcPr>
            <w:tcW w:w="3227" w:type="dxa"/>
            <w:noWrap/>
            <w:vAlign w:val="bottom"/>
            <w:hideMark/>
          </w:tcPr>
          <w:p w:rsidR="002E5BE2" w:rsidRPr="006566B5" w:rsidRDefault="002E5BE2">
            <w:pPr>
              <w:rPr>
                <w:color w:val="000000"/>
                <w:sz w:val="20"/>
                <w:szCs w:val="20"/>
              </w:rPr>
            </w:pPr>
            <w:r w:rsidRPr="006566B5">
              <w:rPr>
                <w:color w:val="000000"/>
                <w:sz w:val="20"/>
                <w:szCs w:val="20"/>
              </w:rPr>
              <w:t xml:space="preserve">  DEPRECIATION (NET)</w:t>
            </w:r>
          </w:p>
        </w:tc>
        <w:tc>
          <w:tcPr>
            <w:tcW w:w="1693" w:type="dxa"/>
            <w:noWrap/>
            <w:vAlign w:val="bottom"/>
            <w:hideMark/>
          </w:tcPr>
          <w:p w:rsidR="002E5BE2" w:rsidRPr="006566B5" w:rsidRDefault="002E5BE2">
            <w:pPr>
              <w:jc w:val="right"/>
              <w:rPr>
                <w:sz w:val="20"/>
                <w:szCs w:val="20"/>
              </w:rPr>
            </w:pPr>
            <w:r w:rsidRPr="006566B5">
              <w:rPr>
                <w:sz w:val="20"/>
                <w:szCs w:val="20"/>
              </w:rPr>
              <w:t>6,182</w:t>
            </w:r>
          </w:p>
        </w:tc>
        <w:tc>
          <w:tcPr>
            <w:tcW w:w="1780" w:type="dxa"/>
            <w:noWrap/>
            <w:vAlign w:val="bottom"/>
            <w:hideMark/>
          </w:tcPr>
          <w:p w:rsidR="002E5BE2" w:rsidRPr="006566B5" w:rsidRDefault="002E5BE2">
            <w:pPr>
              <w:jc w:val="right"/>
              <w:rPr>
                <w:sz w:val="20"/>
                <w:szCs w:val="20"/>
              </w:rPr>
            </w:pPr>
            <w:r w:rsidRPr="006566B5">
              <w:rPr>
                <w:sz w:val="20"/>
                <w:szCs w:val="20"/>
              </w:rPr>
              <w:t xml:space="preserve">0 </w:t>
            </w:r>
          </w:p>
        </w:tc>
        <w:tc>
          <w:tcPr>
            <w:tcW w:w="1460" w:type="dxa"/>
            <w:noWrap/>
            <w:vAlign w:val="bottom"/>
            <w:hideMark/>
          </w:tcPr>
          <w:p w:rsidR="002E5BE2" w:rsidRPr="006566B5" w:rsidRDefault="002E5BE2">
            <w:pPr>
              <w:jc w:val="right"/>
              <w:rPr>
                <w:sz w:val="20"/>
                <w:szCs w:val="20"/>
              </w:rPr>
            </w:pPr>
            <w:r w:rsidRPr="006566B5">
              <w:rPr>
                <w:sz w:val="20"/>
                <w:szCs w:val="20"/>
              </w:rPr>
              <w:t xml:space="preserve">6,182 </w:t>
            </w:r>
          </w:p>
        </w:tc>
        <w:tc>
          <w:tcPr>
            <w:tcW w:w="1312" w:type="dxa"/>
            <w:noWrap/>
            <w:vAlign w:val="bottom"/>
            <w:hideMark/>
          </w:tcPr>
          <w:p w:rsidR="002E5BE2" w:rsidRPr="006566B5" w:rsidRDefault="002E5BE2">
            <w:pPr>
              <w:jc w:val="right"/>
              <w:rPr>
                <w:sz w:val="20"/>
                <w:szCs w:val="20"/>
              </w:rPr>
            </w:pPr>
            <w:r w:rsidRPr="006566B5">
              <w:rPr>
                <w:sz w:val="20"/>
                <w:szCs w:val="20"/>
              </w:rPr>
              <w:t xml:space="preserve">0 </w:t>
            </w:r>
          </w:p>
        </w:tc>
        <w:tc>
          <w:tcPr>
            <w:tcW w:w="1928" w:type="dxa"/>
            <w:tcBorders>
              <w:top w:val="nil"/>
              <w:left w:val="nil"/>
              <w:bottom w:val="nil"/>
              <w:right w:val="single" w:sz="8" w:space="0" w:color="auto"/>
            </w:tcBorders>
            <w:noWrap/>
            <w:vAlign w:val="bottom"/>
            <w:hideMark/>
          </w:tcPr>
          <w:p w:rsidR="002E5BE2" w:rsidRPr="006566B5" w:rsidRDefault="002E5BE2">
            <w:pPr>
              <w:jc w:val="right"/>
              <w:rPr>
                <w:sz w:val="20"/>
                <w:szCs w:val="20"/>
              </w:rPr>
            </w:pPr>
            <w:r w:rsidRPr="006566B5">
              <w:rPr>
                <w:sz w:val="20"/>
                <w:szCs w:val="20"/>
              </w:rPr>
              <w:t>6,182</w:t>
            </w:r>
          </w:p>
        </w:tc>
      </w:tr>
      <w:tr w:rsidR="002E5BE2" w:rsidRPr="006566B5" w:rsidTr="002E5BE2">
        <w:trPr>
          <w:trHeight w:val="300"/>
        </w:trPr>
        <w:tc>
          <w:tcPr>
            <w:tcW w:w="466" w:type="dxa"/>
            <w:tcBorders>
              <w:top w:val="nil"/>
              <w:left w:val="single" w:sz="8" w:space="0" w:color="auto"/>
              <w:bottom w:val="nil"/>
              <w:right w:val="nil"/>
            </w:tcBorders>
            <w:noWrap/>
            <w:vAlign w:val="bottom"/>
            <w:hideMark/>
          </w:tcPr>
          <w:p w:rsidR="002E5BE2" w:rsidRPr="006566B5" w:rsidRDefault="002E5BE2">
            <w:pPr>
              <w:rPr>
                <w:color w:val="000000"/>
                <w:sz w:val="20"/>
                <w:szCs w:val="20"/>
              </w:rPr>
            </w:pPr>
            <w:r w:rsidRPr="006566B5">
              <w:rPr>
                <w:color w:val="000000"/>
                <w:sz w:val="20"/>
                <w:szCs w:val="20"/>
              </w:rPr>
              <w:t> </w:t>
            </w:r>
          </w:p>
        </w:tc>
        <w:tc>
          <w:tcPr>
            <w:tcW w:w="3227" w:type="dxa"/>
            <w:noWrap/>
            <w:vAlign w:val="bottom"/>
            <w:hideMark/>
          </w:tcPr>
          <w:p w:rsidR="002E5BE2" w:rsidRPr="006566B5" w:rsidRDefault="002E5BE2">
            <w:pPr>
              <w:rPr>
                <w:sz w:val="22"/>
                <w:szCs w:val="22"/>
              </w:rPr>
            </w:pPr>
          </w:p>
        </w:tc>
        <w:tc>
          <w:tcPr>
            <w:tcW w:w="1693" w:type="dxa"/>
            <w:noWrap/>
            <w:vAlign w:val="bottom"/>
            <w:hideMark/>
          </w:tcPr>
          <w:p w:rsidR="002E5BE2" w:rsidRPr="006566B5" w:rsidRDefault="002E5BE2">
            <w:pPr>
              <w:rPr>
                <w:sz w:val="22"/>
                <w:szCs w:val="22"/>
              </w:rPr>
            </w:pPr>
          </w:p>
        </w:tc>
        <w:tc>
          <w:tcPr>
            <w:tcW w:w="1780" w:type="dxa"/>
            <w:noWrap/>
            <w:vAlign w:val="bottom"/>
            <w:hideMark/>
          </w:tcPr>
          <w:p w:rsidR="002E5BE2" w:rsidRPr="006566B5" w:rsidRDefault="002E5BE2">
            <w:pPr>
              <w:rPr>
                <w:sz w:val="22"/>
                <w:szCs w:val="22"/>
              </w:rPr>
            </w:pPr>
          </w:p>
        </w:tc>
        <w:tc>
          <w:tcPr>
            <w:tcW w:w="1460" w:type="dxa"/>
            <w:noWrap/>
            <w:vAlign w:val="bottom"/>
            <w:hideMark/>
          </w:tcPr>
          <w:p w:rsidR="002E5BE2" w:rsidRPr="006566B5" w:rsidRDefault="002E5BE2">
            <w:pPr>
              <w:rPr>
                <w:sz w:val="22"/>
                <w:szCs w:val="22"/>
              </w:rPr>
            </w:pPr>
          </w:p>
        </w:tc>
        <w:tc>
          <w:tcPr>
            <w:tcW w:w="1312" w:type="dxa"/>
            <w:noWrap/>
            <w:vAlign w:val="bottom"/>
            <w:hideMark/>
          </w:tcPr>
          <w:p w:rsidR="002E5BE2" w:rsidRPr="006566B5" w:rsidRDefault="002E5BE2">
            <w:pPr>
              <w:rPr>
                <w:sz w:val="22"/>
                <w:szCs w:val="22"/>
              </w:rPr>
            </w:pPr>
          </w:p>
        </w:tc>
        <w:tc>
          <w:tcPr>
            <w:tcW w:w="1928" w:type="dxa"/>
            <w:tcBorders>
              <w:top w:val="nil"/>
              <w:left w:val="nil"/>
              <w:bottom w:val="nil"/>
              <w:right w:val="single" w:sz="8" w:space="0" w:color="auto"/>
            </w:tcBorders>
            <w:noWrap/>
            <w:vAlign w:val="bottom"/>
            <w:hideMark/>
          </w:tcPr>
          <w:p w:rsidR="002E5BE2" w:rsidRPr="006566B5" w:rsidRDefault="002E5BE2">
            <w:pPr>
              <w:rPr>
                <w:sz w:val="20"/>
                <w:szCs w:val="20"/>
              </w:rPr>
            </w:pPr>
            <w:r w:rsidRPr="006566B5">
              <w:rPr>
                <w:sz w:val="20"/>
                <w:szCs w:val="20"/>
              </w:rPr>
              <w:t> </w:t>
            </w:r>
          </w:p>
        </w:tc>
      </w:tr>
      <w:tr w:rsidR="002E5BE2" w:rsidRPr="006566B5" w:rsidTr="002E5BE2">
        <w:trPr>
          <w:trHeight w:val="300"/>
        </w:trPr>
        <w:tc>
          <w:tcPr>
            <w:tcW w:w="466" w:type="dxa"/>
            <w:tcBorders>
              <w:top w:val="nil"/>
              <w:left w:val="single" w:sz="8" w:space="0" w:color="auto"/>
              <w:bottom w:val="nil"/>
              <w:right w:val="nil"/>
            </w:tcBorders>
            <w:noWrap/>
            <w:vAlign w:val="bottom"/>
            <w:hideMark/>
          </w:tcPr>
          <w:p w:rsidR="002E5BE2" w:rsidRPr="006566B5" w:rsidRDefault="002E5BE2">
            <w:pPr>
              <w:jc w:val="right"/>
              <w:rPr>
                <w:color w:val="000000"/>
                <w:sz w:val="20"/>
                <w:szCs w:val="20"/>
              </w:rPr>
            </w:pPr>
            <w:r w:rsidRPr="006566B5">
              <w:rPr>
                <w:color w:val="000000"/>
                <w:sz w:val="20"/>
                <w:szCs w:val="20"/>
              </w:rPr>
              <w:t>4.</w:t>
            </w:r>
          </w:p>
        </w:tc>
        <w:tc>
          <w:tcPr>
            <w:tcW w:w="3227" w:type="dxa"/>
            <w:noWrap/>
            <w:vAlign w:val="bottom"/>
            <w:hideMark/>
          </w:tcPr>
          <w:p w:rsidR="002E5BE2" w:rsidRPr="006566B5" w:rsidRDefault="002E5BE2">
            <w:pPr>
              <w:rPr>
                <w:color w:val="000000"/>
                <w:sz w:val="20"/>
                <w:szCs w:val="20"/>
              </w:rPr>
            </w:pPr>
            <w:r w:rsidRPr="006566B5">
              <w:rPr>
                <w:color w:val="000000"/>
                <w:sz w:val="20"/>
                <w:szCs w:val="20"/>
              </w:rPr>
              <w:t xml:space="preserve">  AMORTIZATION</w:t>
            </w:r>
          </w:p>
        </w:tc>
        <w:tc>
          <w:tcPr>
            <w:tcW w:w="1693" w:type="dxa"/>
            <w:noWrap/>
            <w:vAlign w:val="bottom"/>
            <w:hideMark/>
          </w:tcPr>
          <w:p w:rsidR="002E5BE2" w:rsidRPr="006566B5" w:rsidRDefault="002E5BE2">
            <w:pPr>
              <w:jc w:val="right"/>
              <w:rPr>
                <w:sz w:val="20"/>
                <w:szCs w:val="20"/>
              </w:rPr>
            </w:pPr>
            <w:r w:rsidRPr="006566B5">
              <w:rPr>
                <w:sz w:val="20"/>
                <w:szCs w:val="20"/>
              </w:rPr>
              <w:t>(2,940)</w:t>
            </w:r>
          </w:p>
        </w:tc>
        <w:tc>
          <w:tcPr>
            <w:tcW w:w="1780" w:type="dxa"/>
            <w:noWrap/>
            <w:vAlign w:val="bottom"/>
            <w:hideMark/>
          </w:tcPr>
          <w:p w:rsidR="002E5BE2" w:rsidRPr="006566B5" w:rsidRDefault="002E5BE2">
            <w:pPr>
              <w:jc w:val="right"/>
              <w:rPr>
                <w:sz w:val="20"/>
                <w:szCs w:val="20"/>
              </w:rPr>
            </w:pPr>
            <w:r w:rsidRPr="006566B5">
              <w:rPr>
                <w:sz w:val="20"/>
                <w:szCs w:val="20"/>
              </w:rPr>
              <w:t xml:space="preserve">0 </w:t>
            </w:r>
          </w:p>
        </w:tc>
        <w:tc>
          <w:tcPr>
            <w:tcW w:w="1460" w:type="dxa"/>
            <w:noWrap/>
            <w:vAlign w:val="bottom"/>
            <w:hideMark/>
          </w:tcPr>
          <w:p w:rsidR="002E5BE2" w:rsidRPr="006566B5" w:rsidRDefault="002E5BE2">
            <w:pPr>
              <w:jc w:val="right"/>
              <w:rPr>
                <w:sz w:val="20"/>
                <w:szCs w:val="20"/>
              </w:rPr>
            </w:pPr>
            <w:r w:rsidRPr="006566B5">
              <w:rPr>
                <w:sz w:val="20"/>
                <w:szCs w:val="20"/>
              </w:rPr>
              <w:t>(2,940)</w:t>
            </w:r>
          </w:p>
        </w:tc>
        <w:tc>
          <w:tcPr>
            <w:tcW w:w="1312" w:type="dxa"/>
            <w:noWrap/>
            <w:vAlign w:val="bottom"/>
            <w:hideMark/>
          </w:tcPr>
          <w:p w:rsidR="002E5BE2" w:rsidRPr="006566B5" w:rsidRDefault="002E5BE2">
            <w:pPr>
              <w:jc w:val="right"/>
              <w:rPr>
                <w:sz w:val="20"/>
                <w:szCs w:val="20"/>
              </w:rPr>
            </w:pPr>
            <w:r w:rsidRPr="006566B5">
              <w:rPr>
                <w:sz w:val="20"/>
                <w:szCs w:val="20"/>
              </w:rPr>
              <w:t xml:space="preserve">0 </w:t>
            </w:r>
          </w:p>
        </w:tc>
        <w:tc>
          <w:tcPr>
            <w:tcW w:w="1928" w:type="dxa"/>
            <w:tcBorders>
              <w:top w:val="nil"/>
              <w:left w:val="nil"/>
              <w:bottom w:val="nil"/>
              <w:right w:val="single" w:sz="8" w:space="0" w:color="auto"/>
            </w:tcBorders>
            <w:noWrap/>
            <w:vAlign w:val="bottom"/>
            <w:hideMark/>
          </w:tcPr>
          <w:p w:rsidR="002E5BE2" w:rsidRPr="006566B5" w:rsidRDefault="002E5BE2">
            <w:pPr>
              <w:jc w:val="right"/>
              <w:rPr>
                <w:sz w:val="20"/>
                <w:szCs w:val="20"/>
              </w:rPr>
            </w:pPr>
            <w:r w:rsidRPr="006566B5">
              <w:rPr>
                <w:sz w:val="20"/>
                <w:szCs w:val="20"/>
              </w:rPr>
              <w:t>(2,940)</w:t>
            </w:r>
          </w:p>
        </w:tc>
      </w:tr>
      <w:tr w:rsidR="002E5BE2" w:rsidRPr="006566B5" w:rsidTr="002E5BE2">
        <w:trPr>
          <w:trHeight w:val="300"/>
        </w:trPr>
        <w:tc>
          <w:tcPr>
            <w:tcW w:w="466" w:type="dxa"/>
            <w:tcBorders>
              <w:top w:val="nil"/>
              <w:left w:val="single" w:sz="8" w:space="0" w:color="auto"/>
              <w:bottom w:val="nil"/>
              <w:right w:val="nil"/>
            </w:tcBorders>
            <w:noWrap/>
            <w:vAlign w:val="bottom"/>
            <w:hideMark/>
          </w:tcPr>
          <w:p w:rsidR="002E5BE2" w:rsidRPr="006566B5" w:rsidRDefault="002E5BE2">
            <w:pPr>
              <w:rPr>
                <w:color w:val="000000"/>
                <w:sz w:val="20"/>
                <w:szCs w:val="20"/>
              </w:rPr>
            </w:pPr>
            <w:r w:rsidRPr="006566B5">
              <w:rPr>
                <w:color w:val="000000"/>
                <w:sz w:val="20"/>
                <w:szCs w:val="20"/>
              </w:rPr>
              <w:t> </w:t>
            </w:r>
          </w:p>
        </w:tc>
        <w:tc>
          <w:tcPr>
            <w:tcW w:w="3227" w:type="dxa"/>
            <w:noWrap/>
            <w:vAlign w:val="bottom"/>
            <w:hideMark/>
          </w:tcPr>
          <w:p w:rsidR="002E5BE2" w:rsidRPr="006566B5" w:rsidRDefault="002E5BE2">
            <w:pPr>
              <w:rPr>
                <w:sz w:val="22"/>
                <w:szCs w:val="22"/>
              </w:rPr>
            </w:pPr>
          </w:p>
        </w:tc>
        <w:tc>
          <w:tcPr>
            <w:tcW w:w="1693" w:type="dxa"/>
            <w:noWrap/>
            <w:vAlign w:val="bottom"/>
            <w:hideMark/>
          </w:tcPr>
          <w:p w:rsidR="002E5BE2" w:rsidRPr="006566B5" w:rsidRDefault="002E5BE2">
            <w:pPr>
              <w:rPr>
                <w:sz w:val="22"/>
                <w:szCs w:val="22"/>
              </w:rPr>
            </w:pPr>
          </w:p>
        </w:tc>
        <w:tc>
          <w:tcPr>
            <w:tcW w:w="1780" w:type="dxa"/>
            <w:noWrap/>
            <w:vAlign w:val="bottom"/>
            <w:hideMark/>
          </w:tcPr>
          <w:p w:rsidR="002E5BE2" w:rsidRPr="006566B5" w:rsidRDefault="002E5BE2">
            <w:pPr>
              <w:rPr>
                <w:sz w:val="22"/>
                <w:szCs w:val="22"/>
              </w:rPr>
            </w:pPr>
          </w:p>
        </w:tc>
        <w:tc>
          <w:tcPr>
            <w:tcW w:w="1460" w:type="dxa"/>
            <w:noWrap/>
            <w:vAlign w:val="bottom"/>
            <w:hideMark/>
          </w:tcPr>
          <w:p w:rsidR="002E5BE2" w:rsidRPr="006566B5" w:rsidRDefault="002E5BE2">
            <w:pPr>
              <w:rPr>
                <w:sz w:val="22"/>
                <w:szCs w:val="22"/>
              </w:rPr>
            </w:pPr>
          </w:p>
        </w:tc>
        <w:tc>
          <w:tcPr>
            <w:tcW w:w="1312" w:type="dxa"/>
            <w:noWrap/>
            <w:vAlign w:val="bottom"/>
            <w:hideMark/>
          </w:tcPr>
          <w:p w:rsidR="002E5BE2" w:rsidRPr="006566B5" w:rsidRDefault="002E5BE2">
            <w:pPr>
              <w:rPr>
                <w:sz w:val="22"/>
                <w:szCs w:val="22"/>
              </w:rPr>
            </w:pPr>
          </w:p>
        </w:tc>
        <w:tc>
          <w:tcPr>
            <w:tcW w:w="1928" w:type="dxa"/>
            <w:tcBorders>
              <w:top w:val="nil"/>
              <w:left w:val="nil"/>
              <w:bottom w:val="nil"/>
              <w:right w:val="single" w:sz="8" w:space="0" w:color="auto"/>
            </w:tcBorders>
            <w:noWrap/>
            <w:vAlign w:val="bottom"/>
            <w:hideMark/>
          </w:tcPr>
          <w:p w:rsidR="002E5BE2" w:rsidRPr="006566B5" w:rsidRDefault="002E5BE2">
            <w:pPr>
              <w:rPr>
                <w:sz w:val="20"/>
                <w:szCs w:val="20"/>
              </w:rPr>
            </w:pPr>
            <w:r w:rsidRPr="006566B5">
              <w:rPr>
                <w:sz w:val="20"/>
                <w:szCs w:val="20"/>
              </w:rPr>
              <w:t> </w:t>
            </w:r>
          </w:p>
        </w:tc>
      </w:tr>
      <w:tr w:rsidR="002E5BE2" w:rsidRPr="006566B5" w:rsidTr="002E5BE2">
        <w:trPr>
          <w:trHeight w:val="300"/>
        </w:trPr>
        <w:tc>
          <w:tcPr>
            <w:tcW w:w="466" w:type="dxa"/>
            <w:tcBorders>
              <w:top w:val="nil"/>
              <w:left w:val="single" w:sz="8" w:space="0" w:color="auto"/>
              <w:bottom w:val="nil"/>
              <w:right w:val="nil"/>
            </w:tcBorders>
            <w:noWrap/>
            <w:vAlign w:val="bottom"/>
            <w:hideMark/>
          </w:tcPr>
          <w:p w:rsidR="002E5BE2" w:rsidRPr="006566B5" w:rsidRDefault="002E5BE2">
            <w:pPr>
              <w:jc w:val="right"/>
              <w:rPr>
                <w:color w:val="000000"/>
                <w:sz w:val="20"/>
                <w:szCs w:val="20"/>
              </w:rPr>
            </w:pPr>
            <w:r w:rsidRPr="006566B5">
              <w:rPr>
                <w:color w:val="000000"/>
                <w:sz w:val="20"/>
                <w:szCs w:val="20"/>
              </w:rPr>
              <w:t>5.</w:t>
            </w:r>
          </w:p>
        </w:tc>
        <w:tc>
          <w:tcPr>
            <w:tcW w:w="3227" w:type="dxa"/>
            <w:noWrap/>
            <w:vAlign w:val="bottom"/>
            <w:hideMark/>
          </w:tcPr>
          <w:p w:rsidR="002E5BE2" w:rsidRPr="006566B5" w:rsidRDefault="002E5BE2">
            <w:pPr>
              <w:rPr>
                <w:color w:val="000000"/>
                <w:sz w:val="20"/>
                <w:szCs w:val="20"/>
              </w:rPr>
            </w:pPr>
            <w:r w:rsidRPr="006566B5">
              <w:rPr>
                <w:color w:val="000000"/>
                <w:sz w:val="20"/>
                <w:szCs w:val="20"/>
              </w:rPr>
              <w:t xml:space="preserve">  TAXES OTHER THAN INCOME</w:t>
            </w:r>
          </w:p>
        </w:tc>
        <w:tc>
          <w:tcPr>
            <w:tcW w:w="1693" w:type="dxa"/>
            <w:noWrap/>
            <w:vAlign w:val="bottom"/>
            <w:hideMark/>
          </w:tcPr>
          <w:p w:rsidR="002E5BE2" w:rsidRPr="006566B5" w:rsidRDefault="002E5BE2">
            <w:pPr>
              <w:jc w:val="right"/>
              <w:rPr>
                <w:sz w:val="20"/>
                <w:szCs w:val="20"/>
              </w:rPr>
            </w:pPr>
            <w:r w:rsidRPr="006566B5">
              <w:rPr>
                <w:sz w:val="20"/>
                <w:szCs w:val="20"/>
              </w:rPr>
              <w:t>5,804</w:t>
            </w:r>
          </w:p>
        </w:tc>
        <w:tc>
          <w:tcPr>
            <w:tcW w:w="1780" w:type="dxa"/>
            <w:noWrap/>
            <w:vAlign w:val="bottom"/>
            <w:hideMark/>
          </w:tcPr>
          <w:p w:rsidR="002E5BE2" w:rsidRPr="006566B5" w:rsidRDefault="002E5BE2">
            <w:pPr>
              <w:jc w:val="right"/>
              <w:rPr>
                <w:sz w:val="20"/>
                <w:szCs w:val="20"/>
              </w:rPr>
            </w:pPr>
            <w:r w:rsidRPr="006566B5">
              <w:rPr>
                <w:sz w:val="20"/>
                <w:szCs w:val="20"/>
              </w:rPr>
              <w:t>(2,190)</w:t>
            </w:r>
          </w:p>
        </w:tc>
        <w:tc>
          <w:tcPr>
            <w:tcW w:w="1460" w:type="dxa"/>
            <w:noWrap/>
            <w:vAlign w:val="bottom"/>
            <w:hideMark/>
          </w:tcPr>
          <w:p w:rsidR="002E5BE2" w:rsidRPr="006566B5" w:rsidRDefault="002E5BE2">
            <w:pPr>
              <w:jc w:val="right"/>
              <w:rPr>
                <w:sz w:val="20"/>
                <w:szCs w:val="20"/>
              </w:rPr>
            </w:pPr>
            <w:r w:rsidRPr="006566B5">
              <w:rPr>
                <w:sz w:val="20"/>
                <w:szCs w:val="20"/>
              </w:rPr>
              <w:t xml:space="preserve">3,614 </w:t>
            </w:r>
          </w:p>
        </w:tc>
        <w:tc>
          <w:tcPr>
            <w:tcW w:w="1312" w:type="dxa"/>
            <w:noWrap/>
            <w:vAlign w:val="bottom"/>
            <w:hideMark/>
          </w:tcPr>
          <w:p w:rsidR="002E5BE2" w:rsidRPr="006566B5" w:rsidRDefault="002E5BE2" w:rsidP="003C3B0E">
            <w:pPr>
              <w:jc w:val="right"/>
              <w:rPr>
                <w:sz w:val="20"/>
                <w:szCs w:val="20"/>
              </w:rPr>
            </w:pPr>
            <w:r w:rsidRPr="006566B5">
              <w:rPr>
                <w:sz w:val="20"/>
                <w:szCs w:val="20"/>
              </w:rPr>
              <w:t>4</w:t>
            </w:r>
            <w:r w:rsidR="003C3B0E" w:rsidRPr="006566B5">
              <w:rPr>
                <w:sz w:val="20"/>
                <w:szCs w:val="20"/>
              </w:rPr>
              <w:t>63</w:t>
            </w:r>
            <w:r w:rsidRPr="006566B5">
              <w:rPr>
                <w:sz w:val="20"/>
                <w:szCs w:val="20"/>
              </w:rPr>
              <w:t xml:space="preserve"> </w:t>
            </w:r>
          </w:p>
        </w:tc>
        <w:tc>
          <w:tcPr>
            <w:tcW w:w="1928" w:type="dxa"/>
            <w:tcBorders>
              <w:top w:val="nil"/>
              <w:left w:val="nil"/>
              <w:bottom w:val="nil"/>
              <w:right w:val="single" w:sz="8" w:space="0" w:color="auto"/>
            </w:tcBorders>
            <w:noWrap/>
            <w:vAlign w:val="bottom"/>
            <w:hideMark/>
          </w:tcPr>
          <w:p w:rsidR="002E5BE2" w:rsidRPr="006566B5" w:rsidRDefault="002E5BE2" w:rsidP="003C3B0E">
            <w:pPr>
              <w:jc w:val="right"/>
              <w:rPr>
                <w:sz w:val="20"/>
                <w:szCs w:val="20"/>
              </w:rPr>
            </w:pPr>
            <w:r w:rsidRPr="006566B5">
              <w:rPr>
                <w:sz w:val="20"/>
                <w:szCs w:val="20"/>
              </w:rPr>
              <w:t>4,0</w:t>
            </w:r>
            <w:r w:rsidR="003C3B0E" w:rsidRPr="006566B5">
              <w:rPr>
                <w:sz w:val="20"/>
                <w:szCs w:val="20"/>
              </w:rPr>
              <w:t>77</w:t>
            </w:r>
          </w:p>
        </w:tc>
      </w:tr>
      <w:tr w:rsidR="002E5BE2" w:rsidRPr="006566B5" w:rsidTr="002E5BE2">
        <w:trPr>
          <w:trHeight w:val="300"/>
        </w:trPr>
        <w:tc>
          <w:tcPr>
            <w:tcW w:w="466" w:type="dxa"/>
            <w:tcBorders>
              <w:top w:val="nil"/>
              <w:left w:val="single" w:sz="8" w:space="0" w:color="auto"/>
              <w:bottom w:val="nil"/>
              <w:right w:val="nil"/>
            </w:tcBorders>
            <w:noWrap/>
            <w:vAlign w:val="bottom"/>
            <w:hideMark/>
          </w:tcPr>
          <w:p w:rsidR="002E5BE2" w:rsidRPr="006566B5" w:rsidRDefault="002E5BE2">
            <w:pPr>
              <w:rPr>
                <w:color w:val="000000"/>
                <w:sz w:val="20"/>
                <w:szCs w:val="20"/>
              </w:rPr>
            </w:pPr>
            <w:r w:rsidRPr="006566B5">
              <w:rPr>
                <w:color w:val="000000"/>
                <w:sz w:val="20"/>
                <w:szCs w:val="20"/>
              </w:rPr>
              <w:t> </w:t>
            </w:r>
          </w:p>
        </w:tc>
        <w:tc>
          <w:tcPr>
            <w:tcW w:w="3227" w:type="dxa"/>
            <w:noWrap/>
            <w:vAlign w:val="bottom"/>
            <w:hideMark/>
          </w:tcPr>
          <w:p w:rsidR="002E5BE2" w:rsidRPr="006566B5" w:rsidRDefault="002E5BE2">
            <w:pPr>
              <w:rPr>
                <w:sz w:val="22"/>
                <w:szCs w:val="22"/>
              </w:rPr>
            </w:pPr>
          </w:p>
        </w:tc>
        <w:tc>
          <w:tcPr>
            <w:tcW w:w="1693" w:type="dxa"/>
            <w:noWrap/>
            <w:vAlign w:val="bottom"/>
            <w:hideMark/>
          </w:tcPr>
          <w:p w:rsidR="002E5BE2" w:rsidRPr="006566B5" w:rsidRDefault="002E5BE2">
            <w:pPr>
              <w:rPr>
                <w:sz w:val="22"/>
                <w:szCs w:val="22"/>
              </w:rPr>
            </w:pPr>
          </w:p>
        </w:tc>
        <w:tc>
          <w:tcPr>
            <w:tcW w:w="1780" w:type="dxa"/>
            <w:noWrap/>
            <w:vAlign w:val="bottom"/>
            <w:hideMark/>
          </w:tcPr>
          <w:p w:rsidR="002E5BE2" w:rsidRPr="006566B5" w:rsidRDefault="002E5BE2">
            <w:pPr>
              <w:rPr>
                <w:sz w:val="22"/>
                <w:szCs w:val="22"/>
              </w:rPr>
            </w:pPr>
          </w:p>
        </w:tc>
        <w:tc>
          <w:tcPr>
            <w:tcW w:w="1460" w:type="dxa"/>
            <w:noWrap/>
            <w:vAlign w:val="bottom"/>
            <w:hideMark/>
          </w:tcPr>
          <w:p w:rsidR="002E5BE2" w:rsidRPr="006566B5" w:rsidRDefault="002E5BE2">
            <w:pPr>
              <w:rPr>
                <w:sz w:val="22"/>
                <w:szCs w:val="22"/>
              </w:rPr>
            </w:pPr>
          </w:p>
        </w:tc>
        <w:tc>
          <w:tcPr>
            <w:tcW w:w="1312" w:type="dxa"/>
            <w:noWrap/>
            <w:vAlign w:val="bottom"/>
            <w:hideMark/>
          </w:tcPr>
          <w:p w:rsidR="002E5BE2" w:rsidRPr="006566B5" w:rsidRDefault="002E5BE2">
            <w:pPr>
              <w:rPr>
                <w:sz w:val="22"/>
                <w:szCs w:val="22"/>
              </w:rPr>
            </w:pPr>
          </w:p>
        </w:tc>
        <w:tc>
          <w:tcPr>
            <w:tcW w:w="1928" w:type="dxa"/>
            <w:tcBorders>
              <w:top w:val="nil"/>
              <w:left w:val="nil"/>
              <w:bottom w:val="nil"/>
              <w:right w:val="single" w:sz="8" w:space="0" w:color="auto"/>
            </w:tcBorders>
            <w:noWrap/>
            <w:vAlign w:val="bottom"/>
            <w:hideMark/>
          </w:tcPr>
          <w:p w:rsidR="002E5BE2" w:rsidRPr="006566B5" w:rsidRDefault="002E5BE2">
            <w:pPr>
              <w:rPr>
                <w:sz w:val="20"/>
                <w:szCs w:val="20"/>
              </w:rPr>
            </w:pPr>
            <w:r w:rsidRPr="006566B5">
              <w:rPr>
                <w:sz w:val="20"/>
                <w:szCs w:val="20"/>
              </w:rPr>
              <w:t> </w:t>
            </w:r>
          </w:p>
        </w:tc>
      </w:tr>
      <w:tr w:rsidR="002E5BE2" w:rsidRPr="006566B5" w:rsidTr="002E5BE2">
        <w:trPr>
          <w:trHeight w:val="300"/>
        </w:trPr>
        <w:tc>
          <w:tcPr>
            <w:tcW w:w="466" w:type="dxa"/>
            <w:tcBorders>
              <w:top w:val="nil"/>
              <w:left w:val="single" w:sz="8" w:space="0" w:color="auto"/>
              <w:bottom w:val="nil"/>
              <w:right w:val="nil"/>
            </w:tcBorders>
            <w:noWrap/>
            <w:vAlign w:val="bottom"/>
            <w:hideMark/>
          </w:tcPr>
          <w:p w:rsidR="002E5BE2" w:rsidRPr="006566B5" w:rsidRDefault="002E5BE2">
            <w:pPr>
              <w:jc w:val="right"/>
              <w:rPr>
                <w:color w:val="000000"/>
                <w:sz w:val="20"/>
                <w:szCs w:val="20"/>
              </w:rPr>
            </w:pPr>
            <w:r w:rsidRPr="006566B5">
              <w:rPr>
                <w:color w:val="000000"/>
                <w:sz w:val="20"/>
                <w:szCs w:val="20"/>
              </w:rPr>
              <w:t>6.</w:t>
            </w:r>
          </w:p>
        </w:tc>
        <w:tc>
          <w:tcPr>
            <w:tcW w:w="3227" w:type="dxa"/>
            <w:noWrap/>
            <w:vAlign w:val="bottom"/>
            <w:hideMark/>
          </w:tcPr>
          <w:p w:rsidR="002E5BE2" w:rsidRPr="006566B5" w:rsidRDefault="002E5BE2">
            <w:pPr>
              <w:rPr>
                <w:color w:val="000000"/>
                <w:sz w:val="20"/>
                <w:szCs w:val="20"/>
              </w:rPr>
            </w:pPr>
            <w:r w:rsidRPr="006566B5">
              <w:rPr>
                <w:color w:val="000000"/>
                <w:sz w:val="20"/>
                <w:szCs w:val="20"/>
              </w:rPr>
              <w:t xml:space="preserve">  INCOME TAXES</w:t>
            </w:r>
          </w:p>
        </w:tc>
        <w:tc>
          <w:tcPr>
            <w:tcW w:w="1693" w:type="dxa"/>
            <w:noWrap/>
            <w:vAlign w:val="bottom"/>
            <w:hideMark/>
          </w:tcPr>
          <w:p w:rsidR="002E5BE2" w:rsidRPr="006566B5" w:rsidRDefault="002E5BE2">
            <w:pPr>
              <w:jc w:val="right"/>
              <w:rPr>
                <w:sz w:val="20"/>
                <w:szCs w:val="20"/>
                <w:u w:val="single"/>
              </w:rPr>
            </w:pPr>
            <w:r w:rsidRPr="006566B5">
              <w:rPr>
                <w:sz w:val="20"/>
                <w:szCs w:val="20"/>
                <w:u w:val="single"/>
              </w:rPr>
              <w:t>0</w:t>
            </w:r>
          </w:p>
        </w:tc>
        <w:tc>
          <w:tcPr>
            <w:tcW w:w="1780" w:type="dxa"/>
            <w:noWrap/>
            <w:vAlign w:val="bottom"/>
            <w:hideMark/>
          </w:tcPr>
          <w:p w:rsidR="002E5BE2" w:rsidRPr="006566B5" w:rsidRDefault="002E5BE2">
            <w:pPr>
              <w:jc w:val="right"/>
              <w:rPr>
                <w:sz w:val="20"/>
                <w:szCs w:val="20"/>
                <w:u w:val="single"/>
              </w:rPr>
            </w:pPr>
            <w:r w:rsidRPr="006566B5">
              <w:rPr>
                <w:sz w:val="20"/>
                <w:szCs w:val="20"/>
                <w:u w:val="single"/>
              </w:rPr>
              <w:t>0</w:t>
            </w:r>
          </w:p>
        </w:tc>
        <w:tc>
          <w:tcPr>
            <w:tcW w:w="1460" w:type="dxa"/>
            <w:noWrap/>
            <w:vAlign w:val="bottom"/>
            <w:hideMark/>
          </w:tcPr>
          <w:p w:rsidR="002E5BE2" w:rsidRPr="006566B5" w:rsidRDefault="002E5BE2">
            <w:pPr>
              <w:jc w:val="right"/>
              <w:rPr>
                <w:sz w:val="20"/>
                <w:szCs w:val="20"/>
                <w:u w:val="single"/>
              </w:rPr>
            </w:pPr>
            <w:r w:rsidRPr="006566B5">
              <w:rPr>
                <w:sz w:val="20"/>
                <w:szCs w:val="20"/>
                <w:u w:val="single"/>
              </w:rPr>
              <w:t>0</w:t>
            </w:r>
          </w:p>
        </w:tc>
        <w:tc>
          <w:tcPr>
            <w:tcW w:w="1312" w:type="dxa"/>
            <w:noWrap/>
            <w:vAlign w:val="bottom"/>
            <w:hideMark/>
          </w:tcPr>
          <w:p w:rsidR="002E5BE2" w:rsidRPr="006566B5" w:rsidRDefault="002E5BE2">
            <w:pPr>
              <w:jc w:val="right"/>
              <w:rPr>
                <w:sz w:val="20"/>
                <w:szCs w:val="20"/>
                <w:u w:val="single"/>
              </w:rPr>
            </w:pPr>
            <w:r w:rsidRPr="006566B5">
              <w:rPr>
                <w:sz w:val="20"/>
                <w:szCs w:val="20"/>
                <w:u w:val="single"/>
              </w:rPr>
              <w:t xml:space="preserve">0 </w:t>
            </w:r>
          </w:p>
        </w:tc>
        <w:tc>
          <w:tcPr>
            <w:tcW w:w="1928" w:type="dxa"/>
            <w:tcBorders>
              <w:top w:val="nil"/>
              <w:left w:val="nil"/>
              <w:bottom w:val="nil"/>
              <w:right w:val="single" w:sz="8" w:space="0" w:color="auto"/>
            </w:tcBorders>
            <w:noWrap/>
            <w:vAlign w:val="bottom"/>
            <w:hideMark/>
          </w:tcPr>
          <w:p w:rsidR="002E5BE2" w:rsidRPr="006566B5" w:rsidRDefault="002E5BE2">
            <w:pPr>
              <w:jc w:val="right"/>
              <w:rPr>
                <w:sz w:val="20"/>
                <w:szCs w:val="20"/>
                <w:u w:val="single"/>
              </w:rPr>
            </w:pPr>
            <w:r w:rsidRPr="006566B5">
              <w:rPr>
                <w:sz w:val="20"/>
                <w:szCs w:val="20"/>
                <w:u w:val="single"/>
              </w:rPr>
              <w:t xml:space="preserve">0 </w:t>
            </w:r>
          </w:p>
        </w:tc>
      </w:tr>
      <w:tr w:rsidR="002E5BE2" w:rsidRPr="006566B5" w:rsidTr="002E5BE2">
        <w:trPr>
          <w:trHeight w:val="300"/>
        </w:trPr>
        <w:tc>
          <w:tcPr>
            <w:tcW w:w="466" w:type="dxa"/>
            <w:tcBorders>
              <w:top w:val="nil"/>
              <w:left w:val="single" w:sz="8" w:space="0" w:color="auto"/>
              <w:bottom w:val="nil"/>
              <w:right w:val="nil"/>
            </w:tcBorders>
            <w:noWrap/>
            <w:vAlign w:val="bottom"/>
            <w:hideMark/>
          </w:tcPr>
          <w:p w:rsidR="002E5BE2" w:rsidRPr="006566B5" w:rsidRDefault="002E5BE2">
            <w:pPr>
              <w:rPr>
                <w:color w:val="000000"/>
                <w:sz w:val="20"/>
                <w:szCs w:val="20"/>
              </w:rPr>
            </w:pPr>
            <w:r w:rsidRPr="006566B5">
              <w:rPr>
                <w:color w:val="000000"/>
                <w:sz w:val="20"/>
                <w:szCs w:val="20"/>
              </w:rPr>
              <w:t> </w:t>
            </w:r>
          </w:p>
        </w:tc>
        <w:tc>
          <w:tcPr>
            <w:tcW w:w="3227" w:type="dxa"/>
            <w:noWrap/>
            <w:vAlign w:val="bottom"/>
            <w:hideMark/>
          </w:tcPr>
          <w:p w:rsidR="002E5BE2" w:rsidRPr="006566B5" w:rsidRDefault="002E5BE2">
            <w:pPr>
              <w:rPr>
                <w:sz w:val="22"/>
                <w:szCs w:val="22"/>
              </w:rPr>
            </w:pPr>
          </w:p>
        </w:tc>
        <w:tc>
          <w:tcPr>
            <w:tcW w:w="1693" w:type="dxa"/>
            <w:noWrap/>
            <w:vAlign w:val="bottom"/>
            <w:hideMark/>
          </w:tcPr>
          <w:p w:rsidR="002E5BE2" w:rsidRPr="006566B5" w:rsidRDefault="002E5BE2">
            <w:pPr>
              <w:rPr>
                <w:sz w:val="22"/>
                <w:szCs w:val="22"/>
              </w:rPr>
            </w:pPr>
          </w:p>
        </w:tc>
        <w:tc>
          <w:tcPr>
            <w:tcW w:w="1780" w:type="dxa"/>
            <w:noWrap/>
            <w:vAlign w:val="bottom"/>
            <w:hideMark/>
          </w:tcPr>
          <w:p w:rsidR="002E5BE2" w:rsidRPr="006566B5" w:rsidRDefault="002E5BE2">
            <w:pPr>
              <w:rPr>
                <w:sz w:val="22"/>
                <w:szCs w:val="22"/>
              </w:rPr>
            </w:pPr>
          </w:p>
        </w:tc>
        <w:tc>
          <w:tcPr>
            <w:tcW w:w="1460" w:type="dxa"/>
            <w:noWrap/>
            <w:vAlign w:val="bottom"/>
            <w:hideMark/>
          </w:tcPr>
          <w:p w:rsidR="002E5BE2" w:rsidRPr="006566B5" w:rsidRDefault="002E5BE2">
            <w:pPr>
              <w:rPr>
                <w:sz w:val="22"/>
                <w:szCs w:val="22"/>
              </w:rPr>
            </w:pPr>
          </w:p>
        </w:tc>
        <w:tc>
          <w:tcPr>
            <w:tcW w:w="1312" w:type="dxa"/>
            <w:noWrap/>
            <w:vAlign w:val="bottom"/>
            <w:hideMark/>
          </w:tcPr>
          <w:p w:rsidR="002E5BE2" w:rsidRPr="006566B5" w:rsidRDefault="002E5BE2">
            <w:pPr>
              <w:rPr>
                <w:sz w:val="22"/>
                <w:szCs w:val="22"/>
              </w:rPr>
            </w:pPr>
          </w:p>
        </w:tc>
        <w:tc>
          <w:tcPr>
            <w:tcW w:w="1928" w:type="dxa"/>
            <w:tcBorders>
              <w:top w:val="nil"/>
              <w:left w:val="nil"/>
              <w:bottom w:val="nil"/>
              <w:right w:val="single" w:sz="8" w:space="0" w:color="auto"/>
            </w:tcBorders>
            <w:noWrap/>
            <w:vAlign w:val="bottom"/>
            <w:hideMark/>
          </w:tcPr>
          <w:p w:rsidR="002E5BE2" w:rsidRPr="006566B5" w:rsidRDefault="002E5BE2">
            <w:pPr>
              <w:rPr>
                <w:sz w:val="20"/>
                <w:szCs w:val="20"/>
              </w:rPr>
            </w:pPr>
            <w:r w:rsidRPr="006566B5">
              <w:rPr>
                <w:sz w:val="20"/>
                <w:szCs w:val="20"/>
              </w:rPr>
              <w:t> </w:t>
            </w:r>
          </w:p>
        </w:tc>
      </w:tr>
      <w:tr w:rsidR="002E5BE2" w:rsidRPr="006566B5" w:rsidTr="002E5BE2">
        <w:trPr>
          <w:trHeight w:val="300"/>
        </w:trPr>
        <w:tc>
          <w:tcPr>
            <w:tcW w:w="466" w:type="dxa"/>
            <w:tcBorders>
              <w:top w:val="nil"/>
              <w:left w:val="single" w:sz="8" w:space="0" w:color="auto"/>
              <w:bottom w:val="nil"/>
              <w:right w:val="nil"/>
            </w:tcBorders>
            <w:noWrap/>
            <w:vAlign w:val="bottom"/>
            <w:hideMark/>
          </w:tcPr>
          <w:p w:rsidR="002E5BE2" w:rsidRPr="006566B5" w:rsidRDefault="002E5BE2">
            <w:pPr>
              <w:jc w:val="right"/>
              <w:rPr>
                <w:color w:val="000000"/>
                <w:sz w:val="20"/>
                <w:szCs w:val="20"/>
              </w:rPr>
            </w:pPr>
            <w:r w:rsidRPr="006566B5">
              <w:rPr>
                <w:color w:val="000000"/>
                <w:sz w:val="20"/>
                <w:szCs w:val="20"/>
              </w:rPr>
              <w:t>7.</w:t>
            </w:r>
          </w:p>
        </w:tc>
        <w:tc>
          <w:tcPr>
            <w:tcW w:w="3227" w:type="dxa"/>
            <w:noWrap/>
            <w:vAlign w:val="bottom"/>
            <w:hideMark/>
          </w:tcPr>
          <w:p w:rsidR="002E5BE2" w:rsidRPr="006566B5" w:rsidRDefault="002E5BE2">
            <w:pPr>
              <w:rPr>
                <w:b/>
                <w:bCs/>
                <w:color w:val="000000"/>
                <w:sz w:val="20"/>
                <w:szCs w:val="20"/>
              </w:rPr>
            </w:pPr>
            <w:r w:rsidRPr="006566B5">
              <w:rPr>
                <w:b/>
                <w:bCs/>
                <w:color w:val="000000"/>
                <w:sz w:val="20"/>
                <w:szCs w:val="20"/>
              </w:rPr>
              <w:t xml:space="preserve">TOTAL OPERATING EXPENSES    </w:t>
            </w:r>
          </w:p>
        </w:tc>
        <w:tc>
          <w:tcPr>
            <w:tcW w:w="1693" w:type="dxa"/>
            <w:noWrap/>
            <w:vAlign w:val="bottom"/>
            <w:hideMark/>
          </w:tcPr>
          <w:p w:rsidR="002E5BE2" w:rsidRPr="006566B5" w:rsidRDefault="002E5BE2">
            <w:pPr>
              <w:jc w:val="right"/>
              <w:rPr>
                <w:sz w:val="20"/>
                <w:szCs w:val="20"/>
                <w:u w:val="single"/>
              </w:rPr>
            </w:pPr>
            <w:r w:rsidRPr="006566B5">
              <w:rPr>
                <w:sz w:val="20"/>
                <w:szCs w:val="20"/>
                <w:u w:val="single"/>
              </w:rPr>
              <w:t>$40,393</w:t>
            </w:r>
          </w:p>
        </w:tc>
        <w:tc>
          <w:tcPr>
            <w:tcW w:w="1780" w:type="dxa"/>
            <w:noWrap/>
            <w:vAlign w:val="bottom"/>
            <w:hideMark/>
          </w:tcPr>
          <w:p w:rsidR="002E5BE2" w:rsidRPr="006566B5" w:rsidRDefault="002E5BE2" w:rsidP="00045248">
            <w:pPr>
              <w:jc w:val="right"/>
              <w:rPr>
                <w:sz w:val="20"/>
                <w:szCs w:val="20"/>
                <w:u w:val="single"/>
              </w:rPr>
            </w:pPr>
            <w:r w:rsidRPr="006566B5">
              <w:rPr>
                <w:sz w:val="20"/>
                <w:szCs w:val="20"/>
                <w:u w:val="single"/>
              </w:rPr>
              <w:t>($2,</w:t>
            </w:r>
            <w:r w:rsidR="003C3B0E" w:rsidRPr="006566B5">
              <w:rPr>
                <w:sz w:val="20"/>
                <w:szCs w:val="20"/>
                <w:u w:val="single"/>
              </w:rPr>
              <w:t>68</w:t>
            </w:r>
            <w:r w:rsidR="00045248" w:rsidRPr="006566B5">
              <w:rPr>
                <w:sz w:val="20"/>
                <w:szCs w:val="20"/>
                <w:u w:val="single"/>
              </w:rPr>
              <w:t>9</w:t>
            </w:r>
            <w:r w:rsidRPr="006566B5">
              <w:rPr>
                <w:sz w:val="20"/>
                <w:szCs w:val="20"/>
                <w:u w:val="single"/>
              </w:rPr>
              <w:t>)</w:t>
            </w:r>
          </w:p>
        </w:tc>
        <w:tc>
          <w:tcPr>
            <w:tcW w:w="1460" w:type="dxa"/>
            <w:noWrap/>
            <w:vAlign w:val="bottom"/>
            <w:hideMark/>
          </w:tcPr>
          <w:p w:rsidR="002E5BE2" w:rsidRPr="006566B5" w:rsidRDefault="002E5BE2" w:rsidP="003C3B0E">
            <w:pPr>
              <w:jc w:val="right"/>
              <w:rPr>
                <w:sz w:val="20"/>
                <w:szCs w:val="20"/>
                <w:u w:val="single"/>
              </w:rPr>
            </w:pPr>
            <w:r w:rsidRPr="006566B5">
              <w:rPr>
                <w:sz w:val="20"/>
                <w:szCs w:val="20"/>
                <w:u w:val="single"/>
              </w:rPr>
              <w:t>$3</w:t>
            </w:r>
            <w:r w:rsidR="003C3B0E" w:rsidRPr="006566B5">
              <w:rPr>
                <w:sz w:val="20"/>
                <w:szCs w:val="20"/>
                <w:u w:val="single"/>
              </w:rPr>
              <w:t>7</w:t>
            </w:r>
            <w:r w:rsidRPr="006566B5">
              <w:rPr>
                <w:sz w:val="20"/>
                <w:szCs w:val="20"/>
                <w:u w:val="single"/>
              </w:rPr>
              <w:t>,</w:t>
            </w:r>
            <w:r w:rsidR="003C3B0E" w:rsidRPr="006566B5">
              <w:rPr>
                <w:sz w:val="20"/>
                <w:szCs w:val="20"/>
                <w:u w:val="single"/>
              </w:rPr>
              <w:t>704</w:t>
            </w:r>
          </w:p>
        </w:tc>
        <w:tc>
          <w:tcPr>
            <w:tcW w:w="1312" w:type="dxa"/>
            <w:noWrap/>
            <w:vAlign w:val="bottom"/>
            <w:hideMark/>
          </w:tcPr>
          <w:p w:rsidR="002E5BE2" w:rsidRPr="006566B5" w:rsidRDefault="002E5BE2" w:rsidP="003C3B0E">
            <w:pPr>
              <w:jc w:val="right"/>
              <w:rPr>
                <w:sz w:val="20"/>
                <w:szCs w:val="20"/>
                <w:u w:val="single"/>
              </w:rPr>
            </w:pPr>
            <w:r w:rsidRPr="006566B5">
              <w:rPr>
                <w:sz w:val="20"/>
                <w:szCs w:val="20"/>
                <w:u w:val="single"/>
              </w:rPr>
              <w:t>$</w:t>
            </w:r>
            <w:r w:rsidR="003C3B0E" w:rsidRPr="006566B5">
              <w:rPr>
                <w:sz w:val="20"/>
                <w:szCs w:val="20"/>
                <w:u w:val="single"/>
              </w:rPr>
              <w:t>463</w:t>
            </w:r>
            <w:r w:rsidRPr="006566B5">
              <w:rPr>
                <w:sz w:val="20"/>
                <w:szCs w:val="20"/>
                <w:u w:val="single"/>
              </w:rPr>
              <w:t xml:space="preserve"> </w:t>
            </w:r>
          </w:p>
        </w:tc>
        <w:tc>
          <w:tcPr>
            <w:tcW w:w="1928" w:type="dxa"/>
            <w:tcBorders>
              <w:top w:val="nil"/>
              <w:left w:val="nil"/>
              <w:bottom w:val="nil"/>
              <w:right w:val="single" w:sz="8" w:space="0" w:color="auto"/>
            </w:tcBorders>
            <w:noWrap/>
            <w:vAlign w:val="bottom"/>
            <w:hideMark/>
          </w:tcPr>
          <w:p w:rsidR="002E5BE2" w:rsidRPr="006566B5" w:rsidRDefault="002E5BE2" w:rsidP="003C3B0E">
            <w:pPr>
              <w:jc w:val="right"/>
              <w:rPr>
                <w:sz w:val="20"/>
                <w:szCs w:val="20"/>
                <w:u w:val="single"/>
              </w:rPr>
            </w:pPr>
            <w:r w:rsidRPr="006566B5">
              <w:rPr>
                <w:sz w:val="20"/>
                <w:szCs w:val="20"/>
                <w:u w:val="single"/>
              </w:rPr>
              <w:t>$38,</w:t>
            </w:r>
            <w:r w:rsidR="003C3B0E" w:rsidRPr="006566B5">
              <w:rPr>
                <w:sz w:val="20"/>
                <w:szCs w:val="20"/>
                <w:u w:val="single"/>
              </w:rPr>
              <w:t>167</w:t>
            </w:r>
          </w:p>
        </w:tc>
      </w:tr>
      <w:tr w:rsidR="002E5BE2" w:rsidRPr="006566B5" w:rsidTr="002E5BE2">
        <w:trPr>
          <w:trHeight w:val="300"/>
        </w:trPr>
        <w:tc>
          <w:tcPr>
            <w:tcW w:w="466" w:type="dxa"/>
            <w:tcBorders>
              <w:top w:val="nil"/>
              <w:left w:val="single" w:sz="8" w:space="0" w:color="auto"/>
              <w:bottom w:val="nil"/>
              <w:right w:val="nil"/>
            </w:tcBorders>
            <w:noWrap/>
            <w:vAlign w:val="bottom"/>
            <w:hideMark/>
          </w:tcPr>
          <w:p w:rsidR="002E5BE2" w:rsidRPr="006566B5" w:rsidRDefault="002E5BE2">
            <w:pPr>
              <w:rPr>
                <w:color w:val="000000"/>
                <w:sz w:val="20"/>
                <w:szCs w:val="20"/>
              </w:rPr>
            </w:pPr>
            <w:r w:rsidRPr="006566B5">
              <w:rPr>
                <w:color w:val="000000"/>
                <w:sz w:val="20"/>
                <w:szCs w:val="20"/>
              </w:rPr>
              <w:t> </w:t>
            </w:r>
          </w:p>
        </w:tc>
        <w:tc>
          <w:tcPr>
            <w:tcW w:w="3227" w:type="dxa"/>
            <w:noWrap/>
            <w:vAlign w:val="bottom"/>
            <w:hideMark/>
          </w:tcPr>
          <w:p w:rsidR="002E5BE2" w:rsidRPr="006566B5" w:rsidRDefault="002E5BE2">
            <w:pPr>
              <w:rPr>
                <w:sz w:val="22"/>
                <w:szCs w:val="22"/>
              </w:rPr>
            </w:pPr>
          </w:p>
        </w:tc>
        <w:tc>
          <w:tcPr>
            <w:tcW w:w="1693" w:type="dxa"/>
            <w:noWrap/>
            <w:vAlign w:val="bottom"/>
            <w:hideMark/>
          </w:tcPr>
          <w:p w:rsidR="002E5BE2" w:rsidRPr="006566B5" w:rsidRDefault="002E5BE2">
            <w:pPr>
              <w:rPr>
                <w:sz w:val="22"/>
                <w:szCs w:val="22"/>
              </w:rPr>
            </w:pPr>
          </w:p>
        </w:tc>
        <w:tc>
          <w:tcPr>
            <w:tcW w:w="1780" w:type="dxa"/>
            <w:noWrap/>
            <w:vAlign w:val="bottom"/>
            <w:hideMark/>
          </w:tcPr>
          <w:p w:rsidR="002E5BE2" w:rsidRPr="006566B5" w:rsidRDefault="002E5BE2">
            <w:pPr>
              <w:rPr>
                <w:sz w:val="22"/>
                <w:szCs w:val="22"/>
              </w:rPr>
            </w:pPr>
          </w:p>
        </w:tc>
        <w:tc>
          <w:tcPr>
            <w:tcW w:w="1460" w:type="dxa"/>
            <w:noWrap/>
            <w:vAlign w:val="bottom"/>
            <w:hideMark/>
          </w:tcPr>
          <w:p w:rsidR="002E5BE2" w:rsidRPr="006566B5" w:rsidRDefault="002E5BE2">
            <w:pPr>
              <w:rPr>
                <w:sz w:val="22"/>
                <w:szCs w:val="22"/>
              </w:rPr>
            </w:pPr>
          </w:p>
        </w:tc>
        <w:tc>
          <w:tcPr>
            <w:tcW w:w="1312" w:type="dxa"/>
            <w:noWrap/>
            <w:vAlign w:val="bottom"/>
            <w:hideMark/>
          </w:tcPr>
          <w:p w:rsidR="002E5BE2" w:rsidRPr="006566B5" w:rsidRDefault="002E5BE2">
            <w:pPr>
              <w:rPr>
                <w:sz w:val="22"/>
                <w:szCs w:val="22"/>
              </w:rPr>
            </w:pPr>
          </w:p>
        </w:tc>
        <w:tc>
          <w:tcPr>
            <w:tcW w:w="1928" w:type="dxa"/>
            <w:tcBorders>
              <w:top w:val="nil"/>
              <w:left w:val="nil"/>
              <w:bottom w:val="nil"/>
              <w:right w:val="single" w:sz="8" w:space="0" w:color="auto"/>
            </w:tcBorders>
            <w:noWrap/>
            <w:vAlign w:val="bottom"/>
            <w:hideMark/>
          </w:tcPr>
          <w:p w:rsidR="002E5BE2" w:rsidRPr="006566B5" w:rsidRDefault="002E5BE2">
            <w:pPr>
              <w:rPr>
                <w:sz w:val="20"/>
                <w:szCs w:val="20"/>
              </w:rPr>
            </w:pPr>
            <w:r w:rsidRPr="006566B5">
              <w:rPr>
                <w:sz w:val="20"/>
                <w:szCs w:val="20"/>
              </w:rPr>
              <w:t> </w:t>
            </w:r>
          </w:p>
        </w:tc>
      </w:tr>
      <w:tr w:rsidR="002E5BE2" w:rsidRPr="006566B5" w:rsidTr="002E5BE2">
        <w:trPr>
          <w:trHeight w:val="300"/>
        </w:trPr>
        <w:tc>
          <w:tcPr>
            <w:tcW w:w="466" w:type="dxa"/>
            <w:tcBorders>
              <w:top w:val="nil"/>
              <w:left w:val="single" w:sz="8" w:space="0" w:color="auto"/>
              <w:bottom w:val="nil"/>
              <w:right w:val="nil"/>
            </w:tcBorders>
            <w:noWrap/>
            <w:vAlign w:val="bottom"/>
            <w:hideMark/>
          </w:tcPr>
          <w:p w:rsidR="002E5BE2" w:rsidRPr="006566B5" w:rsidRDefault="002E5BE2">
            <w:pPr>
              <w:jc w:val="right"/>
              <w:rPr>
                <w:color w:val="000000"/>
                <w:sz w:val="20"/>
                <w:szCs w:val="20"/>
              </w:rPr>
            </w:pPr>
            <w:r w:rsidRPr="006566B5">
              <w:rPr>
                <w:color w:val="000000"/>
                <w:sz w:val="20"/>
                <w:szCs w:val="20"/>
              </w:rPr>
              <w:t>8.</w:t>
            </w:r>
          </w:p>
        </w:tc>
        <w:tc>
          <w:tcPr>
            <w:tcW w:w="3227" w:type="dxa"/>
            <w:noWrap/>
            <w:vAlign w:val="bottom"/>
            <w:hideMark/>
          </w:tcPr>
          <w:p w:rsidR="002E5BE2" w:rsidRPr="006566B5" w:rsidRDefault="002E5BE2">
            <w:pPr>
              <w:rPr>
                <w:b/>
                <w:bCs/>
                <w:color w:val="000000"/>
                <w:sz w:val="20"/>
                <w:szCs w:val="20"/>
              </w:rPr>
            </w:pPr>
            <w:r w:rsidRPr="006566B5">
              <w:rPr>
                <w:b/>
                <w:bCs/>
                <w:color w:val="000000"/>
                <w:sz w:val="20"/>
                <w:szCs w:val="20"/>
              </w:rPr>
              <w:t xml:space="preserve">OPERATING INCOME/(LOSS)        </w:t>
            </w:r>
          </w:p>
        </w:tc>
        <w:tc>
          <w:tcPr>
            <w:tcW w:w="1693" w:type="dxa"/>
            <w:noWrap/>
            <w:vAlign w:val="bottom"/>
            <w:hideMark/>
          </w:tcPr>
          <w:p w:rsidR="002E5BE2" w:rsidRPr="006566B5" w:rsidRDefault="002E5BE2">
            <w:pPr>
              <w:jc w:val="right"/>
              <w:rPr>
                <w:sz w:val="20"/>
                <w:szCs w:val="20"/>
                <w:u w:val="double"/>
              </w:rPr>
            </w:pPr>
            <w:r w:rsidRPr="006566B5">
              <w:rPr>
                <w:sz w:val="20"/>
                <w:szCs w:val="20"/>
                <w:u w:val="double"/>
              </w:rPr>
              <w:t>($8,131)</w:t>
            </w:r>
          </w:p>
        </w:tc>
        <w:tc>
          <w:tcPr>
            <w:tcW w:w="1780" w:type="dxa"/>
            <w:noWrap/>
            <w:vAlign w:val="bottom"/>
            <w:hideMark/>
          </w:tcPr>
          <w:p w:rsidR="002E5BE2" w:rsidRPr="006566B5" w:rsidRDefault="002E5BE2">
            <w:pPr>
              <w:rPr>
                <w:sz w:val="22"/>
                <w:szCs w:val="22"/>
              </w:rPr>
            </w:pPr>
          </w:p>
        </w:tc>
        <w:tc>
          <w:tcPr>
            <w:tcW w:w="1460" w:type="dxa"/>
            <w:noWrap/>
            <w:vAlign w:val="bottom"/>
            <w:hideMark/>
          </w:tcPr>
          <w:p w:rsidR="002E5BE2" w:rsidRPr="006566B5" w:rsidRDefault="002E5BE2" w:rsidP="003C3B0E">
            <w:pPr>
              <w:jc w:val="right"/>
              <w:rPr>
                <w:sz w:val="20"/>
                <w:szCs w:val="20"/>
                <w:u w:val="double"/>
              </w:rPr>
            </w:pPr>
            <w:r w:rsidRPr="006566B5">
              <w:rPr>
                <w:sz w:val="20"/>
                <w:szCs w:val="20"/>
                <w:u w:val="double"/>
              </w:rPr>
              <w:t>($5,</w:t>
            </w:r>
            <w:r w:rsidR="003C3B0E" w:rsidRPr="006566B5">
              <w:rPr>
                <w:sz w:val="20"/>
                <w:szCs w:val="20"/>
                <w:u w:val="double"/>
              </w:rPr>
              <w:t>238</w:t>
            </w:r>
            <w:r w:rsidRPr="006566B5">
              <w:rPr>
                <w:sz w:val="20"/>
                <w:szCs w:val="20"/>
                <w:u w:val="double"/>
              </w:rPr>
              <w:t>)</w:t>
            </w:r>
          </w:p>
        </w:tc>
        <w:tc>
          <w:tcPr>
            <w:tcW w:w="1312" w:type="dxa"/>
            <w:noWrap/>
            <w:vAlign w:val="bottom"/>
            <w:hideMark/>
          </w:tcPr>
          <w:p w:rsidR="002E5BE2" w:rsidRPr="006566B5" w:rsidRDefault="002E5BE2">
            <w:pPr>
              <w:rPr>
                <w:sz w:val="22"/>
                <w:szCs w:val="22"/>
              </w:rPr>
            </w:pPr>
          </w:p>
        </w:tc>
        <w:tc>
          <w:tcPr>
            <w:tcW w:w="1928" w:type="dxa"/>
            <w:tcBorders>
              <w:top w:val="nil"/>
              <w:left w:val="nil"/>
              <w:bottom w:val="nil"/>
              <w:right w:val="single" w:sz="8" w:space="0" w:color="auto"/>
            </w:tcBorders>
            <w:noWrap/>
            <w:vAlign w:val="bottom"/>
            <w:hideMark/>
          </w:tcPr>
          <w:p w:rsidR="002E5BE2" w:rsidRPr="006566B5" w:rsidRDefault="002E5BE2" w:rsidP="003C3B0E">
            <w:pPr>
              <w:jc w:val="right"/>
              <w:rPr>
                <w:sz w:val="20"/>
                <w:szCs w:val="20"/>
                <w:u w:val="double"/>
              </w:rPr>
            </w:pPr>
            <w:r w:rsidRPr="006566B5">
              <w:rPr>
                <w:sz w:val="20"/>
                <w:szCs w:val="20"/>
                <w:u w:val="double"/>
              </w:rPr>
              <w:t>$4,59</w:t>
            </w:r>
            <w:r w:rsidR="003C3B0E" w:rsidRPr="006566B5">
              <w:rPr>
                <w:sz w:val="20"/>
                <w:szCs w:val="20"/>
                <w:u w:val="double"/>
              </w:rPr>
              <w:t>0</w:t>
            </w:r>
            <w:r w:rsidRPr="006566B5">
              <w:rPr>
                <w:sz w:val="20"/>
                <w:szCs w:val="20"/>
                <w:u w:val="double"/>
              </w:rPr>
              <w:t xml:space="preserve"> </w:t>
            </w:r>
          </w:p>
        </w:tc>
      </w:tr>
      <w:tr w:rsidR="002E5BE2" w:rsidRPr="006566B5" w:rsidTr="002E5BE2">
        <w:trPr>
          <w:trHeight w:val="300"/>
        </w:trPr>
        <w:tc>
          <w:tcPr>
            <w:tcW w:w="466" w:type="dxa"/>
            <w:tcBorders>
              <w:top w:val="nil"/>
              <w:left w:val="single" w:sz="8" w:space="0" w:color="auto"/>
              <w:bottom w:val="nil"/>
              <w:right w:val="nil"/>
            </w:tcBorders>
            <w:noWrap/>
            <w:vAlign w:val="bottom"/>
            <w:hideMark/>
          </w:tcPr>
          <w:p w:rsidR="002E5BE2" w:rsidRPr="006566B5" w:rsidRDefault="002E5BE2">
            <w:pPr>
              <w:rPr>
                <w:color w:val="000000"/>
                <w:sz w:val="20"/>
                <w:szCs w:val="20"/>
              </w:rPr>
            </w:pPr>
            <w:r w:rsidRPr="006566B5">
              <w:rPr>
                <w:color w:val="000000"/>
                <w:sz w:val="20"/>
                <w:szCs w:val="20"/>
              </w:rPr>
              <w:t> </w:t>
            </w:r>
          </w:p>
        </w:tc>
        <w:tc>
          <w:tcPr>
            <w:tcW w:w="3227" w:type="dxa"/>
            <w:noWrap/>
            <w:vAlign w:val="bottom"/>
            <w:hideMark/>
          </w:tcPr>
          <w:p w:rsidR="002E5BE2" w:rsidRPr="006566B5" w:rsidRDefault="002E5BE2">
            <w:pPr>
              <w:rPr>
                <w:sz w:val="22"/>
                <w:szCs w:val="22"/>
              </w:rPr>
            </w:pPr>
          </w:p>
        </w:tc>
        <w:tc>
          <w:tcPr>
            <w:tcW w:w="1693" w:type="dxa"/>
            <w:noWrap/>
            <w:vAlign w:val="bottom"/>
            <w:hideMark/>
          </w:tcPr>
          <w:p w:rsidR="002E5BE2" w:rsidRPr="006566B5" w:rsidRDefault="002E5BE2">
            <w:pPr>
              <w:rPr>
                <w:sz w:val="22"/>
                <w:szCs w:val="22"/>
              </w:rPr>
            </w:pPr>
          </w:p>
        </w:tc>
        <w:tc>
          <w:tcPr>
            <w:tcW w:w="1780" w:type="dxa"/>
            <w:noWrap/>
            <w:vAlign w:val="bottom"/>
            <w:hideMark/>
          </w:tcPr>
          <w:p w:rsidR="002E5BE2" w:rsidRPr="006566B5" w:rsidRDefault="002E5BE2">
            <w:pPr>
              <w:rPr>
                <w:sz w:val="22"/>
                <w:szCs w:val="22"/>
              </w:rPr>
            </w:pPr>
          </w:p>
        </w:tc>
        <w:tc>
          <w:tcPr>
            <w:tcW w:w="1460" w:type="dxa"/>
            <w:noWrap/>
            <w:vAlign w:val="bottom"/>
            <w:hideMark/>
          </w:tcPr>
          <w:p w:rsidR="002E5BE2" w:rsidRPr="006566B5" w:rsidRDefault="002E5BE2">
            <w:pPr>
              <w:rPr>
                <w:sz w:val="22"/>
                <w:szCs w:val="22"/>
              </w:rPr>
            </w:pPr>
          </w:p>
        </w:tc>
        <w:tc>
          <w:tcPr>
            <w:tcW w:w="1312" w:type="dxa"/>
            <w:noWrap/>
            <w:vAlign w:val="bottom"/>
            <w:hideMark/>
          </w:tcPr>
          <w:p w:rsidR="002E5BE2" w:rsidRPr="006566B5" w:rsidRDefault="002E5BE2">
            <w:pPr>
              <w:rPr>
                <w:sz w:val="22"/>
                <w:szCs w:val="22"/>
              </w:rPr>
            </w:pPr>
          </w:p>
        </w:tc>
        <w:tc>
          <w:tcPr>
            <w:tcW w:w="1928" w:type="dxa"/>
            <w:tcBorders>
              <w:top w:val="nil"/>
              <w:left w:val="nil"/>
              <w:bottom w:val="nil"/>
              <w:right w:val="single" w:sz="8" w:space="0" w:color="auto"/>
            </w:tcBorders>
            <w:noWrap/>
            <w:vAlign w:val="bottom"/>
            <w:hideMark/>
          </w:tcPr>
          <w:p w:rsidR="002E5BE2" w:rsidRPr="006566B5" w:rsidRDefault="002E5BE2">
            <w:pPr>
              <w:rPr>
                <w:sz w:val="20"/>
                <w:szCs w:val="20"/>
              </w:rPr>
            </w:pPr>
            <w:r w:rsidRPr="006566B5">
              <w:rPr>
                <w:sz w:val="20"/>
                <w:szCs w:val="20"/>
              </w:rPr>
              <w:t> </w:t>
            </w:r>
          </w:p>
        </w:tc>
      </w:tr>
      <w:tr w:rsidR="002E5BE2" w:rsidRPr="006566B5" w:rsidTr="002E5BE2">
        <w:trPr>
          <w:trHeight w:val="300"/>
        </w:trPr>
        <w:tc>
          <w:tcPr>
            <w:tcW w:w="466" w:type="dxa"/>
            <w:tcBorders>
              <w:top w:val="nil"/>
              <w:left w:val="single" w:sz="8" w:space="0" w:color="auto"/>
              <w:bottom w:val="nil"/>
              <w:right w:val="nil"/>
            </w:tcBorders>
            <w:noWrap/>
            <w:vAlign w:val="bottom"/>
            <w:hideMark/>
          </w:tcPr>
          <w:p w:rsidR="002E5BE2" w:rsidRPr="006566B5" w:rsidRDefault="002E5BE2">
            <w:pPr>
              <w:jc w:val="right"/>
              <w:rPr>
                <w:color w:val="000000"/>
                <w:sz w:val="20"/>
                <w:szCs w:val="20"/>
              </w:rPr>
            </w:pPr>
            <w:r w:rsidRPr="006566B5">
              <w:rPr>
                <w:color w:val="000000"/>
                <w:sz w:val="20"/>
                <w:szCs w:val="20"/>
              </w:rPr>
              <w:t>9.</w:t>
            </w:r>
          </w:p>
        </w:tc>
        <w:tc>
          <w:tcPr>
            <w:tcW w:w="3227" w:type="dxa"/>
            <w:noWrap/>
            <w:vAlign w:val="bottom"/>
            <w:hideMark/>
          </w:tcPr>
          <w:p w:rsidR="002E5BE2" w:rsidRPr="006566B5" w:rsidRDefault="002E5BE2">
            <w:pPr>
              <w:rPr>
                <w:b/>
                <w:bCs/>
                <w:color w:val="000000"/>
                <w:sz w:val="20"/>
                <w:szCs w:val="20"/>
              </w:rPr>
            </w:pPr>
            <w:r w:rsidRPr="006566B5">
              <w:rPr>
                <w:b/>
                <w:bCs/>
                <w:color w:val="000000"/>
                <w:sz w:val="20"/>
                <w:szCs w:val="20"/>
              </w:rPr>
              <w:t xml:space="preserve">WATER RATE BASE           </w:t>
            </w:r>
          </w:p>
        </w:tc>
        <w:tc>
          <w:tcPr>
            <w:tcW w:w="1693" w:type="dxa"/>
            <w:noWrap/>
            <w:vAlign w:val="bottom"/>
            <w:hideMark/>
          </w:tcPr>
          <w:p w:rsidR="002E5BE2" w:rsidRPr="006566B5" w:rsidRDefault="002E5BE2">
            <w:pPr>
              <w:jc w:val="right"/>
              <w:rPr>
                <w:sz w:val="20"/>
                <w:szCs w:val="20"/>
                <w:u w:val="double"/>
              </w:rPr>
            </w:pPr>
            <w:r w:rsidRPr="006566B5">
              <w:rPr>
                <w:sz w:val="20"/>
                <w:szCs w:val="20"/>
                <w:u w:val="double"/>
              </w:rPr>
              <w:t xml:space="preserve">$47,035 </w:t>
            </w:r>
          </w:p>
        </w:tc>
        <w:tc>
          <w:tcPr>
            <w:tcW w:w="1780" w:type="dxa"/>
            <w:noWrap/>
            <w:vAlign w:val="bottom"/>
            <w:hideMark/>
          </w:tcPr>
          <w:p w:rsidR="002E5BE2" w:rsidRPr="006566B5" w:rsidRDefault="002E5BE2">
            <w:pPr>
              <w:rPr>
                <w:sz w:val="22"/>
                <w:szCs w:val="22"/>
              </w:rPr>
            </w:pPr>
          </w:p>
        </w:tc>
        <w:tc>
          <w:tcPr>
            <w:tcW w:w="1460" w:type="dxa"/>
            <w:noWrap/>
            <w:vAlign w:val="bottom"/>
            <w:hideMark/>
          </w:tcPr>
          <w:p w:rsidR="002E5BE2" w:rsidRPr="006566B5" w:rsidRDefault="002E5BE2" w:rsidP="003C3B0E">
            <w:pPr>
              <w:jc w:val="right"/>
              <w:rPr>
                <w:sz w:val="20"/>
                <w:szCs w:val="20"/>
                <w:u w:val="double"/>
              </w:rPr>
            </w:pPr>
            <w:r w:rsidRPr="006566B5">
              <w:rPr>
                <w:sz w:val="20"/>
                <w:szCs w:val="20"/>
                <w:u w:val="double"/>
              </w:rPr>
              <w:t>$52,5</w:t>
            </w:r>
            <w:r w:rsidR="003C3B0E" w:rsidRPr="006566B5">
              <w:rPr>
                <w:sz w:val="20"/>
                <w:szCs w:val="20"/>
                <w:u w:val="double"/>
              </w:rPr>
              <w:t>12</w:t>
            </w:r>
            <w:r w:rsidRPr="006566B5">
              <w:rPr>
                <w:sz w:val="20"/>
                <w:szCs w:val="20"/>
                <w:u w:val="double"/>
              </w:rPr>
              <w:t xml:space="preserve"> </w:t>
            </w:r>
          </w:p>
        </w:tc>
        <w:tc>
          <w:tcPr>
            <w:tcW w:w="1312" w:type="dxa"/>
            <w:noWrap/>
            <w:vAlign w:val="bottom"/>
            <w:hideMark/>
          </w:tcPr>
          <w:p w:rsidR="002E5BE2" w:rsidRPr="006566B5" w:rsidRDefault="002E5BE2">
            <w:pPr>
              <w:rPr>
                <w:sz w:val="22"/>
                <w:szCs w:val="22"/>
              </w:rPr>
            </w:pPr>
          </w:p>
        </w:tc>
        <w:tc>
          <w:tcPr>
            <w:tcW w:w="1928" w:type="dxa"/>
            <w:tcBorders>
              <w:top w:val="nil"/>
              <w:left w:val="nil"/>
              <w:bottom w:val="nil"/>
              <w:right w:val="single" w:sz="8" w:space="0" w:color="auto"/>
            </w:tcBorders>
            <w:noWrap/>
            <w:vAlign w:val="bottom"/>
            <w:hideMark/>
          </w:tcPr>
          <w:p w:rsidR="002E5BE2" w:rsidRPr="006566B5" w:rsidRDefault="002E5BE2" w:rsidP="003C3B0E">
            <w:pPr>
              <w:jc w:val="right"/>
              <w:rPr>
                <w:sz w:val="20"/>
                <w:szCs w:val="20"/>
                <w:u w:val="double"/>
              </w:rPr>
            </w:pPr>
            <w:r w:rsidRPr="006566B5">
              <w:rPr>
                <w:sz w:val="20"/>
                <w:szCs w:val="20"/>
                <w:u w:val="double"/>
              </w:rPr>
              <w:t>$52,5</w:t>
            </w:r>
            <w:r w:rsidR="003C3B0E" w:rsidRPr="006566B5">
              <w:rPr>
                <w:sz w:val="20"/>
                <w:szCs w:val="20"/>
                <w:u w:val="double"/>
              </w:rPr>
              <w:t>12</w:t>
            </w:r>
          </w:p>
        </w:tc>
      </w:tr>
      <w:tr w:rsidR="002E5BE2" w:rsidRPr="006566B5" w:rsidTr="002E5BE2">
        <w:trPr>
          <w:trHeight w:val="300"/>
        </w:trPr>
        <w:tc>
          <w:tcPr>
            <w:tcW w:w="466" w:type="dxa"/>
            <w:tcBorders>
              <w:top w:val="nil"/>
              <w:left w:val="single" w:sz="8" w:space="0" w:color="auto"/>
              <w:bottom w:val="nil"/>
              <w:right w:val="nil"/>
            </w:tcBorders>
            <w:noWrap/>
            <w:vAlign w:val="bottom"/>
            <w:hideMark/>
          </w:tcPr>
          <w:p w:rsidR="002E5BE2" w:rsidRPr="006566B5" w:rsidRDefault="002E5BE2">
            <w:pPr>
              <w:rPr>
                <w:color w:val="000000"/>
                <w:sz w:val="20"/>
                <w:szCs w:val="20"/>
              </w:rPr>
            </w:pPr>
            <w:r w:rsidRPr="006566B5">
              <w:rPr>
                <w:color w:val="000000"/>
                <w:sz w:val="20"/>
                <w:szCs w:val="20"/>
              </w:rPr>
              <w:t> </w:t>
            </w:r>
          </w:p>
        </w:tc>
        <w:tc>
          <w:tcPr>
            <w:tcW w:w="3227" w:type="dxa"/>
            <w:noWrap/>
            <w:vAlign w:val="bottom"/>
            <w:hideMark/>
          </w:tcPr>
          <w:p w:rsidR="002E5BE2" w:rsidRPr="006566B5" w:rsidRDefault="002E5BE2">
            <w:pPr>
              <w:rPr>
                <w:sz w:val="22"/>
                <w:szCs w:val="22"/>
              </w:rPr>
            </w:pPr>
          </w:p>
        </w:tc>
        <w:tc>
          <w:tcPr>
            <w:tcW w:w="1693" w:type="dxa"/>
            <w:noWrap/>
            <w:vAlign w:val="bottom"/>
            <w:hideMark/>
          </w:tcPr>
          <w:p w:rsidR="002E5BE2" w:rsidRPr="006566B5" w:rsidRDefault="002E5BE2">
            <w:pPr>
              <w:rPr>
                <w:sz w:val="22"/>
                <w:szCs w:val="22"/>
              </w:rPr>
            </w:pPr>
          </w:p>
        </w:tc>
        <w:tc>
          <w:tcPr>
            <w:tcW w:w="1780" w:type="dxa"/>
            <w:noWrap/>
            <w:vAlign w:val="bottom"/>
            <w:hideMark/>
          </w:tcPr>
          <w:p w:rsidR="002E5BE2" w:rsidRPr="006566B5" w:rsidRDefault="002E5BE2">
            <w:pPr>
              <w:rPr>
                <w:sz w:val="22"/>
                <w:szCs w:val="22"/>
              </w:rPr>
            </w:pPr>
          </w:p>
        </w:tc>
        <w:tc>
          <w:tcPr>
            <w:tcW w:w="1460" w:type="dxa"/>
            <w:noWrap/>
            <w:vAlign w:val="bottom"/>
            <w:hideMark/>
          </w:tcPr>
          <w:p w:rsidR="002E5BE2" w:rsidRPr="006566B5" w:rsidRDefault="002E5BE2">
            <w:pPr>
              <w:rPr>
                <w:sz w:val="22"/>
                <w:szCs w:val="22"/>
              </w:rPr>
            </w:pPr>
          </w:p>
        </w:tc>
        <w:tc>
          <w:tcPr>
            <w:tcW w:w="1312" w:type="dxa"/>
            <w:noWrap/>
            <w:vAlign w:val="bottom"/>
            <w:hideMark/>
          </w:tcPr>
          <w:p w:rsidR="002E5BE2" w:rsidRPr="006566B5" w:rsidRDefault="002E5BE2">
            <w:pPr>
              <w:rPr>
                <w:sz w:val="22"/>
                <w:szCs w:val="22"/>
              </w:rPr>
            </w:pPr>
          </w:p>
        </w:tc>
        <w:tc>
          <w:tcPr>
            <w:tcW w:w="1928" w:type="dxa"/>
            <w:tcBorders>
              <w:top w:val="nil"/>
              <w:left w:val="nil"/>
              <w:bottom w:val="nil"/>
              <w:right w:val="single" w:sz="8" w:space="0" w:color="auto"/>
            </w:tcBorders>
            <w:noWrap/>
            <w:vAlign w:val="bottom"/>
            <w:hideMark/>
          </w:tcPr>
          <w:p w:rsidR="002E5BE2" w:rsidRPr="006566B5" w:rsidRDefault="002E5BE2">
            <w:pPr>
              <w:rPr>
                <w:sz w:val="20"/>
                <w:szCs w:val="20"/>
              </w:rPr>
            </w:pPr>
            <w:r w:rsidRPr="006566B5">
              <w:rPr>
                <w:sz w:val="20"/>
                <w:szCs w:val="20"/>
              </w:rPr>
              <w:t> </w:t>
            </w:r>
          </w:p>
        </w:tc>
      </w:tr>
      <w:tr w:rsidR="002E5BE2" w:rsidRPr="006566B5" w:rsidTr="002E5BE2">
        <w:trPr>
          <w:trHeight w:val="300"/>
        </w:trPr>
        <w:tc>
          <w:tcPr>
            <w:tcW w:w="466" w:type="dxa"/>
            <w:tcBorders>
              <w:top w:val="nil"/>
              <w:left w:val="single" w:sz="8" w:space="0" w:color="auto"/>
              <w:bottom w:val="nil"/>
              <w:right w:val="nil"/>
            </w:tcBorders>
            <w:noWrap/>
            <w:vAlign w:val="bottom"/>
            <w:hideMark/>
          </w:tcPr>
          <w:p w:rsidR="002E5BE2" w:rsidRPr="006566B5" w:rsidRDefault="002E5BE2">
            <w:pPr>
              <w:jc w:val="right"/>
              <w:rPr>
                <w:color w:val="000000"/>
                <w:sz w:val="20"/>
                <w:szCs w:val="20"/>
              </w:rPr>
            </w:pPr>
            <w:r w:rsidRPr="006566B5">
              <w:rPr>
                <w:color w:val="000000"/>
                <w:sz w:val="20"/>
                <w:szCs w:val="20"/>
              </w:rPr>
              <w:t>10.</w:t>
            </w:r>
          </w:p>
        </w:tc>
        <w:tc>
          <w:tcPr>
            <w:tcW w:w="3227" w:type="dxa"/>
            <w:noWrap/>
            <w:vAlign w:val="bottom"/>
            <w:hideMark/>
          </w:tcPr>
          <w:p w:rsidR="002E5BE2" w:rsidRPr="006566B5" w:rsidRDefault="002E5BE2">
            <w:pPr>
              <w:rPr>
                <w:b/>
                <w:bCs/>
                <w:color w:val="000000"/>
                <w:sz w:val="20"/>
                <w:szCs w:val="20"/>
              </w:rPr>
            </w:pPr>
            <w:r w:rsidRPr="006566B5">
              <w:rPr>
                <w:b/>
                <w:bCs/>
                <w:color w:val="000000"/>
                <w:sz w:val="20"/>
                <w:szCs w:val="20"/>
              </w:rPr>
              <w:t>RATE OF RETURN</w:t>
            </w:r>
          </w:p>
        </w:tc>
        <w:tc>
          <w:tcPr>
            <w:tcW w:w="1693" w:type="dxa"/>
            <w:noWrap/>
            <w:vAlign w:val="bottom"/>
            <w:hideMark/>
          </w:tcPr>
          <w:p w:rsidR="002E5BE2" w:rsidRPr="006566B5" w:rsidRDefault="002E5BE2">
            <w:pPr>
              <w:jc w:val="right"/>
              <w:rPr>
                <w:sz w:val="20"/>
                <w:szCs w:val="20"/>
                <w:u w:val="double"/>
              </w:rPr>
            </w:pPr>
            <w:r w:rsidRPr="006566B5">
              <w:rPr>
                <w:sz w:val="20"/>
                <w:szCs w:val="20"/>
                <w:u w:val="double"/>
              </w:rPr>
              <w:t>-17.29%</w:t>
            </w:r>
          </w:p>
        </w:tc>
        <w:tc>
          <w:tcPr>
            <w:tcW w:w="1780" w:type="dxa"/>
            <w:noWrap/>
            <w:vAlign w:val="bottom"/>
            <w:hideMark/>
          </w:tcPr>
          <w:p w:rsidR="002E5BE2" w:rsidRPr="006566B5" w:rsidRDefault="002E5BE2">
            <w:pPr>
              <w:rPr>
                <w:sz w:val="22"/>
                <w:szCs w:val="22"/>
              </w:rPr>
            </w:pPr>
          </w:p>
        </w:tc>
        <w:tc>
          <w:tcPr>
            <w:tcW w:w="1460" w:type="dxa"/>
            <w:noWrap/>
            <w:vAlign w:val="bottom"/>
            <w:hideMark/>
          </w:tcPr>
          <w:p w:rsidR="002E5BE2" w:rsidRPr="006566B5" w:rsidRDefault="002E5BE2" w:rsidP="003C3B0E">
            <w:pPr>
              <w:jc w:val="right"/>
              <w:rPr>
                <w:sz w:val="20"/>
                <w:szCs w:val="20"/>
                <w:u w:val="double"/>
              </w:rPr>
            </w:pPr>
            <w:r w:rsidRPr="006566B5">
              <w:rPr>
                <w:sz w:val="20"/>
                <w:szCs w:val="20"/>
                <w:u w:val="double"/>
              </w:rPr>
              <w:t>-</w:t>
            </w:r>
            <w:r w:rsidR="003C3B0E" w:rsidRPr="006566B5">
              <w:rPr>
                <w:sz w:val="20"/>
                <w:szCs w:val="20"/>
                <w:u w:val="double"/>
              </w:rPr>
              <w:t>9</w:t>
            </w:r>
            <w:r w:rsidRPr="006566B5">
              <w:rPr>
                <w:sz w:val="20"/>
                <w:szCs w:val="20"/>
                <w:u w:val="double"/>
              </w:rPr>
              <w:t>.</w:t>
            </w:r>
            <w:r w:rsidR="003C3B0E" w:rsidRPr="006566B5">
              <w:rPr>
                <w:sz w:val="20"/>
                <w:szCs w:val="20"/>
                <w:u w:val="double"/>
              </w:rPr>
              <w:t>98</w:t>
            </w:r>
            <w:r w:rsidRPr="006566B5">
              <w:rPr>
                <w:sz w:val="20"/>
                <w:szCs w:val="20"/>
                <w:u w:val="double"/>
              </w:rPr>
              <w:t>%</w:t>
            </w:r>
          </w:p>
        </w:tc>
        <w:tc>
          <w:tcPr>
            <w:tcW w:w="1312" w:type="dxa"/>
            <w:noWrap/>
            <w:vAlign w:val="bottom"/>
            <w:hideMark/>
          </w:tcPr>
          <w:p w:rsidR="002E5BE2" w:rsidRPr="006566B5" w:rsidRDefault="002E5BE2">
            <w:pPr>
              <w:rPr>
                <w:sz w:val="22"/>
                <w:szCs w:val="22"/>
              </w:rPr>
            </w:pPr>
          </w:p>
        </w:tc>
        <w:tc>
          <w:tcPr>
            <w:tcW w:w="1928" w:type="dxa"/>
            <w:tcBorders>
              <w:top w:val="nil"/>
              <w:left w:val="nil"/>
              <w:bottom w:val="nil"/>
              <w:right w:val="single" w:sz="8" w:space="0" w:color="auto"/>
            </w:tcBorders>
            <w:noWrap/>
            <w:vAlign w:val="bottom"/>
            <w:hideMark/>
          </w:tcPr>
          <w:p w:rsidR="002E5BE2" w:rsidRPr="006566B5" w:rsidRDefault="002E5BE2">
            <w:pPr>
              <w:jc w:val="right"/>
              <w:rPr>
                <w:sz w:val="20"/>
                <w:szCs w:val="20"/>
                <w:u w:val="double"/>
              </w:rPr>
            </w:pPr>
            <w:r w:rsidRPr="006566B5">
              <w:rPr>
                <w:sz w:val="20"/>
                <w:szCs w:val="20"/>
                <w:u w:val="double"/>
              </w:rPr>
              <w:t>8.74%</w:t>
            </w:r>
          </w:p>
        </w:tc>
      </w:tr>
      <w:tr w:rsidR="002E5BE2" w:rsidRPr="006566B5" w:rsidTr="002E5BE2">
        <w:trPr>
          <w:trHeight w:val="315"/>
        </w:trPr>
        <w:tc>
          <w:tcPr>
            <w:tcW w:w="466" w:type="dxa"/>
            <w:tcBorders>
              <w:top w:val="nil"/>
              <w:left w:val="single" w:sz="8" w:space="0" w:color="auto"/>
              <w:bottom w:val="single" w:sz="8" w:space="0" w:color="auto"/>
              <w:right w:val="nil"/>
            </w:tcBorders>
            <w:noWrap/>
            <w:vAlign w:val="bottom"/>
            <w:hideMark/>
          </w:tcPr>
          <w:p w:rsidR="002E5BE2" w:rsidRPr="006566B5" w:rsidRDefault="002E5BE2">
            <w:pPr>
              <w:jc w:val="center"/>
              <w:rPr>
                <w:color w:val="000000"/>
                <w:sz w:val="20"/>
                <w:szCs w:val="20"/>
              </w:rPr>
            </w:pPr>
            <w:r w:rsidRPr="006566B5">
              <w:rPr>
                <w:color w:val="000000"/>
                <w:sz w:val="20"/>
                <w:szCs w:val="20"/>
              </w:rPr>
              <w:t> </w:t>
            </w:r>
          </w:p>
        </w:tc>
        <w:tc>
          <w:tcPr>
            <w:tcW w:w="3227" w:type="dxa"/>
            <w:tcBorders>
              <w:top w:val="nil"/>
              <w:left w:val="nil"/>
              <w:bottom w:val="single" w:sz="8" w:space="0" w:color="auto"/>
              <w:right w:val="nil"/>
            </w:tcBorders>
            <w:noWrap/>
            <w:vAlign w:val="bottom"/>
            <w:hideMark/>
          </w:tcPr>
          <w:p w:rsidR="002E5BE2" w:rsidRPr="006566B5" w:rsidRDefault="002E5BE2">
            <w:pPr>
              <w:rPr>
                <w:color w:val="000000"/>
                <w:sz w:val="20"/>
                <w:szCs w:val="20"/>
              </w:rPr>
            </w:pPr>
            <w:r w:rsidRPr="006566B5">
              <w:rPr>
                <w:color w:val="000000"/>
                <w:sz w:val="20"/>
                <w:szCs w:val="20"/>
              </w:rPr>
              <w:t> </w:t>
            </w:r>
          </w:p>
        </w:tc>
        <w:tc>
          <w:tcPr>
            <w:tcW w:w="1693" w:type="dxa"/>
            <w:tcBorders>
              <w:top w:val="nil"/>
              <w:left w:val="nil"/>
              <w:bottom w:val="single" w:sz="8" w:space="0" w:color="auto"/>
              <w:right w:val="nil"/>
            </w:tcBorders>
            <w:noWrap/>
            <w:vAlign w:val="bottom"/>
            <w:hideMark/>
          </w:tcPr>
          <w:p w:rsidR="002E5BE2" w:rsidRPr="006566B5" w:rsidRDefault="002E5BE2">
            <w:pPr>
              <w:rPr>
                <w:color w:val="000000"/>
                <w:sz w:val="20"/>
                <w:szCs w:val="20"/>
              </w:rPr>
            </w:pPr>
            <w:r w:rsidRPr="006566B5">
              <w:rPr>
                <w:color w:val="000000"/>
                <w:sz w:val="20"/>
                <w:szCs w:val="20"/>
              </w:rPr>
              <w:t> </w:t>
            </w:r>
          </w:p>
        </w:tc>
        <w:tc>
          <w:tcPr>
            <w:tcW w:w="1780" w:type="dxa"/>
            <w:tcBorders>
              <w:top w:val="nil"/>
              <w:left w:val="nil"/>
              <w:bottom w:val="single" w:sz="8" w:space="0" w:color="auto"/>
              <w:right w:val="nil"/>
            </w:tcBorders>
            <w:noWrap/>
            <w:vAlign w:val="bottom"/>
            <w:hideMark/>
          </w:tcPr>
          <w:p w:rsidR="002E5BE2" w:rsidRPr="006566B5" w:rsidRDefault="002E5BE2">
            <w:pPr>
              <w:rPr>
                <w:color w:val="000000"/>
                <w:sz w:val="20"/>
                <w:szCs w:val="20"/>
              </w:rPr>
            </w:pPr>
            <w:r w:rsidRPr="006566B5">
              <w:rPr>
                <w:color w:val="000000"/>
                <w:sz w:val="20"/>
                <w:szCs w:val="20"/>
              </w:rPr>
              <w:t> </w:t>
            </w:r>
          </w:p>
        </w:tc>
        <w:tc>
          <w:tcPr>
            <w:tcW w:w="1460" w:type="dxa"/>
            <w:tcBorders>
              <w:top w:val="nil"/>
              <w:left w:val="nil"/>
              <w:bottom w:val="single" w:sz="8" w:space="0" w:color="auto"/>
              <w:right w:val="nil"/>
            </w:tcBorders>
            <w:noWrap/>
            <w:vAlign w:val="bottom"/>
            <w:hideMark/>
          </w:tcPr>
          <w:p w:rsidR="002E5BE2" w:rsidRPr="006566B5" w:rsidRDefault="002E5BE2">
            <w:pPr>
              <w:rPr>
                <w:color w:val="000000"/>
                <w:sz w:val="20"/>
                <w:szCs w:val="20"/>
              </w:rPr>
            </w:pPr>
            <w:r w:rsidRPr="006566B5">
              <w:rPr>
                <w:color w:val="000000"/>
                <w:sz w:val="20"/>
                <w:szCs w:val="20"/>
              </w:rPr>
              <w:t> </w:t>
            </w:r>
          </w:p>
        </w:tc>
        <w:tc>
          <w:tcPr>
            <w:tcW w:w="1312" w:type="dxa"/>
            <w:tcBorders>
              <w:top w:val="nil"/>
              <w:left w:val="nil"/>
              <w:bottom w:val="single" w:sz="8" w:space="0" w:color="auto"/>
              <w:right w:val="nil"/>
            </w:tcBorders>
            <w:noWrap/>
            <w:vAlign w:val="bottom"/>
            <w:hideMark/>
          </w:tcPr>
          <w:p w:rsidR="002E5BE2" w:rsidRPr="006566B5" w:rsidRDefault="002E5BE2">
            <w:pPr>
              <w:rPr>
                <w:color w:val="000000"/>
                <w:sz w:val="20"/>
                <w:szCs w:val="20"/>
              </w:rPr>
            </w:pPr>
            <w:r w:rsidRPr="006566B5">
              <w:rPr>
                <w:color w:val="000000"/>
                <w:sz w:val="20"/>
                <w:szCs w:val="20"/>
              </w:rPr>
              <w:t> </w:t>
            </w:r>
          </w:p>
        </w:tc>
        <w:tc>
          <w:tcPr>
            <w:tcW w:w="1928" w:type="dxa"/>
            <w:tcBorders>
              <w:top w:val="nil"/>
              <w:left w:val="nil"/>
              <w:bottom w:val="single" w:sz="8" w:space="0" w:color="auto"/>
              <w:right w:val="single" w:sz="8" w:space="0" w:color="auto"/>
            </w:tcBorders>
            <w:noWrap/>
            <w:vAlign w:val="bottom"/>
            <w:hideMark/>
          </w:tcPr>
          <w:p w:rsidR="002E5BE2" w:rsidRPr="006566B5" w:rsidRDefault="002E5BE2">
            <w:pPr>
              <w:rPr>
                <w:color w:val="000000"/>
                <w:sz w:val="20"/>
                <w:szCs w:val="20"/>
              </w:rPr>
            </w:pPr>
            <w:r w:rsidRPr="006566B5">
              <w:rPr>
                <w:color w:val="000000"/>
                <w:sz w:val="20"/>
                <w:szCs w:val="20"/>
              </w:rPr>
              <w:t> </w:t>
            </w:r>
          </w:p>
        </w:tc>
      </w:tr>
    </w:tbl>
    <w:p w:rsidR="00DD6AD7" w:rsidRPr="006566B5" w:rsidRDefault="00DD6AD7" w:rsidP="00E275D8">
      <w:pPr>
        <w:pStyle w:val="BodyText"/>
        <w:sectPr w:rsidR="00DD6AD7" w:rsidRPr="006566B5" w:rsidSect="00094DA8">
          <w:headerReference w:type="default" r:id="rId37"/>
          <w:pgSz w:w="15840" w:h="12240" w:orient="landscape" w:code="1"/>
          <w:pgMar w:top="1440" w:right="1584" w:bottom="1440" w:left="1440" w:header="720" w:footer="720" w:gutter="0"/>
          <w:cols w:space="720"/>
          <w:formProt w:val="0"/>
          <w:docGrid w:linePitch="360"/>
        </w:sectPr>
      </w:pPr>
    </w:p>
    <w:tbl>
      <w:tblPr>
        <w:tblW w:w="9008" w:type="dxa"/>
        <w:tblInd w:w="198" w:type="dxa"/>
        <w:tblLook w:val="04A0" w:firstRow="1" w:lastRow="0" w:firstColumn="1" w:lastColumn="0" w:noHBand="0" w:noVBand="1"/>
      </w:tblPr>
      <w:tblGrid>
        <w:gridCol w:w="366"/>
        <w:gridCol w:w="5754"/>
        <w:gridCol w:w="2888"/>
      </w:tblGrid>
      <w:tr w:rsidR="006E1EE4" w:rsidRPr="006566B5" w:rsidTr="006E1EE4">
        <w:trPr>
          <w:trHeight w:val="300"/>
        </w:trPr>
        <w:tc>
          <w:tcPr>
            <w:tcW w:w="366" w:type="dxa"/>
            <w:tcBorders>
              <w:top w:val="single" w:sz="8" w:space="0" w:color="auto"/>
              <w:left w:val="single" w:sz="8" w:space="0" w:color="auto"/>
              <w:bottom w:val="nil"/>
              <w:right w:val="nil"/>
            </w:tcBorders>
            <w:noWrap/>
            <w:vAlign w:val="bottom"/>
            <w:hideMark/>
          </w:tcPr>
          <w:p w:rsidR="006E1EE4" w:rsidRPr="006566B5" w:rsidRDefault="006E1EE4">
            <w:pPr>
              <w:jc w:val="right"/>
              <w:rPr>
                <w:sz w:val="20"/>
                <w:szCs w:val="20"/>
              </w:rPr>
            </w:pPr>
            <w:r w:rsidRPr="006566B5">
              <w:rPr>
                <w:sz w:val="20"/>
                <w:szCs w:val="20"/>
              </w:rPr>
              <w:lastRenderedPageBreak/>
              <w:t> </w:t>
            </w:r>
          </w:p>
        </w:tc>
        <w:tc>
          <w:tcPr>
            <w:tcW w:w="5754" w:type="dxa"/>
            <w:tcBorders>
              <w:top w:val="single" w:sz="8" w:space="0" w:color="auto"/>
              <w:left w:val="nil"/>
              <w:bottom w:val="nil"/>
              <w:right w:val="nil"/>
            </w:tcBorders>
            <w:noWrap/>
            <w:vAlign w:val="center"/>
            <w:hideMark/>
          </w:tcPr>
          <w:p w:rsidR="006E1EE4" w:rsidRPr="006566B5" w:rsidRDefault="006E1EE4">
            <w:pPr>
              <w:rPr>
                <w:b/>
                <w:bCs/>
                <w:color w:val="000000"/>
                <w:sz w:val="20"/>
                <w:szCs w:val="20"/>
              </w:rPr>
            </w:pPr>
            <w:r w:rsidRPr="006566B5">
              <w:rPr>
                <w:b/>
                <w:bCs/>
                <w:color w:val="000000"/>
                <w:sz w:val="20"/>
                <w:szCs w:val="20"/>
              </w:rPr>
              <w:t>LAKE IDLEWILD UTILITY COMPANY</w:t>
            </w:r>
          </w:p>
        </w:tc>
        <w:tc>
          <w:tcPr>
            <w:tcW w:w="2888" w:type="dxa"/>
            <w:tcBorders>
              <w:top w:val="single" w:sz="8" w:space="0" w:color="auto"/>
              <w:left w:val="nil"/>
              <w:bottom w:val="nil"/>
              <w:right w:val="single" w:sz="8" w:space="0" w:color="auto"/>
            </w:tcBorders>
            <w:noWrap/>
            <w:vAlign w:val="center"/>
            <w:hideMark/>
          </w:tcPr>
          <w:p w:rsidR="006E1EE4" w:rsidRPr="006566B5" w:rsidRDefault="006E1EE4">
            <w:pPr>
              <w:jc w:val="right"/>
              <w:rPr>
                <w:b/>
                <w:bCs/>
                <w:color w:val="000000"/>
                <w:sz w:val="20"/>
                <w:szCs w:val="20"/>
              </w:rPr>
            </w:pPr>
            <w:r w:rsidRPr="006566B5">
              <w:rPr>
                <w:b/>
                <w:bCs/>
                <w:color w:val="000000"/>
                <w:sz w:val="20"/>
                <w:szCs w:val="20"/>
              </w:rPr>
              <w:t>SCHEDULE NO. 3-B</w:t>
            </w:r>
          </w:p>
        </w:tc>
      </w:tr>
      <w:tr w:rsidR="006E1EE4" w:rsidRPr="006566B5" w:rsidTr="006E1EE4">
        <w:trPr>
          <w:trHeight w:val="300"/>
        </w:trPr>
        <w:tc>
          <w:tcPr>
            <w:tcW w:w="366" w:type="dxa"/>
            <w:tcBorders>
              <w:top w:val="nil"/>
              <w:left w:val="single" w:sz="8" w:space="0" w:color="auto"/>
              <w:bottom w:val="nil"/>
              <w:right w:val="nil"/>
            </w:tcBorders>
            <w:noWrap/>
            <w:vAlign w:val="bottom"/>
            <w:hideMark/>
          </w:tcPr>
          <w:p w:rsidR="006E1EE4" w:rsidRPr="006566B5" w:rsidRDefault="006E1EE4">
            <w:pPr>
              <w:jc w:val="right"/>
              <w:rPr>
                <w:sz w:val="20"/>
                <w:szCs w:val="20"/>
              </w:rPr>
            </w:pPr>
            <w:r w:rsidRPr="006566B5">
              <w:rPr>
                <w:sz w:val="20"/>
                <w:szCs w:val="20"/>
              </w:rPr>
              <w:t> </w:t>
            </w:r>
          </w:p>
        </w:tc>
        <w:tc>
          <w:tcPr>
            <w:tcW w:w="5754" w:type="dxa"/>
            <w:noWrap/>
            <w:vAlign w:val="center"/>
            <w:hideMark/>
          </w:tcPr>
          <w:p w:rsidR="006E1EE4" w:rsidRPr="006566B5" w:rsidRDefault="006E1EE4">
            <w:pPr>
              <w:rPr>
                <w:b/>
                <w:bCs/>
                <w:color w:val="000000"/>
                <w:sz w:val="20"/>
                <w:szCs w:val="20"/>
              </w:rPr>
            </w:pPr>
            <w:r w:rsidRPr="006566B5">
              <w:rPr>
                <w:b/>
                <w:bCs/>
                <w:color w:val="000000"/>
                <w:sz w:val="20"/>
                <w:szCs w:val="20"/>
              </w:rPr>
              <w:t>TEST YEAR ENDED  09/30/15</w:t>
            </w:r>
          </w:p>
        </w:tc>
        <w:tc>
          <w:tcPr>
            <w:tcW w:w="2888" w:type="dxa"/>
            <w:tcBorders>
              <w:top w:val="nil"/>
              <w:left w:val="nil"/>
              <w:bottom w:val="nil"/>
              <w:right w:val="single" w:sz="8" w:space="0" w:color="auto"/>
            </w:tcBorders>
            <w:noWrap/>
            <w:vAlign w:val="center"/>
            <w:hideMark/>
          </w:tcPr>
          <w:p w:rsidR="006E1EE4" w:rsidRPr="006566B5" w:rsidRDefault="006E1EE4">
            <w:pPr>
              <w:jc w:val="right"/>
              <w:rPr>
                <w:b/>
                <w:bCs/>
                <w:color w:val="000000"/>
                <w:sz w:val="20"/>
                <w:szCs w:val="20"/>
              </w:rPr>
            </w:pPr>
            <w:r w:rsidRPr="006566B5">
              <w:rPr>
                <w:b/>
                <w:bCs/>
                <w:color w:val="000000"/>
                <w:sz w:val="20"/>
                <w:szCs w:val="20"/>
              </w:rPr>
              <w:t>DOCKET NO. 150236-WU</w:t>
            </w:r>
          </w:p>
        </w:tc>
      </w:tr>
      <w:tr w:rsidR="006E1EE4" w:rsidRPr="006566B5" w:rsidTr="006E1EE4">
        <w:trPr>
          <w:trHeight w:val="315"/>
        </w:trPr>
        <w:tc>
          <w:tcPr>
            <w:tcW w:w="366" w:type="dxa"/>
            <w:tcBorders>
              <w:top w:val="nil"/>
              <w:left w:val="single" w:sz="8" w:space="0" w:color="auto"/>
              <w:bottom w:val="single" w:sz="8" w:space="0" w:color="auto"/>
              <w:right w:val="nil"/>
            </w:tcBorders>
            <w:noWrap/>
            <w:vAlign w:val="bottom"/>
            <w:hideMark/>
          </w:tcPr>
          <w:p w:rsidR="006E1EE4" w:rsidRPr="006566B5" w:rsidRDefault="006E1EE4">
            <w:pPr>
              <w:jc w:val="right"/>
              <w:rPr>
                <w:sz w:val="20"/>
                <w:szCs w:val="20"/>
              </w:rPr>
            </w:pPr>
            <w:r w:rsidRPr="006566B5">
              <w:rPr>
                <w:sz w:val="20"/>
                <w:szCs w:val="20"/>
              </w:rPr>
              <w:t> </w:t>
            </w:r>
          </w:p>
        </w:tc>
        <w:tc>
          <w:tcPr>
            <w:tcW w:w="5754" w:type="dxa"/>
            <w:tcBorders>
              <w:top w:val="nil"/>
              <w:left w:val="nil"/>
              <w:bottom w:val="single" w:sz="8" w:space="0" w:color="auto"/>
              <w:right w:val="nil"/>
            </w:tcBorders>
            <w:noWrap/>
            <w:vAlign w:val="center"/>
            <w:hideMark/>
          </w:tcPr>
          <w:p w:rsidR="006E1EE4" w:rsidRPr="006566B5" w:rsidRDefault="006E1EE4">
            <w:pPr>
              <w:rPr>
                <w:b/>
                <w:bCs/>
                <w:sz w:val="20"/>
                <w:szCs w:val="20"/>
              </w:rPr>
            </w:pPr>
            <w:r w:rsidRPr="006566B5">
              <w:rPr>
                <w:b/>
                <w:bCs/>
                <w:sz w:val="20"/>
                <w:szCs w:val="20"/>
              </w:rPr>
              <w:t>ADJUSTMENTS TO OPERATING INCOME</w:t>
            </w:r>
          </w:p>
        </w:tc>
        <w:tc>
          <w:tcPr>
            <w:tcW w:w="2888" w:type="dxa"/>
            <w:tcBorders>
              <w:top w:val="nil"/>
              <w:left w:val="nil"/>
              <w:bottom w:val="single" w:sz="8" w:space="0" w:color="auto"/>
              <w:right w:val="single" w:sz="8" w:space="0" w:color="auto"/>
            </w:tcBorders>
            <w:noWrap/>
            <w:vAlign w:val="center"/>
            <w:hideMark/>
          </w:tcPr>
          <w:p w:rsidR="006E1EE4" w:rsidRPr="006566B5" w:rsidRDefault="006E1EE4">
            <w:pPr>
              <w:rPr>
                <w:sz w:val="22"/>
                <w:szCs w:val="22"/>
              </w:rPr>
            </w:pPr>
          </w:p>
        </w:tc>
      </w:tr>
      <w:tr w:rsidR="006E1EE4" w:rsidRPr="006566B5" w:rsidTr="006E1EE4">
        <w:trPr>
          <w:trHeight w:val="300"/>
        </w:trPr>
        <w:tc>
          <w:tcPr>
            <w:tcW w:w="366" w:type="dxa"/>
            <w:tcBorders>
              <w:top w:val="nil"/>
              <w:left w:val="single" w:sz="8" w:space="0" w:color="auto"/>
              <w:bottom w:val="nil"/>
              <w:right w:val="nil"/>
            </w:tcBorders>
            <w:noWrap/>
            <w:vAlign w:val="bottom"/>
            <w:hideMark/>
          </w:tcPr>
          <w:p w:rsidR="006E1EE4" w:rsidRPr="006566B5" w:rsidRDefault="006E1EE4">
            <w:pPr>
              <w:jc w:val="right"/>
              <w:rPr>
                <w:sz w:val="20"/>
                <w:szCs w:val="20"/>
              </w:rPr>
            </w:pPr>
            <w:r w:rsidRPr="006566B5">
              <w:rPr>
                <w:sz w:val="20"/>
                <w:szCs w:val="20"/>
              </w:rPr>
              <w:t> </w:t>
            </w:r>
          </w:p>
        </w:tc>
        <w:tc>
          <w:tcPr>
            <w:tcW w:w="5754" w:type="dxa"/>
            <w:noWrap/>
            <w:vAlign w:val="bottom"/>
            <w:hideMark/>
          </w:tcPr>
          <w:p w:rsidR="006E1EE4" w:rsidRPr="006566B5" w:rsidRDefault="006E1EE4">
            <w:pPr>
              <w:rPr>
                <w:sz w:val="22"/>
                <w:szCs w:val="22"/>
              </w:rPr>
            </w:pPr>
          </w:p>
        </w:tc>
        <w:tc>
          <w:tcPr>
            <w:tcW w:w="2888" w:type="dxa"/>
            <w:tcBorders>
              <w:top w:val="nil"/>
              <w:left w:val="nil"/>
              <w:bottom w:val="nil"/>
              <w:right w:val="single" w:sz="8" w:space="0" w:color="auto"/>
            </w:tcBorders>
            <w:noWrap/>
            <w:vAlign w:val="bottom"/>
            <w:hideMark/>
          </w:tcPr>
          <w:p w:rsidR="006E1EE4" w:rsidRPr="006566B5" w:rsidRDefault="006E1EE4">
            <w:pPr>
              <w:jc w:val="right"/>
              <w:rPr>
                <w:b/>
                <w:bCs/>
                <w:sz w:val="20"/>
                <w:szCs w:val="20"/>
                <w:u w:val="single"/>
              </w:rPr>
            </w:pPr>
            <w:r w:rsidRPr="006566B5">
              <w:rPr>
                <w:b/>
                <w:bCs/>
                <w:sz w:val="20"/>
                <w:szCs w:val="20"/>
                <w:u w:val="single"/>
              </w:rPr>
              <w:t>WATER</w:t>
            </w:r>
          </w:p>
        </w:tc>
      </w:tr>
      <w:tr w:rsidR="006E1EE4" w:rsidRPr="006566B5" w:rsidTr="006E1EE4">
        <w:trPr>
          <w:trHeight w:val="300"/>
        </w:trPr>
        <w:tc>
          <w:tcPr>
            <w:tcW w:w="366" w:type="dxa"/>
            <w:tcBorders>
              <w:top w:val="nil"/>
              <w:left w:val="single" w:sz="8" w:space="0" w:color="auto"/>
              <w:bottom w:val="nil"/>
              <w:right w:val="nil"/>
            </w:tcBorders>
            <w:noWrap/>
            <w:vAlign w:val="bottom"/>
            <w:hideMark/>
          </w:tcPr>
          <w:p w:rsidR="006E1EE4" w:rsidRPr="006566B5" w:rsidRDefault="006E1EE4">
            <w:pPr>
              <w:jc w:val="right"/>
              <w:rPr>
                <w:sz w:val="20"/>
                <w:szCs w:val="20"/>
              </w:rPr>
            </w:pPr>
            <w:r w:rsidRPr="006566B5">
              <w:rPr>
                <w:sz w:val="20"/>
                <w:szCs w:val="20"/>
              </w:rPr>
              <w:t> </w:t>
            </w:r>
          </w:p>
        </w:tc>
        <w:tc>
          <w:tcPr>
            <w:tcW w:w="5754" w:type="dxa"/>
            <w:noWrap/>
            <w:vAlign w:val="bottom"/>
            <w:hideMark/>
          </w:tcPr>
          <w:p w:rsidR="006E1EE4" w:rsidRPr="006566B5" w:rsidRDefault="006E1EE4">
            <w:pPr>
              <w:rPr>
                <w:b/>
                <w:bCs/>
                <w:sz w:val="20"/>
                <w:szCs w:val="20"/>
              </w:rPr>
            </w:pPr>
            <w:r w:rsidRPr="006566B5">
              <w:rPr>
                <w:b/>
                <w:bCs/>
                <w:sz w:val="20"/>
                <w:szCs w:val="20"/>
              </w:rPr>
              <w:t>OPERATING REVENUES</w:t>
            </w:r>
          </w:p>
        </w:tc>
        <w:tc>
          <w:tcPr>
            <w:tcW w:w="2888" w:type="dxa"/>
            <w:tcBorders>
              <w:top w:val="nil"/>
              <w:left w:val="nil"/>
              <w:bottom w:val="nil"/>
              <w:right w:val="single" w:sz="8" w:space="0" w:color="auto"/>
            </w:tcBorders>
            <w:noWrap/>
            <w:vAlign w:val="bottom"/>
            <w:hideMark/>
          </w:tcPr>
          <w:p w:rsidR="006E1EE4" w:rsidRPr="006566B5" w:rsidRDefault="006E1EE4">
            <w:pPr>
              <w:rPr>
                <w:sz w:val="20"/>
                <w:szCs w:val="20"/>
              </w:rPr>
            </w:pPr>
            <w:r w:rsidRPr="006566B5">
              <w:rPr>
                <w:sz w:val="20"/>
                <w:szCs w:val="20"/>
              </w:rPr>
              <w:t> </w:t>
            </w:r>
          </w:p>
        </w:tc>
      </w:tr>
      <w:tr w:rsidR="006E1EE4" w:rsidRPr="006566B5" w:rsidTr="006E1EE4">
        <w:trPr>
          <w:trHeight w:val="300"/>
        </w:trPr>
        <w:tc>
          <w:tcPr>
            <w:tcW w:w="366" w:type="dxa"/>
            <w:tcBorders>
              <w:top w:val="nil"/>
              <w:left w:val="single" w:sz="8" w:space="0" w:color="auto"/>
              <w:bottom w:val="nil"/>
              <w:right w:val="nil"/>
            </w:tcBorders>
            <w:noWrap/>
            <w:vAlign w:val="bottom"/>
            <w:hideMark/>
          </w:tcPr>
          <w:p w:rsidR="006E1EE4" w:rsidRPr="006566B5" w:rsidRDefault="006E1EE4">
            <w:pPr>
              <w:jc w:val="right"/>
              <w:rPr>
                <w:sz w:val="20"/>
                <w:szCs w:val="20"/>
              </w:rPr>
            </w:pPr>
            <w:r w:rsidRPr="006566B5">
              <w:rPr>
                <w:sz w:val="20"/>
                <w:szCs w:val="20"/>
              </w:rPr>
              <w:t>1.</w:t>
            </w:r>
          </w:p>
        </w:tc>
        <w:tc>
          <w:tcPr>
            <w:tcW w:w="5754" w:type="dxa"/>
            <w:noWrap/>
            <w:vAlign w:val="bottom"/>
            <w:hideMark/>
          </w:tcPr>
          <w:p w:rsidR="006E1EE4" w:rsidRPr="006566B5" w:rsidRDefault="006E1EE4">
            <w:pPr>
              <w:rPr>
                <w:sz w:val="20"/>
                <w:szCs w:val="20"/>
              </w:rPr>
            </w:pPr>
            <w:r w:rsidRPr="006566B5">
              <w:rPr>
                <w:sz w:val="20"/>
                <w:szCs w:val="20"/>
              </w:rPr>
              <w:t>To reflect the appropriate test year services revenues.</w:t>
            </w:r>
          </w:p>
        </w:tc>
        <w:tc>
          <w:tcPr>
            <w:tcW w:w="2888" w:type="dxa"/>
            <w:tcBorders>
              <w:top w:val="nil"/>
              <w:left w:val="nil"/>
              <w:bottom w:val="nil"/>
              <w:right w:val="single" w:sz="8" w:space="0" w:color="auto"/>
            </w:tcBorders>
            <w:noWrap/>
            <w:vAlign w:val="bottom"/>
            <w:hideMark/>
          </w:tcPr>
          <w:p w:rsidR="006E1EE4" w:rsidRPr="006566B5" w:rsidRDefault="006E1EE4">
            <w:pPr>
              <w:jc w:val="right"/>
              <w:rPr>
                <w:sz w:val="20"/>
                <w:szCs w:val="20"/>
              </w:rPr>
            </w:pPr>
            <w:r w:rsidRPr="006566B5">
              <w:rPr>
                <w:sz w:val="20"/>
                <w:szCs w:val="20"/>
              </w:rPr>
              <w:t>$246</w:t>
            </w:r>
          </w:p>
        </w:tc>
      </w:tr>
      <w:tr w:rsidR="006E1EE4" w:rsidRPr="006566B5" w:rsidTr="006E1EE4">
        <w:trPr>
          <w:trHeight w:val="300"/>
        </w:trPr>
        <w:tc>
          <w:tcPr>
            <w:tcW w:w="366" w:type="dxa"/>
            <w:tcBorders>
              <w:top w:val="nil"/>
              <w:left w:val="single" w:sz="8" w:space="0" w:color="auto"/>
              <w:bottom w:val="nil"/>
              <w:right w:val="nil"/>
            </w:tcBorders>
            <w:noWrap/>
            <w:vAlign w:val="bottom"/>
            <w:hideMark/>
          </w:tcPr>
          <w:p w:rsidR="006E1EE4" w:rsidRPr="006566B5" w:rsidRDefault="006E1EE4">
            <w:pPr>
              <w:jc w:val="right"/>
              <w:rPr>
                <w:sz w:val="20"/>
                <w:szCs w:val="20"/>
              </w:rPr>
            </w:pPr>
            <w:r w:rsidRPr="006566B5">
              <w:rPr>
                <w:sz w:val="20"/>
                <w:szCs w:val="20"/>
              </w:rPr>
              <w:t>2.</w:t>
            </w:r>
          </w:p>
        </w:tc>
        <w:tc>
          <w:tcPr>
            <w:tcW w:w="5754" w:type="dxa"/>
            <w:noWrap/>
            <w:vAlign w:val="bottom"/>
            <w:hideMark/>
          </w:tcPr>
          <w:p w:rsidR="006E1EE4" w:rsidRPr="006566B5" w:rsidRDefault="006E1EE4">
            <w:pPr>
              <w:rPr>
                <w:sz w:val="20"/>
                <w:szCs w:val="20"/>
              </w:rPr>
            </w:pPr>
            <w:r w:rsidRPr="006566B5">
              <w:rPr>
                <w:sz w:val="20"/>
                <w:szCs w:val="20"/>
              </w:rPr>
              <w:t>To reflect the appropriate test year miscellaneous service revenues.</w:t>
            </w:r>
          </w:p>
        </w:tc>
        <w:tc>
          <w:tcPr>
            <w:tcW w:w="2888" w:type="dxa"/>
            <w:tcBorders>
              <w:top w:val="nil"/>
              <w:left w:val="nil"/>
              <w:bottom w:val="nil"/>
              <w:right w:val="single" w:sz="8" w:space="0" w:color="auto"/>
            </w:tcBorders>
            <w:noWrap/>
            <w:vAlign w:val="bottom"/>
            <w:hideMark/>
          </w:tcPr>
          <w:p w:rsidR="006E1EE4" w:rsidRPr="006566B5" w:rsidRDefault="006E1EE4">
            <w:pPr>
              <w:jc w:val="right"/>
              <w:rPr>
                <w:sz w:val="20"/>
                <w:szCs w:val="20"/>
                <w:u w:val="single"/>
              </w:rPr>
            </w:pPr>
            <w:r w:rsidRPr="006566B5">
              <w:rPr>
                <w:sz w:val="20"/>
                <w:szCs w:val="20"/>
                <w:u w:val="single"/>
              </w:rPr>
              <w:t>(42)</w:t>
            </w:r>
          </w:p>
        </w:tc>
      </w:tr>
      <w:tr w:rsidR="006E1EE4" w:rsidRPr="006566B5" w:rsidTr="006E1EE4">
        <w:trPr>
          <w:trHeight w:val="300"/>
        </w:trPr>
        <w:tc>
          <w:tcPr>
            <w:tcW w:w="366" w:type="dxa"/>
            <w:tcBorders>
              <w:top w:val="nil"/>
              <w:left w:val="single" w:sz="8" w:space="0" w:color="auto"/>
              <w:bottom w:val="nil"/>
              <w:right w:val="nil"/>
            </w:tcBorders>
            <w:noWrap/>
            <w:vAlign w:val="bottom"/>
            <w:hideMark/>
          </w:tcPr>
          <w:p w:rsidR="006E1EE4" w:rsidRPr="006566B5" w:rsidRDefault="006E1EE4">
            <w:pPr>
              <w:jc w:val="right"/>
              <w:rPr>
                <w:sz w:val="20"/>
                <w:szCs w:val="20"/>
              </w:rPr>
            </w:pPr>
            <w:r w:rsidRPr="006566B5">
              <w:rPr>
                <w:sz w:val="20"/>
                <w:szCs w:val="20"/>
              </w:rPr>
              <w:t> </w:t>
            </w:r>
          </w:p>
        </w:tc>
        <w:tc>
          <w:tcPr>
            <w:tcW w:w="5754" w:type="dxa"/>
            <w:noWrap/>
            <w:vAlign w:val="bottom"/>
            <w:hideMark/>
          </w:tcPr>
          <w:p w:rsidR="006E1EE4" w:rsidRPr="006566B5" w:rsidRDefault="006E1EE4">
            <w:pPr>
              <w:rPr>
                <w:sz w:val="20"/>
                <w:szCs w:val="20"/>
              </w:rPr>
            </w:pPr>
            <w:r w:rsidRPr="006566B5">
              <w:rPr>
                <w:sz w:val="20"/>
                <w:szCs w:val="20"/>
              </w:rPr>
              <w:t xml:space="preserve">       Subtotal</w:t>
            </w:r>
          </w:p>
        </w:tc>
        <w:tc>
          <w:tcPr>
            <w:tcW w:w="2888" w:type="dxa"/>
            <w:tcBorders>
              <w:top w:val="nil"/>
              <w:left w:val="nil"/>
              <w:bottom w:val="nil"/>
              <w:right w:val="single" w:sz="8" w:space="0" w:color="auto"/>
            </w:tcBorders>
            <w:noWrap/>
            <w:vAlign w:val="bottom"/>
            <w:hideMark/>
          </w:tcPr>
          <w:p w:rsidR="006E1EE4" w:rsidRPr="006566B5" w:rsidRDefault="006E1EE4">
            <w:pPr>
              <w:jc w:val="right"/>
              <w:rPr>
                <w:sz w:val="20"/>
                <w:szCs w:val="20"/>
                <w:u w:val="double"/>
              </w:rPr>
            </w:pPr>
            <w:r w:rsidRPr="006566B5">
              <w:rPr>
                <w:sz w:val="20"/>
                <w:szCs w:val="20"/>
                <w:u w:val="double"/>
              </w:rPr>
              <w:t>$204</w:t>
            </w:r>
          </w:p>
        </w:tc>
      </w:tr>
      <w:tr w:rsidR="006E1EE4" w:rsidRPr="006566B5" w:rsidTr="006E1EE4">
        <w:trPr>
          <w:trHeight w:val="300"/>
        </w:trPr>
        <w:tc>
          <w:tcPr>
            <w:tcW w:w="366" w:type="dxa"/>
            <w:tcBorders>
              <w:top w:val="nil"/>
              <w:left w:val="single" w:sz="8" w:space="0" w:color="auto"/>
              <w:bottom w:val="nil"/>
              <w:right w:val="nil"/>
            </w:tcBorders>
            <w:noWrap/>
            <w:vAlign w:val="bottom"/>
            <w:hideMark/>
          </w:tcPr>
          <w:p w:rsidR="006E1EE4" w:rsidRPr="006566B5" w:rsidRDefault="006E1EE4">
            <w:pPr>
              <w:jc w:val="right"/>
              <w:rPr>
                <w:sz w:val="20"/>
                <w:szCs w:val="20"/>
              </w:rPr>
            </w:pPr>
            <w:r w:rsidRPr="006566B5">
              <w:rPr>
                <w:sz w:val="20"/>
                <w:szCs w:val="20"/>
              </w:rPr>
              <w:t> </w:t>
            </w:r>
          </w:p>
        </w:tc>
        <w:tc>
          <w:tcPr>
            <w:tcW w:w="5754" w:type="dxa"/>
            <w:noWrap/>
            <w:vAlign w:val="bottom"/>
            <w:hideMark/>
          </w:tcPr>
          <w:p w:rsidR="006E1EE4" w:rsidRPr="006566B5" w:rsidRDefault="006E1EE4">
            <w:pPr>
              <w:rPr>
                <w:sz w:val="22"/>
                <w:szCs w:val="22"/>
              </w:rPr>
            </w:pPr>
          </w:p>
        </w:tc>
        <w:tc>
          <w:tcPr>
            <w:tcW w:w="2888" w:type="dxa"/>
            <w:tcBorders>
              <w:top w:val="nil"/>
              <w:left w:val="nil"/>
              <w:bottom w:val="nil"/>
              <w:right w:val="single" w:sz="8" w:space="0" w:color="auto"/>
            </w:tcBorders>
            <w:noWrap/>
            <w:vAlign w:val="bottom"/>
            <w:hideMark/>
          </w:tcPr>
          <w:p w:rsidR="006E1EE4" w:rsidRPr="006566B5" w:rsidRDefault="006E1EE4">
            <w:pPr>
              <w:rPr>
                <w:sz w:val="20"/>
                <w:szCs w:val="20"/>
              </w:rPr>
            </w:pPr>
            <w:r w:rsidRPr="006566B5">
              <w:rPr>
                <w:sz w:val="20"/>
                <w:szCs w:val="20"/>
              </w:rPr>
              <w:t> </w:t>
            </w:r>
          </w:p>
        </w:tc>
      </w:tr>
      <w:tr w:rsidR="006E1EE4" w:rsidRPr="006566B5" w:rsidTr="006E1EE4">
        <w:trPr>
          <w:trHeight w:val="300"/>
        </w:trPr>
        <w:tc>
          <w:tcPr>
            <w:tcW w:w="366" w:type="dxa"/>
            <w:tcBorders>
              <w:top w:val="nil"/>
              <w:left w:val="single" w:sz="8" w:space="0" w:color="auto"/>
              <w:bottom w:val="nil"/>
              <w:right w:val="nil"/>
            </w:tcBorders>
            <w:noWrap/>
            <w:vAlign w:val="bottom"/>
            <w:hideMark/>
          </w:tcPr>
          <w:p w:rsidR="006E1EE4" w:rsidRPr="006566B5" w:rsidRDefault="006E1EE4">
            <w:pPr>
              <w:jc w:val="right"/>
              <w:rPr>
                <w:sz w:val="20"/>
                <w:szCs w:val="20"/>
              </w:rPr>
            </w:pPr>
            <w:r w:rsidRPr="006566B5">
              <w:rPr>
                <w:sz w:val="20"/>
                <w:szCs w:val="20"/>
              </w:rPr>
              <w:t> </w:t>
            </w:r>
          </w:p>
        </w:tc>
        <w:tc>
          <w:tcPr>
            <w:tcW w:w="5754" w:type="dxa"/>
            <w:noWrap/>
            <w:vAlign w:val="bottom"/>
            <w:hideMark/>
          </w:tcPr>
          <w:p w:rsidR="006E1EE4" w:rsidRPr="006566B5" w:rsidRDefault="006E1EE4">
            <w:pPr>
              <w:rPr>
                <w:b/>
                <w:bCs/>
                <w:sz w:val="20"/>
                <w:szCs w:val="20"/>
              </w:rPr>
            </w:pPr>
            <w:r w:rsidRPr="006566B5">
              <w:rPr>
                <w:b/>
                <w:bCs/>
                <w:sz w:val="20"/>
                <w:szCs w:val="20"/>
              </w:rPr>
              <w:t>OPERATION AND MAINTENANCE EXPENSES</w:t>
            </w:r>
          </w:p>
        </w:tc>
        <w:tc>
          <w:tcPr>
            <w:tcW w:w="2888" w:type="dxa"/>
            <w:tcBorders>
              <w:top w:val="nil"/>
              <w:left w:val="nil"/>
              <w:bottom w:val="nil"/>
              <w:right w:val="single" w:sz="8" w:space="0" w:color="auto"/>
            </w:tcBorders>
            <w:noWrap/>
            <w:vAlign w:val="bottom"/>
            <w:hideMark/>
          </w:tcPr>
          <w:p w:rsidR="006E1EE4" w:rsidRPr="006566B5" w:rsidRDefault="006E1EE4">
            <w:pPr>
              <w:rPr>
                <w:sz w:val="20"/>
                <w:szCs w:val="20"/>
              </w:rPr>
            </w:pPr>
            <w:r w:rsidRPr="006566B5">
              <w:rPr>
                <w:sz w:val="20"/>
                <w:szCs w:val="20"/>
              </w:rPr>
              <w:t> </w:t>
            </w:r>
          </w:p>
        </w:tc>
      </w:tr>
      <w:tr w:rsidR="006E1EE4" w:rsidRPr="006566B5" w:rsidTr="006E1EE4">
        <w:trPr>
          <w:trHeight w:val="300"/>
        </w:trPr>
        <w:tc>
          <w:tcPr>
            <w:tcW w:w="366" w:type="dxa"/>
            <w:tcBorders>
              <w:top w:val="nil"/>
              <w:left w:val="single" w:sz="8" w:space="0" w:color="auto"/>
              <w:bottom w:val="nil"/>
              <w:right w:val="nil"/>
            </w:tcBorders>
            <w:noWrap/>
            <w:vAlign w:val="bottom"/>
            <w:hideMark/>
          </w:tcPr>
          <w:p w:rsidR="006E1EE4" w:rsidRPr="006566B5" w:rsidRDefault="006E1EE4">
            <w:pPr>
              <w:jc w:val="right"/>
              <w:rPr>
                <w:sz w:val="20"/>
                <w:szCs w:val="20"/>
              </w:rPr>
            </w:pPr>
            <w:r w:rsidRPr="006566B5">
              <w:rPr>
                <w:sz w:val="20"/>
                <w:szCs w:val="20"/>
              </w:rPr>
              <w:t>1.</w:t>
            </w:r>
          </w:p>
        </w:tc>
        <w:tc>
          <w:tcPr>
            <w:tcW w:w="5754" w:type="dxa"/>
            <w:noWrap/>
            <w:vAlign w:val="bottom"/>
            <w:hideMark/>
          </w:tcPr>
          <w:p w:rsidR="006E1EE4" w:rsidRPr="006566B5" w:rsidRDefault="006E1EE4">
            <w:pPr>
              <w:rPr>
                <w:sz w:val="20"/>
                <w:szCs w:val="20"/>
              </w:rPr>
            </w:pPr>
            <w:r w:rsidRPr="006566B5">
              <w:rPr>
                <w:sz w:val="20"/>
                <w:szCs w:val="20"/>
              </w:rPr>
              <w:t>Contractual Services - Other (636)</w:t>
            </w:r>
          </w:p>
        </w:tc>
        <w:tc>
          <w:tcPr>
            <w:tcW w:w="2888" w:type="dxa"/>
            <w:tcBorders>
              <w:top w:val="nil"/>
              <w:left w:val="nil"/>
              <w:bottom w:val="nil"/>
              <w:right w:val="single" w:sz="8" w:space="0" w:color="auto"/>
            </w:tcBorders>
            <w:noWrap/>
            <w:vAlign w:val="bottom"/>
          </w:tcPr>
          <w:p w:rsidR="006E1EE4" w:rsidRPr="006566B5" w:rsidRDefault="006E1EE4">
            <w:pPr>
              <w:rPr>
                <w:sz w:val="20"/>
                <w:szCs w:val="20"/>
                <w:u w:val="single"/>
              </w:rPr>
            </w:pPr>
          </w:p>
        </w:tc>
      </w:tr>
      <w:tr w:rsidR="006E1EE4" w:rsidRPr="006566B5" w:rsidTr="006E1EE4">
        <w:trPr>
          <w:trHeight w:val="345"/>
        </w:trPr>
        <w:tc>
          <w:tcPr>
            <w:tcW w:w="366" w:type="dxa"/>
            <w:tcBorders>
              <w:top w:val="nil"/>
              <w:left w:val="single" w:sz="8" w:space="0" w:color="auto"/>
              <w:bottom w:val="nil"/>
              <w:right w:val="nil"/>
            </w:tcBorders>
            <w:noWrap/>
            <w:vAlign w:val="bottom"/>
            <w:hideMark/>
          </w:tcPr>
          <w:p w:rsidR="006E1EE4" w:rsidRPr="006566B5" w:rsidRDefault="006E1EE4">
            <w:pPr>
              <w:jc w:val="right"/>
              <w:rPr>
                <w:sz w:val="20"/>
                <w:szCs w:val="20"/>
              </w:rPr>
            </w:pPr>
            <w:r w:rsidRPr="006566B5">
              <w:rPr>
                <w:sz w:val="20"/>
                <w:szCs w:val="20"/>
              </w:rPr>
              <w:t> </w:t>
            </w:r>
          </w:p>
        </w:tc>
        <w:tc>
          <w:tcPr>
            <w:tcW w:w="5754" w:type="dxa"/>
            <w:vAlign w:val="center"/>
            <w:hideMark/>
          </w:tcPr>
          <w:p w:rsidR="006E1EE4" w:rsidRPr="006566B5" w:rsidRDefault="006E1EE4">
            <w:pPr>
              <w:rPr>
                <w:sz w:val="20"/>
                <w:szCs w:val="20"/>
              </w:rPr>
            </w:pPr>
            <w:r w:rsidRPr="006566B5">
              <w:rPr>
                <w:sz w:val="20"/>
                <w:szCs w:val="20"/>
              </w:rPr>
              <w:t>To reflect appropriate fuel and vehicle maintenance expense.</w:t>
            </w:r>
          </w:p>
        </w:tc>
        <w:tc>
          <w:tcPr>
            <w:tcW w:w="2888" w:type="dxa"/>
            <w:tcBorders>
              <w:top w:val="nil"/>
              <w:left w:val="nil"/>
              <w:bottom w:val="nil"/>
              <w:right w:val="single" w:sz="8" w:space="0" w:color="auto"/>
            </w:tcBorders>
            <w:noWrap/>
            <w:vAlign w:val="bottom"/>
            <w:hideMark/>
          </w:tcPr>
          <w:p w:rsidR="006E1EE4" w:rsidRPr="006566B5" w:rsidRDefault="006E1EE4" w:rsidP="003C3B0E">
            <w:pPr>
              <w:jc w:val="right"/>
              <w:rPr>
                <w:sz w:val="20"/>
                <w:szCs w:val="20"/>
                <w:u w:val="single"/>
              </w:rPr>
            </w:pPr>
            <w:r w:rsidRPr="006566B5">
              <w:rPr>
                <w:sz w:val="20"/>
                <w:szCs w:val="20"/>
                <w:u w:val="single"/>
              </w:rPr>
              <w:t>(</w:t>
            </w:r>
            <w:r w:rsidR="003C3B0E" w:rsidRPr="006566B5">
              <w:rPr>
                <w:sz w:val="20"/>
                <w:szCs w:val="20"/>
                <w:u w:val="single"/>
              </w:rPr>
              <w:t>$</w:t>
            </w:r>
            <w:r w:rsidRPr="006566B5">
              <w:rPr>
                <w:sz w:val="20"/>
                <w:szCs w:val="20"/>
                <w:u w:val="single"/>
              </w:rPr>
              <w:t>3</w:t>
            </w:r>
            <w:r w:rsidR="003C3B0E" w:rsidRPr="006566B5">
              <w:rPr>
                <w:sz w:val="20"/>
                <w:szCs w:val="20"/>
                <w:u w:val="single"/>
              </w:rPr>
              <w:t>57</w:t>
            </w:r>
            <w:r w:rsidRPr="006566B5">
              <w:rPr>
                <w:sz w:val="20"/>
                <w:szCs w:val="20"/>
                <w:u w:val="single"/>
              </w:rPr>
              <w:t>)</w:t>
            </w:r>
          </w:p>
        </w:tc>
      </w:tr>
      <w:tr w:rsidR="003C3B0E" w:rsidRPr="006566B5" w:rsidTr="006E1EE4">
        <w:trPr>
          <w:trHeight w:val="300"/>
        </w:trPr>
        <w:tc>
          <w:tcPr>
            <w:tcW w:w="366" w:type="dxa"/>
            <w:tcBorders>
              <w:top w:val="nil"/>
              <w:left w:val="single" w:sz="8" w:space="0" w:color="auto"/>
              <w:bottom w:val="nil"/>
              <w:right w:val="nil"/>
            </w:tcBorders>
            <w:noWrap/>
            <w:vAlign w:val="bottom"/>
            <w:hideMark/>
          </w:tcPr>
          <w:p w:rsidR="003C3B0E" w:rsidRPr="006566B5" w:rsidRDefault="003C3B0E">
            <w:pPr>
              <w:jc w:val="right"/>
              <w:rPr>
                <w:sz w:val="20"/>
                <w:szCs w:val="20"/>
              </w:rPr>
            </w:pPr>
            <w:r w:rsidRPr="006566B5">
              <w:rPr>
                <w:sz w:val="20"/>
                <w:szCs w:val="20"/>
              </w:rPr>
              <w:t> </w:t>
            </w:r>
          </w:p>
        </w:tc>
        <w:tc>
          <w:tcPr>
            <w:tcW w:w="5754" w:type="dxa"/>
            <w:noWrap/>
            <w:vAlign w:val="bottom"/>
            <w:hideMark/>
          </w:tcPr>
          <w:p w:rsidR="003C3B0E" w:rsidRPr="006566B5" w:rsidRDefault="003C3B0E" w:rsidP="003C3B0E">
            <w:pPr>
              <w:rPr>
                <w:sz w:val="20"/>
                <w:szCs w:val="20"/>
              </w:rPr>
            </w:pPr>
          </w:p>
        </w:tc>
        <w:tc>
          <w:tcPr>
            <w:tcW w:w="2888" w:type="dxa"/>
            <w:tcBorders>
              <w:top w:val="nil"/>
              <w:left w:val="nil"/>
              <w:bottom w:val="nil"/>
              <w:right w:val="single" w:sz="8" w:space="0" w:color="auto"/>
            </w:tcBorders>
            <w:noWrap/>
            <w:vAlign w:val="bottom"/>
            <w:hideMark/>
          </w:tcPr>
          <w:p w:rsidR="003C3B0E" w:rsidRPr="006566B5" w:rsidRDefault="003C3B0E">
            <w:pPr>
              <w:jc w:val="right"/>
              <w:rPr>
                <w:sz w:val="20"/>
                <w:szCs w:val="20"/>
                <w:u w:val="double"/>
              </w:rPr>
            </w:pPr>
            <w:r w:rsidRPr="006566B5">
              <w:rPr>
                <w:sz w:val="20"/>
                <w:szCs w:val="20"/>
              </w:rPr>
              <w:t> </w:t>
            </w:r>
          </w:p>
        </w:tc>
      </w:tr>
      <w:tr w:rsidR="003C3B0E" w:rsidRPr="006566B5" w:rsidTr="006E1EE4">
        <w:trPr>
          <w:trHeight w:val="300"/>
        </w:trPr>
        <w:tc>
          <w:tcPr>
            <w:tcW w:w="366" w:type="dxa"/>
            <w:tcBorders>
              <w:top w:val="nil"/>
              <w:left w:val="single" w:sz="8" w:space="0" w:color="auto"/>
              <w:bottom w:val="nil"/>
              <w:right w:val="nil"/>
            </w:tcBorders>
            <w:noWrap/>
            <w:vAlign w:val="bottom"/>
            <w:hideMark/>
          </w:tcPr>
          <w:p w:rsidR="003C3B0E" w:rsidRPr="006566B5" w:rsidRDefault="003C3B0E">
            <w:pPr>
              <w:jc w:val="right"/>
              <w:rPr>
                <w:sz w:val="20"/>
                <w:szCs w:val="20"/>
              </w:rPr>
            </w:pPr>
            <w:r w:rsidRPr="006566B5">
              <w:rPr>
                <w:sz w:val="20"/>
                <w:szCs w:val="20"/>
              </w:rPr>
              <w:t>2.</w:t>
            </w:r>
          </w:p>
        </w:tc>
        <w:tc>
          <w:tcPr>
            <w:tcW w:w="5754" w:type="dxa"/>
            <w:noWrap/>
            <w:vAlign w:val="bottom"/>
            <w:hideMark/>
          </w:tcPr>
          <w:p w:rsidR="003C3B0E" w:rsidRPr="006566B5" w:rsidRDefault="003C3B0E" w:rsidP="003C3B0E">
            <w:pPr>
              <w:rPr>
                <w:sz w:val="22"/>
                <w:szCs w:val="22"/>
              </w:rPr>
            </w:pPr>
            <w:r w:rsidRPr="006566B5">
              <w:rPr>
                <w:sz w:val="20"/>
                <w:szCs w:val="20"/>
              </w:rPr>
              <w:t>Regulatory Commission Expense (665)</w:t>
            </w:r>
          </w:p>
        </w:tc>
        <w:tc>
          <w:tcPr>
            <w:tcW w:w="2888" w:type="dxa"/>
            <w:tcBorders>
              <w:top w:val="nil"/>
              <w:left w:val="nil"/>
              <w:bottom w:val="nil"/>
              <w:right w:val="single" w:sz="8" w:space="0" w:color="auto"/>
            </w:tcBorders>
            <w:noWrap/>
            <w:vAlign w:val="bottom"/>
            <w:hideMark/>
          </w:tcPr>
          <w:p w:rsidR="003C3B0E" w:rsidRPr="006566B5" w:rsidRDefault="003C3B0E">
            <w:pPr>
              <w:rPr>
                <w:sz w:val="20"/>
                <w:szCs w:val="20"/>
              </w:rPr>
            </w:pPr>
          </w:p>
        </w:tc>
      </w:tr>
      <w:tr w:rsidR="003C3B0E" w:rsidRPr="006566B5" w:rsidTr="008F2153">
        <w:trPr>
          <w:trHeight w:val="300"/>
        </w:trPr>
        <w:tc>
          <w:tcPr>
            <w:tcW w:w="366" w:type="dxa"/>
            <w:tcBorders>
              <w:top w:val="nil"/>
              <w:left w:val="single" w:sz="8" w:space="0" w:color="auto"/>
              <w:bottom w:val="nil"/>
              <w:right w:val="nil"/>
            </w:tcBorders>
            <w:noWrap/>
            <w:vAlign w:val="bottom"/>
            <w:hideMark/>
          </w:tcPr>
          <w:p w:rsidR="003C3B0E" w:rsidRPr="006566B5" w:rsidRDefault="003C3B0E">
            <w:pPr>
              <w:jc w:val="right"/>
              <w:rPr>
                <w:sz w:val="20"/>
                <w:szCs w:val="20"/>
              </w:rPr>
            </w:pPr>
            <w:r w:rsidRPr="006566B5">
              <w:rPr>
                <w:sz w:val="20"/>
                <w:szCs w:val="20"/>
              </w:rPr>
              <w:t> </w:t>
            </w:r>
          </w:p>
        </w:tc>
        <w:tc>
          <w:tcPr>
            <w:tcW w:w="5754" w:type="dxa"/>
            <w:noWrap/>
            <w:vAlign w:val="center"/>
            <w:hideMark/>
          </w:tcPr>
          <w:p w:rsidR="003C3B0E" w:rsidRPr="006566B5" w:rsidRDefault="003C3B0E">
            <w:pPr>
              <w:rPr>
                <w:sz w:val="20"/>
                <w:szCs w:val="20"/>
              </w:rPr>
            </w:pPr>
            <w:r w:rsidRPr="006566B5">
              <w:rPr>
                <w:sz w:val="20"/>
                <w:szCs w:val="20"/>
              </w:rPr>
              <w:t>To reflect 4-year amortization of rate case expense.</w:t>
            </w:r>
          </w:p>
        </w:tc>
        <w:tc>
          <w:tcPr>
            <w:tcW w:w="2888" w:type="dxa"/>
            <w:tcBorders>
              <w:top w:val="nil"/>
              <w:left w:val="nil"/>
              <w:bottom w:val="nil"/>
              <w:right w:val="single" w:sz="8" w:space="0" w:color="auto"/>
            </w:tcBorders>
            <w:noWrap/>
            <w:vAlign w:val="bottom"/>
          </w:tcPr>
          <w:p w:rsidR="003C3B0E" w:rsidRPr="006566B5" w:rsidRDefault="003C3B0E" w:rsidP="003C3B0E">
            <w:pPr>
              <w:jc w:val="right"/>
              <w:rPr>
                <w:sz w:val="20"/>
                <w:szCs w:val="20"/>
                <w:u w:val="double"/>
              </w:rPr>
            </w:pPr>
            <w:r w:rsidRPr="006566B5">
              <w:rPr>
                <w:sz w:val="20"/>
                <w:szCs w:val="20"/>
                <w:u w:val="double"/>
              </w:rPr>
              <w:t>($67)</w:t>
            </w:r>
          </w:p>
        </w:tc>
      </w:tr>
      <w:tr w:rsidR="003C3B0E" w:rsidRPr="006566B5" w:rsidTr="008F2153">
        <w:trPr>
          <w:trHeight w:val="345"/>
        </w:trPr>
        <w:tc>
          <w:tcPr>
            <w:tcW w:w="366" w:type="dxa"/>
            <w:tcBorders>
              <w:top w:val="nil"/>
              <w:left w:val="single" w:sz="8" w:space="0" w:color="auto"/>
              <w:bottom w:val="nil"/>
              <w:right w:val="nil"/>
            </w:tcBorders>
            <w:noWrap/>
            <w:vAlign w:val="bottom"/>
            <w:hideMark/>
          </w:tcPr>
          <w:p w:rsidR="003C3B0E" w:rsidRPr="006566B5" w:rsidRDefault="003C3B0E">
            <w:pPr>
              <w:jc w:val="right"/>
              <w:rPr>
                <w:sz w:val="20"/>
                <w:szCs w:val="20"/>
              </w:rPr>
            </w:pPr>
            <w:r w:rsidRPr="006566B5">
              <w:t> </w:t>
            </w:r>
          </w:p>
        </w:tc>
        <w:tc>
          <w:tcPr>
            <w:tcW w:w="5754" w:type="dxa"/>
            <w:vAlign w:val="bottom"/>
            <w:hideMark/>
          </w:tcPr>
          <w:p w:rsidR="003C3B0E" w:rsidRPr="006566B5" w:rsidRDefault="003C3B0E">
            <w:pPr>
              <w:rPr>
                <w:sz w:val="20"/>
                <w:szCs w:val="20"/>
              </w:rPr>
            </w:pPr>
          </w:p>
        </w:tc>
        <w:tc>
          <w:tcPr>
            <w:tcW w:w="2888" w:type="dxa"/>
            <w:tcBorders>
              <w:top w:val="nil"/>
              <w:left w:val="nil"/>
              <w:bottom w:val="nil"/>
              <w:right w:val="single" w:sz="8" w:space="0" w:color="auto"/>
            </w:tcBorders>
            <w:noWrap/>
            <w:vAlign w:val="bottom"/>
            <w:hideMark/>
          </w:tcPr>
          <w:p w:rsidR="003C3B0E" w:rsidRPr="006566B5" w:rsidRDefault="003C3B0E">
            <w:pPr>
              <w:jc w:val="right"/>
              <w:rPr>
                <w:sz w:val="20"/>
                <w:szCs w:val="20"/>
                <w:u w:val="double"/>
              </w:rPr>
            </w:pPr>
          </w:p>
        </w:tc>
      </w:tr>
      <w:tr w:rsidR="003C3B0E" w:rsidRPr="006566B5" w:rsidTr="006E1EE4">
        <w:trPr>
          <w:trHeight w:val="315"/>
        </w:trPr>
        <w:tc>
          <w:tcPr>
            <w:tcW w:w="366" w:type="dxa"/>
            <w:tcBorders>
              <w:top w:val="nil"/>
              <w:left w:val="single" w:sz="8" w:space="0" w:color="auto"/>
              <w:bottom w:val="nil"/>
              <w:right w:val="nil"/>
            </w:tcBorders>
            <w:noWrap/>
            <w:vAlign w:val="bottom"/>
            <w:hideMark/>
          </w:tcPr>
          <w:p w:rsidR="003C3B0E" w:rsidRPr="006566B5" w:rsidRDefault="003C3B0E">
            <w:r w:rsidRPr="006566B5">
              <w:rPr>
                <w:sz w:val="20"/>
                <w:szCs w:val="20"/>
              </w:rPr>
              <w:t>3.</w:t>
            </w:r>
          </w:p>
        </w:tc>
        <w:tc>
          <w:tcPr>
            <w:tcW w:w="5754" w:type="dxa"/>
            <w:noWrap/>
            <w:vAlign w:val="bottom"/>
            <w:hideMark/>
          </w:tcPr>
          <w:p w:rsidR="003C3B0E" w:rsidRPr="006566B5" w:rsidRDefault="003C3B0E">
            <w:pPr>
              <w:rPr>
                <w:sz w:val="22"/>
                <w:szCs w:val="22"/>
              </w:rPr>
            </w:pPr>
            <w:r w:rsidRPr="006566B5">
              <w:rPr>
                <w:sz w:val="20"/>
                <w:szCs w:val="20"/>
              </w:rPr>
              <w:t>Miscellaneous Expense (675)</w:t>
            </w:r>
          </w:p>
        </w:tc>
        <w:tc>
          <w:tcPr>
            <w:tcW w:w="2888" w:type="dxa"/>
            <w:tcBorders>
              <w:top w:val="nil"/>
              <w:left w:val="nil"/>
              <w:bottom w:val="nil"/>
              <w:right w:val="single" w:sz="8" w:space="0" w:color="auto"/>
            </w:tcBorders>
            <w:noWrap/>
            <w:vAlign w:val="bottom"/>
          </w:tcPr>
          <w:p w:rsidR="003C3B0E" w:rsidRPr="006566B5" w:rsidRDefault="003C3B0E">
            <w:pPr>
              <w:rPr>
                <w:sz w:val="20"/>
                <w:szCs w:val="20"/>
                <w:u w:val="double"/>
              </w:rPr>
            </w:pPr>
            <w:r w:rsidRPr="006566B5">
              <w:rPr>
                <w:sz w:val="20"/>
                <w:szCs w:val="20"/>
              </w:rPr>
              <w:t> </w:t>
            </w:r>
          </w:p>
        </w:tc>
      </w:tr>
      <w:tr w:rsidR="003C3B0E" w:rsidRPr="006566B5" w:rsidTr="008F2153">
        <w:trPr>
          <w:trHeight w:val="300"/>
        </w:trPr>
        <w:tc>
          <w:tcPr>
            <w:tcW w:w="366" w:type="dxa"/>
            <w:tcBorders>
              <w:top w:val="nil"/>
              <w:left w:val="single" w:sz="8" w:space="0" w:color="auto"/>
              <w:bottom w:val="nil"/>
              <w:right w:val="nil"/>
            </w:tcBorders>
            <w:noWrap/>
            <w:vAlign w:val="bottom"/>
            <w:hideMark/>
          </w:tcPr>
          <w:p w:rsidR="003C3B0E" w:rsidRPr="006566B5" w:rsidRDefault="003C3B0E">
            <w:pPr>
              <w:jc w:val="right"/>
              <w:rPr>
                <w:sz w:val="20"/>
                <w:szCs w:val="20"/>
              </w:rPr>
            </w:pPr>
            <w:r w:rsidRPr="006566B5">
              <w:rPr>
                <w:sz w:val="20"/>
                <w:szCs w:val="20"/>
              </w:rPr>
              <w:t> </w:t>
            </w:r>
          </w:p>
        </w:tc>
        <w:tc>
          <w:tcPr>
            <w:tcW w:w="5754" w:type="dxa"/>
            <w:noWrap/>
            <w:vAlign w:val="center"/>
            <w:hideMark/>
          </w:tcPr>
          <w:p w:rsidR="003C3B0E" w:rsidRPr="006566B5" w:rsidRDefault="003C3B0E">
            <w:pPr>
              <w:rPr>
                <w:sz w:val="20"/>
                <w:szCs w:val="20"/>
              </w:rPr>
            </w:pPr>
            <w:r w:rsidRPr="006566B5">
              <w:rPr>
                <w:sz w:val="20"/>
                <w:szCs w:val="20"/>
              </w:rPr>
              <w:t>To reflect appropriate miscellaneous expense per audit.</w:t>
            </w:r>
          </w:p>
        </w:tc>
        <w:tc>
          <w:tcPr>
            <w:tcW w:w="2888" w:type="dxa"/>
            <w:tcBorders>
              <w:top w:val="nil"/>
              <w:left w:val="nil"/>
              <w:bottom w:val="nil"/>
              <w:right w:val="single" w:sz="8" w:space="0" w:color="auto"/>
            </w:tcBorders>
            <w:noWrap/>
            <w:vAlign w:val="bottom"/>
            <w:hideMark/>
          </w:tcPr>
          <w:p w:rsidR="003C3B0E" w:rsidRPr="006566B5" w:rsidRDefault="003C3B0E" w:rsidP="003C3B0E">
            <w:pPr>
              <w:jc w:val="right"/>
              <w:rPr>
                <w:sz w:val="20"/>
                <w:szCs w:val="20"/>
              </w:rPr>
            </w:pPr>
            <w:r w:rsidRPr="006566B5">
              <w:rPr>
                <w:sz w:val="20"/>
                <w:szCs w:val="20"/>
                <w:u w:val="double"/>
              </w:rPr>
              <w:t>($75)</w:t>
            </w:r>
          </w:p>
        </w:tc>
      </w:tr>
      <w:tr w:rsidR="003C3B0E" w:rsidRPr="006566B5" w:rsidTr="008F2153">
        <w:trPr>
          <w:trHeight w:val="345"/>
        </w:trPr>
        <w:tc>
          <w:tcPr>
            <w:tcW w:w="366" w:type="dxa"/>
            <w:tcBorders>
              <w:top w:val="nil"/>
              <w:left w:val="single" w:sz="8" w:space="0" w:color="auto"/>
              <w:bottom w:val="nil"/>
              <w:right w:val="nil"/>
            </w:tcBorders>
            <w:noWrap/>
            <w:vAlign w:val="bottom"/>
            <w:hideMark/>
          </w:tcPr>
          <w:p w:rsidR="003C3B0E" w:rsidRPr="006566B5" w:rsidRDefault="003C3B0E">
            <w:pPr>
              <w:rPr>
                <w:sz w:val="20"/>
                <w:szCs w:val="20"/>
              </w:rPr>
            </w:pPr>
            <w:r w:rsidRPr="006566B5">
              <w:rPr>
                <w:sz w:val="20"/>
                <w:szCs w:val="20"/>
              </w:rPr>
              <w:t> </w:t>
            </w:r>
          </w:p>
        </w:tc>
        <w:tc>
          <w:tcPr>
            <w:tcW w:w="5754" w:type="dxa"/>
            <w:vAlign w:val="bottom"/>
            <w:hideMark/>
          </w:tcPr>
          <w:p w:rsidR="003C3B0E" w:rsidRPr="006566B5" w:rsidRDefault="003C3B0E">
            <w:pPr>
              <w:rPr>
                <w:sz w:val="20"/>
                <w:szCs w:val="20"/>
              </w:rPr>
            </w:pPr>
          </w:p>
        </w:tc>
        <w:tc>
          <w:tcPr>
            <w:tcW w:w="2888" w:type="dxa"/>
            <w:tcBorders>
              <w:top w:val="nil"/>
              <w:left w:val="nil"/>
              <w:bottom w:val="nil"/>
              <w:right w:val="single" w:sz="8" w:space="0" w:color="auto"/>
            </w:tcBorders>
            <w:noWrap/>
            <w:vAlign w:val="bottom"/>
            <w:hideMark/>
          </w:tcPr>
          <w:p w:rsidR="003C3B0E" w:rsidRPr="006566B5" w:rsidRDefault="003C3B0E">
            <w:pPr>
              <w:jc w:val="right"/>
              <w:rPr>
                <w:sz w:val="20"/>
                <w:szCs w:val="20"/>
                <w:u w:val="double"/>
              </w:rPr>
            </w:pPr>
          </w:p>
        </w:tc>
      </w:tr>
      <w:tr w:rsidR="003C3B0E" w:rsidRPr="006566B5" w:rsidTr="006E1EE4">
        <w:trPr>
          <w:trHeight w:val="345"/>
        </w:trPr>
        <w:tc>
          <w:tcPr>
            <w:tcW w:w="366" w:type="dxa"/>
            <w:tcBorders>
              <w:top w:val="nil"/>
              <w:left w:val="single" w:sz="8" w:space="0" w:color="auto"/>
              <w:bottom w:val="nil"/>
              <w:right w:val="nil"/>
            </w:tcBorders>
            <w:noWrap/>
            <w:vAlign w:val="bottom"/>
            <w:hideMark/>
          </w:tcPr>
          <w:p w:rsidR="003C3B0E" w:rsidRPr="006566B5" w:rsidRDefault="003C3B0E">
            <w:pPr>
              <w:jc w:val="right"/>
              <w:rPr>
                <w:sz w:val="20"/>
                <w:szCs w:val="20"/>
              </w:rPr>
            </w:pPr>
            <w:r w:rsidRPr="006566B5">
              <w:rPr>
                <w:sz w:val="20"/>
                <w:szCs w:val="20"/>
              </w:rPr>
              <w:t> </w:t>
            </w:r>
          </w:p>
        </w:tc>
        <w:tc>
          <w:tcPr>
            <w:tcW w:w="5754" w:type="dxa"/>
            <w:noWrap/>
            <w:vAlign w:val="bottom"/>
            <w:hideMark/>
          </w:tcPr>
          <w:p w:rsidR="003C3B0E" w:rsidRPr="006566B5" w:rsidRDefault="003C3B0E">
            <w:pPr>
              <w:rPr>
                <w:sz w:val="22"/>
                <w:szCs w:val="22"/>
              </w:rPr>
            </w:pPr>
            <w:r w:rsidRPr="006566B5">
              <w:rPr>
                <w:b/>
                <w:bCs/>
                <w:color w:val="000000"/>
                <w:sz w:val="20"/>
                <w:szCs w:val="20"/>
              </w:rPr>
              <w:t>TOTAL OPERATION &amp; MAINTENANCE ADJUSTMENTS</w:t>
            </w:r>
          </w:p>
        </w:tc>
        <w:tc>
          <w:tcPr>
            <w:tcW w:w="2888" w:type="dxa"/>
            <w:tcBorders>
              <w:top w:val="nil"/>
              <w:left w:val="nil"/>
              <w:bottom w:val="nil"/>
              <w:right w:val="single" w:sz="8" w:space="0" w:color="auto"/>
            </w:tcBorders>
            <w:noWrap/>
            <w:vAlign w:val="bottom"/>
          </w:tcPr>
          <w:p w:rsidR="003C3B0E" w:rsidRPr="006566B5" w:rsidRDefault="003C3B0E" w:rsidP="003C3B0E">
            <w:pPr>
              <w:jc w:val="right"/>
              <w:rPr>
                <w:sz w:val="20"/>
                <w:szCs w:val="20"/>
                <w:u w:val="single"/>
              </w:rPr>
            </w:pPr>
            <w:r w:rsidRPr="006566B5">
              <w:rPr>
                <w:sz w:val="20"/>
                <w:szCs w:val="20"/>
                <w:u w:val="double"/>
              </w:rPr>
              <w:t>($499)</w:t>
            </w:r>
          </w:p>
        </w:tc>
      </w:tr>
      <w:tr w:rsidR="003C3B0E" w:rsidRPr="006566B5" w:rsidTr="006E1EE4">
        <w:trPr>
          <w:trHeight w:val="300"/>
        </w:trPr>
        <w:tc>
          <w:tcPr>
            <w:tcW w:w="366" w:type="dxa"/>
            <w:tcBorders>
              <w:top w:val="nil"/>
              <w:left w:val="single" w:sz="8" w:space="0" w:color="auto"/>
              <w:bottom w:val="nil"/>
              <w:right w:val="nil"/>
            </w:tcBorders>
            <w:noWrap/>
            <w:vAlign w:val="bottom"/>
            <w:hideMark/>
          </w:tcPr>
          <w:p w:rsidR="003C3B0E" w:rsidRPr="006566B5" w:rsidRDefault="003C3B0E">
            <w:pPr>
              <w:jc w:val="right"/>
              <w:rPr>
                <w:sz w:val="20"/>
                <w:szCs w:val="20"/>
              </w:rPr>
            </w:pPr>
            <w:r w:rsidRPr="006566B5">
              <w:rPr>
                <w:sz w:val="20"/>
                <w:szCs w:val="20"/>
              </w:rPr>
              <w:t> </w:t>
            </w:r>
          </w:p>
        </w:tc>
        <w:tc>
          <w:tcPr>
            <w:tcW w:w="5754" w:type="dxa"/>
            <w:noWrap/>
            <w:vAlign w:val="bottom"/>
            <w:hideMark/>
          </w:tcPr>
          <w:p w:rsidR="003C3B0E" w:rsidRPr="006566B5" w:rsidRDefault="003C3B0E">
            <w:pPr>
              <w:rPr>
                <w:b/>
                <w:bCs/>
                <w:color w:val="000000"/>
                <w:sz w:val="20"/>
                <w:szCs w:val="20"/>
              </w:rPr>
            </w:pPr>
          </w:p>
        </w:tc>
        <w:tc>
          <w:tcPr>
            <w:tcW w:w="2888" w:type="dxa"/>
            <w:tcBorders>
              <w:top w:val="nil"/>
              <w:left w:val="nil"/>
              <w:bottom w:val="nil"/>
              <w:right w:val="single" w:sz="8" w:space="0" w:color="auto"/>
            </w:tcBorders>
            <w:noWrap/>
            <w:vAlign w:val="bottom"/>
            <w:hideMark/>
          </w:tcPr>
          <w:p w:rsidR="003C3B0E" w:rsidRPr="006566B5" w:rsidRDefault="003C3B0E">
            <w:pPr>
              <w:jc w:val="right"/>
              <w:rPr>
                <w:sz w:val="20"/>
                <w:szCs w:val="20"/>
                <w:u w:val="double"/>
              </w:rPr>
            </w:pPr>
          </w:p>
        </w:tc>
      </w:tr>
      <w:tr w:rsidR="003C3B0E" w:rsidRPr="006566B5" w:rsidTr="006E1EE4">
        <w:trPr>
          <w:trHeight w:val="315"/>
        </w:trPr>
        <w:tc>
          <w:tcPr>
            <w:tcW w:w="366" w:type="dxa"/>
            <w:tcBorders>
              <w:top w:val="nil"/>
              <w:left w:val="single" w:sz="8" w:space="0" w:color="auto"/>
              <w:bottom w:val="nil"/>
              <w:right w:val="nil"/>
            </w:tcBorders>
            <w:noWrap/>
            <w:vAlign w:val="bottom"/>
            <w:hideMark/>
          </w:tcPr>
          <w:p w:rsidR="003C3B0E" w:rsidRPr="006566B5" w:rsidRDefault="003C3B0E">
            <w:pPr>
              <w:jc w:val="right"/>
              <w:rPr>
                <w:sz w:val="20"/>
                <w:szCs w:val="20"/>
              </w:rPr>
            </w:pPr>
            <w:r w:rsidRPr="006566B5">
              <w:rPr>
                <w:sz w:val="20"/>
                <w:szCs w:val="20"/>
              </w:rPr>
              <w:t> </w:t>
            </w:r>
          </w:p>
        </w:tc>
        <w:tc>
          <w:tcPr>
            <w:tcW w:w="5754" w:type="dxa"/>
            <w:noWrap/>
            <w:vAlign w:val="bottom"/>
            <w:hideMark/>
          </w:tcPr>
          <w:p w:rsidR="003C3B0E" w:rsidRPr="006566B5" w:rsidRDefault="003C3B0E">
            <w:pPr>
              <w:rPr>
                <w:sz w:val="22"/>
                <w:szCs w:val="22"/>
              </w:rPr>
            </w:pPr>
          </w:p>
        </w:tc>
        <w:tc>
          <w:tcPr>
            <w:tcW w:w="2888" w:type="dxa"/>
            <w:tcBorders>
              <w:top w:val="nil"/>
              <w:left w:val="nil"/>
              <w:bottom w:val="nil"/>
              <w:right w:val="single" w:sz="8" w:space="0" w:color="auto"/>
            </w:tcBorders>
            <w:noWrap/>
            <w:vAlign w:val="bottom"/>
          </w:tcPr>
          <w:p w:rsidR="003C3B0E" w:rsidRPr="006566B5" w:rsidRDefault="003C3B0E">
            <w:pPr>
              <w:rPr>
                <w:sz w:val="20"/>
                <w:szCs w:val="20"/>
                <w:u w:val="single"/>
              </w:rPr>
            </w:pPr>
          </w:p>
        </w:tc>
      </w:tr>
      <w:tr w:rsidR="003C3B0E" w:rsidRPr="006566B5" w:rsidTr="006E1EE4">
        <w:trPr>
          <w:trHeight w:val="300"/>
        </w:trPr>
        <w:tc>
          <w:tcPr>
            <w:tcW w:w="366" w:type="dxa"/>
            <w:tcBorders>
              <w:top w:val="nil"/>
              <w:left w:val="single" w:sz="8" w:space="0" w:color="auto"/>
              <w:bottom w:val="nil"/>
              <w:right w:val="nil"/>
            </w:tcBorders>
            <w:noWrap/>
            <w:vAlign w:val="bottom"/>
            <w:hideMark/>
          </w:tcPr>
          <w:p w:rsidR="003C3B0E" w:rsidRPr="006566B5" w:rsidRDefault="003C3B0E">
            <w:pPr>
              <w:jc w:val="right"/>
              <w:rPr>
                <w:sz w:val="20"/>
                <w:szCs w:val="20"/>
              </w:rPr>
            </w:pPr>
            <w:r w:rsidRPr="006566B5">
              <w:rPr>
                <w:sz w:val="20"/>
                <w:szCs w:val="20"/>
              </w:rPr>
              <w:t> </w:t>
            </w:r>
          </w:p>
        </w:tc>
        <w:tc>
          <w:tcPr>
            <w:tcW w:w="5754" w:type="dxa"/>
            <w:noWrap/>
            <w:vAlign w:val="bottom"/>
            <w:hideMark/>
          </w:tcPr>
          <w:p w:rsidR="003C3B0E" w:rsidRPr="006566B5" w:rsidRDefault="003C3B0E">
            <w:pPr>
              <w:rPr>
                <w:sz w:val="22"/>
                <w:szCs w:val="22"/>
              </w:rPr>
            </w:pPr>
            <w:r w:rsidRPr="006566B5">
              <w:rPr>
                <w:b/>
                <w:bCs/>
                <w:sz w:val="20"/>
                <w:szCs w:val="20"/>
              </w:rPr>
              <w:t>TAXES OTHER THAN INCOME</w:t>
            </w:r>
          </w:p>
        </w:tc>
        <w:tc>
          <w:tcPr>
            <w:tcW w:w="2888" w:type="dxa"/>
            <w:tcBorders>
              <w:top w:val="nil"/>
              <w:left w:val="nil"/>
              <w:bottom w:val="nil"/>
              <w:right w:val="single" w:sz="8" w:space="0" w:color="auto"/>
            </w:tcBorders>
            <w:noWrap/>
            <w:vAlign w:val="bottom"/>
          </w:tcPr>
          <w:p w:rsidR="003C3B0E" w:rsidRPr="006566B5" w:rsidRDefault="003C3B0E">
            <w:pPr>
              <w:rPr>
                <w:sz w:val="20"/>
                <w:szCs w:val="20"/>
                <w:u w:val="single"/>
              </w:rPr>
            </w:pPr>
            <w:r w:rsidRPr="006566B5">
              <w:rPr>
                <w:sz w:val="20"/>
                <w:szCs w:val="20"/>
              </w:rPr>
              <w:t> </w:t>
            </w:r>
          </w:p>
        </w:tc>
      </w:tr>
      <w:tr w:rsidR="003C3B0E" w:rsidRPr="006566B5" w:rsidTr="006E1EE4">
        <w:trPr>
          <w:trHeight w:val="300"/>
        </w:trPr>
        <w:tc>
          <w:tcPr>
            <w:tcW w:w="366" w:type="dxa"/>
            <w:tcBorders>
              <w:top w:val="nil"/>
              <w:left w:val="single" w:sz="8" w:space="0" w:color="auto"/>
              <w:bottom w:val="nil"/>
              <w:right w:val="nil"/>
            </w:tcBorders>
            <w:noWrap/>
            <w:vAlign w:val="bottom"/>
            <w:hideMark/>
          </w:tcPr>
          <w:p w:rsidR="003C3B0E" w:rsidRPr="006566B5" w:rsidRDefault="003C3B0E">
            <w:pPr>
              <w:jc w:val="right"/>
              <w:rPr>
                <w:sz w:val="20"/>
                <w:szCs w:val="20"/>
              </w:rPr>
            </w:pPr>
            <w:r w:rsidRPr="006566B5">
              <w:rPr>
                <w:sz w:val="20"/>
                <w:szCs w:val="20"/>
              </w:rPr>
              <w:t>1.</w:t>
            </w:r>
          </w:p>
        </w:tc>
        <w:tc>
          <w:tcPr>
            <w:tcW w:w="5754" w:type="dxa"/>
            <w:noWrap/>
            <w:vAlign w:val="bottom"/>
            <w:hideMark/>
          </w:tcPr>
          <w:p w:rsidR="003C3B0E" w:rsidRPr="006566B5" w:rsidRDefault="003C3B0E">
            <w:pPr>
              <w:rPr>
                <w:b/>
                <w:bCs/>
                <w:sz w:val="20"/>
                <w:szCs w:val="20"/>
              </w:rPr>
            </w:pPr>
            <w:r w:rsidRPr="006566B5">
              <w:rPr>
                <w:sz w:val="20"/>
                <w:szCs w:val="20"/>
              </w:rPr>
              <w:t>To reflect appropriate test year RAFs.</w:t>
            </w:r>
          </w:p>
        </w:tc>
        <w:tc>
          <w:tcPr>
            <w:tcW w:w="2888" w:type="dxa"/>
            <w:tcBorders>
              <w:top w:val="nil"/>
              <w:left w:val="nil"/>
              <w:bottom w:val="nil"/>
              <w:right w:val="single" w:sz="8" w:space="0" w:color="auto"/>
            </w:tcBorders>
            <w:noWrap/>
            <w:vAlign w:val="bottom"/>
            <w:hideMark/>
          </w:tcPr>
          <w:p w:rsidR="003C3B0E" w:rsidRPr="006566B5" w:rsidRDefault="003C3B0E" w:rsidP="003C3B0E">
            <w:pPr>
              <w:jc w:val="right"/>
              <w:rPr>
                <w:sz w:val="20"/>
                <w:szCs w:val="20"/>
              </w:rPr>
            </w:pPr>
            <w:r w:rsidRPr="006566B5">
              <w:rPr>
                <w:sz w:val="20"/>
                <w:szCs w:val="20"/>
              </w:rPr>
              <w:t>($108)</w:t>
            </w:r>
          </w:p>
        </w:tc>
      </w:tr>
      <w:tr w:rsidR="003C3B0E" w:rsidRPr="006566B5" w:rsidTr="006E1EE4">
        <w:trPr>
          <w:trHeight w:val="315"/>
        </w:trPr>
        <w:tc>
          <w:tcPr>
            <w:tcW w:w="366" w:type="dxa"/>
            <w:tcBorders>
              <w:top w:val="nil"/>
              <w:left w:val="single" w:sz="8" w:space="0" w:color="auto"/>
              <w:bottom w:val="nil"/>
              <w:right w:val="nil"/>
            </w:tcBorders>
            <w:noWrap/>
            <w:vAlign w:val="bottom"/>
            <w:hideMark/>
          </w:tcPr>
          <w:p w:rsidR="003C3B0E" w:rsidRPr="006566B5" w:rsidRDefault="003C3B0E">
            <w:pPr>
              <w:jc w:val="right"/>
              <w:rPr>
                <w:sz w:val="20"/>
                <w:szCs w:val="20"/>
              </w:rPr>
            </w:pPr>
            <w:r w:rsidRPr="006566B5">
              <w:rPr>
                <w:sz w:val="20"/>
                <w:szCs w:val="20"/>
              </w:rPr>
              <w:t>2.</w:t>
            </w:r>
          </w:p>
        </w:tc>
        <w:tc>
          <w:tcPr>
            <w:tcW w:w="5754" w:type="dxa"/>
            <w:noWrap/>
            <w:vAlign w:val="bottom"/>
            <w:hideMark/>
          </w:tcPr>
          <w:p w:rsidR="003C3B0E" w:rsidRPr="006566B5" w:rsidRDefault="003C3B0E">
            <w:pPr>
              <w:rPr>
                <w:sz w:val="20"/>
                <w:szCs w:val="20"/>
              </w:rPr>
            </w:pPr>
            <w:r w:rsidRPr="006566B5">
              <w:rPr>
                <w:sz w:val="20"/>
                <w:szCs w:val="20"/>
              </w:rPr>
              <w:t>To reflect appropriate utility property taxes.</w:t>
            </w:r>
          </w:p>
        </w:tc>
        <w:tc>
          <w:tcPr>
            <w:tcW w:w="2888" w:type="dxa"/>
            <w:tcBorders>
              <w:top w:val="nil"/>
              <w:left w:val="nil"/>
              <w:bottom w:val="nil"/>
              <w:right w:val="single" w:sz="8" w:space="0" w:color="auto"/>
            </w:tcBorders>
            <w:noWrap/>
            <w:vAlign w:val="bottom"/>
            <w:hideMark/>
          </w:tcPr>
          <w:p w:rsidR="003C3B0E" w:rsidRPr="006566B5" w:rsidRDefault="003C3B0E">
            <w:pPr>
              <w:jc w:val="right"/>
              <w:rPr>
                <w:sz w:val="20"/>
                <w:szCs w:val="20"/>
              </w:rPr>
            </w:pPr>
            <w:r w:rsidRPr="006566B5">
              <w:rPr>
                <w:sz w:val="20"/>
                <w:szCs w:val="20"/>
                <w:u w:val="single"/>
              </w:rPr>
              <w:t>(2,082)</w:t>
            </w:r>
          </w:p>
        </w:tc>
      </w:tr>
      <w:tr w:rsidR="003C3B0E" w:rsidRPr="006566B5" w:rsidTr="006E1EE4">
        <w:trPr>
          <w:trHeight w:val="315"/>
        </w:trPr>
        <w:tc>
          <w:tcPr>
            <w:tcW w:w="366" w:type="dxa"/>
            <w:tcBorders>
              <w:top w:val="nil"/>
              <w:left w:val="single" w:sz="8" w:space="0" w:color="auto"/>
              <w:bottom w:val="nil"/>
              <w:right w:val="nil"/>
            </w:tcBorders>
            <w:noWrap/>
            <w:vAlign w:val="bottom"/>
            <w:hideMark/>
          </w:tcPr>
          <w:p w:rsidR="003C3B0E" w:rsidRPr="006566B5" w:rsidRDefault="003C3B0E">
            <w:pPr>
              <w:jc w:val="right"/>
              <w:rPr>
                <w:sz w:val="20"/>
                <w:szCs w:val="20"/>
              </w:rPr>
            </w:pPr>
            <w:r w:rsidRPr="006566B5">
              <w:rPr>
                <w:sz w:val="20"/>
                <w:szCs w:val="20"/>
              </w:rPr>
              <w:t> </w:t>
            </w:r>
          </w:p>
        </w:tc>
        <w:tc>
          <w:tcPr>
            <w:tcW w:w="5754" w:type="dxa"/>
            <w:noWrap/>
            <w:vAlign w:val="bottom"/>
            <w:hideMark/>
          </w:tcPr>
          <w:p w:rsidR="003C3B0E" w:rsidRPr="006566B5" w:rsidRDefault="003C3B0E">
            <w:pPr>
              <w:rPr>
                <w:sz w:val="20"/>
                <w:szCs w:val="20"/>
              </w:rPr>
            </w:pPr>
            <w:r w:rsidRPr="006566B5">
              <w:rPr>
                <w:sz w:val="20"/>
                <w:szCs w:val="20"/>
              </w:rPr>
              <w:t xml:space="preserve">  Total</w:t>
            </w:r>
          </w:p>
        </w:tc>
        <w:tc>
          <w:tcPr>
            <w:tcW w:w="2888" w:type="dxa"/>
            <w:tcBorders>
              <w:top w:val="nil"/>
              <w:left w:val="nil"/>
              <w:bottom w:val="nil"/>
              <w:right w:val="single" w:sz="8" w:space="0" w:color="auto"/>
            </w:tcBorders>
            <w:noWrap/>
            <w:vAlign w:val="bottom"/>
            <w:hideMark/>
          </w:tcPr>
          <w:p w:rsidR="003C3B0E" w:rsidRPr="006566B5" w:rsidRDefault="003C3B0E">
            <w:pPr>
              <w:jc w:val="right"/>
              <w:rPr>
                <w:sz w:val="20"/>
                <w:szCs w:val="20"/>
                <w:u w:val="single"/>
              </w:rPr>
            </w:pPr>
            <w:r w:rsidRPr="006566B5">
              <w:rPr>
                <w:sz w:val="20"/>
                <w:szCs w:val="20"/>
                <w:u w:val="double"/>
              </w:rPr>
              <w:t>($2,190)</w:t>
            </w:r>
          </w:p>
        </w:tc>
      </w:tr>
      <w:tr w:rsidR="003C3B0E" w:rsidRPr="006566B5" w:rsidTr="008F2153">
        <w:trPr>
          <w:trHeight w:val="300"/>
        </w:trPr>
        <w:tc>
          <w:tcPr>
            <w:tcW w:w="366" w:type="dxa"/>
            <w:tcBorders>
              <w:top w:val="nil"/>
              <w:left w:val="single" w:sz="8" w:space="0" w:color="auto"/>
              <w:bottom w:val="single" w:sz="8" w:space="0" w:color="auto"/>
              <w:right w:val="nil"/>
            </w:tcBorders>
            <w:noWrap/>
            <w:vAlign w:val="bottom"/>
            <w:hideMark/>
          </w:tcPr>
          <w:p w:rsidR="003C3B0E" w:rsidRPr="006566B5" w:rsidRDefault="003C3B0E">
            <w:pPr>
              <w:jc w:val="right"/>
              <w:rPr>
                <w:sz w:val="20"/>
                <w:szCs w:val="20"/>
              </w:rPr>
            </w:pPr>
            <w:r w:rsidRPr="006566B5">
              <w:rPr>
                <w:sz w:val="20"/>
                <w:szCs w:val="20"/>
              </w:rPr>
              <w:t> </w:t>
            </w:r>
          </w:p>
        </w:tc>
        <w:tc>
          <w:tcPr>
            <w:tcW w:w="5754" w:type="dxa"/>
            <w:tcBorders>
              <w:top w:val="nil"/>
              <w:left w:val="nil"/>
              <w:bottom w:val="single" w:sz="8" w:space="0" w:color="auto"/>
              <w:right w:val="nil"/>
            </w:tcBorders>
            <w:noWrap/>
            <w:vAlign w:val="bottom"/>
            <w:hideMark/>
          </w:tcPr>
          <w:p w:rsidR="003C3B0E" w:rsidRPr="006566B5" w:rsidRDefault="003C3B0E">
            <w:pPr>
              <w:rPr>
                <w:sz w:val="20"/>
                <w:szCs w:val="20"/>
              </w:rPr>
            </w:pPr>
          </w:p>
        </w:tc>
        <w:tc>
          <w:tcPr>
            <w:tcW w:w="2888" w:type="dxa"/>
            <w:tcBorders>
              <w:top w:val="nil"/>
              <w:left w:val="nil"/>
              <w:bottom w:val="single" w:sz="8" w:space="0" w:color="auto"/>
              <w:right w:val="single" w:sz="8" w:space="0" w:color="auto"/>
            </w:tcBorders>
            <w:noWrap/>
            <w:vAlign w:val="bottom"/>
            <w:hideMark/>
          </w:tcPr>
          <w:p w:rsidR="003C3B0E" w:rsidRPr="006566B5" w:rsidRDefault="003C3B0E">
            <w:pPr>
              <w:jc w:val="right"/>
              <w:rPr>
                <w:sz w:val="20"/>
                <w:szCs w:val="20"/>
                <w:u w:val="double"/>
              </w:rPr>
            </w:pPr>
          </w:p>
        </w:tc>
      </w:tr>
    </w:tbl>
    <w:p w:rsidR="006A311F" w:rsidRPr="006566B5" w:rsidRDefault="00DD6AD7" w:rsidP="00E275D8">
      <w:pPr>
        <w:pStyle w:val="BodyText"/>
      </w:pPr>
      <w:r w:rsidRPr="006566B5">
        <w:fldChar w:fldCharType="begin"/>
      </w:r>
      <w:r w:rsidRPr="006566B5">
        <w:instrText xml:space="preserve"> TC "</w:instrText>
      </w:r>
      <w:bookmarkStart w:id="39" w:name="_Toc453849348"/>
      <w:r w:rsidRPr="006566B5">
        <w:instrText>Schedule No. 3-B Adjustments To Operating Income</w:instrText>
      </w:r>
      <w:bookmarkEnd w:id="39"/>
      <w:r w:rsidRPr="006566B5">
        <w:instrText xml:space="preserve">" \l 1 </w:instrText>
      </w:r>
      <w:r w:rsidRPr="006566B5">
        <w:fldChar w:fldCharType="end"/>
      </w:r>
    </w:p>
    <w:p w:rsidR="00DD6AD7" w:rsidRPr="006566B5" w:rsidRDefault="00DD6AD7" w:rsidP="00E275D8">
      <w:pPr>
        <w:pStyle w:val="BodyText"/>
      </w:pPr>
    </w:p>
    <w:p w:rsidR="003D3577" w:rsidRPr="006566B5" w:rsidRDefault="003D3577" w:rsidP="00E275D8">
      <w:pPr>
        <w:pStyle w:val="BodyText"/>
        <w:sectPr w:rsidR="003D3577" w:rsidRPr="006566B5" w:rsidSect="0068481F">
          <w:headerReference w:type="default" r:id="rId38"/>
          <w:pgSz w:w="12240" w:h="15840" w:code="1"/>
          <w:pgMar w:top="1584" w:right="1440" w:bottom="1440" w:left="1440" w:header="720" w:footer="720" w:gutter="0"/>
          <w:cols w:space="720"/>
          <w:formProt w:val="0"/>
          <w:docGrid w:linePitch="360"/>
        </w:sectPr>
      </w:pPr>
    </w:p>
    <w:tbl>
      <w:tblPr>
        <w:tblW w:w="9285" w:type="dxa"/>
        <w:tblInd w:w="93" w:type="dxa"/>
        <w:tblLook w:val="04A0" w:firstRow="1" w:lastRow="0" w:firstColumn="1" w:lastColumn="0" w:noHBand="0" w:noVBand="1"/>
      </w:tblPr>
      <w:tblGrid>
        <w:gridCol w:w="5246"/>
        <w:gridCol w:w="1429"/>
        <w:gridCol w:w="1109"/>
        <w:gridCol w:w="1501"/>
      </w:tblGrid>
      <w:tr w:rsidR="000151A4" w:rsidRPr="006566B5" w:rsidTr="000151A4">
        <w:trPr>
          <w:trHeight w:val="300"/>
        </w:trPr>
        <w:tc>
          <w:tcPr>
            <w:tcW w:w="5246" w:type="dxa"/>
            <w:tcBorders>
              <w:top w:val="single" w:sz="8" w:space="0" w:color="auto"/>
              <w:left w:val="single" w:sz="8" w:space="0" w:color="auto"/>
              <w:bottom w:val="nil"/>
              <w:right w:val="nil"/>
            </w:tcBorders>
            <w:noWrap/>
            <w:vAlign w:val="center"/>
            <w:hideMark/>
          </w:tcPr>
          <w:p w:rsidR="000151A4" w:rsidRPr="006566B5" w:rsidRDefault="000151A4">
            <w:pPr>
              <w:rPr>
                <w:b/>
                <w:bCs/>
                <w:color w:val="000000"/>
                <w:sz w:val="20"/>
                <w:szCs w:val="20"/>
              </w:rPr>
            </w:pPr>
            <w:r w:rsidRPr="006566B5">
              <w:rPr>
                <w:b/>
                <w:bCs/>
                <w:color w:val="000000"/>
                <w:sz w:val="20"/>
                <w:szCs w:val="20"/>
              </w:rPr>
              <w:lastRenderedPageBreak/>
              <w:t>LAKE IDLEWILD UTILITY COMPANY</w:t>
            </w:r>
          </w:p>
        </w:tc>
        <w:tc>
          <w:tcPr>
            <w:tcW w:w="1429" w:type="dxa"/>
            <w:tcBorders>
              <w:top w:val="single" w:sz="8" w:space="0" w:color="auto"/>
              <w:left w:val="nil"/>
              <w:bottom w:val="nil"/>
              <w:right w:val="nil"/>
            </w:tcBorders>
            <w:noWrap/>
            <w:vAlign w:val="center"/>
            <w:hideMark/>
          </w:tcPr>
          <w:p w:rsidR="000151A4" w:rsidRPr="006566B5" w:rsidRDefault="000151A4">
            <w:pPr>
              <w:rPr>
                <w:color w:val="000000"/>
                <w:sz w:val="20"/>
                <w:szCs w:val="20"/>
              </w:rPr>
            </w:pPr>
            <w:r w:rsidRPr="006566B5">
              <w:rPr>
                <w:color w:val="000000"/>
                <w:sz w:val="20"/>
                <w:szCs w:val="20"/>
              </w:rPr>
              <w:t> </w:t>
            </w:r>
          </w:p>
        </w:tc>
        <w:tc>
          <w:tcPr>
            <w:tcW w:w="2610" w:type="dxa"/>
            <w:gridSpan w:val="2"/>
            <w:tcBorders>
              <w:top w:val="single" w:sz="8" w:space="0" w:color="auto"/>
              <w:left w:val="nil"/>
              <w:bottom w:val="nil"/>
              <w:right w:val="single" w:sz="8" w:space="0" w:color="000000"/>
            </w:tcBorders>
            <w:noWrap/>
            <w:vAlign w:val="bottom"/>
            <w:hideMark/>
          </w:tcPr>
          <w:p w:rsidR="000151A4" w:rsidRPr="006566B5" w:rsidRDefault="000151A4">
            <w:pPr>
              <w:jc w:val="right"/>
              <w:rPr>
                <w:b/>
                <w:bCs/>
                <w:color w:val="000000"/>
                <w:sz w:val="20"/>
                <w:szCs w:val="20"/>
              </w:rPr>
            </w:pPr>
            <w:r w:rsidRPr="006566B5">
              <w:rPr>
                <w:b/>
                <w:bCs/>
                <w:color w:val="000000"/>
                <w:sz w:val="20"/>
                <w:szCs w:val="20"/>
              </w:rPr>
              <w:t>SCHEDULE NO. 3-C</w:t>
            </w:r>
          </w:p>
        </w:tc>
      </w:tr>
      <w:tr w:rsidR="000151A4" w:rsidRPr="006566B5" w:rsidTr="000151A4">
        <w:trPr>
          <w:trHeight w:val="300"/>
        </w:trPr>
        <w:tc>
          <w:tcPr>
            <w:tcW w:w="5246" w:type="dxa"/>
            <w:tcBorders>
              <w:top w:val="nil"/>
              <w:left w:val="single" w:sz="8" w:space="0" w:color="auto"/>
              <w:bottom w:val="nil"/>
              <w:right w:val="nil"/>
            </w:tcBorders>
            <w:noWrap/>
            <w:vAlign w:val="center"/>
            <w:hideMark/>
          </w:tcPr>
          <w:p w:rsidR="000151A4" w:rsidRPr="006566B5" w:rsidRDefault="000151A4">
            <w:pPr>
              <w:rPr>
                <w:b/>
                <w:bCs/>
                <w:color w:val="000000"/>
                <w:sz w:val="20"/>
                <w:szCs w:val="20"/>
              </w:rPr>
            </w:pPr>
            <w:r w:rsidRPr="006566B5">
              <w:rPr>
                <w:b/>
                <w:bCs/>
                <w:color w:val="000000"/>
                <w:sz w:val="20"/>
                <w:szCs w:val="20"/>
              </w:rPr>
              <w:t>TEST YEAR ENDED  09/30/15</w:t>
            </w:r>
          </w:p>
        </w:tc>
        <w:tc>
          <w:tcPr>
            <w:tcW w:w="1429" w:type="dxa"/>
            <w:noWrap/>
            <w:vAlign w:val="center"/>
            <w:hideMark/>
          </w:tcPr>
          <w:p w:rsidR="000151A4" w:rsidRPr="006566B5" w:rsidRDefault="000151A4">
            <w:pPr>
              <w:rPr>
                <w:sz w:val="22"/>
                <w:szCs w:val="22"/>
              </w:rPr>
            </w:pPr>
          </w:p>
        </w:tc>
        <w:tc>
          <w:tcPr>
            <w:tcW w:w="2610" w:type="dxa"/>
            <w:gridSpan w:val="2"/>
            <w:tcBorders>
              <w:top w:val="nil"/>
              <w:left w:val="nil"/>
              <w:bottom w:val="nil"/>
              <w:right w:val="single" w:sz="8" w:space="0" w:color="000000"/>
            </w:tcBorders>
            <w:noWrap/>
            <w:vAlign w:val="center"/>
            <w:hideMark/>
          </w:tcPr>
          <w:p w:rsidR="000151A4" w:rsidRPr="006566B5" w:rsidRDefault="000151A4">
            <w:pPr>
              <w:jc w:val="center"/>
              <w:rPr>
                <w:b/>
                <w:bCs/>
                <w:color w:val="000000"/>
                <w:sz w:val="20"/>
                <w:szCs w:val="20"/>
              </w:rPr>
            </w:pPr>
            <w:r w:rsidRPr="006566B5">
              <w:rPr>
                <w:b/>
                <w:bCs/>
                <w:color w:val="000000"/>
                <w:sz w:val="20"/>
                <w:szCs w:val="20"/>
              </w:rPr>
              <w:t>DOCKET NO. 150236-WU</w:t>
            </w:r>
          </w:p>
        </w:tc>
      </w:tr>
      <w:tr w:rsidR="000151A4" w:rsidRPr="006566B5" w:rsidTr="000151A4">
        <w:trPr>
          <w:trHeight w:val="315"/>
        </w:trPr>
        <w:tc>
          <w:tcPr>
            <w:tcW w:w="6675" w:type="dxa"/>
            <w:gridSpan w:val="2"/>
            <w:tcBorders>
              <w:top w:val="nil"/>
              <w:left w:val="single" w:sz="8" w:space="0" w:color="auto"/>
              <w:bottom w:val="single" w:sz="8" w:space="0" w:color="000000"/>
              <w:right w:val="nil"/>
            </w:tcBorders>
            <w:noWrap/>
            <w:vAlign w:val="center"/>
            <w:hideMark/>
          </w:tcPr>
          <w:p w:rsidR="000151A4" w:rsidRPr="006566B5" w:rsidRDefault="000151A4">
            <w:pPr>
              <w:rPr>
                <w:b/>
                <w:bCs/>
                <w:color w:val="000000"/>
                <w:sz w:val="20"/>
                <w:szCs w:val="20"/>
              </w:rPr>
            </w:pPr>
            <w:r w:rsidRPr="006566B5">
              <w:rPr>
                <w:b/>
                <w:bCs/>
                <w:color w:val="000000"/>
                <w:sz w:val="20"/>
                <w:szCs w:val="20"/>
              </w:rPr>
              <w:t>ANALYSIS OF WATER OPERATION AND MAINTENANCE EXPENSE</w:t>
            </w:r>
          </w:p>
        </w:tc>
        <w:tc>
          <w:tcPr>
            <w:tcW w:w="1109" w:type="dxa"/>
            <w:noWrap/>
            <w:vAlign w:val="center"/>
            <w:hideMark/>
          </w:tcPr>
          <w:p w:rsidR="000151A4" w:rsidRPr="006566B5" w:rsidRDefault="000151A4">
            <w:pPr>
              <w:rPr>
                <w:sz w:val="22"/>
                <w:szCs w:val="22"/>
              </w:rPr>
            </w:pPr>
          </w:p>
        </w:tc>
        <w:tc>
          <w:tcPr>
            <w:tcW w:w="1501" w:type="dxa"/>
            <w:tcBorders>
              <w:top w:val="nil"/>
              <w:left w:val="nil"/>
              <w:bottom w:val="nil"/>
              <w:right w:val="single" w:sz="8" w:space="0" w:color="auto"/>
            </w:tcBorders>
            <w:noWrap/>
            <w:vAlign w:val="center"/>
            <w:hideMark/>
          </w:tcPr>
          <w:p w:rsidR="000151A4" w:rsidRPr="006566B5" w:rsidRDefault="000151A4">
            <w:pPr>
              <w:rPr>
                <w:color w:val="000000"/>
                <w:sz w:val="20"/>
                <w:szCs w:val="20"/>
              </w:rPr>
            </w:pPr>
            <w:r w:rsidRPr="006566B5">
              <w:rPr>
                <w:color w:val="000000"/>
                <w:sz w:val="20"/>
                <w:szCs w:val="20"/>
              </w:rPr>
              <w:t> </w:t>
            </w:r>
          </w:p>
        </w:tc>
      </w:tr>
      <w:tr w:rsidR="000151A4" w:rsidRPr="006566B5" w:rsidTr="000151A4">
        <w:trPr>
          <w:trHeight w:val="300"/>
        </w:trPr>
        <w:tc>
          <w:tcPr>
            <w:tcW w:w="5246" w:type="dxa"/>
            <w:tcBorders>
              <w:top w:val="nil"/>
              <w:left w:val="single" w:sz="8" w:space="0" w:color="auto"/>
              <w:bottom w:val="nil"/>
              <w:right w:val="nil"/>
            </w:tcBorders>
            <w:noWrap/>
            <w:vAlign w:val="bottom"/>
            <w:hideMark/>
          </w:tcPr>
          <w:p w:rsidR="000151A4" w:rsidRPr="006566B5" w:rsidRDefault="000151A4">
            <w:pPr>
              <w:rPr>
                <w:color w:val="000000"/>
                <w:sz w:val="20"/>
                <w:szCs w:val="20"/>
              </w:rPr>
            </w:pPr>
            <w:r w:rsidRPr="006566B5">
              <w:rPr>
                <w:color w:val="000000"/>
                <w:sz w:val="20"/>
                <w:szCs w:val="20"/>
              </w:rPr>
              <w:t> </w:t>
            </w:r>
          </w:p>
        </w:tc>
        <w:tc>
          <w:tcPr>
            <w:tcW w:w="1429" w:type="dxa"/>
            <w:noWrap/>
            <w:vAlign w:val="bottom"/>
            <w:hideMark/>
          </w:tcPr>
          <w:p w:rsidR="000151A4" w:rsidRPr="006566B5" w:rsidRDefault="000151A4">
            <w:pPr>
              <w:jc w:val="center"/>
              <w:rPr>
                <w:b/>
                <w:bCs/>
                <w:color w:val="000000"/>
                <w:sz w:val="20"/>
                <w:szCs w:val="20"/>
              </w:rPr>
            </w:pPr>
            <w:r w:rsidRPr="006566B5">
              <w:rPr>
                <w:b/>
                <w:bCs/>
                <w:color w:val="000000"/>
                <w:sz w:val="20"/>
                <w:szCs w:val="20"/>
              </w:rPr>
              <w:t>TOTAL</w:t>
            </w:r>
          </w:p>
        </w:tc>
        <w:tc>
          <w:tcPr>
            <w:tcW w:w="1109" w:type="dxa"/>
            <w:tcBorders>
              <w:top w:val="single" w:sz="8" w:space="0" w:color="000000"/>
              <w:left w:val="nil"/>
              <w:bottom w:val="nil"/>
              <w:right w:val="nil"/>
            </w:tcBorders>
            <w:noWrap/>
            <w:vAlign w:val="bottom"/>
            <w:hideMark/>
          </w:tcPr>
          <w:p w:rsidR="000151A4" w:rsidRPr="006566B5" w:rsidRDefault="000151A4">
            <w:pPr>
              <w:jc w:val="center"/>
              <w:rPr>
                <w:b/>
                <w:bCs/>
                <w:color w:val="000000"/>
                <w:sz w:val="20"/>
                <w:szCs w:val="20"/>
              </w:rPr>
            </w:pPr>
            <w:r w:rsidRPr="006566B5">
              <w:rPr>
                <w:b/>
                <w:bCs/>
                <w:color w:val="000000"/>
                <w:sz w:val="20"/>
                <w:szCs w:val="20"/>
              </w:rPr>
              <w:t>STAFF</w:t>
            </w:r>
          </w:p>
        </w:tc>
        <w:tc>
          <w:tcPr>
            <w:tcW w:w="1501" w:type="dxa"/>
            <w:tcBorders>
              <w:top w:val="single" w:sz="8" w:space="0" w:color="000000"/>
              <w:left w:val="nil"/>
              <w:bottom w:val="nil"/>
              <w:right w:val="single" w:sz="8" w:space="0" w:color="auto"/>
            </w:tcBorders>
            <w:noWrap/>
            <w:vAlign w:val="bottom"/>
            <w:hideMark/>
          </w:tcPr>
          <w:p w:rsidR="000151A4" w:rsidRPr="006566B5" w:rsidRDefault="000151A4">
            <w:pPr>
              <w:jc w:val="center"/>
              <w:rPr>
                <w:b/>
                <w:bCs/>
                <w:color w:val="000000"/>
                <w:sz w:val="20"/>
                <w:szCs w:val="20"/>
              </w:rPr>
            </w:pPr>
            <w:r w:rsidRPr="006566B5">
              <w:rPr>
                <w:b/>
                <w:bCs/>
                <w:color w:val="000000"/>
                <w:sz w:val="20"/>
                <w:szCs w:val="20"/>
              </w:rPr>
              <w:t>TOTAL</w:t>
            </w:r>
          </w:p>
        </w:tc>
      </w:tr>
      <w:tr w:rsidR="000151A4" w:rsidRPr="006566B5" w:rsidTr="000151A4">
        <w:trPr>
          <w:trHeight w:val="315"/>
        </w:trPr>
        <w:tc>
          <w:tcPr>
            <w:tcW w:w="5246" w:type="dxa"/>
            <w:tcBorders>
              <w:top w:val="nil"/>
              <w:left w:val="single" w:sz="8" w:space="0" w:color="auto"/>
              <w:bottom w:val="nil"/>
              <w:right w:val="nil"/>
            </w:tcBorders>
            <w:noWrap/>
            <w:vAlign w:val="bottom"/>
            <w:hideMark/>
          </w:tcPr>
          <w:p w:rsidR="000151A4" w:rsidRPr="006566B5" w:rsidRDefault="000151A4">
            <w:pPr>
              <w:rPr>
                <w:color w:val="000000"/>
              </w:rPr>
            </w:pPr>
            <w:r w:rsidRPr="006566B5">
              <w:rPr>
                <w:color w:val="000000"/>
              </w:rPr>
              <w:t> </w:t>
            </w:r>
          </w:p>
        </w:tc>
        <w:tc>
          <w:tcPr>
            <w:tcW w:w="1429" w:type="dxa"/>
            <w:noWrap/>
            <w:vAlign w:val="bottom"/>
            <w:hideMark/>
          </w:tcPr>
          <w:p w:rsidR="000151A4" w:rsidRPr="006566B5" w:rsidRDefault="000151A4">
            <w:pPr>
              <w:jc w:val="center"/>
              <w:rPr>
                <w:b/>
                <w:bCs/>
                <w:color w:val="000000"/>
                <w:sz w:val="20"/>
                <w:szCs w:val="20"/>
              </w:rPr>
            </w:pPr>
            <w:r w:rsidRPr="006566B5">
              <w:rPr>
                <w:b/>
                <w:bCs/>
                <w:color w:val="000000"/>
                <w:sz w:val="20"/>
                <w:szCs w:val="20"/>
              </w:rPr>
              <w:t>PER</w:t>
            </w:r>
          </w:p>
        </w:tc>
        <w:tc>
          <w:tcPr>
            <w:tcW w:w="1109" w:type="dxa"/>
            <w:noWrap/>
            <w:vAlign w:val="bottom"/>
            <w:hideMark/>
          </w:tcPr>
          <w:p w:rsidR="000151A4" w:rsidRPr="006566B5" w:rsidRDefault="000151A4">
            <w:pPr>
              <w:jc w:val="center"/>
              <w:rPr>
                <w:b/>
                <w:bCs/>
                <w:color w:val="000000"/>
                <w:sz w:val="20"/>
                <w:szCs w:val="20"/>
              </w:rPr>
            </w:pPr>
            <w:r w:rsidRPr="006566B5">
              <w:rPr>
                <w:b/>
                <w:bCs/>
                <w:color w:val="000000"/>
                <w:sz w:val="20"/>
                <w:szCs w:val="20"/>
              </w:rPr>
              <w:t>ADJUST-</w:t>
            </w:r>
          </w:p>
        </w:tc>
        <w:tc>
          <w:tcPr>
            <w:tcW w:w="1501" w:type="dxa"/>
            <w:tcBorders>
              <w:top w:val="nil"/>
              <w:left w:val="nil"/>
              <w:bottom w:val="nil"/>
              <w:right w:val="single" w:sz="8" w:space="0" w:color="auto"/>
            </w:tcBorders>
            <w:noWrap/>
            <w:vAlign w:val="bottom"/>
            <w:hideMark/>
          </w:tcPr>
          <w:p w:rsidR="000151A4" w:rsidRPr="006566B5" w:rsidRDefault="000151A4">
            <w:pPr>
              <w:jc w:val="center"/>
              <w:rPr>
                <w:b/>
                <w:bCs/>
                <w:color w:val="000000"/>
                <w:sz w:val="20"/>
                <w:szCs w:val="20"/>
              </w:rPr>
            </w:pPr>
            <w:r w:rsidRPr="006566B5">
              <w:rPr>
                <w:b/>
                <w:bCs/>
                <w:color w:val="000000"/>
                <w:sz w:val="20"/>
                <w:szCs w:val="20"/>
              </w:rPr>
              <w:t>PER</w:t>
            </w:r>
          </w:p>
        </w:tc>
      </w:tr>
      <w:tr w:rsidR="000151A4" w:rsidRPr="006566B5" w:rsidTr="000151A4">
        <w:trPr>
          <w:trHeight w:val="315"/>
        </w:trPr>
        <w:tc>
          <w:tcPr>
            <w:tcW w:w="5246" w:type="dxa"/>
            <w:tcBorders>
              <w:top w:val="nil"/>
              <w:left w:val="single" w:sz="8" w:space="0" w:color="auto"/>
              <w:bottom w:val="single" w:sz="8" w:space="0" w:color="000000"/>
              <w:right w:val="nil"/>
            </w:tcBorders>
            <w:noWrap/>
            <w:vAlign w:val="bottom"/>
            <w:hideMark/>
          </w:tcPr>
          <w:p w:rsidR="000151A4" w:rsidRPr="006566B5" w:rsidRDefault="000151A4">
            <w:pPr>
              <w:rPr>
                <w:color w:val="000000"/>
                <w:sz w:val="20"/>
                <w:szCs w:val="20"/>
              </w:rPr>
            </w:pPr>
            <w:r w:rsidRPr="006566B5">
              <w:rPr>
                <w:color w:val="000000"/>
                <w:sz w:val="20"/>
                <w:szCs w:val="20"/>
              </w:rPr>
              <w:t> </w:t>
            </w:r>
          </w:p>
        </w:tc>
        <w:tc>
          <w:tcPr>
            <w:tcW w:w="1429" w:type="dxa"/>
            <w:tcBorders>
              <w:top w:val="nil"/>
              <w:left w:val="nil"/>
              <w:bottom w:val="single" w:sz="8" w:space="0" w:color="000000"/>
              <w:right w:val="nil"/>
            </w:tcBorders>
            <w:noWrap/>
            <w:vAlign w:val="bottom"/>
            <w:hideMark/>
          </w:tcPr>
          <w:p w:rsidR="000151A4" w:rsidRPr="006566B5" w:rsidRDefault="000151A4">
            <w:pPr>
              <w:jc w:val="center"/>
              <w:rPr>
                <w:b/>
                <w:bCs/>
                <w:color w:val="000000"/>
                <w:sz w:val="20"/>
                <w:szCs w:val="20"/>
              </w:rPr>
            </w:pPr>
            <w:r w:rsidRPr="006566B5">
              <w:rPr>
                <w:b/>
                <w:bCs/>
                <w:color w:val="000000"/>
                <w:sz w:val="20"/>
                <w:szCs w:val="20"/>
              </w:rPr>
              <w:t>UTILITY</w:t>
            </w:r>
          </w:p>
        </w:tc>
        <w:tc>
          <w:tcPr>
            <w:tcW w:w="1109" w:type="dxa"/>
            <w:tcBorders>
              <w:top w:val="nil"/>
              <w:left w:val="nil"/>
              <w:bottom w:val="single" w:sz="8" w:space="0" w:color="000000"/>
              <w:right w:val="nil"/>
            </w:tcBorders>
            <w:noWrap/>
            <w:vAlign w:val="bottom"/>
            <w:hideMark/>
          </w:tcPr>
          <w:p w:rsidR="000151A4" w:rsidRPr="006566B5" w:rsidRDefault="000151A4">
            <w:pPr>
              <w:jc w:val="center"/>
              <w:rPr>
                <w:b/>
                <w:bCs/>
                <w:color w:val="000000"/>
                <w:sz w:val="20"/>
                <w:szCs w:val="20"/>
              </w:rPr>
            </w:pPr>
            <w:r w:rsidRPr="006566B5">
              <w:rPr>
                <w:b/>
                <w:bCs/>
                <w:color w:val="000000"/>
                <w:sz w:val="20"/>
                <w:szCs w:val="20"/>
              </w:rPr>
              <w:t>MENT</w:t>
            </w:r>
          </w:p>
        </w:tc>
        <w:tc>
          <w:tcPr>
            <w:tcW w:w="1501" w:type="dxa"/>
            <w:tcBorders>
              <w:top w:val="nil"/>
              <w:left w:val="nil"/>
              <w:bottom w:val="single" w:sz="8" w:space="0" w:color="000000"/>
              <w:right w:val="single" w:sz="8" w:space="0" w:color="auto"/>
            </w:tcBorders>
            <w:noWrap/>
            <w:vAlign w:val="bottom"/>
            <w:hideMark/>
          </w:tcPr>
          <w:p w:rsidR="000151A4" w:rsidRPr="006566B5" w:rsidRDefault="000151A4">
            <w:pPr>
              <w:jc w:val="center"/>
              <w:rPr>
                <w:b/>
                <w:bCs/>
                <w:color w:val="000000"/>
                <w:sz w:val="20"/>
                <w:szCs w:val="20"/>
              </w:rPr>
            </w:pPr>
            <w:r w:rsidRPr="006566B5">
              <w:rPr>
                <w:b/>
                <w:bCs/>
                <w:color w:val="000000"/>
                <w:sz w:val="20"/>
                <w:szCs w:val="20"/>
              </w:rPr>
              <w:t>STAFF</w:t>
            </w:r>
          </w:p>
        </w:tc>
      </w:tr>
      <w:tr w:rsidR="000151A4" w:rsidRPr="006566B5" w:rsidTr="000151A4">
        <w:trPr>
          <w:trHeight w:val="300"/>
        </w:trPr>
        <w:tc>
          <w:tcPr>
            <w:tcW w:w="5246" w:type="dxa"/>
            <w:tcBorders>
              <w:top w:val="nil"/>
              <w:left w:val="single" w:sz="8" w:space="0" w:color="auto"/>
              <w:bottom w:val="nil"/>
              <w:right w:val="nil"/>
            </w:tcBorders>
            <w:noWrap/>
            <w:vAlign w:val="bottom"/>
            <w:hideMark/>
          </w:tcPr>
          <w:p w:rsidR="000151A4" w:rsidRPr="006566B5" w:rsidRDefault="000151A4">
            <w:pPr>
              <w:rPr>
                <w:color w:val="000000"/>
                <w:sz w:val="20"/>
                <w:szCs w:val="20"/>
              </w:rPr>
            </w:pPr>
            <w:r w:rsidRPr="006566B5">
              <w:rPr>
                <w:color w:val="000000"/>
                <w:sz w:val="20"/>
                <w:szCs w:val="20"/>
              </w:rPr>
              <w:t>(601) SALARIES AND WAGES - EMPLOYEES</w:t>
            </w:r>
          </w:p>
        </w:tc>
        <w:tc>
          <w:tcPr>
            <w:tcW w:w="1429" w:type="dxa"/>
            <w:noWrap/>
            <w:vAlign w:val="bottom"/>
            <w:hideMark/>
          </w:tcPr>
          <w:p w:rsidR="000151A4" w:rsidRPr="006566B5" w:rsidRDefault="000151A4">
            <w:pPr>
              <w:jc w:val="right"/>
              <w:rPr>
                <w:sz w:val="20"/>
                <w:szCs w:val="20"/>
              </w:rPr>
            </w:pPr>
            <w:r w:rsidRPr="006566B5">
              <w:rPr>
                <w:sz w:val="20"/>
                <w:szCs w:val="20"/>
              </w:rPr>
              <w:t xml:space="preserve">$0 </w:t>
            </w:r>
          </w:p>
        </w:tc>
        <w:tc>
          <w:tcPr>
            <w:tcW w:w="1109" w:type="dxa"/>
            <w:noWrap/>
            <w:vAlign w:val="bottom"/>
            <w:hideMark/>
          </w:tcPr>
          <w:p w:rsidR="000151A4" w:rsidRPr="006566B5" w:rsidRDefault="000151A4">
            <w:pPr>
              <w:jc w:val="right"/>
              <w:rPr>
                <w:sz w:val="20"/>
                <w:szCs w:val="20"/>
              </w:rPr>
            </w:pPr>
            <w:r w:rsidRPr="006566B5">
              <w:rPr>
                <w:sz w:val="20"/>
                <w:szCs w:val="20"/>
              </w:rPr>
              <w:t xml:space="preserve">$0 </w:t>
            </w:r>
          </w:p>
        </w:tc>
        <w:tc>
          <w:tcPr>
            <w:tcW w:w="1501" w:type="dxa"/>
            <w:tcBorders>
              <w:top w:val="nil"/>
              <w:left w:val="nil"/>
              <w:bottom w:val="nil"/>
              <w:right w:val="single" w:sz="8" w:space="0" w:color="auto"/>
            </w:tcBorders>
            <w:noWrap/>
            <w:vAlign w:val="bottom"/>
            <w:hideMark/>
          </w:tcPr>
          <w:p w:rsidR="000151A4" w:rsidRPr="006566B5" w:rsidRDefault="000151A4">
            <w:pPr>
              <w:jc w:val="right"/>
              <w:rPr>
                <w:sz w:val="20"/>
                <w:szCs w:val="20"/>
              </w:rPr>
            </w:pPr>
            <w:r w:rsidRPr="006566B5">
              <w:rPr>
                <w:sz w:val="20"/>
                <w:szCs w:val="20"/>
              </w:rPr>
              <w:t xml:space="preserve">$0 </w:t>
            </w:r>
          </w:p>
        </w:tc>
      </w:tr>
      <w:tr w:rsidR="000151A4" w:rsidRPr="006566B5" w:rsidTr="000151A4">
        <w:trPr>
          <w:trHeight w:val="300"/>
        </w:trPr>
        <w:tc>
          <w:tcPr>
            <w:tcW w:w="5246" w:type="dxa"/>
            <w:tcBorders>
              <w:top w:val="nil"/>
              <w:left w:val="single" w:sz="8" w:space="0" w:color="auto"/>
              <w:bottom w:val="nil"/>
              <w:right w:val="nil"/>
            </w:tcBorders>
            <w:noWrap/>
            <w:vAlign w:val="bottom"/>
            <w:hideMark/>
          </w:tcPr>
          <w:p w:rsidR="000151A4" w:rsidRPr="006566B5" w:rsidRDefault="000151A4">
            <w:pPr>
              <w:rPr>
                <w:color w:val="000000"/>
                <w:sz w:val="20"/>
                <w:szCs w:val="20"/>
              </w:rPr>
            </w:pPr>
            <w:r w:rsidRPr="006566B5">
              <w:rPr>
                <w:color w:val="000000"/>
                <w:sz w:val="20"/>
                <w:szCs w:val="20"/>
              </w:rPr>
              <w:t>(603) SALARIES AND WAGES - OFFICERS</w:t>
            </w:r>
          </w:p>
        </w:tc>
        <w:tc>
          <w:tcPr>
            <w:tcW w:w="1429" w:type="dxa"/>
            <w:noWrap/>
            <w:vAlign w:val="bottom"/>
            <w:hideMark/>
          </w:tcPr>
          <w:p w:rsidR="000151A4" w:rsidRPr="006566B5" w:rsidRDefault="000151A4">
            <w:pPr>
              <w:jc w:val="right"/>
              <w:rPr>
                <w:sz w:val="20"/>
                <w:szCs w:val="20"/>
              </w:rPr>
            </w:pPr>
            <w:r w:rsidRPr="006566B5">
              <w:rPr>
                <w:sz w:val="20"/>
                <w:szCs w:val="20"/>
              </w:rPr>
              <w:t xml:space="preserve">4,000 </w:t>
            </w:r>
          </w:p>
        </w:tc>
        <w:tc>
          <w:tcPr>
            <w:tcW w:w="1109" w:type="dxa"/>
            <w:noWrap/>
            <w:vAlign w:val="bottom"/>
            <w:hideMark/>
          </w:tcPr>
          <w:p w:rsidR="000151A4" w:rsidRPr="006566B5" w:rsidRDefault="000151A4">
            <w:pPr>
              <w:jc w:val="right"/>
              <w:rPr>
                <w:sz w:val="20"/>
                <w:szCs w:val="20"/>
              </w:rPr>
            </w:pPr>
            <w:r w:rsidRPr="006566B5">
              <w:rPr>
                <w:sz w:val="20"/>
                <w:szCs w:val="20"/>
              </w:rPr>
              <w:t xml:space="preserve">0 </w:t>
            </w:r>
          </w:p>
        </w:tc>
        <w:tc>
          <w:tcPr>
            <w:tcW w:w="1501" w:type="dxa"/>
            <w:tcBorders>
              <w:top w:val="nil"/>
              <w:left w:val="nil"/>
              <w:bottom w:val="nil"/>
              <w:right w:val="single" w:sz="8" w:space="0" w:color="auto"/>
            </w:tcBorders>
            <w:noWrap/>
            <w:vAlign w:val="bottom"/>
            <w:hideMark/>
          </w:tcPr>
          <w:p w:rsidR="000151A4" w:rsidRPr="006566B5" w:rsidRDefault="000151A4">
            <w:pPr>
              <w:jc w:val="right"/>
              <w:rPr>
                <w:sz w:val="20"/>
                <w:szCs w:val="20"/>
              </w:rPr>
            </w:pPr>
            <w:r w:rsidRPr="006566B5">
              <w:rPr>
                <w:sz w:val="20"/>
                <w:szCs w:val="20"/>
              </w:rPr>
              <w:t xml:space="preserve">4,000 </w:t>
            </w:r>
          </w:p>
        </w:tc>
      </w:tr>
      <w:tr w:rsidR="000151A4" w:rsidRPr="006566B5" w:rsidTr="000151A4">
        <w:trPr>
          <w:trHeight w:val="300"/>
        </w:trPr>
        <w:tc>
          <w:tcPr>
            <w:tcW w:w="5246" w:type="dxa"/>
            <w:tcBorders>
              <w:top w:val="nil"/>
              <w:left w:val="single" w:sz="8" w:space="0" w:color="auto"/>
              <w:bottom w:val="nil"/>
              <w:right w:val="nil"/>
            </w:tcBorders>
            <w:noWrap/>
            <w:vAlign w:val="bottom"/>
            <w:hideMark/>
          </w:tcPr>
          <w:p w:rsidR="000151A4" w:rsidRPr="006566B5" w:rsidRDefault="000151A4">
            <w:pPr>
              <w:rPr>
                <w:color w:val="000000"/>
                <w:sz w:val="20"/>
                <w:szCs w:val="20"/>
              </w:rPr>
            </w:pPr>
            <w:r w:rsidRPr="006566B5">
              <w:rPr>
                <w:color w:val="000000"/>
                <w:sz w:val="20"/>
                <w:szCs w:val="20"/>
              </w:rPr>
              <w:t>(604) EMPLOYEE PENSIONS AND BENEFITS</w:t>
            </w:r>
          </w:p>
        </w:tc>
        <w:tc>
          <w:tcPr>
            <w:tcW w:w="1429" w:type="dxa"/>
            <w:noWrap/>
            <w:vAlign w:val="bottom"/>
            <w:hideMark/>
          </w:tcPr>
          <w:p w:rsidR="000151A4" w:rsidRPr="006566B5" w:rsidRDefault="000151A4">
            <w:pPr>
              <w:jc w:val="right"/>
              <w:rPr>
                <w:sz w:val="20"/>
                <w:szCs w:val="20"/>
              </w:rPr>
            </w:pPr>
            <w:r w:rsidRPr="006566B5">
              <w:rPr>
                <w:sz w:val="20"/>
                <w:szCs w:val="20"/>
              </w:rPr>
              <w:t xml:space="preserve">0 </w:t>
            </w:r>
          </w:p>
        </w:tc>
        <w:tc>
          <w:tcPr>
            <w:tcW w:w="1109" w:type="dxa"/>
            <w:noWrap/>
            <w:vAlign w:val="bottom"/>
            <w:hideMark/>
          </w:tcPr>
          <w:p w:rsidR="000151A4" w:rsidRPr="006566B5" w:rsidRDefault="000151A4">
            <w:pPr>
              <w:jc w:val="right"/>
              <w:rPr>
                <w:sz w:val="20"/>
                <w:szCs w:val="20"/>
              </w:rPr>
            </w:pPr>
            <w:r w:rsidRPr="006566B5">
              <w:rPr>
                <w:sz w:val="20"/>
                <w:szCs w:val="20"/>
              </w:rPr>
              <w:t xml:space="preserve">0 </w:t>
            </w:r>
          </w:p>
        </w:tc>
        <w:tc>
          <w:tcPr>
            <w:tcW w:w="1501" w:type="dxa"/>
            <w:tcBorders>
              <w:top w:val="nil"/>
              <w:left w:val="nil"/>
              <w:bottom w:val="nil"/>
              <w:right w:val="single" w:sz="8" w:space="0" w:color="auto"/>
            </w:tcBorders>
            <w:noWrap/>
            <w:vAlign w:val="bottom"/>
            <w:hideMark/>
          </w:tcPr>
          <w:p w:rsidR="000151A4" w:rsidRPr="006566B5" w:rsidRDefault="000151A4">
            <w:pPr>
              <w:jc w:val="right"/>
              <w:rPr>
                <w:sz w:val="20"/>
                <w:szCs w:val="20"/>
              </w:rPr>
            </w:pPr>
            <w:r w:rsidRPr="006566B5">
              <w:rPr>
                <w:sz w:val="20"/>
                <w:szCs w:val="20"/>
              </w:rPr>
              <w:t xml:space="preserve">0 </w:t>
            </w:r>
          </w:p>
        </w:tc>
      </w:tr>
      <w:tr w:rsidR="000151A4" w:rsidRPr="006566B5" w:rsidTr="000151A4">
        <w:trPr>
          <w:trHeight w:val="300"/>
        </w:trPr>
        <w:tc>
          <w:tcPr>
            <w:tcW w:w="5246" w:type="dxa"/>
            <w:tcBorders>
              <w:top w:val="nil"/>
              <w:left w:val="single" w:sz="8" w:space="0" w:color="auto"/>
              <w:bottom w:val="nil"/>
              <w:right w:val="nil"/>
            </w:tcBorders>
            <w:noWrap/>
            <w:vAlign w:val="bottom"/>
            <w:hideMark/>
          </w:tcPr>
          <w:p w:rsidR="000151A4" w:rsidRPr="006566B5" w:rsidRDefault="000151A4">
            <w:pPr>
              <w:rPr>
                <w:color w:val="000000"/>
                <w:sz w:val="20"/>
                <w:szCs w:val="20"/>
              </w:rPr>
            </w:pPr>
            <w:r w:rsidRPr="006566B5">
              <w:rPr>
                <w:color w:val="000000"/>
                <w:sz w:val="20"/>
                <w:szCs w:val="20"/>
              </w:rPr>
              <w:t>(610) PURCHASED WATER</w:t>
            </w:r>
          </w:p>
        </w:tc>
        <w:tc>
          <w:tcPr>
            <w:tcW w:w="1429" w:type="dxa"/>
            <w:noWrap/>
            <w:vAlign w:val="bottom"/>
            <w:hideMark/>
          </w:tcPr>
          <w:p w:rsidR="000151A4" w:rsidRPr="006566B5" w:rsidRDefault="000151A4">
            <w:pPr>
              <w:jc w:val="right"/>
              <w:rPr>
                <w:sz w:val="20"/>
                <w:szCs w:val="20"/>
              </w:rPr>
            </w:pPr>
            <w:r w:rsidRPr="006566B5">
              <w:rPr>
                <w:sz w:val="20"/>
                <w:szCs w:val="20"/>
              </w:rPr>
              <w:t xml:space="preserve">0 </w:t>
            </w:r>
          </w:p>
        </w:tc>
        <w:tc>
          <w:tcPr>
            <w:tcW w:w="1109" w:type="dxa"/>
            <w:noWrap/>
            <w:vAlign w:val="bottom"/>
            <w:hideMark/>
          </w:tcPr>
          <w:p w:rsidR="000151A4" w:rsidRPr="006566B5" w:rsidRDefault="000151A4">
            <w:pPr>
              <w:jc w:val="right"/>
              <w:rPr>
                <w:sz w:val="20"/>
                <w:szCs w:val="20"/>
              </w:rPr>
            </w:pPr>
            <w:r w:rsidRPr="006566B5">
              <w:rPr>
                <w:sz w:val="20"/>
                <w:szCs w:val="20"/>
              </w:rPr>
              <w:t xml:space="preserve">0 </w:t>
            </w:r>
          </w:p>
        </w:tc>
        <w:tc>
          <w:tcPr>
            <w:tcW w:w="1501" w:type="dxa"/>
            <w:tcBorders>
              <w:top w:val="nil"/>
              <w:left w:val="nil"/>
              <w:bottom w:val="nil"/>
              <w:right w:val="single" w:sz="8" w:space="0" w:color="auto"/>
            </w:tcBorders>
            <w:noWrap/>
            <w:vAlign w:val="bottom"/>
            <w:hideMark/>
          </w:tcPr>
          <w:p w:rsidR="000151A4" w:rsidRPr="006566B5" w:rsidRDefault="000151A4">
            <w:pPr>
              <w:jc w:val="right"/>
              <w:rPr>
                <w:sz w:val="20"/>
                <w:szCs w:val="20"/>
              </w:rPr>
            </w:pPr>
            <w:r w:rsidRPr="006566B5">
              <w:rPr>
                <w:sz w:val="20"/>
                <w:szCs w:val="20"/>
              </w:rPr>
              <w:t xml:space="preserve">0 </w:t>
            </w:r>
          </w:p>
        </w:tc>
      </w:tr>
      <w:tr w:rsidR="000151A4" w:rsidRPr="006566B5" w:rsidTr="000151A4">
        <w:trPr>
          <w:trHeight w:val="300"/>
        </w:trPr>
        <w:tc>
          <w:tcPr>
            <w:tcW w:w="5246" w:type="dxa"/>
            <w:tcBorders>
              <w:top w:val="nil"/>
              <w:left w:val="single" w:sz="8" w:space="0" w:color="auto"/>
              <w:bottom w:val="nil"/>
              <w:right w:val="nil"/>
            </w:tcBorders>
            <w:noWrap/>
            <w:vAlign w:val="bottom"/>
            <w:hideMark/>
          </w:tcPr>
          <w:p w:rsidR="000151A4" w:rsidRPr="006566B5" w:rsidRDefault="000151A4">
            <w:pPr>
              <w:rPr>
                <w:color w:val="000000"/>
                <w:sz w:val="20"/>
                <w:szCs w:val="20"/>
              </w:rPr>
            </w:pPr>
            <w:r w:rsidRPr="006566B5">
              <w:rPr>
                <w:color w:val="000000"/>
                <w:sz w:val="20"/>
                <w:szCs w:val="20"/>
              </w:rPr>
              <w:t>(615) PURCHASED POWER</w:t>
            </w:r>
          </w:p>
        </w:tc>
        <w:tc>
          <w:tcPr>
            <w:tcW w:w="1429" w:type="dxa"/>
            <w:noWrap/>
            <w:vAlign w:val="bottom"/>
            <w:hideMark/>
          </w:tcPr>
          <w:p w:rsidR="000151A4" w:rsidRPr="006566B5" w:rsidRDefault="000151A4">
            <w:pPr>
              <w:jc w:val="right"/>
              <w:rPr>
                <w:sz w:val="20"/>
                <w:szCs w:val="20"/>
              </w:rPr>
            </w:pPr>
            <w:r w:rsidRPr="006566B5">
              <w:rPr>
                <w:sz w:val="20"/>
                <w:szCs w:val="20"/>
              </w:rPr>
              <w:t xml:space="preserve">3,199 </w:t>
            </w:r>
          </w:p>
        </w:tc>
        <w:tc>
          <w:tcPr>
            <w:tcW w:w="1109" w:type="dxa"/>
            <w:noWrap/>
            <w:vAlign w:val="bottom"/>
            <w:hideMark/>
          </w:tcPr>
          <w:p w:rsidR="000151A4" w:rsidRPr="006566B5" w:rsidRDefault="000151A4">
            <w:pPr>
              <w:jc w:val="right"/>
              <w:rPr>
                <w:sz w:val="20"/>
                <w:szCs w:val="20"/>
              </w:rPr>
            </w:pPr>
            <w:r w:rsidRPr="006566B5">
              <w:rPr>
                <w:sz w:val="20"/>
                <w:szCs w:val="20"/>
              </w:rPr>
              <w:t xml:space="preserve">0 </w:t>
            </w:r>
          </w:p>
        </w:tc>
        <w:tc>
          <w:tcPr>
            <w:tcW w:w="1501" w:type="dxa"/>
            <w:tcBorders>
              <w:top w:val="nil"/>
              <w:left w:val="nil"/>
              <w:bottom w:val="nil"/>
              <w:right w:val="single" w:sz="8" w:space="0" w:color="auto"/>
            </w:tcBorders>
            <w:noWrap/>
            <w:vAlign w:val="bottom"/>
            <w:hideMark/>
          </w:tcPr>
          <w:p w:rsidR="000151A4" w:rsidRPr="006566B5" w:rsidRDefault="000151A4">
            <w:pPr>
              <w:jc w:val="right"/>
              <w:rPr>
                <w:sz w:val="20"/>
                <w:szCs w:val="20"/>
              </w:rPr>
            </w:pPr>
            <w:r w:rsidRPr="006566B5">
              <w:rPr>
                <w:sz w:val="20"/>
                <w:szCs w:val="20"/>
              </w:rPr>
              <w:t xml:space="preserve">3,199 </w:t>
            </w:r>
          </w:p>
        </w:tc>
      </w:tr>
      <w:tr w:rsidR="000151A4" w:rsidRPr="006566B5" w:rsidTr="000151A4">
        <w:trPr>
          <w:trHeight w:val="300"/>
        </w:trPr>
        <w:tc>
          <w:tcPr>
            <w:tcW w:w="5246" w:type="dxa"/>
            <w:tcBorders>
              <w:top w:val="nil"/>
              <w:left w:val="single" w:sz="8" w:space="0" w:color="auto"/>
              <w:bottom w:val="nil"/>
              <w:right w:val="nil"/>
            </w:tcBorders>
            <w:noWrap/>
            <w:vAlign w:val="bottom"/>
            <w:hideMark/>
          </w:tcPr>
          <w:p w:rsidR="000151A4" w:rsidRPr="006566B5" w:rsidRDefault="000151A4">
            <w:pPr>
              <w:rPr>
                <w:color w:val="000000"/>
                <w:sz w:val="20"/>
                <w:szCs w:val="20"/>
              </w:rPr>
            </w:pPr>
            <w:r w:rsidRPr="006566B5">
              <w:rPr>
                <w:color w:val="000000"/>
                <w:sz w:val="20"/>
                <w:szCs w:val="20"/>
              </w:rPr>
              <w:t>(616) FUEL FOR POWER PRODUCTION</w:t>
            </w:r>
          </w:p>
        </w:tc>
        <w:tc>
          <w:tcPr>
            <w:tcW w:w="1429" w:type="dxa"/>
            <w:noWrap/>
            <w:vAlign w:val="bottom"/>
            <w:hideMark/>
          </w:tcPr>
          <w:p w:rsidR="000151A4" w:rsidRPr="006566B5" w:rsidRDefault="000151A4">
            <w:pPr>
              <w:jc w:val="right"/>
              <w:rPr>
                <w:sz w:val="20"/>
                <w:szCs w:val="20"/>
              </w:rPr>
            </w:pPr>
            <w:r w:rsidRPr="006566B5">
              <w:rPr>
                <w:sz w:val="20"/>
                <w:szCs w:val="20"/>
              </w:rPr>
              <w:t xml:space="preserve">0 </w:t>
            </w:r>
          </w:p>
        </w:tc>
        <w:tc>
          <w:tcPr>
            <w:tcW w:w="1109" w:type="dxa"/>
            <w:noWrap/>
            <w:vAlign w:val="bottom"/>
            <w:hideMark/>
          </w:tcPr>
          <w:p w:rsidR="000151A4" w:rsidRPr="006566B5" w:rsidRDefault="000151A4">
            <w:pPr>
              <w:jc w:val="right"/>
              <w:rPr>
                <w:sz w:val="20"/>
                <w:szCs w:val="20"/>
              </w:rPr>
            </w:pPr>
            <w:r w:rsidRPr="006566B5">
              <w:rPr>
                <w:sz w:val="20"/>
                <w:szCs w:val="20"/>
              </w:rPr>
              <w:t xml:space="preserve">0 </w:t>
            </w:r>
          </w:p>
        </w:tc>
        <w:tc>
          <w:tcPr>
            <w:tcW w:w="1501" w:type="dxa"/>
            <w:tcBorders>
              <w:top w:val="nil"/>
              <w:left w:val="nil"/>
              <w:bottom w:val="nil"/>
              <w:right w:val="single" w:sz="8" w:space="0" w:color="auto"/>
            </w:tcBorders>
            <w:noWrap/>
            <w:vAlign w:val="bottom"/>
            <w:hideMark/>
          </w:tcPr>
          <w:p w:rsidR="000151A4" w:rsidRPr="006566B5" w:rsidRDefault="000151A4">
            <w:pPr>
              <w:jc w:val="right"/>
              <w:rPr>
                <w:sz w:val="20"/>
                <w:szCs w:val="20"/>
              </w:rPr>
            </w:pPr>
            <w:r w:rsidRPr="006566B5">
              <w:rPr>
                <w:sz w:val="20"/>
                <w:szCs w:val="20"/>
              </w:rPr>
              <w:t xml:space="preserve">0 </w:t>
            </w:r>
          </w:p>
        </w:tc>
      </w:tr>
      <w:tr w:rsidR="000151A4" w:rsidRPr="006566B5" w:rsidTr="000151A4">
        <w:trPr>
          <w:trHeight w:val="300"/>
        </w:trPr>
        <w:tc>
          <w:tcPr>
            <w:tcW w:w="5246" w:type="dxa"/>
            <w:tcBorders>
              <w:top w:val="nil"/>
              <w:left w:val="single" w:sz="8" w:space="0" w:color="auto"/>
              <w:bottom w:val="nil"/>
              <w:right w:val="nil"/>
            </w:tcBorders>
            <w:noWrap/>
            <w:vAlign w:val="bottom"/>
            <w:hideMark/>
          </w:tcPr>
          <w:p w:rsidR="000151A4" w:rsidRPr="006566B5" w:rsidRDefault="000151A4">
            <w:pPr>
              <w:rPr>
                <w:color w:val="000000"/>
                <w:sz w:val="20"/>
                <w:szCs w:val="20"/>
              </w:rPr>
            </w:pPr>
            <w:r w:rsidRPr="006566B5">
              <w:rPr>
                <w:color w:val="000000"/>
                <w:sz w:val="20"/>
                <w:szCs w:val="20"/>
              </w:rPr>
              <w:t>(618) CHEMICALS</w:t>
            </w:r>
          </w:p>
        </w:tc>
        <w:tc>
          <w:tcPr>
            <w:tcW w:w="1429" w:type="dxa"/>
            <w:noWrap/>
            <w:vAlign w:val="bottom"/>
            <w:hideMark/>
          </w:tcPr>
          <w:p w:rsidR="000151A4" w:rsidRPr="006566B5" w:rsidRDefault="000151A4">
            <w:pPr>
              <w:jc w:val="right"/>
              <w:rPr>
                <w:sz w:val="20"/>
                <w:szCs w:val="20"/>
              </w:rPr>
            </w:pPr>
            <w:r w:rsidRPr="006566B5">
              <w:rPr>
                <w:sz w:val="20"/>
                <w:szCs w:val="20"/>
              </w:rPr>
              <w:t xml:space="preserve">936 </w:t>
            </w:r>
          </w:p>
        </w:tc>
        <w:tc>
          <w:tcPr>
            <w:tcW w:w="1109" w:type="dxa"/>
            <w:noWrap/>
            <w:vAlign w:val="bottom"/>
            <w:hideMark/>
          </w:tcPr>
          <w:p w:rsidR="000151A4" w:rsidRPr="006566B5" w:rsidRDefault="000151A4">
            <w:pPr>
              <w:jc w:val="right"/>
              <w:rPr>
                <w:sz w:val="20"/>
                <w:szCs w:val="20"/>
              </w:rPr>
            </w:pPr>
            <w:r w:rsidRPr="006566B5">
              <w:rPr>
                <w:sz w:val="20"/>
                <w:szCs w:val="20"/>
              </w:rPr>
              <w:t xml:space="preserve">0 </w:t>
            </w:r>
          </w:p>
        </w:tc>
        <w:tc>
          <w:tcPr>
            <w:tcW w:w="1501" w:type="dxa"/>
            <w:tcBorders>
              <w:top w:val="nil"/>
              <w:left w:val="nil"/>
              <w:bottom w:val="nil"/>
              <w:right w:val="single" w:sz="8" w:space="0" w:color="auto"/>
            </w:tcBorders>
            <w:noWrap/>
            <w:vAlign w:val="bottom"/>
            <w:hideMark/>
          </w:tcPr>
          <w:p w:rsidR="000151A4" w:rsidRPr="006566B5" w:rsidRDefault="000151A4">
            <w:pPr>
              <w:jc w:val="right"/>
              <w:rPr>
                <w:sz w:val="20"/>
                <w:szCs w:val="20"/>
              </w:rPr>
            </w:pPr>
            <w:r w:rsidRPr="006566B5">
              <w:rPr>
                <w:sz w:val="20"/>
                <w:szCs w:val="20"/>
              </w:rPr>
              <w:t xml:space="preserve">936 </w:t>
            </w:r>
          </w:p>
        </w:tc>
      </w:tr>
      <w:tr w:rsidR="000151A4" w:rsidRPr="006566B5" w:rsidTr="000151A4">
        <w:trPr>
          <w:trHeight w:val="300"/>
        </w:trPr>
        <w:tc>
          <w:tcPr>
            <w:tcW w:w="5246" w:type="dxa"/>
            <w:tcBorders>
              <w:top w:val="nil"/>
              <w:left w:val="single" w:sz="8" w:space="0" w:color="auto"/>
              <w:bottom w:val="nil"/>
              <w:right w:val="nil"/>
            </w:tcBorders>
            <w:noWrap/>
            <w:vAlign w:val="bottom"/>
            <w:hideMark/>
          </w:tcPr>
          <w:p w:rsidR="000151A4" w:rsidRPr="006566B5" w:rsidRDefault="000151A4">
            <w:pPr>
              <w:rPr>
                <w:color w:val="000000"/>
                <w:sz w:val="20"/>
                <w:szCs w:val="20"/>
              </w:rPr>
            </w:pPr>
            <w:r w:rsidRPr="006566B5">
              <w:rPr>
                <w:color w:val="000000"/>
                <w:sz w:val="20"/>
                <w:szCs w:val="20"/>
              </w:rPr>
              <w:t>(620) MATERIALS AND SUPPLIES</w:t>
            </w:r>
          </w:p>
        </w:tc>
        <w:tc>
          <w:tcPr>
            <w:tcW w:w="1429" w:type="dxa"/>
            <w:noWrap/>
            <w:vAlign w:val="bottom"/>
            <w:hideMark/>
          </w:tcPr>
          <w:p w:rsidR="000151A4" w:rsidRPr="006566B5" w:rsidRDefault="000151A4">
            <w:pPr>
              <w:jc w:val="right"/>
              <w:rPr>
                <w:sz w:val="20"/>
                <w:szCs w:val="20"/>
              </w:rPr>
            </w:pPr>
            <w:r w:rsidRPr="006566B5">
              <w:rPr>
                <w:sz w:val="20"/>
                <w:szCs w:val="20"/>
              </w:rPr>
              <w:t xml:space="preserve">0 </w:t>
            </w:r>
          </w:p>
        </w:tc>
        <w:tc>
          <w:tcPr>
            <w:tcW w:w="1109" w:type="dxa"/>
            <w:noWrap/>
            <w:vAlign w:val="bottom"/>
            <w:hideMark/>
          </w:tcPr>
          <w:p w:rsidR="000151A4" w:rsidRPr="006566B5" w:rsidRDefault="000151A4">
            <w:pPr>
              <w:jc w:val="right"/>
              <w:rPr>
                <w:sz w:val="20"/>
                <w:szCs w:val="20"/>
              </w:rPr>
            </w:pPr>
            <w:r w:rsidRPr="006566B5">
              <w:rPr>
                <w:sz w:val="20"/>
                <w:szCs w:val="20"/>
              </w:rPr>
              <w:t xml:space="preserve">0 </w:t>
            </w:r>
          </w:p>
        </w:tc>
        <w:tc>
          <w:tcPr>
            <w:tcW w:w="1501" w:type="dxa"/>
            <w:tcBorders>
              <w:top w:val="nil"/>
              <w:left w:val="nil"/>
              <w:bottom w:val="nil"/>
              <w:right w:val="single" w:sz="8" w:space="0" w:color="auto"/>
            </w:tcBorders>
            <w:noWrap/>
            <w:vAlign w:val="bottom"/>
            <w:hideMark/>
          </w:tcPr>
          <w:p w:rsidR="000151A4" w:rsidRPr="006566B5" w:rsidRDefault="000151A4">
            <w:pPr>
              <w:jc w:val="right"/>
              <w:rPr>
                <w:sz w:val="20"/>
                <w:szCs w:val="20"/>
              </w:rPr>
            </w:pPr>
            <w:r w:rsidRPr="006566B5">
              <w:rPr>
                <w:sz w:val="20"/>
                <w:szCs w:val="20"/>
              </w:rPr>
              <w:t xml:space="preserve">0 </w:t>
            </w:r>
          </w:p>
        </w:tc>
      </w:tr>
      <w:tr w:rsidR="000151A4" w:rsidRPr="006566B5" w:rsidTr="000151A4">
        <w:trPr>
          <w:trHeight w:val="300"/>
        </w:trPr>
        <w:tc>
          <w:tcPr>
            <w:tcW w:w="5246" w:type="dxa"/>
            <w:tcBorders>
              <w:top w:val="nil"/>
              <w:left w:val="single" w:sz="8" w:space="0" w:color="auto"/>
              <w:bottom w:val="nil"/>
              <w:right w:val="nil"/>
            </w:tcBorders>
            <w:noWrap/>
            <w:vAlign w:val="bottom"/>
            <w:hideMark/>
          </w:tcPr>
          <w:p w:rsidR="000151A4" w:rsidRPr="006566B5" w:rsidRDefault="000151A4">
            <w:pPr>
              <w:rPr>
                <w:color w:val="000000"/>
                <w:sz w:val="20"/>
                <w:szCs w:val="20"/>
              </w:rPr>
            </w:pPr>
            <w:r w:rsidRPr="006566B5">
              <w:rPr>
                <w:color w:val="000000"/>
                <w:sz w:val="20"/>
                <w:szCs w:val="20"/>
              </w:rPr>
              <w:t>(630) CONTRACTUAL SERVICES - BILLING</w:t>
            </w:r>
          </w:p>
        </w:tc>
        <w:tc>
          <w:tcPr>
            <w:tcW w:w="1429" w:type="dxa"/>
            <w:noWrap/>
            <w:vAlign w:val="bottom"/>
            <w:hideMark/>
          </w:tcPr>
          <w:p w:rsidR="000151A4" w:rsidRPr="006566B5" w:rsidRDefault="000151A4">
            <w:pPr>
              <w:jc w:val="right"/>
              <w:rPr>
                <w:sz w:val="20"/>
                <w:szCs w:val="20"/>
              </w:rPr>
            </w:pPr>
            <w:r w:rsidRPr="006566B5">
              <w:rPr>
                <w:sz w:val="20"/>
                <w:szCs w:val="20"/>
              </w:rPr>
              <w:t xml:space="preserve">0 </w:t>
            </w:r>
          </w:p>
        </w:tc>
        <w:tc>
          <w:tcPr>
            <w:tcW w:w="1109" w:type="dxa"/>
            <w:noWrap/>
            <w:vAlign w:val="bottom"/>
            <w:hideMark/>
          </w:tcPr>
          <w:p w:rsidR="000151A4" w:rsidRPr="006566B5" w:rsidRDefault="000151A4">
            <w:pPr>
              <w:jc w:val="right"/>
              <w:rPr>
                <w:sz w:val="20"/>
                <w:szCs w:val="20"/>
              </w:rPr>
            </w:pPr>
            <w:r w:rsidRPr="006566B5">
              <w:rPr>
                <w:sz w:val="20"/>
                <w:szCs w:val="20"/>
              </w:rPr>
              <w:t xml:space="preserve">0 </w:t>
            </w:r>
          </w:p>
        </w:tc>
        <w:tc>
          <w:tcPr>
            <w:tcW w:w="1501" w:type="dxa"/>
            <w:tcBorders>
              <w:top w:val="nil"/>
              <w:left w:val="nil"/>
              <w:bottom w:val="nil"/>
              <w:right w:val="single" w:sz="8" w:space="0" w:color="auto"/>
            </w:tcBorders>
            <w:noWrap/>
            <w:vAlign w:val="bottom"/>
            <w:hideMark/>
          </w:tcPr>
          <w:p w:rsidR="000151A4" w:rsidRPr="006566B5" w:rsidRDefault="000151A4">
            <w:pPr>
              <w:jc w:val="right"/>
              <w:rPr>
                <w:sz w:val="20"/>
                <w:szCs w:val="20"/>
              </w:rPr>
            </w:pPr>
            <w:r w:rsidRPr="006566B5">
              <w:rPr>
                <w:sz w:val="20"/>
                <w:szCs w:val="20"/>
              </w:rPr>
              <w:t xml:space="preserve">0 </w:t>
            </w:r>
          </w:p>
        </w:tc>
      </w:tr>
      <w:tr w:rsidR="000151A4" w:rsidRPr="006566B5" w:rsidTr="000151A4">
        <w:trPr>
          <w:trHeight w:val="300"/>
        </w:trPr>
        <w:tc>
          <w:tcPr>
            <w:tcW w:w="5246" w:type="dxa"/>
            <w:tcBorders>
              <w:top w:val="nil"/>
              <w:left w:val="single" w:sz="8" w:space="0" w:color="auto"/>
              <w:bottom w:val="nil"/>
              <w:right w:val="nil"/>
            </w:tcBorders>
            <w:noWrap/>
            <w:vAlign w:val="bottom"/>
            <w:hideMark/>
          </w:tcPr>
          <w:p w:rsidR="000151A4" w:rsidRPr="006566B5" w:rsidRDefault="000151A4">
            <w:pPr>
              <w:rPr>
                <w:color w:val="000000"/>
                <w:sz w:val="20"/>
                <w:szCs w:val="20"/>
              </w:rPr>
            </w:pPr>
            <w:r w:rsidRPr="006566B5">
              <w:rPr>
                <w:color w:val="000000"/>
                <w:sz w:val="20"/>
                <w:szCs w:val="20"/>
              </w:rPr>
              <w:t>(632) CONTRACTUAL SERVICES - ACCT.</w:t>
            </w:r>
          </w:p>
        </w:tc>
        <w:tc>
          <w:tcPr>
            <w:tcW w:w="1429" w:type="dxa"/>
            <w:noWrap/>
            <w:vAlign w:val="bottom"/>
            <w:hideMark/>
          </w:tcPr>
          <w:p w:rsidR="000151A4" w:rsidRPr="006566B5" w:rsidRDefault="000151A4">
            <w:pPr>
              <w:jc w:val="right"/>
              <w:rPr>
                <w:sz w:val="20"/>
                <w:szCs w:val="20"/>
              </w:rPr>
            </w:pPr>
            <w:r w:rsidRPr="006566B5">
              <w:rPr>
                <w:sz w:val="20"/>
                <w:szCs w:val="20"/>
              </w:rPr>
              <w:t xml:space="preserve">1,000 </w:t>
            </w:r>
          </w:p>
        </w:tc>
        <w:tc>
          <w:tcPr>
            <w:tcW w:w="1109" w:type="dxa"/>
            <w:noWrap/>
            <w:vAlign w:val="bottom"/>
            <w:hideMark/>
          </w:tcPr>
          <w:p w:rsidR="000151A4" w:rsidRPr="006566B5" w:rsidRDefault="000151A4">
            <w:pPr>
              <w:jc w:val="right"/>
              <w:rPr>
                <w:sz w:val="20"/>
                <w:szCs w:val="20"/>
              </w:rPr>
            </w:pPr>
            <w:r w:rsidRPr="006566B5">
              <w:rPr>
                <w:sz w:val="20"/>
                <w:szCs w:val="20"/>
              </w:rPr>
              <w:t xml:space="preserve">0 </w:t>
            </w:r>
          </w:p>
        </w:tc>
        <w:tc>
          <w:tcPr>
            <w:tcW w:w="1501" w:type="dxa"/>
            <w:tcBorders>
              <w:top w:val="nil"/>
              <w:left w:val="nil"/>
              <w:bottom w:val="nil"/>
              <w:right w:val="single" w:sz="8" w:space="0" w:color="auto"/>
            </w:tcBorders>
            <w:noWrap/>
            <w:vAlign w:val="bottom"/>
            <w:hideMark/>
          </w:tcPr>
          <w:p w:rsidR="000151A4" w:rsidRPr="006566B5" w:rsidRDefault="000151A4">
            <w:pPr>
              <w:jc w:val="right"/>
              <w:rPr>
                <w:sz w:val="20"/>
                <w:szCs w:val="20"/>
              </w:rPr>
            </w:pPr>
            <w:r w:rsidRPr="006566B5">
              <w:rPr>
                <w:sz w:val="20"/>
                <w:szCs w:val="20"/>
              </w:rPr>
              <w:t xml:space="preserve">1,000 </w:t>
            </w:r>
          </w:p>
        </w:tc>
      </w:tr>
      <w:tr w:rsidR="000151A4" w:rsidRPr="006566B5" w:rsidTr="000151A4">
        <w:trPr>
          <w:trHeight w:val="300"/>
        </w:trPr>
        <w:tc>
          <w:tcPr>
            <w:tcW w:w="5246" w:type="dxa"/>
            <w:tcBorders>
              <w:top w:val="nil"/>
              <w:left w:val="single" w:sz="8" w:space="0" w:color="auto"/>
              <w:bottom w:val="nil"/>
              <w:right w:val="nil"/>
            </w:tcBorders>
            <w:noWrap/>
            <w:vAlign w:val="bottom"/>
            <w:hideMark/>
          </w:tcPr>
          <w:p w:rsidR="000151A4" w:rsidRPr="006566B5" w:rsidRDefault="000151A4">
            <w:pPr>
              <w:rPr>
                <w:color w:val="000000"/>
                <w:sz w:val="20"/>
                <w:szCs w:val="20"/>
              </w:rPr>
            </w:pPr>
            <w:r w:rsidRPr="006566B5">
              <w:rPr>
                <w:color w:val="000000"/>
                <w:sz w:val="20"/>
                <w:szCs w:val="20"/>
              </w:rPr>
              <w:t>(633) CONTRACTUAL SERVICES - LEGAL</w:t>
            </w:r>
          </w:p>
        </w:tc>
        <w:tc>
          <w:tcPr>
            <w:tcW w:w="1429" w:type="dxa"/>
            <w:noWrap/>
            <w:vAlign w:val="bottom"/>
            <w:hideMark/>
          </w:tcPr>
          <w:p w:rsidR="000151A4" w:rsidRPr="006566B5" w:rsidRDefault="000151A4">
            <w:pPr>
              <w:jc w:val="right"/>
              <w:rPr>
                <w:sz w:val="20"/>
                <w:szCs w:val="20"/>
              </w:rPr>
            </w:pPr>
            <w:r w:rsidRPr="006566B5">
              <w:rPr>
                <w:sz w:val="20"/>
                <w:szCs w:val="20"/>
              </w:rPr>
              <w:t xml:space="preserve">590 </w:t>
            </w:r>
          </w:p>
        </w:tc>
        <w:tc>
          <w:tcPr>
            <w:tcW w:w="1109" w:type="dxa"/>
            <w:noWrap/>
            <w:vAlign w:val="bottom"/>
            <w:hideMark/>
          </w:tcPr>
          <w:p w:rsidR="000151A4" w:rsidRPr="006566B5" w:rsidRDefault="000151A4">
            <w:pPr>
              <w:jc w:val="right"/>
              <w:rPr>
                <w:sz w:val="20"/>
                <w:szCs w:val="20"/>
              </w:rPr>
            </w:pPr>
            <w:r w:rsidRPr="006566B5">
              <w:rPr>
                <w:sz w:val="20"/>
                <w:szCs w:val="20"/>
              </w:rPr>
              <w:t xml:space="preserve">0 </w:t>
            </w:r>
          </w:p>
        </w:tc>
        <w:tc>
          <w:tcPr>
            <w:tcW w:w="1501" w:type="dxa"/>
            <w:tcBorders>
              <w:top w:val="nil"/>
              <w:left w:val="nil"/>
              <w:bottom w:val="nil"/>
              <w:right w:val="single" w:sz="8" w:space="0" w:color="auto"/>
            </w:tcBorders>
            <w:noWrap/>
            <w:vAlign w:val="bottom"/>
            <w:hideMark/>
          </w:tcPr>
          <w:p w:rsidR="000151A4" w:rsidRPr="006566B5" w:rsidRDefault="000151A4">
            <w:pPr>
              <w:jc w:val="right"/>
              <w:rPr>
                <w:sz w:val="20"/>
                <w:szCs w:val="20"/>
              </w:rPr>
            </w:pPr>
            <w:r w:rsidRPr="006566B5">
              <w:rPr>
                <w:sz w:val="20"/>
                <w:szCs w:val="20"/>
              </w:rPr>
              <w:t xml:space="preserve">590 </w:t>
            </w:r>
          </w:p>
        </w:tc>
      </w:tr>
      <w:tr w:rsidR="000151A4" w:rsidRPr="006566B5" w:rsidTr="000151A4">
        <w:trPr>
          <w:trHeight w:val="300"/>
        </w:trPr>
        <w:tc>
          <w:tcPr>
            <w:tcW w:w="5246" w:type="dxa"/>
            <w:tcBorders>
              <w:top w:val="nil"/>
              <w:left w:val="single" w:sz="8" w:space="0" w:color="auto"/>
              <w:bottom w:val="nil"/>
              <w:right w:val="nil"/>
            </w:tcBorders>
            <w:noWrap/>
            <w:vAlign w:val="bottom"/>
            <w:hideMark/>
          </w:tcPr>
          <w:p w:rsidR="000151A4" w:rsidRPr="006566B5" w:rsidRDefault="000151A4">
            <w:pPr>
              <w:rPr>
                <w:color w:val="000000"/>
                <w:sz w:val="20"/>
                <w:szCs w:val="20"/>
              </w:rPr>
            </w:pPr>
            <w:r w:rsidRPr="006566B5">
              <w:rPr>
                <w:color w:val="000000"/>
                <w:sz w:val="20"/>
                <w:szCs w:val="20"/>
              </w:rPr>
              <w:t>(636) CONTRACTUAL SERVICES - OTHER</w:t>
            </w:r>
          </w:p>
        </w:tc>
        <w:tc>
          <w:tcPr>
            <w:tcW w:w="1429" w:type="dxa"/>
            <w:noWrap/>
            <w:vAlign w:val="bottom"/>
            <w:hideMark/>
          </w:tcPr>
          <w:p w:rsidR="000151A4" w:rsidRPr="006566B5" w:rsidRDefault="000151A4">
            <w:pPr>
              <w:jc w:val="right"/>
              <w:rPr>
                <w:sz w:val="20"/>
                <w:szCs w:val="20"/>
              </w:rPr>
            </w:pPr>
            <w:r w:rsidRPr="006566B5">
              <w:rPr>
                <w:sz w:val="20"/>
                <w:szCs w:val="20"/>
              </w:rPr>
              <w:t xml:space="preserve">19,073 </w:t>
            </w:r>
          </w:p>
        </w:tc>
        <w:tc>
          <w:tcPr>
            <w:tcW w:w="1109" w:type="dxa"/>
            <w:noWrap/>
            <w:vAlign w:val="bottom"/>
            <w:hideMark/>
          </w:tcPr>
          <w:p w:rsidR="000151A4" w:rsidRPr="006566B5" w:rsidRDefault="000151A4" w:rsidP="003C3B0E">
            <w:pPr>
              <w:jc w:val="right"/>
              <w:rPr>
                <w:sz w:val="20"/>
                <w:szCs w:val="20"/>
              </w:rPr>
            </w:pPr>
            <w:r w:rsidRPr="006566B5">
              <w:rPr>
                <w:sz w:val="20"/>
                <w:szCs w:val="20"/>
              </w:rPr>
              <w:t>(</w:t>
            </w:r>
            <w:r w:rsidR="003C3B0E" w:rsidRPr="006566B5">
              <w:rPr>
                <w:sz w:val="20"/>
                <w:szCs w:val="20"/>
              </w:rPr>
              <w:t>357</w:t>
            </w:r>
            <w:r w:rsidRPr="006566B5">
              <w:rPr>
                <w:sz w:val="20"/>
                <w:szCs w:val="20"/>
              </w:rPr>
              <w:t>)</w:t>
            </w:r>
          </w:p>
        </w:tc>
        <w:tc>
          <w:tcPr>
            <w:tcW w:w="1501" w:type="dxa"/>
            <w:tcBorders>
              <w:top w:val="nil"/>
              <w:left w:val="nil"/>
              <w:bottom w:val="nil"/>
              <w:right w:val="single" w:sz="8" w:space="0" w:color="auto"/>
            </w:tcBorders>
            <w:noWrap/>
            <w:vAlign w:val="bottom"/>
            <w:hideMark/>
          </w:tcPr>
          <w:p w:rsidR="000151A4" w:rsidRPr="006566B5" w:rsidRDefault="000151A4" w:rsidP="003C3B0E">
            <w:pPr>
              <w:jc w:val="right"/>
              <w:rPr>
                <w:sz w:val="20"/>
                <w:szCs w:val="20"/>
              </w:rPr>
            </w:pPr>
            <w:r w:rsidRPr="006566B5">
              <w:rPr>
                <w:sz w:val="20"/>
                <w:szCs w:val="20"/>
              </w:rPr>
              <w:t>1</w:t>
            </w:r>
            <w:r w:rsidR="003C3B0E" w:rsidRPr="006566B5">
              <w:rPr>
                <w:sz w:val="20"/>
                <w:szCs w:val="20"/>
              </w:rPr>
              <w:t>8</w:t>
            </w:r>
            <w:r w:rsidRPr="006566B5">
              <w:rPr>
                <w:sz w:val="20"/>
                <w:szCs w:val="20"/>
              </w:rPr>
              <w:t>,</w:t>
            </w:r>
            <w:r w:rsidR="003C3B0E" w:rsidRPr="006566B5">
              <w:rPr>
                <w:sz w:val="20"/>
                <w:szCs w:val="20"/>
              </w:rPr>
              <w:t>716</w:t>
            </w:r>
            <w:r w:rsidRPr="006566B5">
              <w:rPr>
                <w:sz w:val="20"/>
                <w:szCs w:val="20"/>
              </w:rPr>
              <w:t xml:space="preserve"> </w:t>
            </w:r>
          </w:p>
        </w:tc>
      </w:tr>
      <w:tr w:rsidR="000151A4" w:rsidRPr="006566B5" w:rsidTr="000151A4">
        <w:trPr>
          <w:trHeight w:val="300"/>
        </w:trPr>
        <w:tc>
          <w:tcPr>
            <w:tcW w:w="5246" w:type="dxa"/>
            <w:tcBorders>
              <w:top w:val="nil"/>
              <w:left w:val="single" w:sz="8" w:space="0" w:color="auto"/>
              <w:bottom w:val="nil"/>
              <w:right w:val="nil"/>
            </w:tcBorders>
            <w:noWrap/>
            <w:vAlign w:val="bottom"/>
            <w:hideMark/>
          </w:tcPr>
          <w:p w:rsidR="000151A4" w:rsidRPr="006566B5" w:rsidRDefault="000151A4">
            <w:pPr>
              <w:rPr>
                <w:color w:val="000000"/>
                <w:sz w:val="20"/>
                <w:szCs w:val="20"/>
              </w:rPr>
            </w:pPr>
            <w:r w:rsidRPr="006566B5">
              <w:rPr>
                <w:color w:val="000000"/>
                <w:sz w:val="20"/>
                <w:szCs w:val="20"/>
              </w:rPr>
              <w:t>(640) RENTS</w:t>
            </w:r>
          </w:p>
        </w:tc>
        <w:tc>
          <w:tcPr>
            <w:tcW w:w="1429" w:type="dxa"/>
            <w:noWrap/>
            <w:vAlign w:val="bottom"/>
            <w:hideMark/>
          </w:tcPr>
          <w:p w:rsidR="000151A4" w:rsidRPr="006566B5" w:rsidRDefault="000151A4">
            <w:pPr>
              <w:jc w:val="right"/>
              <w:rPr>
                <w:sz w:val="20"/>
                <w:szCs w:val="20"/>
              </w:rPr>
            </w:pPr>
            <w:r w:rsidRPr="006566B5">
              <w:rPr>
                <w:sz w:val="20"/>
                <w:szCs w:val="20"/>
              </w:rPr>
              <w:t xml:space="preserve">0 </w:t>
            </w:r>
          </w:p>
        </w:tc>
        <w:tc>
          <w:tcPr>
            <w:tcW w:w="1109" w:type="dxa"/>
            <w:noWrap/>
            <w:vAlign w:val="bottom"/>
            <w:hideMark/>
          </w:tcPr>
          <w:p w:rsidR="000151A4" w:rsidRPr="006566B5" w:rsidRDefault="000151A4">
            <w:pPr>
              <w:jc w:val="right"/>
              <w:rPr>
                <w:sz w:val="20"/>
                <w:szCs w:val="20"/>
              </w:rPr>
            </w:pPr>
            <w:r w:rsidRPr="006566B5">
              <w:rPr>
                <w:sz w:val="20"/>
                <w:szCs w:val="20"/>
              </w:rPr>
              <w:t xml:space="preserve">0 </w:t>
            </w:r>
          </w:p>
        </w:tc>
        <w:tc>
          <w:tcPr>
            <w:tcW w:w="1501" w:type="dxa"/>
            <w:tcBorders>
              <w:top w:val="nil"/>
              <w:left w:val="nil"/>
              <w:bottom w:val="nil"/>
              <w:right w:val="single" w:sz="8" w:space="0" w:color="auto"/>
            </w:tcBorders>
            <w:noWrap/>
            <w:vAlign w:val="bottom"/>
            <w:hideMark/>
          </w:tcPr>
          <w:p w:rsidR="000151A4" w:rsidRPr="006566B5" w:rsidRDefault="000151A4">
            <w:pPr>
              <w:jc w:val="right"/>
              <w:rPr>
                <w:sz w:val="20"/>
                <w:szCs w:val="20"/>
              </w:rPr>
            </w:pPr>
            <w:r w:rsidRPr="006566B5">
              <w:rPr>
                <w:sz w:val="20"/>
                <w:szCs w:val="20"/>
              </w:rPr>
              <w:t xml:space="preserve">0 </w:t>
            </w:r>
          </w:p>
        </w:tc>
      </w:tr>
      <w:tr w:rsidR="000151A4" w:rsidRPr="006566B5" w:rsidTr="000151A4">
        <w:trPr>
          <w:trHeight w:val="300"/>
        </w:trPr>
        <w:tc>
          <w:tcPr>
            <w:tcW w:w="5246" w:type="dxa"/>
            <w:tcBorders>
              <w:top w:val="nil"/>
              <w:left w:val="single" w:sz="8" w:space="0" w:color="auto"/>
              <w:bottom w:val="nil"/>
              <w:right w:val="nil"/>
            </w:tcBorders>
            <w:noWrap/>
            <w:vAlign w:val="bottom"/>
            <w:hideMark/>
          </w:tcPr>
          <w:p w:rsidR="000151A4" w:rsidRPr="006566B5" w:rsidRDefault="000151A4">
            <w:pPr>
              <w:rPr>
                <w:color w:val="000000"/>
                <w:sz w:val="20"/>
                <w:szCs w:val="20"/>
              </w:rPr>
            </w:pPr>
            <w:r w:rsidRPr="006566B5">
              <w:rPr>
                <w:color w:val="000000"/>
                <w:sz w:val="20"/>
                <w:szCs w:val="20"/>
              </w:rPr>
              <w:t>(650) TRANSPORTATION EXPENSE</w:t>
            </w:r>
          </w:p>
        </w:tc>
        <w:tc>
          <w:tcPr>
            <w:tcW w:w="1429" w:type="dxa"/>
            <w:noWrap/>
            <w:vAlign w:val="bottom"/>
            <w:hideMark/>
          </w:tcPr>
          <w:p w:rsidR="000151A4" w:rsidRPr="006566B5" w:rsidRDefault="000151A4">
            <w:pPr>
              <w:jc w:val="right"/>
              <w:rPr>
                <w:sz w:val="20"/>
                <w:szCs w:val="20"/>
              </w:rPr>
            </w:pPr>
            <w:r w:rsidRPr="006566B5">
              <w:rPr>
                <w:sz w:val="20"/>
                <w:szCs w:val="20"/>
              </w:rPr>
              <w:t xml:space="preserve">0 </w:t>
            </w:r>
          </w:p>
        </w:tc>
        <w:tc>
          <w:tcPr>
            <w:tcW w:w="1109" w:type="dxa"/>
            <w:noWrap/>
            <w:vAlign w:val="bottom"/>
            <w:hideMark/>
          </w:tcPr>
          <w:p w:rsidR="000151A4" w:rsidRPr="006566B5" w:rsidRDefault="000151A4">
            <w:pPr>
              <w:jc w:val="right"/>
              <w:rPr>
                <w:sz w:val="20"/>
                <w:szCs w:val="20"/>
              </w:rPr>
            </w:pPr>
            <w:r w:rsidRPr="006566B5">
              <w:rPr>
                <w:sz w:val="20"/>
                <w:szCs w:val="20"/>
              </w:rPr>
              <w:t xml:space="preserve">0 </w:t>
            </w:r>
          </w:p>
        </w:tc>
        <w:tc>
          <w:tcPr>
            <w:tcW w:w="1501" w:type="dxa"/>
            <w:tcBorders>
              <w:top w:val="nil"/>
              <w:left w:val="nil"/>
              <w:bottom w:val="nil"/>
              <w:right w:val="single" w:sz="8" w:space="0" w:color="auto"/>
            </w:tcBorders>
            <w:noWrap/>
            <w:vAlign w:val="bottom"/>
            <w:hideMark/>
          </w:tcPr>
          <w:p w:rsidR="000151A4" w:rsidRPr="006566B5" w:rsidRDefault="000151A4">
            <w:pPr>
              <w:jc w:val="right"/>
              <w:rPr>
                <w:sz w:val="20"/>
                <w:szCs w:val="20"/>
              </w:rPr>
            </w:pPr>
            <w:r w:rsidRPr="006566B5">
              <w:rPr>
                <w:sz w:val="20"/>
                <w:szCs w:val="20"/>
              </w:rPr>
              <w:t xml:space="preserve">0 </w:t>
            </w:r>
          </w:p>
        </w:tc>
      </w:tr>
      <w:tr w:rsidR="000151A4" w:rsidRPr="006566B5" w:rsidTr="000151A4">
        <w:trPr>
          <w:trHeight w:val="300"/>
        </w:trPr>
        <w:tc>
          <w:tcPr>
            <w:tcW w:w="5246" w:type="dxa"/>
            <w:tcBorders>
              <w:top w:val="nil"/>
              <w:left w:val="single" w:sz="8" w:space="0" w:color="auto"/>
              <w:bottom w:val="nil"/>
              <w:right w:val="nil"/>
            </w:tcBorders>
            <w:noWrap/>
            <w:vAlign w:val="bottom"/>
            <w:hideMark/>
          </w:tcPr>
          <w:p w:rsidR="000151A4" w:rsidRPr="006566B5" w:rsidRDefault="000151A4" w:rsidP="003C3B0E">
            <w:pPr>
              <w:rPr>
                <w:color w:val="000000"/>
                <w:sz w:val="20"/>
                <w:szCs w:val="20"/>
              </w:rPr>
            </w:pPr>
            <w:r w:rsidRPr="006566B5">
              <w:rPr>
                <w:color w:val="000000"/>
                <w:sz w:val="20"/>
                <w:szCs w:val="20"/>
              </w:rPr>
              <w:t>(65</w:t>
            </w:r>
            <w:r w:rsidR="003C3B0E" w:rsidRPr="006566B5">
              <w:rPr>
                <w:color w:val="000000"/>
                <w:sz w:val="20"/>
                <w:szCs w:val="20"/>
              </w:rPr>
              <w:t>5</w:t>
            </w:r>
            <w:r w:rsidRPr="006566B5">
              <w:rPr>
                <w:color w:val="000000"/>
                <w:sz w:val="20"/>
                <w:szCs w:val="20"/>
              </w:rPr>
              <w:t>) INSURANCE EXPENSE</w:t>
            </w:r>
          </w:p>
        </w:tc>
        <w:tc>
          <w:tcPr>
            <w:tcW w:w="1429" w:type="dxa"/>
            <w:noWrap/>
            <w:vAlign w:val="bottom"/>
            <w:hideMark/>
          </w:tcPr>
          <w:p w:rsidR="000151A4" w:rsidRPr="006566B5" w:rsidRDefault="000151A4">
            <w:pPr>
              <w:jc w:val="right"/>
              <w:rPr>
                <w:sz w:val="20"/>
                <w:szCs w:val="20"/>
              </w:rPr>
            </w:pPr>
            <w:r w:rsidRPr="006566B5">
              <w:rPr>
                <w:sz w:val="20"/>
                <w:szCs w:val="20"/>
              </w:rPr>
              <w:t xml:space="preserve">1,341 </w:t>
            </w:r>
          </w:p>
        </w:tc>
        <w:tc>
          <w:tcPr>
            <w:tcW w:w="1109" w:type="dxa"/>
            <w:noWrap/>
            <w:vAlign w:val="bottom"/>
            <w:hideMark/>
          </w:tcPr>
          <w:p w:rsidR="000151A4" w:rsidRPr="006566B5" w:rsidRDefault="000151A4">
            <w:pPr>
              <w:jc w:val="right"/>
              <w:rPr>
                <w:sz w:val="20"/>
                <w:szCs w:val="20"/>
              </w:rPr>
            </w:pPr>
            <w:r w:rsidRPr="006566B5">
              <w:rPr>
                <w:sz w:val="20"/>
                <w:szCs w:val="20"/>
              </w:rPr>
              <w:t xml:space="preserve">0 </w:t>
            </w:r>
          </w:p>
        </w:tc>
        <w:tc>
          <w:tcPr>
            <w:tcW w:w="1501" w:type="dxa"/>
            <w:tcBorders>
              <w:top w:val="nil"/>
              <w:left w:val="nil"/>
              <w:bottom w:val="nil"/>
              <w:right w:val="single" w:sz="8" w:space="0" w:color="auto"/>
            </w:tcBorders>
            <w:noWrap/>
            <w:vAlign w:val="bottom"/>
            <w:hideMark/>
          </w:tcPr>
          <w:p w:rsidR="000151A4" w:rsidRPr="006566B5" w:rsidRDefault="000151A4">
            <w:pPr>
              <w:jc w:val="right"/>
              <w:rPr>
                <w:sz w:val="20"/>
                <w:szCs w:val="20"/>
              </w:rPr>
            </w:pPr>
            <w:r w:rsidRPr="006566B5">
              <w:rPr>
                <w:sz w:val="20"/>
                <w:szCs w:val="20"/>
              </w:rPr>
              <w:t xml:space="preserve">1,341 </w:t>
            </w:r>
          </w:p>
        </w:tc>
      </w:tr>
      <w:tr w:rsidR="000151A4" w:rsidRPr="006566B5" w:rsidTr="000151A4">
        <w:trPr>
          <w:trHeight w:val="300"/>
        </w:trPr>
        <w:tc>
          <w:tcPr>
            <w:tcW w:w="5246" w:type="dxa"/>
            <w:tcBorders>
              <w:top w:val="nil"/>
              <w:left w:val="single" w:sz="8" w:space="0" w:color="auto"/>
              <w:bottom w:val="nil"/>
              <w:right w:val="nil"/>
            </w:tcBorders>
            <w:noWrap/>
            <w:vAlign w:val="bottom"/>
            <w:hideMark/>
          </w:tcPr>
          <w:p w:rsidR="000151A4" w:rsidRPr="006566B5" w:rsidRDefault="000151A4" w:rsidP="003C3B0E">
            <w:pPr>
              <w:rPr>
                <w:color w:val="000000"/>
                <w:sz w:val="20"/>
                <w:szCs w:val="20"/>
              </w:rPr>
            </w:pPr>
            <w:r w:rsidRPr="006566B5">
              <w:rPr>
                <w:color w:val="000000"/>
                <w:sz w:val="20"/>
                <w:szCs w:val="20"/>
              </w:rPr>
              <w:t>(66</w:t>
            </w:r>
            <w:r w:rsidR="003C3B0E" w:rsidRPr="006566B5">
              <w:rPr>
                <w:color w:val="000000"/>
                <w:sz w:val="20"/>
                <w:szCs w:val="20"/>
              </w:rPr>
              <w:t>5</w:t>
            </w:r>
            <w:r w:rsidRPr="006566B5">
              <w:rPr>
                <w:color w:val="000000"/>
                <w:sz w:val="20"/>
                <w:szCs w:val="20"/>
              </w:rPr>
              <w:t>) REGULATORY COMMISSION EXPENSE</w:t>
            </w:r>
          </w:p>
        </w:tc>
        <w:tc>
          <w:tcPr>
            <w:tcW w:w="1429" w:type="dxa"/>
            <w:noWrap/>
            <w:vAlign w:val="bottom"/>
            <w:hideMark/>
          </w:tcPr>
          <w:p w:rsidR="000151A4" w:rsidRPr="006566B5" w:rsidRDefault="000151A4">
            <w:pPr>
              <w:jc w:val="right"/>
              <w:rPr>
                <w:sz w:val="20"/>
                <w:szCs w:val="20"/>
              </w:rPr>
            </w:pPr>
            <w:r w:rsidRPr="006566B5">
              <w:rPr>
                <w:sz w:val="20"/>
                <w:szCs w:val="20"/>
              </w:rPr>
              <w:t xml:space="preserve">214 </w:t>
            </w:r>
          </w:p>
        </w:tc>
        <w:tc>
          <w:tcPr>
            <w:tcW w:w="1109" w:type="dxa"/>
            <w:noWrap/>
            <w:vAlign w:val="bottom"/>
            <w:hideMark/>
          </w:tcPr>
          <w:p w:rsidR="000151A4" w:rsidRPr="006566B5" w:rsidRDefault="000151A4">
            <w:pPr>
              <w:jc w:val="right"/>
              <w:rPr>
                <w:sz w:val="20"/>
                <w:szCs w:val="20"/>
              </w:rPr>
            </w:pPr>
            <w:r w:rsidRPr="006566B5">
              <w:rPr>
                <w:sz w:val="20"/>
                <w:szCs w:val="20"/>
              </w:rPr>
              <w:t>(67)</w:t>
            </w:r>
          </w:p>
        </w:tc>
        <w:tc>
          <w:tcPr>
            <w:tcW w:w="1501" w:type="dxa"/>
            <w:tcBorders>
              <w:top w:val="nil"/>
              <w:left w:val="nil"/>
              <w:bottom w:val="nil"/>
              <w:right w:val="single" w:sz="8" w:space="0" w:color="auto"/>
            </w:tcBorders>
            <w:noWrap/>
            <w:vAlign w:val="bottom"/>
            <w:hideMark/>
          </w:tcPr>
          <w:p w:rsidR="000151A4" w:rsidRPr="006566B5" w:rsidRDefault="000151A4">
            <w:pPr>
              <w:jc w:val="right"/>
              <w:rPr>
                <w:sz w:val="20"/>
                <w:szCs w:val="20"/>
              </w:rPr>
            </w:pPr>
            <w:r w:rsidRPr="006566B5">
              <w:rPr>
                <w:sz w:val="20"/>
                <w:szCs w:val="20"/>
              </w:rPr>
              <w:t xml:space="preserve">147 </w:t>
            </w:r>
          </w:p>
        </w:tc>
      </w:tr>
      <w:tr w:rsidR="000151A4" w:rsidRPr="006566B5" w:rsidTr="000151A4">
        <w:trPr>
          <w:trHeight w:val="300"/>
        </w:trPr>
        <w:tc>
          <w:tcPr>
            <w:tcW w:w="5246" w:type="dxa"/>
            <w:tcBorders>
              <w:top w:val="nil"/>
              <w:left w:val="single" w:sz="8" w:space="0" w:color="auto"/>
              <w:bottom w:val="nil"/>
              <w:right w:val="nil"/>
            </w:tcBorders>
            <w:noWrap/>
            <w:vAlign w:val="bottom"/>
            <w:hideMark/>
          </w:tcPr>
          <w:p w:rsidR="000151A4" w:rsidRPr="006566B5" w:rsidRDefault="000151A4">
            <w:pPr>
              <w:rPr>
                <w:color w:val="000000"/>
                <w:sz w:val="20"/>
                <w:szCs w:val="20"/>
              </w:rPr>
            </w:pPr>
            <w:r w:rsidRPr="006566B5">
              <w:rPr>
                <w:color w:val="000000"/>
                <w:sz w:val="20"/>
                <w:szCs w:val="20"/>
              </w:rPr>
              <w:t>(670) BAD DEBT EXPENSE</w:t>
            </w:r>
          </w:p>
        </w:tc>
        <w:tc>
          <w:tcPr>
            <w:tcW w:w="1429" w:type="dxa"/>
            <w:noWrap/>
            <w:vAlign w:val="bottom"/>
            <w:hideMark/>
          </w:tcPr>
          <w:p w:rsidR="000151A4" w:rsidRPr="006566B5" w:rsidRDefault="000151A4">
            <w:pPr>
              <w:jc w:val="right"/>
              <w:rPr>
                <w:sz w:val="20"/>
                <w:szCs w:val="20"/>
              </w:rPr>
            </w:pPr>
            <w:r w:rsidRPr="006566B5">
              <w:rPr>
                <w:sz w:val="20"/>
                <w:szCs w:val="20"/>
              </w:rPr>
              <w:t xml:space="preserve">283 </w:t>
            </w:r>
          </w:p>
        </w:tc>
        <w:tc>
          <w:tcPr>
            <w:tcW w:w="1109" w:type="dxa"/>
            <w:noWrap/>
            <w:vAlign w:val="bottom"/>
            <w:hideMark/>
          </w:tcPr>
          <w:p w:rsidR="000151A4" w:rsidRPr="006566B5" w:rsidRDefault="000151A4">
            <w:pPr>
              <w:jc w:val="right"/>
              <w:rPr>
                <w:sz w:val="20"/>
                <w:szCs w:val="20"/>
              </w:rPr>
            </w:pPr>
            <w:r w:rsidRPr="006566B5">
              <w:rPr>
                <w:sz w:val="20"/>
                <w:szCs w:val="20"/>
              </w:rPr>
              <w:t xml:space="preserve">0 </w:t>
            </w:r>
          </w:p>
        </w:tc>
        <w:tc>
          <w:tcPr>
            <w:tcW w:w="1501" w:type="dxa"/>
            <w:tcBorders>
              <w:top w:val="nil"/>
              <w:left w:val="nil"/>
              <w:bottom w:val="nil"/>
              <w:right w:val="single" w:sz="8" w:space="0" w:color="auto"/>
            </w:tcBorders>
            <w:noWrap/>
            <w:vAlign w:val="bottom"/>
            <w:hideMark/>
          </w:tcPr>
          <w:p w:rsidR="000151A4" w:rsidRPr="006566B5" w:rsidRDefault="000151A4">
            <w:pPr>
              <w:jc w:val="right"/>
              <w:rPr>
                <w:sz w:val="20"/>
                <w:szCs w:val="20"/>
              </w:rPr>
            </w:pPr>
            <w:r w:rsidRPr="006566B5">
              <w:rPr>
                <w:sz w:val="20"/>
                <w:szCs w:val="20"/>
              </w:rPr>
              <w:t xml:space="preserve">283 </w:t>
            </w:r>
          </w:p>
        </w:tc>
      </w:tr>
      <w:tr w:rsidR="000151A4" w:rsidRPr="006566B5" w:rsidTr="000151A4">
        <w:trPr>
          <w:trHeight w:val="300"/>
        </w:trPr>
        <w:tc>
          <w:tcPr>
            <w:tcW w:w="5246" w:type="dxa"/>
            <w:tcBorders>
              <w:top w:val="nil"/>
              <w:left w:val="single" w:sz="8" w:space="0" w:color="auto"/>
              <w:bottom w:val="nil"/>
              <w:right w:val="nil"/>
            </w:tcBorders>
            <w:noWrap/>
            <w:vAlign w:val="bottom"/>
            <w:hideMark/>
          </w:tcPr>
          <w:p w:rsidR="000151A4" w:rsidRPr="006566B5" w:rsidRDefault="000151A4">
            <w:pPr>
              <w:rPr>
                <w:color w:val="000000"/>
                <w:sz w:val="20"/>
                <w:szCs w:val="20"/>
              </w:rPr>
            </w:pPr>
            <w:r w:rsidRPr="006566B5">
              <w:rPr>
                <w:color w:val="000000"/>
                <w:sz w:val="20"/>
                <w:szCs w:val="20"/>
              </w:rPr>
              <w:t>(675) MISCELLANEOUS EXPENSE</w:t>
            </w:r>
          </w:p>
        </w:tc>
        <w:tc>
          <w:tcPr>
            <w:tcW w:w="1429" w:type="dxa"/>
            <w:noWrap/>
            <w:vAlign w:val="bottom"/>
            <w:hideMark/>
          </w:tcPr>
          <w:p w:rsidR="000151A4" w:rsidRPr="006566B5" w:rsidRDefault="000151A4">
            <w:pPr>
              <w:jc w:val="right"/>
              <w:rPr>
                <w:sz w:val="20"/>
                <w:szCs w:val="20"/>
                <w:u w:val="single"/>
              </w:rPr>
            </w:pPr>
            <w:r w:rsidRPr="006566B5">
              <w:rPr>
                <w:sz w:val="20"/>
                <w:szCs w:val="20"/>
                <w:u w:val="single"/>
              </w:rPr>
              <w:t xml:space="preserve">711 </w:t>
            </w:r>
          </w:p>
        </w:tc>
        <w:tc>
          <w:tcPr>
            <w:tcW w:w="1109" w:type="dxa"/>
            <w:noWrap/>
            <w:vAlign w:val="bottom"/>
            <w:hideMark/>
          </w:tcPr>
          <w:p w:rsidR="000151A4" w:rsidRPr="006566B5" w:rsidRDefault="000151A4">
            <w:pPr>
              <w:jc w:val="right"/>
              <w:rPr>
                <w:sz w:val="20"/>
                <w:szCs w:val="20"/>
                <w:u w:val="single"/>
              </w:rPr>
            </w:pPr>
            <w:r w:rsidRPr="006566B5">
              <w:rPr>
                <w:sz w:val="20"/>
                <w:szCs w:val="20"/>
                <w:u w:val="single"/>
              </w:rPr>
              <w:t>(75)</w:t>
            </w:r>
          </w:p>
        </w:tc>
        <w:tc>
          <w:tcPr>
            <w:tcW w:w="1501" w:type="dxa"/>
            <w:tcBorders>
              <w:top w:val="nil"/>
              <w:left w:val="nil"/>
              <w:bottom w:val="nil"/>
              <w:right w:val="single" w:sz="8" w:space="0" w:color="auto"/>
            </w:tcBorders>
            <w:noWrap/>
            <w:vAlign w:val="bottom"/>
            <w:hideMark/>
          </w:tcPr>
          <w:p w:rsidR="000151A4" w:rsidRPr="006566B5" w:rsidRDefault="000151A4">
            <w:pPr>
              <w:jc w:val="right"/>
              <w:rPr>
                <w:sz w:val="20"/>
                <w:szCs w:val="20"/>
                <w:u w:val="single"/>
              </w:rPr>
            </w:pPr>
            <w:r w:rsidRPr="006566B5">
              <w:rPr>
                <w:sz w:val="20"/>
                <w:szCs w:val="20"/>
                <w:u w:val="single"/>
              </w:rPr>
              <w:t xml:space="preserve">636 </w:t>
            </w:r>
          </w:p>
        </w:tc>
      </w:tr>
      <w:tr w:rsidR="000151A4" w:rsidRPr="006566B5" w:rsidTr="000151A4">
        <w:trPr>
          <w:trHeight w:val="300"/>
        </w:trPr>
        <w:tc>
          <w:tcPr>
            <w:tcW w:w="5246" w:type="dxa"/>
            <w:tcBorders>
              <w:top w:val="nil"/>
              <w:left w:val="single" w:sz="8" w:space="0" w:color="auto"/>
              <w:bottom w:val="nil"/>
              <w:right w:val="nil"/>
            </w:tcBorders>
            <w:noWrap/>
            <w:vAlign w:val="bottom"/>
            <w:hideMark/>
          </w:tcPr>
          <w:p w:rsidR="000151A4" w:rsidRPr="006566B5" w:rsidRDefault="000151A4">
            <w:pPr>
              <w:rPr>
                <w:color w:val="000000"/>
                <w:sz w:val="20"/>
                <w:szCs w:val="20"/>
              </w:rPr>
            </w:pPr>
            <w:r w:rsidRPr="006566B5">
              <w:rPr>
                <w:color w:val="000000"/>
                <w:sz w:val="20"/>
                <w:szCs w:val="20"/>
              </w:rPr>
              <w:t> </w:t>
            </w:r>
          </w:p>
        </w:tc>
        <w:tc>
          <w:tcPr>
            <w:tcW w:w="1429" w:type="dxa"/>
            <w:noWrap/>
            <w:vAlign w:val="bottom"/>
          </w:tcPr>
          <w:p w:rsidR="000151A4" w:rsidRPr="006566B5" w:rsidRDefault="000151A4">
            <w:pPr>
              <w:jc w:val="right"/>
              <w:rPr>
                <w:sz w:val="20"/>
                <w:szCs w:val="20"/>
                <w:u w:val="single"/>
              </w:rPr>
            </w:pPr>
          </w:p>
        </w:tc>
        <w:tc>
          <w:tcPr>
            <w:tcW w:w="1109" w:type="dxa"/>
            <w:noWrap/>
            <w:vAlign w:val="bottom"/>
          </w:tcPr>
          <w:p w:rsidR="000151A4" w:rsidRPr="006566B5" w:rsidRDefault="000151A4">
            <w:pPr>
              <w:jc w:val="right"/>
              <w:rPr>
                <w:sz w:val="20"/>
                <w:szCs w:val="20"/>
                <w:u w:val="single"/>
              </w:rPr>
            </w:pPr>
          </w:p>
        </w:tc>
        <w:tc>
          <w:tcPr>
            <w:tcW w:w="1501" w:type="dxa"/>
            <w:tcBorders>
              <w:top w:val="nil"/>
              <w:left w:val="nil"/>
              <w:bottom w:val="nil"/>
              <w:right w:val="single" w:sz="8" w:space="0" w:color="auto"/>
            </w:tcBorders>
            <w:noWrap/>
            <w:vAlign w:val="bottom"/>
          </w:tcPr>
          <w:p w:rsidR="000151A4" w:rsidRPr="006566B5" w:rsidRDefault="000151A4">
            <w:pPr>
              <w:jc w:val="right"/>
              <w:rPr>
                <w:sz w:val="20"/>
                <w:szCs w:val="20"/>
                <w:u w:val="single"/>
              </w:rPr>
            </w:pPr>
          </w:p>
        </w:tc>
      </w:tr>
      <w:tr w:rsidR="000151A4" w:rsidRPr="006566B5" w:rsidTr="000151A4">
        <w:trPr>
          <w:trHeight w:val="345"/>
        </w:trPr>
        <w:tc>
          <w:tcPr>
            <w:tcW w:w="5246" w:type="dxa"/>
            <w:tcBorders>
              <w:top w:val="nil"/>
              <w:left w:val="single" w:sz="8" w:space="0" w:color="auto"/>
              <w:bottom w:val="nil"/>
              <w:right w:val="nil"/>
            </w:tcBorders>
            <w:noWrap/>
            <w:vAlign w:val="bottom"/>
            <w:hideMark/>
          </w:tcPr>
          <w:p w:rsidR="000151A4" w:rsidRPr="006566B5" w:rsidRDefault="000151A4">
            <w:pPr>
              <w:rPr>
                <w:color w:val="000000"/>
                <w:sz w:val="20"/>
                <w:szCs w:val="20"/>
              </w:rPr>
            </w:pPr>
            <w:r w:rsidRPr="006566B5">
              <w:rPr>
                <w:color w:val="000000"/>
                <w:sz w:val="20"/>
                <w:szCs w:val="20"/>
              </w:rPr>
              <w:t> </w:t>
            </w:r>
          </w:p>
        </w:tc>
        <w:tc>
          <w:tcPr>
            <w:tcW w:w="1429" w:type="dxa"/>
            <w:noWrap/>
            <w:vAlign w:val="bottom"/>
            <w:hideMark/>
          </w:tcPr>
          <w:p w:rsidR="000151A4" w:rsidRPr="006566B5" w:rsidRDefault="000151A4">
            <w:pPr>
              <w:jc w:val="right"/>
              <w:rPr>
                <w:sz w:val="20"/>
                <w:szCs w:val="20"/>
                <w:u w:val="double"/>
              </w:rPr>
            </w:pPr>
            <w:r w:rsidRPr="006566B5">
              <w:rPr>
                <w:sz w:val="20"/>
                <w:szCs w:val="20"/>
                <w:u w:val="double"/>
              </w:rPr>
              <w:t xml:space="preserve">$31,347 </w:t>
            </w:r>
          </w:p>
        </w:tc>
        <w:tc>
          <w:tcPr>
            <w:tcW w:w="1109" w:type="dxa"/>
            <w:noWrap/>
            <w:vAlign w:val="bottom"/>
            <w:hideMark/>
          </w:tcPr>
          <w:p w:rsidR="000151A4" w:rsidRPr="006566B5" w:rsidRDefault="000151A4" w:rsidP="003C3B0E">
            <w:pPr>
              <w:jc w:val="right"/>
              <w:rPr>
                <w:sz w:val="20"/>
                <w:szCs w:val="20"/>
                <w:u w:val="double"/>
              </w:rPr>
            </w:pPr>
            <w:r w:rsidRPr="006566B5">
              <w:rPr>
                <w:sz w:val="20"/>
                <w:szCs w:val="20"/>
                <w:u w:val="double"/>
              </w:rPr>
              <w:t>($</w:t>
            </w:r>
            <w:r w:rsidR="003C3B0E" w:rsidRPr="006566B5">
              <w:rPr>
                <w:sz w:val="20"/>
                <w:szCs w:val="20"/>
                <w:u w:val="double"/>
              </w:rPr>
              <w:t>499</w:t>
            </w:r>
            <w:r w:rsidRPr="006566B5">
              <w:rPr>
                <w:sz w:val="20"/>
                <w:szCs w:val="20"/>
                <w:u w:val="double"/>
              </w:rPr>
              <w:t>)</w:t>
            </w:r>
          </w:p>
        </w:tc>
        <w:tc>
          <w:tcPr>
            <w:tcW w:w="1501" w:type="dxa"/>
            <w:tcBorders>
              <w:top w:val="nil"/>
              <w:left w:val="nil"/>
              <w:bottom w:val="nil"/>
              <w:right w:val="single" w:sz="8" w:space="0" w:color="auto"/>
            </w:tcBorders>
            <w:noWrap/>
            <w:vAlign w:val="bottom"/>
            <w:hideMark/>
          </w:tcPr>
          <w:p w:rsidR="000151A4" w:rsidRPr="006566B5" w:rsidRDefault="000151A4" w:rsidP="003C3B0E">
            <w:pPr>
              <w:jc w:val="right"/>
              <w:rPr>
                <w:sz w:val="20"/>
                <w:szCs w:val="20"/>
                <w:u w:val="double"/>
              </w:rPr>
            </w:pPr>
            <w:r w:rsidRPr="006566B5">
              <w:rPr>
                <w:sz w:val="20"/>
                <w:szCs w:val="20"/>
                <w:u w:val="double"/>
              </w:rPr>
              <w:t>$3</w:t>
            </w:r>
            <w:r w:rsidR="003C3B0E" w:rsidRPr="006566B5">
              <w:rPr>
                <w:sz w:val="20"/>
                <w:szCs w:val="20"/>
                <w:u w:val="double"/>
              </w:rPr>
              <w:t>0</w:t>
            </w:r>
            <w:r w:rsidRPr="006566B5">
              <w:rPr>
                <w:sz w:val="20"/>
                <w:szCs w:val="20"/>
                <w:u w:val="double"/>
              </w:rPr>
              <w:t>,</w:t>
            </w:r>
            <w:r w:rsidR="003C3B0E" w:rsidRPr="006566B5">
              <w:rPr>
                <w:sz w:val="20"/>
                <w:szCs w:val="20"/>
                <w:u w:val="double"/>
              </w:rPr>
              <w:t>848</w:t>
            </w:r>
            <w:r w:rsidRPr="006566B5">
              <w:rPr>
                <w:sz w:val="20"/>
                <w:szCs w:val="20"/>
                <w:u w:val="double"/>
              </w:rPr>
              <w:t xml:space="preserve"> </w:t>
            </w:r>
          </w:p>
        </w:tc>
      </w:tr>
      <w:tr w:rsidR="000151A4" w:rsidRPr="006566B5" w:rsidTr="000151A4">
        <w:trPr>
          <w:trHeight w:val="315"/>
        </w:trPr>
        <w:tc>
          <w:tcPr>
            <w:tcW w:w="5246" w:type="dxa"/>
            <w:tcBorders>
              <w:top w:val="nil"/>
              <w:left w:val="single" w:sz="8" w:space="0" w:color="auto"/>
              <w:bottom w:val="single" w:sz="8" w:space="0" w:color="auto"/>
              <w:right w:val="nil"/>
            </w:tcBorders>
            <w:noWrap/>
            <w:vAlign w:val="bottom"/>
            <w:hideMark/>
          </w:tcPr>
          <w:p w:rsidR="000151A4" w:rsidRPr="006566B5" w:rsidRDefault="000151A4">
            <w:pPr>
              <w:rPr>
                <w:color w:val="000000"/>
                <w:sz w:val="20"/>
                <w:szCs w:val="20"/>
              </w:rPr>
            </w:pPr>
            <w:r w:rsidRPr="006566B5">
              <w:rPr>
                <w:color w:val="000000"/>
                <w:sz w:val="20"/>
                <w:szCs w:val="20"/>
              </w:rPr>
              <w:t> </w:t>
            </w:r>
          </w:p>
        </w:tc>
        <w:tc>
          <w:tcPr>
            <w:tcW w:w="1429" w:type="dxa"/>
            <w:tcBorders>
              <w:top w:val="nil"/>
              <w:left w:val="nil"/>
              <w:bottom w:val="single" w:sz="8" w:space="0" w:color="auto"/>
              <w:right w:val="nil"/>
            </w:tcBorders>
            <w:noWrap/>
            <w:vAlign w:val="bottom"/>
            <w:hideMark/>
          </w:tcPr>
          <w:p w:rsidR="000151A4" w:rsidRPr="006566B5" w:rsidRDefault="000151A4">
            <w:pPr>
              <w:rPr>
                <w:color w:val="000000"/>
                <w:sz w:val="20"/>
                <w:szCs w:val="20"/>
              </w:rPr>
            </w:pPr>
            <w:r w:rsidRPr="006566B5">
              <w:rPr>
                <w:color w:val="000000"/>
                <w:sz w:val="20"/>
                <w:szCs w:val="20"/>
              </w:rPr>
              <w:t> </w:t>
            </w:r>
          </w:p>
        </w:tc>
        <w:tc>
          <w:tcPr>
            <w:tcW w:w="1109" w:type="dxa"/>
            <w:tcBorders>
              <w:top w:val="nil"/>
              <w:left w:val="nil"/>
              <w:bottom w:val="single" w:sz="8" w:space="0" w:color="auto"/>
              <w:right w:val="nil"/>
            </w:tcBorders>
            <w:noWrap/>
            <w:vAlign w:val="bottom"/>
            <w:hideMark/>
          </w:tcPr>
          <w:p w:rsidR="000151A4" w:rsidRPr="006566B5" w:rsidRDefault="000151A4">
            <w:pPr>
              <w:rPr>
                <w:color w:val="000000"/>
                <w:sz w:val="20"/>
                <w:szCs w:val="20"/>
              </w:rPr>
            </w:pPr>
            <w:r w:rsidRPr="006566B5">
              <w:rPr>
                <w:color w:val="000000"/>
                <w:sz w:val="20"/>
                <w:szCs w:val="20"/>
              </w:rPr>
              <w:t> </w:t>
            </w:r>
          </w:p>
        </w:tc>
        <w:tc>
          <w:tcPr>
            <w:tcW w:w="1501" w:type="dxa"/>
            <w:tcBorders>
              <w:top w:val="nil"/>
              <w:left w:val="nil"/>
              <w:bottom w:val="single" w:sz="8" w:space="0" w:color="auto"/>
              <w:right w:val="single" w:sz="8" w:space="0" w:color="auto"/>
            </w:tcBorders>
            <w:noWrap/>
            <w:vAlign w:val="bottom"/>
            <w:hideMark/>
          </w:tcPr>
          <w:p w:rsidR="000151A4" w:rsidRPr="006566B5" w:rsidRDefault="000151A4">
            <w:pPr>
              <w:rPr>
                <w:color w:val="000000"/>
                <w:sz w:val="20"/>
                <w:szCs w:val="20"/>
              </w:rPr>
            </w:pPr>
            <w:r w:rsidRPr="006566B5">
              <w:rPr>
                <w:color w:val="000000"/>
                <w:sz w:val="20"/>
                <w:szCs w:val="20"/>
              </w:rPr>
              <w:t> </w:t>
            </w:r>
          </w:p>
        </w:tc>
      </w:tr>
    </w:tbl>
    <w:p w:rsidR="00DD6AD7" w:rsidRPr="006566B5" w:rsidRDefault="00DD6AD7" w:rsidP="00E275D8">
      <w:pPr>
        <w:pStyle w:val="BodyText"/>
      </w:pPr>
    </w:p>
    <w:p w:rsidR="00D001A7" w:rsidRPr="006566B5" w:rsidRDefault="00815AAD" w:rsidP="00E275D8">
      <w:pPr>
        <w:pStyle w:val="BodyText"/>
      </w:pPr>
      <w:r w:rsidRPr="006566B5">
        <w:rPr>
          <w:rFonts w:ascii="Arial" w:hAnsi="Arial" w:cs="Arial"/>
          <w:b/>
          <w:i/>
        </w:rPr>
        <w:fldChar w:fldCharType="begin"/>
      </w:r>
      <w:r w:rsidRPr="006566B5">
        <w:rPr>
          <w:rFonts w:ascii="Arial" w:hAnsi="Arial" w:cs="Arial"/>
          <w:b/>
          <w:i/>
        </w:rPr>
        <w:instrText xml:space="preserve"> TC "</w:instrText>
      </w:r>
      <w:r w:rsidRPr="006566B5">
        <w:instrText xml:space="preserve"> </w:instrText>
      </w:r>
      <w:bookmarkStart w:id="40" w:name="_Toc453849349"/>
      <w:r w:rsidRPr="006566B5">
        <w:instrText>Schedule No. 3-C Water Operation and Maintenance Expense</w:instrText>
      </w:r>
      <w:bookmarkEnd w:id="40"/>
      <w:r w:rsidRPr="006566B5">
        <w:rPr>
          <w:rFonts w:ascii="Arial" w:hAnsi="Arial" w:cs="Arial"/>
          <w:b/>
          <w:i/>
        </w:rPr>
        <w:instrText xml:space="preserve">" \l 1 </w:instrText>
      </w:r>
      <w:r w:rsidRPr="006566B5">
        <w:rPr>
          <w:rFonts w:ascii="Arial" w:hAnsi="Arial" w:cs="Arial"/>
          <w:b/>
          <w:i/>
        </w:rPr>
        <w:fldChar w:fldCharType="end"/>
      </w:r>
    </w:p>
    <w:p w:rsidR="00D001A7" w:rsidRPr="006566B5" w:rsidRDefault="00D001A7" w:rsidP="00E275D8">
      <w:pPr>
        <w:pStyle w:val="BodyText"/>
      </w:pPr>
    </w:p>
    <w:p w:rsidR="00D001A7" w:rsidRPr="006566B5" w:rsidRDefault="00D001A7" w:rsidP="00E275D8">
      <w:pPr>
        <w:pStyle w:val="BodyText"/>
        <w:sectPr w:rsidR="00D001A7" w:rsidRPr="006566B5" w:rsidSect="0068481F">
          <w:headerReference w:type="default" r:id="rId39"/>
          <w:pgSz w:w="12240" w:h="15840" w:code="1"/>
          <w:pgMar w:top="1584" w:right="1440" w:bottom="1440" w:left="1440" w:header="720" w:footer="720" w:gutter="0"/>
          <w:cols w:space="720"/>
          <w:formProt w:val="0"/>
          <w:docGrid w:linePitch="360"/>
        </w:sectPr>
      </w:pPr>
    </w:p>
    <w:p w:rsidR="006A311F" w:rsidRPr="006566B5" w:rsidRDefault="009F61B2" w:rsidP="00E275D8">
      <w:pPr>
        <w:pStyle w:val="BodyText"/>
      </w:pPr>
      <w:r w:rsidRPr="006566B5">
        <w:rPr>
          <w:noProof/>
        </w:rPr>
        <w:lastRenderedPageBreak/>
        <w:drawing>
          <wp:inline distT="0" distB="0" distL="0" distR="0" wp14:anchorId="5DB7BB17" wp14:editId="6C9158B7">
            <wp:extent cx="5943600" cy="6668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3600" cy="6668135"/>
                    </a:xfrm>
                    <a:prstGeom prst="rect">
                      <a:avLst/>
                    </a:prstGeom>
                    <a:noFill/>
                    <a:ln>
                      <a:noFill/>
                    </a:ln>
                  </pic:spPr>
                </pic:pic>
              </a:graphicData>
            </a:graphic>
          </wp:inline>
        </w:drawing>
      </w:r>
    </w:p>
    <w:p w:rsidR="00E90D9F" w:rsidRPr="006566B5" w:rsidRDefault="00E90D9F" w:rsidP="00E90D9F">
      <w:pPr>
        <w:jc w:val="both"/>
      </w:pPr>
    </w:p>
    <w:p w:rsidR="00DD6AD7" w:rsidRPr="006566B5" w:rsidRDefault="00DD6AD7" w:rsidP="00E275D8">
      <w:pPr>
        <w:pStyle w:val="BodyText"/>
      </w:pPr>
      <w:r w:rsidRPr="006566B5">
        <w:fldChar w:fldCharType="begin"/>
      </w:r>
      <w:r w:rsidRPr="006566B5">
        <w:instrText xml:space="preserve"> TC "</w:instrText>
      </w:r>
      <w:bookmarkStart w:id="41" w:name="_Toc453849350"/>
      <w:r w:rsidRPr="006566B5">
        <w:instrText>Schedule No. 4 Monthly Water Rates</w:instrText>
      </w:r>
      <w:bookmarkEnd w:id="41"/>
      <w:r w:rsidRPr="006566B5">
        <w:instrText xml:space="preserve">" \l 1 </w:instrText>
      </w:r>
      <w:r w:rsidRPr="006566B5">
        <w:fldChar w:fldCharType="end"/>
      </w:r>
    </w:p>
    <w:p w:rsidR="00DD6AD7" w:rsidRPr="006566B5" w:rsidRDefault="00DD6AD7" w:rsidP="00E275D8">
      <w:pPr>
        <w:pStyle w:val="BodyText"/>
        <w:sectPr w:rsidR="00DD6AD7" w:rsidRPr="006566B5" w:rsidSect="0068481F">
          <w:headerReference w:type="default" r:id="rId41"/>
          <w:pgSz w:w="12240" w:h="15840" w:code="1"/>
          <w:pgMar w:top="1584" w:right="1440" w:bottom="1440" w:left="1440" w:header="720" w:footer="720" w:gutter="0"/>
          <w:cols w:space="720"/>
          <w:formProt w:val="0"/>
          <w:docGrid w:linePitch="360"/>
        </w:sectPr>
      </w:pPr>
    </w:p>
    <w:tbl>
      <w:tblPr>
        <w:tblW w:w="9465" w:type="dxa"/>
        <w:tblInd w:w="93" w:type="dxa"/>
        <w:tblLook w:val="04A0" w:firstRow="1" w:lastRow="0" w:firstColumn="1" w:lastColumn="0" w:noHBand="0" w:noVBand="1"/>
      </w:tblPr>
      <w:tblGrid>
        <w:gridCol w:w="833"/>
        <w:gridCol w:w="1162"/>
        <w:gridCol w:w="4585"/>
        <w:gridCol w:w="95"/>
        <w:gridCol w:w="1080"/>
        <w:gridCol w:w="1710"/>
      </w:tblGrid>
      <w:tr w:rsidR="007F68DC" w:rsidRPr="006566B5" w:rsidTr="007F68DC">
        <w:trPr>
          <w:trHeight w:val="300"/>
        </w:trPr>
        <w:tc>
          <w:tcPr>
            <w:tcW w:w="6580" w:type="dxa"/>
            <w:gridSpan w:val="3"/>
            <w:tcBorders>
              <w:top w:val="single" w:sz="4" w:space="0" w:color="auto"/>
              <w:left w:val="single" w:sz="4" w:space="0" w:color="auto"/>
              <w:bottom w:val="nil"/>
              <w:right w:val="nil"/>
            </w:tcBorders>
            <w:noWrap/>
            <w:vAlign w:val="bottom"/>
            <w:hideMark/>
          </w:tcPr>
          <w:p w:rsidR="007F68DC" w:rsidRPr="006566B5" w:rsidRDefault="007F68DC">
            <w:pPr>
              <w:rPr>
                <w:b/>
                <w:bCs/>
                <w:color w:val="000000"/>
                <w:sz w:val="20"/>
                <w:szCs w:val="20"/>
              </w:rPr>
            </w:pPr>
            <w:r w:rsidRPr="006566B5">
              <w:rPr>
                <w:b/>
                <w:bCs/>
                <w:color w:val="000000"/>
                <w:sz w:val="20"/>
                <w:szCs w:val="20"/>
              </w:rPr>
              <w:lastRenderedPageBreak/>
              <w:t>LAKE IDLEWILD UTILITY COMPANY</w:t>
            </w:r>
          </w:p>
        </w:tc>
        <w:tc>
          <w:tcPr>
            <w:tcW w:w="2885" w:type="dxa"/>
            <w:gridSpan w:val="3"/>
            <w:tcBorders>
              <w:top w:val="single" w:sz="4" w:space="0" w:color="auto"/>
              <w:left w:val="nil"/>
              <w:bottom w:val="nil"/>
              <w:right w:val="single" w:sz="4" w:space="0" w:color="000000"/>
            </w:tcBorders>
            <w:noWrap/>
            <w:vAlign w:val="bottom"/>
            <w:hideMark/>
          </w:tcPr>
          <w:p w:rsidR="007F68DC" w:rsidRPr="006566B5" w:rsidRDefault="007F68DC">
            <w:pPr>
              <w:jc w:val="right"/>
              <w:rPr>
                <w:b/>
                <w:bCs/>
                <w:color w:val="000000"/>
                <w:sz w:val="20"/>
                <w:szCs w:val="20"/>
              </w:rPr>
            </w:pPr>
            <w:r w:rsidRPr="006566B5">
              <w:rPr>
                <w:b/>
                <w:bCs/>
                <w:color w:val="000000"/>
                <w:sz w:val="20"/>
                <w:szCs w:val="20"/>
              </w:rPr>
              <w:t>SCHEDULE NO. 5</w:t>
            </w:r>
          </w:p>
        </w:tc>
      </w:tr>
      <w:tr w:rsidR="007F68DC" w:rsidRPr="006566B5" w:rsidTr="007F68DC">
        <w:trPr>
          <w:trHeight w:val="300"/>
        </w:trPr>
        <w:tc>
          <w:tcPr>
            <w:tcW w:w="6580" w:type="dxa"/>
            <w:gridSpan w:val="3"/>
            <w:tcBorders>
              <w:top w:val="nil"/>
              <w:left w:val="single" w:sz="4" w:space="0" w:color="auto"/>
              <w:bottom w:val="nil"/>
              <w:right w:val="nil"/>
            </w:tcBorders>
            <w:noWrap/>
            <w:vAlign w:val="bottom"/>
            <w:hideMark/>
          </w:tcPr>
          <w:p w:rsidR="007F68DC" w:rsidRPr="006566B5" w:rsidRDefault="007F68DC">
            <w:pPr>
              <w:rPr>
                <w:b/>
                <w:bCs/>
                <w:color w:val="000000"/>
                <w:sz w:val="20"/>
                <w:szCs w:val="20"/>
              </w:rPr>
            </w:pPr>
            <w:r w:rsidRPr="006566B5">
              <w:rPr>
                <w:b/>
                <w:bCs/>
                <w:color w:val="000000"/>
                <w:sz w:val="20"/>
                <w:szCs w:val="20"/>
              </w:rPr>
              <w:t>TEST YEAR ENDED 9/30/2015</w:t>
            </w:r>
          </w:p>
        </w:tc>
        <w:tc>
          <w:tcPr>
            <w:tcW w:w="2885" w:type="dxa"/>
            <w:gridSpan w:val="3"/>
            <w:tcBorders>
              <w:top w:val="nil"/>
              <w:left w:val="nil"/>
              <w:bottom w:val="nil"/>
              <w:right w:val="single" w:sz="4" w:space="0" w:color="000000"/>
            </w:tcBorders>
            <w:noWrap/>
            <w:vAlign w:val="bottom"/>
            <w:hideMark/>
          </w:tcPr>
          <w:p w:rsidR="007F68DC" w:rsidRPr="006566B5" w:rsidRDefault="007F68DC">
            <w:pPr>
              <w:jc w:val="right"/>
              <w:rPr>
                <w:b/>
                <w:bCs/>
                <w:color w:val="000000"/>
                <w:sz w:val="20"/>
                <w:szCs w:val="20"/>
              </w:rPr>
            </w:pPr>
            <w:r w:rsidRPr="006566B5">
              <w:rPr>
                <w:b/>
                <w:bCs/>
                <w:color w:val="000000"/>
                <w:sz w:val="20"/>
                <w:szCs w:val="20"/>
              </w:rPr>
              <w:t>DOCKET NO. 150236-WU</w:t>
            </w:r>
          </w:p>
        </w:tc>
      </w:tr>
      <w:tr w:rsidR="007F68DC" w:rsidRPr="006566B5" w:rsidTr="007F68DC">
        <w:trPr>
          <w:trHeight w:val="300"/>
        </w:trPr>
        <w:tc>
          <w:tcPr>
            <w:tcW w:w="9465" w:type="dxa"/>
            <w:gridSpan w:val="6"/>
            <w:tcBorders>
              <w:top w:val="nil"/>
              <w:left w:val="single" w:sz="4" w:space="0" w:color="auto"/>
              <w:bottom w:val="single" w:sz="4" w:space="0" w:color="auto"/>
              <w:right w:val="single" w:sz="4" w:space="0" w:color="000000"/>
            </w:tcBorders>
            <w:noWrap/>
            <w:vAlign w:val="bottom"/>
            <w:hideMark/>
          </w:tcPr>
          <w:p w:rsidR="007F68DC" w:rsidRPr="006566B5" w:rsidRDefault="007F68DC">
            <w:pPr>
              <w:rPr>
                <w:b/>
                <w:bCs/>
                <w:color w:val="000000"/>
                <w:sz w:val="20"/>
                <w:szCs w:val="20"/>
              </w:rPr>
            </w:pPr>
            <w:r w:rsidRPr="006566B5">
              <w:rPr>
                <w:b/>
                <w:bCs/>
                <w:color w:val="000000"/>
                <w:sz w:val="20"/>
                <w:szCs w:val="20"/>
              </w:rPr>
              <w:t>SCHEDULE OF WATER PLANT, DEPRECIATION, CIAC, &amp; CIAC AMORTIZATION BALANCES</w:t>
            </w:r>
          </w:p>
        </w:tc>
      </w:tr>
      <w:tr w:rsidR="007F68DC" w:rsidRPr="006566B5" w:rsidTr="007F68DC">
        <w:trPr>
          <w:trHeight w:val="1020"/>
        </w:trPr>
        <w:tc>
          <w:tcPr>
            <w:tcW w:w="833" w:type="dxa"/>
            <w:tcBorders>
              <w:top w:val="nil"/>
              <w:left w:val="single" w:sz="4" w:space="0" w:color="auto"/>
              <w:bottom w:val="single" w:sz="4" w:space="0" w:color="auto"/>
              <w:right w:val="nil"/>
            </w:tcBorders>
            <w:vAlign w:val="bottom"/>
            <w:hideMark/>
          </w:tcPr>
          <w:p w:rsidR="007F68DC" w:rsidRPr="006566B5" w:rsidRDefault="007F68DC">
            <w:pPr>
              <w:jc w:val="center"/>
              <w:rPr>
                <w:b/>
                <w:bCs/>
                <w:sz w:val="20"/>
                <w:szCs w:val="20"/>
              </w:rPr>
            </w:pPr>
            <w:r w:rsidRPr="006566B5">
              <w:rPr>
                <w:b/>
                <w:bCs/>
                <w:sz w:val="20"/>
                <w:szCs w:val="20"/>
              </w:rPr>
              <w:t>ACCT. NO.</w:t>
            </w:r>
          </w:p>
        </w:tc>
        <w:tc>
          <w:tcPr>
            <w:tcW w:w="1162" w:type="dxa"/>
            <w:tcBorders>
              <w:top w:val="nil"/>
              <w:left w:val="nil"/>
              <w:bottom w:val="single" w:sz="4" w:space="0" w:color="auto"/>
              <w:right w:val="nil"/>
            </w:tcBorders>
            <w:vAlign w:val="bottom"/>
            <w:hideMark/>
          </w:tcPr>
          <w:p w:rsidR="007F68DC" w:rsidRPr="006566B5" w:rsidRDefault="007F68DC">
            <w:pPr>
              <w:jc w:val="center"/>
              <w:rPr>
                <w:b/>
                <w:bCs/>
                <w:sz w:val="20"/>
                <w:szCs w:val="20"/>
              </w:rPr>
            </w:pPr>
            <w:r w:rsidRPr="006566B5">
              <w:rPr>
                <w:b/>
                <w:bCs/>
                <w:sz w:val="20"/>
                <w:szCs w:val="20"/>
              </w:rPr>
              <w:t>DEPR. RATE PER RULE         25-30.140</w:t>
            </w:r>
          </w:p>
        </w:tc>
        <w:tc>
          <w:tcPr>
            <w:tcW w:w="4680" w:type="dxa"/>
            <w:gridSpan w:val="2"/>
            <w:tcBorders>
              <w:top w:val="nil"/>
              <w:left w:val="nil"/>
              <w:bottom w:val="single" w:sz="4" w:space="0" w:color="auto"/>
              <w:right w:val="nil"/>
            </w:tcBorders>
            <w:vAlign w:val="bottom"/>
            <w:hideMark/>
          </w:tcPr>
          <w:p w:rsidR="007F68DC" w:rsidRPr="006566B5" w:rsidRDefault="007F68DC">
            <w:pPr>
              <w:jc w:val="center"/>
              <w:rPr>
                <w:b/>
                <w:bCs/>
                <w:sz w:val="20"/>
                <w:szCs w:val="20"/>
              </w:rPr>
            </w:pPr>
            <w:r w:rsidRPr="006566B5">
              <w:rPr>
                <w:b/>
                <w:bCs/>
                <w:sz w:val="20"/>
                <w:szCs w:val="20"/>
              </w:rPr>
              <w:t>DESCRIPTION</w:t>
            </w:r>
          </w:p>
        </w:tc>
        <w:tc>
          <w:tcPr>
            <w:tcW w:w="1080" w:type="dxa"/>
            <w:tcBorders>
              <w:top w:val="nil"/>
              <w:left w:val="nil"/>
              <w:bottom w:val="single" w:sz="4" w:space="0" w:color="auto"/>
              <w:right w:val="nil"/>
            </w:tcBorders>
            <w:vAlign w:val="bottom"/>
            <w:hideMark/>
          </w:tcPr>
          <w:p w:rsidR="007F68DC" w:rsidRPr="006566B5" w:rsidRDefault="007F68DC">
            <w:pPr>
              <w:jc w:val="center"/>
              <w:rPr>
                <w:b/>
                <w:bCs/>
                <w:sz w:val="20"/>
                <w:szCs w:val="20"/>
              </w:rPr>
            </w:pPr>
            <w:r w:rsidRPr="006566B5">
              <w:rPr>
                <w:b/>
                <w:bCs/>
                <w:sz w:val="20"/>
                <w:szCs w:val="20"/>
              </w:rPr>
              <w:t>UPIS 9/30/2015 (DEBIT)</w:t>
            </w:r>
          </w:p>
        </w:tc>
        <w:tc>
          <w:tcPr>
            <w:tcW w:w="1710" w:type="dxa"/>
            <w:tcBorders>
              <w:top w:val="nil"/>
              <w:left w:val="nil"/>
              <w:bottom w:val="single" w:sz="4" w:space="0" w:color="auto"/>
              <w:right w:val="single" w:sz="4" w:space="0" w:color="auto"/>
            </w:tcBorders>
            <w:vAlign w:val="bottom"/>
            <w:hideMark/>
          </w:tcPr>
          <w:p w:rsidR="007F68DC" w:rsidRPr="006566B5" w:rsidRDefault="007F68DC">
            <w:pPr>
              <w:jc w:val="center"/>
              <w:rPr>
                <w:b/>
                <w:bCs/>
                <w:sz w:val="20"/>
                <w:szCs w:val="20"/>
              </w:rPr>
            </w:pPr>
            <w:r w:rsidRPr="006566B5">
              <w:rPr>
                <w:b/>
                <w:bCs/>
                <w:sz w:val="20"/>
                <w:szCs w:val="20"/>
              </w:rPr>
              <w:t>ACCUM. DEPR. 9/30/2015 (CREDIT)</w:t>
            </w:r>
          </w:p>
        </w:tc>
      </w:tr>
      <w:tr w:rsidR="007F68DC" w:rsidRPr="006566B5" w:rsidTr="007F68DC">
        <w:trPr>
          <w:trHeight w:val="300"/>
        </w:trPr>
        <w:tc>
          <w:tcPr>
            <w:tcW w:w="833" w:type="dxa"/>
            <w:tcBorders>
              <w:top w:val="nil"/>
              <w:left w:val="single" w:sz="4" w:space="0" w:color="auto"/>
              <w:bottom w:val="nil"/>
              <w:right w:val="nil"/>
            </w:tcBorders>
            <w:noWrap/>
            <w:vAlign w:val="bottom"/>
            <w:hideMark/>
          </w:tcPr>
          <w:p w:rsidR="007F68DC" w:rsidRPr="006566B5" w:rsidRDefault="007F68DC">
            <w:pPr>
              <w:jc w:val="center"/>
              <w:rPr>
                <w:sz w:val="20"/>
                <w:szCs w:val="20"/>
              </w:rPr>
            </w:pPr>
            <w:r w:rsidRPr="006566B5">
              <w:rPr>
                <w:sz w:val="20"/>
                <w:szCs w:val="20"/>
              </w:rPr>
              <w:t>303</w:t>
            </w:r>
          </w:p>
        </w:tc>
        <w:tc>
          <w:tcPr>
            <w:tcW w:w="1162" w:type="dxa"/>
            <w:noWrap/>
            <w:vAlign w:val="bottom"/>
            <w:hideMark/>
          </w:tcPr>
          <w:p w:rsidR="007F68DC" w:rsidRPr="006566B5" w:rsidRDefault="007F68DC">
            <w:pPr>
              <w:jc w:val="center"/>
              <w:rPr>
                <w:sz w:val="20"/>
                <w:szCs w:val="20"/>
              </w:rPr>
            </w:pPr>
            <w:r w:rsidRPr="006566B5">
              <w:rPr>
                <w:sz w:val="20"/>
                <w:szCs w:val="20"/>
              </w:rPr>
              <w:t>0.00%</w:t>
            </w:r>
          </w:p>
        </w:tc>
        <w:tc>
          <w:tcPr>
            <w:tcW w:w="4680" w:type="dxa"/>
            <w:gridSpan w:val="2"/>
            <w:noWrap/>
            <w:vAlign w:val="bottom"/>
            <w:hideMark/>
          </w:tcPr>
          <w:p w:rsidR="007F68DC" w:rsidRPr="006566B5" w:rsidRDefault="007F68DC">
            <w:pPr>
              <w:rPr>
                <w:color w:val="000000"/>
                <w:sz w:val="20"/>
                <w:szCs w:val="20"/>
              </w:rPr>
            </w:pPr>
            <w:r w:rsidRPr="006566B5">
              <w:rPr>
                <w:color w:val="000000"/>
                <w:sz w:val="20"/>
                <w:szCs w:val="20"/>
              </w:rPr>
              <w:t>LAND AND LAND RIGHTS (NON-DEPRECIBLE)</w:t>
            </w:r>
          </w:p>
        </w:tc>
        <w:tc>
          <w:tcPr>
            <w:tcW w:w="1080" w:type="dxa"/>
            <w:noWrap/>
            <w:vAlign w:val="bottom"/>
            <w:hideMark/>
          </w:tcPr>
          <w:p w:rsidR="007F68DC" w:rsidRPr="006566B5" w:rsidRDefault="007F68DC">
            <w:pPr>
              <w:jc w:val="right"/>
              <w:rPr>
                <w:color w:val="000000"/>
                <w:sz w:val="20"/>
                <w:szCs w:val="20"/>
              </w:rPr>
            </w:pPr>
            <w:r w:rsidRPr="006566B5">
              <w:rPr>
                <w:color w:val="000000"/>
                <w:sz w:val="20"/>
                <w:szCs w:val="20"/>
              </w:rPr>
              <w:t>$1,905</w:t>
            </w:r>
          </w:p>
        </w:tc>
        <w:tc>
          <w:tcPr>
            <w:tcW w:w="1710" w:type="dxa"/>
            <w:tcBorders>
              <w:top w:val="nil"/>
              <w:left w:val="nil"/>
              <w:bottom w:val="nil"/>
              <w:right w:val="single" w:sz="4" w:space="0" w:color="auto"/>
            </w:tcBorders>
            <w:vAlign w:val="bottom"/>
            <w:hideMark/>
          </w:tcPr>
          <w:p w:rsidR="007F68DC" w:rsidRPr="006566B5" w:rsidRDefault="007F68DC">
            <w:pPr>
              <w:jc w:val="right"/>
              <w:rPr>
                <w:sz w:val="20"/>
                <w:szCs w:val="20"/>
              </w:rPr>
            </w:pPr>
            <w:r w:rsidRPr="006566B5">
              <w:rPr>
                <w:sz w:val="20"/>
                <w:szCs w:val="20"/>
              </w:rPr>
              <w:t xml:space="preserve">$0 </w:t>
            </w:r>
          </w:p>
        </w:tc>
      </w:tr>
      <w:tr w:rsidR="007F68DC" w:rsidRPr="006566B5" w:rsidTr="007F68DC">
        <w:trPr>
          <w:trHeight w:val="300"/>
        </w:trPr>
        <w:tc>
          <w:tcPr>
            <w:tcW w:w="833" w:type="dxa"/>
            <w:tcBorders>
              <w:top w:val="nil"/>
              <w:left w:val="single" w:sz="4" w:space="0" w:color="auto"/>
              <w:bottom w:val="nil"/>
              <w:right w:val="nil"/>
            </w:tcBorders>
            <w:noWrap/>
            <w:vAlign w:val="bottom"/>
            <w:hideMark/>
          </w:tcPr>
          <w:p w:rsidR="007F68DC" w:rsidRPr="006566B5" w:rsidRDefault="007F68DC">
            <w:pPr>
              <w:jc w:val="center"/>
              <w:rPr>
                <w:sz w:val="20"/>
                <w:szCs w:val="20"/>
              </w:rPr>
            </w:pPr>
            <w:r w:rsidRPr="006566B5">
              <w:rPr>
                <w:sz w:val="20"/>
                <w:szCs w:val="20"/>
              </w:rPr>
              <w:t>304</w:t>
            </w:r>
          </w:p>
        </w:tc>
        <w:tc>
          <w:tcPr>
            <w:tcW w:w="1162" w:type="dxa"/>
            <w:noWrap/>
            <w:vAlign w:val="bottom"/>
            <w:hideMark/>
          </w:tcPr>
          <w:p w:rsidR="007F68DC" w:rsidRPr="006566B5" w:rsidRDefault="007F68DC">
            <w:pPr>
              <w:jc w:val="center"/>
              <w:rPr>
                <w:sz w:val="20"/>
                <w:szCs w:val="20"/>
              </w:rPr>
            </w:pPr>
            <w:r w:rsidRPr="006566B5">
              <w:rPr>
                <w:sz w:val="20"/>
                <w:szCs w:val="20"/>
              </w:rPr>
              <w:t>3.70%</w:t>
            </w:r>
          </w:p>
        </w:tc>
        <w:tc>
          <w:tcPr>
            <w:tcW w:w="4680" w:type="dxa"/>
            <w:gridSpan w:val="2"/>
            <w:noWrap/>
            <w:vAlign w:val="center"/>
            <w:hideMark/>
          </w:tcPr>
          <w:p w:rsidR="007F68DC" w:rsidRPr="006566B5" w:rsidRDefault="007F68DC">
            <w:pPr>
              <w:rPr>
                <w:color w:val="000000"/>
                <w:sz w:val="20"/>
                <w:szCs w:val="20"/>
              </w:rPr>
            </w:pPr>
            <w:r w:rsidRPr="006566B5">
              <w:rPr>
                <w:color w:val="000000"/>
                <w:sz w:val="20"/>
                <w:szCs w:val="20"/>
              </w:rPr>
              <w:t>STRUCTURES AND IMPROVEMENTS</w:t>
            </w:r>
          </w:p>
        </w:tc>
        <w:tc>
          <w:tcPr>
            <w:tcW w:w="1080" w:type="dxa"/>
            <w:noWrap/>
            <w:vAlign w:val="bottom"/>
            <w:hideMark/>
          </w:tcPr>
          <w:p w:rsidR="007F68DC" w:rsidRPr="006566B5" w:rsidRDefault="007F68DC">
            <w:pPr>
              <w:jc w:val="right"/>
              <w:rPr>
                <w:color w:val="000000"/>
                <w:sz w:val="20"/>
                <w:szCs w:val="20"/>
              </w:rPr>
            </w:pPr>
            <w:r w:rsidRPr="006566B5">
              <w:rPr>
                <w:color w:val="000000"/>
                <w:sz w:val="20"/>
                <w:szCs w:val="20"/>
              </w:rPr>
              <w:t>5,642</w:t>
            </w:r>
          </w:p>
        </w:tc>
        <w:tc>
          <w:tcPr>
            <w:tcW w:w="1710" w:type="dxa"/>
            <w:tcBorders>
              <w:top w:val="nil"/>
              <w:left w:val="nil"/>
              <w:bottom w:val="nil"/>
              <w:right w:val="single" w:sz="4" w:space="0" w:color="auto"/>
            </w:tcBorders>
            <w:vAlign w:val="bottom"/>
            <w:hideMark/>
          </w:tcPr>
          <w:p w:rsidR="007F68DC" w:rsidRPr="006566B5" w:rsidRDefault="007F68DC">
            <w:pPr>
              <w:jc w:val="right"/>
              <w:rPr>
                <w:sz w:val="20"/>
                <w:szCs w:val="20"/>
              </w:rPr>
            </w:pPr>
            <w:r w:rsidRPr="006566B5">
              <w:rPr>
                <w:sz w:val="20"/>
                <w:szCs w:val="20"/>
              </w:rPr>
              <w:t xml:space="preserve">857 </w:t>
            </w:r>
          </w:p>
        </w:tc>
      </w:tr>
      <w:tr w:rsidR="007F68DC" w:rsidRPr="006566B5" w:rsidTr="007F68DC">
        <w:trPr>
          <w:trHeight w:val="300"/>
        </w:trPr>
        <w:tc>
          <w:tcPr>
            <w:tcW w:w="833" w:type="dxa"/>
            <w:tcBorders>
              <w:top w:val="nil"/>
              <w:left w:val="single" w:sz="4" w:space="0" w:color="auto"/>
              <w:bottom w:val="nil"/>
              <w:right w:val="nil"/>
            </w:tcBorders>
            <w:noWrap/>
            <w:vAlign w:val="bottom"/>
            <w:hideMark/>
          </w:tcPr>
          <w:p w:rsidR="007F68DC" w:rsidRPr="006566B5" w:rsidRDefault="007F68DC">
            <w:pPr>
              <w:jc w:val="center"/>
              <w:rPr>
                <w:sz w:val="20"/>
                <w:szCs w:val="20"/>
              </w:rPr>
            </w:pPr>
            <w:r w:rsidRPr="006566B5">
              <w:rPr>
                <w:sz w:val="20"/>
                <w:szCs w:val="20"/>
              </w:rPr>
              <w:t>307</w:t>
            </w:r>
          </w:p>
        </w:tc>
        <w:tc>
          <w:tcPr>
            <w:tcW w:w="1162" w:type="dxa"/>
            <w:noWrap/>
            <w:vAlign w:val="bottom"/>
            <w:hideMark/>
          </w:tcPr>
          <w:p w:rsidR="007F68DC" w:rsidRPr="006566B5" w:rsidRDefault="007F68DC">
            <w:pPr>
              <w:jc w:val="center"/>
              <w:rPr>
                <w:sz w:val="20"/>
                <w:szCs w:val="20"/>
              </w:rPr>
            </w:pPr>
            <w:r w:rsidRPr="006566B5">
              <w:rPr>
                <w:sz w:val="20"/>
                <w:szCs w:val="20"/>
              </w:rPr>
              <w:t>3.70%</w:t>
            </w:r>
          </w:p>
        </w:tc>
        <w:tc>
          <w:tcPr>
            <w:tcW w:w="4680" w:type="dxa"/>
            <w:gridSpan w:val="2"/>
            <w:noWrap/>
            <w:vAlign w:val="center"/>
            <w:hideMark/>
          </w:tcPr>
          <w:p w:rsidR="007F68DC" w:rsidRPr="006566B5" w:rsidRDefault="007F68DC">
            <w:pPr>
              <w:rPr>
                <w:color w:val="000000"/>
                <w:sz w:val="20"/>
                <w:szCs w:val="20"/>
              </w:rPr>
            </w:pPr>
            <w:r w:rsidRPr="006566B5">
              <w:rPr>
                <w:color w:val="000000"/>
                <w:sz w:val="20"/>
                <w:szCs w:val="20"/>
              </w:rPr>
              <w:t>WELLS AND SPRINGS</w:t>
            </w:r>
          </w:p>
        </w:tc>
        <w:tc>
          <w:tcPr>
            <w:tcW w:w="1080" w:type="dxa"/>
            <w:noWrap/>
            <w:vAlign w:val="bottom"/>
            <w:hideMark/>
          </w:tcPr>
          <w:p w:rsidR="007F68DC" w:rsidRPr="006566B5" w:rsidRDefault="007F68DC">
            <w:pPr>
              <w:jc w:val="right"/>
              <w:rPr>
                <w:color w:val="000000"/>
                <w:sz w:val="20"/>
                <w:szCs w:val="20"/>
              </w:rPr>
            </w:pPr>
            <w:r w:rsidRPr="006566B5">
              <w:rPr>
                <w:color w:val="000000"/>
                <w:sz w:val="20"/>
                <w:szCs w:val="20"/>
              </w:rPr>
              <w:t>19,011</w:t>
            </w:r>
          </w:p>
        </w:tc>
        <w:tc>
          <w:tcPr>
            <w:tcW w:w="1710" w:type="dxa"/>
            <w:tcBorders>
              <w:top w:val="nil"/>
              <w:left w:val="nil"/>
              <w:bottom w:val="nil"/>
              <w:right w:val="single" w:sz="4" w:space="0" w:color="auto"/>
            </w:tcBorders>
            <w:vAlign w:val="bottom"/>
            <w:hideMark/>
          </w:tcPr>
          <w:p w:rsidR="007F68DC" w:rsidRPr="006566B5" w:rsidRDefault="007F68DC">
            <w:pPr>
              <w:jc w:val="right"/>
              <w:rPr>
                <w:sz w:val="20"/>
                <w:szCs w:val="20"/>
              </w:rPr>
            </w:pPr>
            <w:r w:rsidRPr="006566B5">
              <w:rPr>
                <w:sz w:val="20"/>
                <w:szCs w:val="20"/>
              </w:rPr>
              <w:t xml:space="preserve">12,301 </w:t>
            </w:r>
          </w:p>
        </w:tc>
      </w:tr>
      <w:tr w:rsidR="007F68DC" w:rsidRPr="006566B5" w:rsidTr="007F68DC">
        <w:trPr>
          <w:trHeight w:val="300"/>
        </w:trPr>
        <w:tc>
          <w:tcPr>
            <w:tcW w:w="833" w:type="dxa"/>
            <w:tcBorders>
              <w:top w:val="nil"/>
              <w:left w:val="single" w:sz="4" w:space="0" w:color="auto"/>
              <w:bottom w:val="nil"/>
              <w:right w:val="nil"/>
            </w:tcBorders>
            <w:noWrap/>
            <w:vAlign w:val="bottom"/>
            <w:hideMark/>
          </w:tcPr>
          <w:p w:rsidR="007F68DC" w:rsidRPr="006566B5" w:rsidRDefault="007F68DC">
            <w:pPr>
              <w:jc w:val="center"/>
              <w:rPr>
                <w:sz w:val="20"/>
                <w:szCs w:val="20"/>
              </w:rPr>
            </w:pPr>
            <w:r w:rsidRPr="006566B5">
              <w:rPr>
                <w:sz w:val="20"/>
                <w:szCs w:val="20"/>
              </w:rPr>
              <w:t>309</w:t>
            </w:r>
          </w:p>
        </w:tc>
        <w:tc>
          <w:tcPr>
            <w:tcW w:w="1162" w:type="dxa"/>
            <w:noWrap/>
            <w:vAlign w:val="bottom"/>
            <w:hideMark/>
          </w:tcPr>
          <w:p w:rsidR="007F68DC" w:rsidRPr="006566B5" w:rsidRDefault="007F68DC">
            <w:pPr>
              <w:jc w:val="center"/>
              <w:rPr>
                <w:sz w:val="20"/>
                <w:szCs w:val="20"/>
              </w:rPr>
            </w:pPr>
            <w:r w:rsidRPr="006566B5">
              <w:rPr>
                <w:sz w:val="20"/>
                <w:szCs w:val="20"/>
              </w:rPr>
              <w:t>3.13%</w:t>
            </w:r>
          </w:p>
        </w:tc>
        <w:tc>
          <w:tcPr>
            <w:tcW w:w="4680" w:type="dxa"/>
            <w:gridSpan w:val="2"/>
            <w:noWrap/>
            <w:vAlign w:val="center"/>
            <w:hideMark/>
          </w:tcPr>
          <w:p w:rsidR="007F68DC" w:rsidRPr="006566B5" w:rsidRDefault="007F68DC">
            <w:pPr>
              <w:rPr>
                <w:color w:val="000000"/>
                <w:sz w:val="20"/>
                <w:szCs w:val="20"/>
              </w:rPr>
            </w:pPr>
            <w:r w:rsidRPr="006566B5">
              <w:rPr>
                <w:color w:val="000000"/>
                <w:sz w:val="20"/>
                <w:szCs w:val="20"/>
              </w:rPr>
              <w:t>SUPPLY MAINS</w:t>
            </w:r>
          </w:p>
        </w:tc>
        <w:tc>
          <w:tcPr>
            <w:tcW w:w="1080" w:type="dxa"/>
            <w:noWrap/>
            <w:vAlign w:val="bottom"/>
            <w:hideMark/>
          </w:tcPr>
          <w:p w:rsidR="007F68DC" w:rsidRPr="006566B5" w:rsidRDefault="007F68DC">
            <w:pPr>
              <w:jc w:val="right"/>
              <w:rPr>
                <w:color w:val="000000"/>
                <w:sz w:val="20"/>
                <w:szCs w:val="20"/>
              </w:rPr>
            </w:pPr>
            <w:r w:rsidRPr="006566B5">
              <w:rPr>
                <w:color w:val="000000"/>
                <w:sz w:val="20"/>
                <w:szCs w:val="20"/>
              </w:rPr>
              <w:t>15,793</w:t>
            </w:r>
          </w:p>
        </w:tc>
        <w:tc>
          <w:tcPr>
            <w:tcW w:w="1710" w:type="dxa"/>
            <w:tcBorders>
              <w:top w:val="nil"/>
              <w:left w:val="nil"/>
              <w:bottom w:val="nil"/>
              <w:right w:val="single" w:sz="4" w:space="0" w:color="auto"/>
            </w:tcBorders>
            <w:vAlign w:val="bottom"/>
            <w:hideMark/>
          </w:tcPr>
          <w:p w:rsidR="007F68DC" w:rsidRPr="006566B5" w:rsidRDefault="007F68DC">
            <w:pPr>
              <w:jc w:val="right"/>
              <w:rPr>
                <w:sz w:val="20"/>
                <w:szCs w:val="20"/>
              </w:rPr>
            </w:pPr>
            <w:r w:rsidRPr="006566B5">
              <w:rPr>
                <w:sz w:val="20"/>
                <w:szCs w:val="20"/>
              </w:rPr>
              <w:t xml:space="preserve">5,883 </w:t>
            </w:r>
          </w:p>
        </w:tc>
      </w:tr>
      <w:tr w:rsidR="007F68DC" w:rsidRPr="006566B5" w:rsidTr="007F68DC">
        <w:trPr>
          <w:trHeight w:val="300"/>
        </w:trPr>
        <w:tc>
          <w:tcPr>
            <w:tcW w:w="833" w:type="dxa"/>
            <w:tcBorders>
              <w:top w:val="nil"/>
              <w:left w:val="single" w:sz="4" w:space="0" w:color="auto"/>
              <w:bottom w:val="nil"/>
              <w:right w:val="nil"/>
            </w:tcBorders>
            <w:noWrap/>
            <w:vAlign w:val="bottom"/>
            <w:hideMark/>
          </w:tcPr>
          <w:p w:rsidR="007F68DC" w:rsidRPr="006566B5" w:rsidRDefault="007F68DC">
            <w:pPr>
              <w:jc w:val="center"/>
              <w:rPr>
                <w:sz w:val="20"/>
                <w:szCs w:val="20"/>
              </w:rPr>
            </w:pPr>
            <w:r w:rsidRPr="006566B5">
              <w:rPr>
                <w:sz w:val="20"/>
                <w:szCs w:val="20"/>
              </w:rPr>
              <w:t>310</w:t>
            </w:r>
          </w:p>
        </w:tc>
        <w:tc>
          <w:tcPr>
            <w:tcW w:w="1162" w:type="dxa"/>
            <w:noWrap/>
            <w:vAlign w:val="bottom"/>
            <w:hideMark/>
          </w:tcPr>
          <w:p w:rsidR="007F68DC" w:rsidRPr="006566B5" w:rsidRDefault="007F68DC">
            <w:pPr>
              <w:jc w:val="center"/>
              <w:rPr>
                <w:sz w:val="20"/>
                <w:szCs w:val="20"/>
              </w:rPr>
            </w:pPr>
            <w:r w:rsidRPr="006566B5">
              <w:rPr>
                <w:sz w:val="20"/>
                <w:szCs w:val="20"/>
              </w:rPr>
              <w:t>5.88%</w:t>
            </w:r>
          </w:p>
        </w:tc>
        <w:tc>
          <w:tcPr>
            <w:tcW w:w="4680" w:type="dxa"/>
            <w:gridSpan w:val="2"/>
            <w:noWrap/>
            <w:vAlign w:val="center"/>
            <w:hideMark/>
          </w:tcPr>
          <w:p w:rsidR="007F68DC" w:rsidRPr="006566B5" w:rsidRDefault="007F68DC">
            <w:pPr>
              <w:rPr>
                <w:color w:val="000000"/>
                <w:sz w:val="20"/>
                <w:szCs w:val="20"/>
              </w:rPr>
            </w:pPr>
            <w:r w:rsidRPr="006566B5">
              <w:rPr>
                <w:color w:val="000000"/>
                <w:sz w:val="20"/>
                <w:szCs w:val="20"/>
              </w:rPr>
              <w:t>POWER GENERATION EQUIPMENT</w:t>
            </w:r>
          </w:p>
        </w:tc>
        <w:tc>
          <w:tcPr>
            <w:tcW w:w="1080" w:type="dxa"/>
            <w:noWrap/>
            <w:vAlign w:val="bottom"/>
            <w:hideMark/>
          </w:tcPr>
          <w:p w:rsidR="007F68DC" w:rsidRPr="006566B5" w:rsidRDefault="007F68DC">
            <w:pPr>
              <w:jc w:val="right"/>
              <w:rPr>
                <w:color w:val="000000"/>
                <w:sz w:val="20"/>
                <w:szCs w:val="20"/>
              </w:rPr>
            </w:pPr>
            <w:r w:rsidRPr="006566B5">
              <w:rPr>
                <w:color w:val="000000"/>
                <w:sz w:val="20"/>
                <w:szCs w:val="20"/>
              </w:rPr>
              <w:t>3,038</w:t>
            </w:r>
          </w:p>
        </w:tc>
        <w:tc>
          <w:tcPr>
            <w:tcW w:w="1710" w:type="dxa"/>
            <w:tcBorders>
              <w:top w:val="nil"/>
              <w:left w:val="nil"/>
              <w:bottom w:val="nil"/>
              <w:right w:val="single" w:sz="4" w:space="0" w:color="auto"/>
            </w:tcBorders>
            <w:vAlign w:val="bottom"/>
            <w:hideMark/>
          </w:tcPr>
          <w:p w:rsidR="007F68DC" w:rsidRPr="006566B5" w:rsidRDefault="007F68DC">
            <w:pPr>
              <w:jc w:val="right"/>
              <w:rPr>
                <w:sz w:val="20"/>
                <w:szCs w:val="20"/>
              </w:rPr>
            </w:pPr>
            <w:r w:rsidRPr="006566B5">
              <w:rPr>
                <w:sz w:val="20"/>
                <w:szCs w:val="20"/>
              </w:rPr>
              <w:t xml:space="preserve">3,378 </w:t>
            </w:r>
          </w:p>
        </w:tc>
      </w:tr>
      <w:tr w:rsidR="007F68DC" w:rsidRPr="006566B5" w:rsidTr="007F68DC">
        <w:trPr>
          <w:trHeight w:val="300"/>
        </w:trPr>
        <w:tc>
          <w:tcPr>
            <w:tcW w:w="833" w:type="dxa"/>
            <w:tcBorders>
              <w:top w:val="nil"/>
              <w:left w:val="single" w:sz="4" w:space="0" w:color="auto"/>
              <w:bottom w:val="nil"/>
              <w:right w:val="nil"/>
            </w:tcBorders>
            <w:noWrap/>
            <w:vAlign w:val="bottom"/>
            <w:hideMark/>
          </w:tcPr>
          <w:p w:rsidR="007F68DC" w:rsidRPr="006566B5" w:rsidRDefault="007F68DC">
            <w:pPr>
              <w:jc w:val="center"/>
              <w:rPr>
                <w:sz w:val="20"/>
                <w:szCs w:val="20"/>
              </w:rPr>
            </w:pPr>
            <w:r w:rsidRPr="006566B5">
              <w:rPr>
                <w:sz w:val="20"/>
                <w:szCs w:val="20"/>
              </w:rPr>
              <w:t>311</w:t>
            </w:r>
          </w:p>
        </w:tc>
        <w:tc>
          <w:tcPr>
            <w:tcW w:w="1162" w:type="dxa"/>
            <w:noWrap/>
            <w:vAlign w:val="bottom"/>
            <w:hideMark/>
          </w:tcPr>
          <w:p w:rsidR="007F68DC" w:rsidRPr="006566B5" w:rsidRDefault="007F68DC">
            <w:pPr>
              <w:jc w:val="center"/>
              <w:rPr>
                <w:sz w:val="20"/>
                <w:szCs w:val="20"/>
              </w:rPr>
            </w:pPr>
            <w:r w:rsidRPr="006566B5">
              <w:rPr>
                <w:sz w:val="20"/>
                <w:szCs w:val="20"/>
              </w:rPr>
              <w:t>5.88%</w:t>
            </w:r>
          </w:p>
        </w:tc>
        <w:tc>
          <w:tcPr>
            <w:tcW w:w="4680" w:type="dxa"/>
            <w:gridSpan w:val="2"/>
            <w:noWrap/>
            <w:vAlign w:val="center"/>
            <w:hideMark/>
          </w:tcPr>
          <w:p w:rsidR="007F68DC" w:rsidRPr="006566B5" w:rsidRDefault="007F68DC">
            <w:pPr>
              <w:rPr>
                <w:color w:val="000000"/>
                <w:sz w:val="20"/>
                <w:szCs w:val="20"/>
              </w:rPr>
            </w:pPr>
            <w:r w:rsidRPr="006566B5">
              <w:rPr>
                <w:color w:val="000000"/>
                <w:sz w:val="20"/>
                <w:szCs w:val="20"/>
              </w:rPr>
              <w:t>PUMPING EQUIPMENT</w:t>
            </w:r>
          </w:p>
        </w:tc>
        <w:tc>
          <w:tcPr>
            <w:tcW w:w="1080" w:type="dxa"/>
            <w:noWrap/>
            <w:vAlign w:val="bottom"/>
            <w:hideMark/>
          </w:tcPr>
          <w:p w:rsidR="007F68DC" w:rsidRPr="006566B5" w:rsidRDefault="007F68DC">
            <w:pPr>
              <w:jc w:val="right"/>
              <w:rPr>
                <w:color w:val="000000"/>
                <w:sz w:val="20"/>
                <w:szCs w:val="20"/>
              </w:rPr>
            </w:pPr>
            <w:r w:rsidRPr="006566B5">
              <w:rPr>
                <w:color w:val="000000"/>
                <w:sz w:val="20"/>
                <w:szCs w:val="20"/>
              </w:rPr>
              <w:t>20,285</w:t>
            </w:r>
          </w:p>
        </w:tc>
        <w:tc>
          <w:tcPr>
            <w:tcW w:w="1710" w:type="dxa"/>
            <w:tcBorders>
              <w:top w:val="nil"/>
              <w:left w:val="nil"/>
              <w:bottom w:val="nil"/>
              <w:right w:val="single" w:sz="4" w:space="0" w:color="auto"/>
            </w:tcBorders>
            <w:vAlign w:val="bottom"/>
            <w:hideMark/>
          </w:tcPr>
          <w:p w:rsidR="007F68DC" w:rsidRPr="006566B5" w:rsidRDefault="007F68DC">
            <w:pPr>
              <w:jc w:val="right"/>
              <w:rPr>
                <w:sz w:val="20"/>
                <w:szCs w:val="20"/>
              </w:rPr>
            </w:pPr>
            <w:r w:rsidRPr="006566B5">
              <w:rPr>
                <w:sz w:val="20"/>
                <w:szCs w:val="20"/>
              </w:rPr>
              <w:t xml:space="preserve">15,178 </w:t>
            </w:r>
          </w:p>
        </w:tc>
      </w:tr>
      <w:tr w:rsidR="007F68DC" w:rsidRPr="006566B5" w:rsidTr="007F68DC">
        <w:trPr>
          <w:trHeight w:val="300"/>
        </w:trPr>
        <w:tc>
          <w:tcPr>
            <w:tcW w:w="833" w:type="dxa"/>
            <w:tcBorders>
              <w:top w:val="nil"/>
              <w:left w:val="single" w:sz="4" w:space="0" w:color="auto"/>
              <w:bottom w:val="nil"/>
              <w:right w:val="nil"/>
            </w:tcBorders>
            <w:noWrap/>
            <w:vAlign w:val="bottom"/>
            <w:hideMark/>
          </w:tcPr>
          <w:p w:rsidR="007F68DC" w:rsidRPr="006566B5" w:rsidRDefault="007F68DC">
            <w:pPr>
              <w:jc w:val="center"/>
              <w:rPr>
                <w:sz w:val="20"/>
                <w:szCs w:val="20"/>
              </w:rPr>
            </w:pPr>
            <w:r w:rsidRPr="006566B5">
              <w:rPr>
                <w:sz w:val="20"/>
                <w:szCs w:val="20"/>
              </w:rPr>
              <w:t>320</w:t>
            </w:r>
          </w:p>
        </w:tc>
        <w:tc>
          <w:tcPr>
            <w:tcW w:w="1162" w:type="dxa"/>
            <w:noWrap/>
            <w:vAlign w:val="bottom"/>
            <w:hideMark/>
          </w:tcPr>
          <w:p w:rsidR="007F68DC" w:rsidRPr="006566B5" w:rsidRDefault="007F68DC">
            <w:pPr>
              <w:jc w:val="center"/>
              <w:rPr>
                <w:sz w:val="20"/>
                <w:szCs w:val="20"/>
              </w:rPr>
            </w:pPr>
            <w:r w:rsidRPr="006566B5">
              <w:rPr>
                <w:sz w:val="20"/>
                <w:szCs w:val="20"/>
              </w:rPr>
              <w:t>5.88%</w:t>
            </w:r>
          </w:p>
        </w:tc>
        <w:tc>
          <w:tcPr>
            <w:tcW w:w="4680" w:type="dxa"/>
            <w:gridSpan w:val="2"/>
            <w:noWrap/>
            <w:vAlign w:val="center"/>
            <w:hideMark/>
          </w:tcPr>
          <w:p w:rsidR="007F68DC" w:rsidRPr="006566B5" w:rsidRDefault="007F68DC">
            <w:pPr>
              <w:rPr>
                <w:color w:val="000000"/>
                <w:sz w:val="20"/>
                <w:szCs w:val="20"/>
              </w:rPr>
            </w:pPr>
            <w:r w:rsidRPr="006566B5">
              <w:rPr>
                <w:color w:val="000000"/>
                <w:sz w:val="20"/>
                <w:szCs w:val="20"/>
              </w:rPr>
              <w:t>WATER TREATMENT EQUIPMENT</w:t>
            </w:r>
          </w:p>
        </w:tc>
        <w:tc>
          <w:tcPr>
            <w:tcW w:w="1080" w:type="dxa"/>
            <w:noWrap/>
            <w:vAlign w:val="bottom"/>
            <w:hideMark/>
          </w:tcPr>
          <w:p w:rsidR="007F68DC" w:rsidRPr="006566B5" w:rsidRDefault="007F68DC">
            <w:pPr>
              <w:jc w:val="right"/>
              <w:rPr>
                <w:color w:val="000000"/>
                <w:sz w:val="20"/>
                <w:szCs w:val="20"/>
              </w:rPr>
            </w:pPr>
            <w:r w:rsidRPr="006566B5">
              <w:rPr>
                <w:color w:val="000000"/>
                <w:sz w:val="20"/>
                <w:szCs w:val="20"/>
              </w:rPr>
              <w:t>20,337</w:t>
            </w:r>
          </w:p>
        </w:tc>
        <w:tc>
          <w:tcPr>
            <w:tcW w:w="1710" w:type="dxa"/>
            <w:tcBorders>
              <w:top w:val="nil"/>
              <w:left w:val="nil"/>
              <w:bottom w:val="nil"/>
              <w:right w:val="single" w:sz="4" w:space="0" w:color="auto"/>
            </w:tcBorders>
            <w:vAlign w:val="bottom"/>
            <w:hideMark/>
          </w:tcPr>
          <w:p w:rsidR="007F68DC" w:rsidRPr="006566B5" w:rsidRDefault="007F68DC">
            <w:pPr>
              <w:jc w:val="right"/>
              <w:rPr>
                <w:sz w:val="20"/>
                <w:szCs w:val="20"/>
              </w:rPr>
            </w:pPr>
            <w:r w:rsidRPr="006566B5">
              <w:rPr>
                <w:sz w:val="20"/>
                <w:szCs w:val="20"/>
              </w:rPr>
              <w:t xml:space="preserve">14,874 </w:t>
            </w:r>
          </w:p>
        </w:tc>
      </w:tr>
      <w:tr w:rsidR="007F68DC" w:rsidRPr="006566B5" w:rsidTr="007F68DC">
        <w:trPr>
          <w:trHeight w:val="300"/>
        </w:trPr>
        <w:tc>
          <w:tcPr>
            <w:tcW w:w="833" w:type="dxa"/>
            <w:tcBorders>
              <w:top w:val="nil"/>
              <w:left w:val="single" w:sz="4" w:space="0" w:color="auto"/>
              <w:bottom w:val="nil"/>
              <w:right w:val="nil"/>
            </w:tcBorders>
            <w:noWrap/>
            <w:vAlign w:val="bottom"/>
            <w:hideMark/>
          </w:tcPr>
          <w:p w:rsidR="007F68DC" w:rsidRPr="006566B5" w:rsidRDefault="007F68DC">
            <w:pPr>
              <w:jc w:val="center"/>
              <w:rPr>
                <w:sz w:val="20"/>
                <w:szCs w:val="20"/>
              </w:rPr>
            </w:pPr>
            <w:r w:rsidRPr="006566B5">
              <w:rPr>
                <w:sz w:val="20"/>
                <w:szCs w:val="20"/>
              </w:rPr>
              <w:t>330</w:t>
            </w:r>
          </w:p>
        </w:tc>
        <w:tc>
          <w:tcPr>
            <w:tcW w:w="1162" w:type="dxa"/>
            <w:noWrap/>
            <w:vAlign w:val="bottom"/>
            <w:hideMark/>
          </w:tcPr>
          <w:p w:rsidR="007F68DC" w:rsidRPr="006566B5" w:rsidRDefault="007F68DC">
            <w:pPr>
              <w:jc w:val="center"/>
              <w:rPr>
                <w:sz w:val="20"/>
                <w:szCs w:val="20"/>
              </w:rPr>
            </w:pPr>
            <w:r w:rsidRPr="006566B5">
              <w:rPr>
                <w:sz w:val="20"/>
                <w:szCs w:val="20"/>
              </w:rPr>
              <w:t>3.03%</w:t>
            </w:r>
          </w:p>
        </w:tc>
        <w:tc>
          <w:tcPr>
            <w:tcW w:w="4680" w:type="dxa"/>
            <w:gridSpan w:val="2"/>
            <w:noWrap/>
            <w:vAlign w:val="center"/>
            <w:hideMark/>
          </w:tcPr>
          <w:p w:rsidR="007F68DC" w:rsidRPr="006566B5" w:rsidRDefault="007F68DC">
            <w:pPr>
              <w:rPr>
                <w:color w:val="000000"/>
                <w:sz w:val="20"/>
                <w:szCs w:val="20"/>
              </w:rPr>
            </w:pPr>
            <w:r w:rsidRPr="006566B5">
              <w:rPr>
                <w:color w:val="000000"/>
                <w:sz w:val="20"/>
                <w:szCs w:val="20"/>
              </w:rPr>
              <w:t>DISTRIBUTION RESERVOIRS AND STANDPIPES</w:t>
            </w:r>
          </w:p>
        </w:tc>
        <w:tc>
          <w:tcPr>
            <w:tcW w:w="1080" w:type="dxa"/>
            <w:noWrap/>
            <w:vAlign w:val="bottom"/>
            <w:hideMark/>
          </w:tcPr>
          <w:p w:rsidR="007F68DC" w:rsidRPr="006566B5" w:rsidRDefault="007F68DC">
            <w:pPr>
              <w:jc w:val="right"/>
              <w:rPr>
                <w:color w:val="000000"/>
                <w:sz w:val="20"/>
                <w:szCs w:val="20"/>
              </w:rPr>
            </w:pPr>
            <w:r w:rsidRPr="006566B5">
              <w:rPr>
                <w:color w:val="000000"/>
                <w:sz w:val="20"/>
                <w:szCs w:val="20"/>
              </w:rPr>
              <w:t>32,468</w:t>
            </w:r>
          </w:p>
        </w:tc>
        <w:tc>
          <w:tcPr>
            <w:tcW w:w="1710" w:type="dxa"/>
            <w:tcBorders>
              <w:top w:val="nil"/>
              <w:left w:val="nil"/>
              <w:bottom w:val="nil"/>
              <w:right w:val="single" w:sz="4" w:space="0" w:color="auto"/>
            </w:tcBorders>
            <w:vAlign w:val="bottom"/>
            <w:hideMark/>
          </w:tcPr>
          <w:p w:rsidR="007F68DC" w:rsidRPr="006566B5" w:rsidRDefault="007F68DC">
            <w:pPr>
              <w:jc w:val="right"/>
              <w:rPr>
                <w:sz w:val="20"/>
                <w:szCs w:val="20"/>
              </w:rPr>
            </w:pPr>
            <w:r w:rsidRPr="006566B5">
              <w:rPr>
                <w:sz w:val="20"/>
                <w:szCs w:val="20"/>
              </w:rPr>
              <w:t xml:space="preserve">969 </w:t>
            </w:r>
          </w:p>
        </w:tc>
      </w:tr>
      <w:tr w:rsidR="007F68DC" w:rsidRPr="006566B5" w:rsidTr="007F68DC">
        <w:trPr>
          <w:trHeight w:val="300"/>
        </w:trPr>
        <w:tc>
          <w:tcPr>
            <w:tcW w:w="833" w:type="dxa"/>
            <w:tcBorders>
              <w:top w:val="nil"/>
              <w:left w:val="single" w:sz="4" w:space="0" w:color="auto"/>
              <w:bottom w:val="nil"/>
              <w:right w:val="nil"/>
            </w:tcBorders>
            <w:noWrap/>
            <w:vAlign w:val="bottom"/>
            <w:hideMark/>
          </w:tcPr>
          <w:p w:rsidR="007F68DC" w:rsidRPr="006566B5" w:rsidRDefault="007F68DC">
            <w:pPr>
              <w:jc w:val="center"/>
              <w:rPr>
                <w:sz w:val="20"/>
                <w:szCs w:val="20"/>
              </w:rPr>
            </w:pPr>
            <w:r w:rsidRPr="006566B5">
              <w:rPr>
                <w:sz w:val="20"/>
                <w:szCs w:val="20"/>
              </w:rPr>
              <w:t>331</w:t>
            </w:r>
          </w:p>
        </w:tc>
        <w:tc>
          <w:tcPr>
            <w:tcW w:w="1162" w:type="dxa"/>
            <w:noWrap/>
            <w:vAlign w:val="bottom"/>
            <w:hideMark/>
          </w:tcPr>
          <w:p w:rsidR="007F68DC" w:rsidRPr="006566B5" w:rsidRDefault="007F68DC">
            <w:pPr>
              <w:jc w:val="center"/>
              <w:rPr>
                <w:sz w:val="20"/>
                <w:szCs w:val="20"/>
              </w:rPr>
            </w:pPr>
            <w:r w:rsidRPr="006566B5">
              <w:rPr>
                <w:sz w:val="20"/>
                <w:szCs w:val="20"/>
              </w:rPr>
              <w:t>2.63%</w:t>
            </w:r>
          </w:p>
        </w:tc>
        <w:tc>
          <w:tcPr>
            <w:tcW w:w="4680" w:type="dxa"/>
            <w:gridSpan w:val="2"/>
            <w:noWrap/>
            <w:vAlign w:val="center"/>
            <w:hideMark/>
          </w:tcPr>
          <w:p w:rsidR="007F68DC" w:rsidRPr="006566B5" w:rsidRDefault="007F68DC">
            <w:pPr>
              <w:rPr>
                <w:color w:val="000000"/>
                <w:sz w:val="20"/>
                <w:szCs w:val="20"/>
              </w:rPr>
            </w:pPr>
            <w:r w:rsidRPr="006566B5">
              <w:rPr>
                <w:color w:val="000000"/>
                <w:sz w:val="20"/>
                <w:szCs w:val="20"/>
              </w:rPr>
              <w:t>TRANSMISSION AND DISTRIBUTION MAINS</w:t>
            </w:r>
          </w:p>
        </w:tc>
        <w:tc>
          <w:tcPr>
            <w:tcW w:w="1080" w:type="dxa"/>
            <w:noWrap/>
            <w:vAlign w:val="bottom"/>
            <w:hideMark/>
          </w:tcPr>
          <w:p w:rsidR="007F68DC" w:rsidRPr="006566B5" w:rsidRDefault="007F68DC">
            <w:pPr>
              <w:jc w:val="right"/>
              <w:rPr>
                <w:color w:val="000000"/>
                <w:sz w:val="20"/>
                <w:szCs w:val="20"/>
              </w:rPr>
            </w:pPr>
            <w:r w:rsidRPr="006566B5">
              <w:rPr>
                <w:color w:val="000000"/>
                <w:sz w:val="20"/>
                <w:szCs w:val="20"/>
              </w:rPr>
              <w:t>57,238</w:t>
            </w:r>
          </w:p>
        </w:tc>
        <w:tc>
          <w:tcPr>
            <w:tcW w:w="1710" w:type="dxa"/>
            <w:tcBorders>
              <w:top w:val="nil"/>
              <w:left w:val="nil"/>
              <w:bottom w:val="nil"/>
              <w:right w:val="single" w:sz="4" w:space="0" w:color="auto"/>
            </w:tcBorders>
            <w:vAlign w:val="bottom"/>
            <w:hideMark/>
          </w:tcPr>
          <w:p w:rsidR="007F68DC" w:rsidRPr="006566B5" w:rsidRDefault="007F68DC">
            <w:pPr>
              <w:jc w:val="right"/>
              <w:rPr>
                <w:sz w:val="20"/>
                <w:szCs w:val="20"/>
              </w:rPr>
            </w:pPr>
            <w:r w:rsidRPr="006566B5">
              <w:rPr>
                <w:sz w:val="20"/>
                <w:szCs w:val="20"/>
              </w:rPr>
              <w:t xml:space="preserve">27,864 </w:t>
            </w:r>
          </w:p>
        </w:tc>
      </w:tr>
      <w:tr w:rsidR="007F68DC" w:rsidRPr="006566B5" w:rsidTr="007F68DC">
        <w:trPr>
          <w:trHeight w:val="300"/>
        </w:trPr>
        <w:tc>
          <w:tcPr>
            <w:tcW w:w="833" w:type="dxa"/>
            <w:tcBorders>
              <w:top w:val="nil"/>
              <w:left w:val="single" w:sz="4" w:space="0" w:color="auto"/>
              <w:bottom w:val="nil"/>
              <w:right w:val="nil"/>
            </w:tcBorders>
            <w:noWrap/>
            <w:vAlign w:val="bottom"/>
            <w:hideMark/>
          </w:tcPr>
          <w:p w:rsidR="007F68DC" w:rsidRPr="006566B5" w:rsidRDefault="007F68DC">
            <w:pPr>
              <w:jc w:val="center"/>
              <w:rPr>
                <w:sz w:val="20"/>
                <w:szCs w:val="20"/>
              </w:rPr>
            </w:pPr>
            <w:r w:rsidRPr="006566B5">
              <w:rPr>
                <w:sz w:val="20"/>
                <w:szCs w:val="20"/>
              </w:rPr>
              <w:t>333</w:t>
            </w:r>
          </w:p>
        </w:tc>
        <w:tc>
          <w:tcPr>
            <w:tcW w:w="1162" w:type="dxa"/>
            <w:noWrap/>
            <w:vAlign w:val="bottom"/>
            <w:hideMark/>
          </w:tcPr>
          <w:p w:rsidR="007F68DC" w:rsidRPr="006566B5" w:rsidRDefault="007F68DC">
            <w:pPr>
              <w:jc w:val="center"/>
              <w:rPr>
                <w:sz w:val="20"/>
                <w:szCs w:val="20"/>
              </w:rPr>
            </w:pPr>
            <w:r w:rsidRPr="006566B5">
              <w:rPr>
                <w:sz w:val="20"/>
                <w:szCs w:val="20"/>
              </w:rPr>
              <w:t>2.86%</w:t>
            </w:r>
          </w:p>
        </w:tc>
        <w:tc>
          <w:tcPr>
            <w:tcW w:w="4680" w:type="dxa"/>
            <w:gridSpan w:val="2"/>
            <w:noWrap/>
            <w:vAlign w:val="center"/>
            <w:hideMark/>
          </w:tcPr>
          <w:p w:rsidR="007F68DC" w:rsidRPr="006566B5" w:rsidRDefault="007F68DC">
            <w:pPr>
              <w:rPr>
                <w:color w:val="000000"/>
                <w:sz w:val="20"/>
                <w:szCs w:val="20"/>
              </w:rPr>
            </w:pPr>
            <w:r w:rsidRPr="006566B5">
              <w:rPr>
                <w:color w:val="000000"/>
                <w:sz w:val="20"/>
                <w:szCs w:val="20"/>
              </w:rPr>
              <w:t>SERVICES</w:t>
            </w:r>
          </w:p>
        </w:tc>
        <w:tc>
          <w:tcPr>
            <w:tcW w:w="1080" w:type="dxa"/>
            <w:noWrap/>
            <w:vAlign w:val="bottom"/>
            <w:hideMark/>
          </w:tcPr>
          <w:p w:rsidR="007F68DC" w:rsidRPr="006566B5" w:rsidRDefault="007F68DC">
            <w:pPr>
              <w:jc w:val="right"/>
              <w:rPr>
                <w:color w:val="000000"/>
                <w:sz w:val="20"/>
                <w:szCs w:val="20"/>
              </w:rPr>
            </w:pPr>
            <w:r w:rsidRPr="006566B5">
              <w:rPr>
                <w:color w:val="000000"/>
                <w:sz w:val="20"/>
                <w:szCs w:val="20"/>
              </w:rPr>
              <w:t>44</w:t>
            </w:r>
          </w:p>
        </w:tc>
        <w:tc>
          <w:tcPr>
            <w:tcW w:w="1710" w:type="dxa"/>
            <w:tcBorders>
              <w:top w:val="nil"/>
              <w:left w:val="nil"/>
              <w:bottom w:val="nil"/>
              <w:right w:val="single" w:sz="4" w:space="0" w:color="auto"/>
            </w:tcBorders>
            <w:vAlign w:val="bottom"/>
            <w:hideMark/>
          </w:tcPr>
          <w:p w:rsidR="007F68DC" w:rsidRPr="006566B5" w:rsidRDefault="007F68DC">
            <w:pPr>
              <w:jc w:val="right"/>
              <w:rPr>
                <w:sz w:val="20"/>
                <w:szCs w:val="20"/>
              </w:rPr>
            </w:pPr>
            <w:r w:rsidRPr="006566B5">
              <w:rPr>
                <w:sz w:val="20"/>
                <w:szCs w:val="20"/>
              </w:rPr>
              <w:t xml:space="preserve">40 </w:t>
            </w:r>
          </w:p>
        </w:tc>
      </w:tr>
      <w:tr w:rsidR="007F68DC" w:rsidRPr="006566B5" w:rsidTr="007F68DC">
        <w:trPr>
          <w:trHeight w:val="300"/>
        </w:trPr>
        <w:tc>
          <w:tcPr>
            <w:tcW w:w="833" w:type="dxa"/>
            <w:tcBorders>
              <w:top w:val="nil"/>
              <w:left w:val="single" w:sz="4" w:space="0" w:color="auto"/>
              <w:bottom w:val="nil"/>
              <w:right w:val="nil"/>
            </w:tcBorders>
            <w:noWrap/>
            <w:vAlign w:val="bottom"/>
            <w:hideMark/>
          </w:tcPr>
          <w:p w:rsidR="007F68DC" w:rsidRPr="006566B5" w:rsidRDefault="007F68DC">
            <w:pPr>
              <w:jc w:val="center"/>
              <w:rPr>
                <w:sz w:val="20"/>
                <w:szCs w:val="20"/>
              </w:rPr>
            </w:pPr>
            <w:r w:rsidRPr="006566B5">
              <w:rPr>
                <w:sz w:val="20"/>
                <w:szCs w:val="20"/>
              </w:rPr>
              <w:t>334</w:t>
            </w:r>
          </w:p>
        </w:tc>
        <w:tc>
          <w:tcPr>
            <w:tcW w:w="1162" w:type="dxa"/>
            <w:noWrap/>
            <w:vAlign w:val="bottom"/>
            <w:hideMark/>
          </w:tcPr>
          <w:p w:rsidR="007F68DC" w:rsidRPr="006566B5" w:rsidRDefault="007F68DC">
            <w:pPr>
              <w:jc w:val="center"/>
              <w:rPr>
                <w:sz w:val="20"/>
                <w:szCs w:val="20"/>
              </w:rPr>
            </w:pPr>
            <w:r w:rsidRPr="006566B5">
              <w:rPr>
                <w:sz w:val="20"/>
                <w:szCs w:val="20"/>
              </w:rPr>
              <w:t>5.88%</w:t>
            </w:r>
          </w:p>
        </w:tc>
        <w:tc>
          <w:tcPr>
            <w:tcW w:w="4680" w:type="dxa"/>
            <w:gridSpan w:val="2"/>
            <w:noWrap/>
            <w:vAlign w:val="center"/>
            <w:hideMark/>
          </w:tcPr>
          <w:p w:rsidR="007F68DC" w:rsidRPr="006566B5" w:rsidRDefault="007F68DC">
            <w:pPr>
              <w:rPr>
                <w:color w:val="000000"/>
                <w:sz w:val="20"/>
                <w:szCs w:val="20"/>
              </w:rPr>
            </w:pPr>
            <w:r w:rsidRPr="006566B5">
              <w:rPr>
                <w:color w:val="000000"/>
                <w:sz w:val="20"/>
                <w:szCs w:val="20"/>
              </w:rPr>
              <w:t>METERS AND METER INSTALLATIONS</w:t>
            </w:r>
          </w:p>
        </w:tc>
        <w:tc>
          <w:tcPr>
            <w:tcW w:w="1080" w:type="dxa"/>
            <w:noWrap/>
            <w:vAlign w:val="bottom"/>
            <w:hideMark/>
          </w:tcPr>
          <w:p w:rsidR="007F68DC" w:rsidRPr="006566B5" w:rsidRDefault="007F68DC">
            <w:pPr>
              <w:jc w:val="right"/>
              <w:rPr>
                <w:color w:val="000000"/>
                <w:sz w:val="20"/>
                <w:szCs w:val="20"/>
              </w:rPr>
            </w:pPr>
            <w:r w:rsidRPr="006566B5">
              <w:rPr>
                <w:color w:val="000000"/>
                <w:sz w:val="20"/>
                <w:szCs w:val="20"/>
              </w:rPr>
              <w:t>9,020</w:t>
            </w:r>
          </w:p>
        </w:tc>
        <w:tc>
          <w:tcPr>
            <w:tcW w:w="1710" w:type="dxa"/>
            <w:tcBorders>
              <w:top w:val="nil"/>
              <w:left w:val="nil"/>
              <w:bottom w:val="nil"/>
              <w:right w:val="single" w:sz="4" w:space="0" w:color="auto"/>
            </w:tcBorders>
            <w:vAlign w:val="bottom"/>
            <w:hideMark/>
          </w:tcPr>
          <w:p w:rsidR="007F68DC" w:rsidRPr="006566B5" w:rsidRDefault="007F68DC">
            <w:pPr>
              <w:jc w:val="right"/>
              <w:rPr>
                <w:sz w:val="20"/>
                <w:szCs w:val="20"/>
              </w:rPr>
            </w:pPr>
            <w:r w:rsidRPr="006566B5">
              <w:rPr>
                <w:sz w:val="20"/>
                <w:szCs w:val="20"/>
              </w:rPr>
              <w:t xml:space="preserve">10,376 </w:t>
            </w:r>
          </w:p>
        </w:tc>
      </w:tr>
      <w:tr w:rsidR="007F68DC" w:rsidRPr="006566B5" w:rsidTr="007F68DC">
        <w:trPr>
          <w:trHeight w:val="300"/>
        </w:trPr>
        <w:tc>
          <w:tcPr>
            <w:tcW w:w="833" w:type="dxa"/>
            <w:tcBorders>
              <w:top w:val="nil"/>
              <w:left w:val="single" w:sz="4" w:space="0" w:color="auto"/>
              <w:bottom w:val="nil"/>
              <w:right w:val="nil"/>
            </w:tcBorders>
            <w:noWrap/>
            <w:vAlign w:val="bottom"/>
            <w:hideMark/>
          </w:tcPr>
          <w:p w:rsidR="007F68DC" w:rsidRPr="006566B5" w:rsidRDefault="007F68DC">
            <w:pPr>
              <w:jc w:val="center"/>
              <w:rPr>
                <w:sz w:val="20"/>
                <w:szCs w:val="20"/>
              </w:rPr>
            </w:pPr>
            <w:r w:rsidRPr="006566B5">
              <w:rPr>
                <w:sz w:val="20"/>
                <w:szCs w:val="20"/>
              </w:rPr>
              <w:t>335</w:t>
            </w:r>
          </w:p>
        </w:tc>
        <w:tc>
          <w:tcPr>
            <w:tcW w:w="1162" w:type="dxa"/>
            <w:noWrap/>
            <w:vAlign w:val="bottom"/>
            <w:hideMark/>
          </w:tcPr>
          <w:p w:rsidR="007F68DC" w:rsidRPr="006566B5" w:rsidRDefault="007F68DC">
            <w:pPr>
              <w:jc w:val="center"/>
              <w:rPr>
                <w:sz w:val="20"/>
                <w:szCs w:val="20"/>
              </w:rPr>
            </w:pPr>
            <w:r w:rsidRPr="006566B5">
              <w:rPr>
                <w:sz w:val="20"/>
                <w:szCs w:val="20"/>
              </w:rPr>
              <w:t>2.50%</w:t>
            </w:r>
          </w:p>
        </w:tc>
        <w:tc>
          <w:tcPr>
            <w:tcW w:w="4680" w:type="dxa"/>
            <w:gridSpan w:val="2"/>
            <w:noWrap/>
            <w:vAlign w:val="center"/>
            <w:hideMark/>
          </w:tcPr>
          <w:p w:rsidR="007F68DC" w:rsidRPr="006566B5" w:rsidRDefault="007F68DC">
            <w:pPr>
              <w:rPr>
                <w:color w:val="000000"/>
                <w:sz w:val="20"/>
                <w:szCs w:val="20"/>
              </w:rPr>
            </w:pPr>
            <w:r w:rsidRPr="006566B5">
              <w:rPr>
                <w:color w:val="000000"/>
                <w:sz w:val="20"/>
                <w:szCs w:val="20"/>
              </w:rPr>
              <w:t>HYDRANTS</w:t>
            </w:r>
          </w:p>
        </w:tc>
        <w:tc>
          <w:tcPr>
            <w:tcW w:w="1080" w:type="dxa"/>
            <w:noWrap/>
            <w:vAlign w:val="bottom"/>
            <w:hideMark/>
          </w:tcPr>
          <w:p w:rsidR="007F68DC" w:rsidRPr="006566B5" w:rsidRDefault="007F68DC">
            <w:pPr>
              <w:jc w:val="right"/>
              <w:rPr>
                <w:color w:val="000000"/>
                <w:sz w:val="20"/>
                <w:szCs w:val="20"/>
                <w:u w:val="single"/>
              </w:rPr>
            </w:pPr>
            <w:r w:rsidRPr="006566B5">
              <w:rPr>
                <w:color w:val="000000"/>
                <w:sz w:val="20"/>
                <w:szCs w:val="20"/>
                <w:u w:val="single"/>
              </w:rPr>
              <w:t>9,460</w:t>
            </w:r>
          </w:p>
        </w:tc>
        <w:tc>
          <w:tcPr>
            <w:tcW w:w="1710" w:type="dxa"/>
            <w:tcBorders>
              <w:top w:val="nil"/>
              <w:left w:val="nil"/>
              <w:bottom w:val="nil"/>
              <w:right w:val="single" w:sz="4" w:space="0" w:color="auto"/>
            </w:tcBorders>
            <w:vAlign w:val="bottom"/>
            <w:hideMark/>
          </w:tcPr>
          <w:p w:rsidR="007F68DC" w:rsidRPr="006566B5" w:rsidRDefault="007F68DC">
            <w:pPr>
              <w:jc w:val="right"/>
              <w:rPr>
                <w:sz w:val="20"/>
                <w:szCs w:val="20"/>
                <w:u w:val="single"/>
              </w:rPr>
            </w:pPr>
            <w:r w:rsidRPr="006566B5">
              <w:rPr>
                <w:sz w:val="20"/>
                <w:szCs w:val="20"/>
                <w:u w:val="single"/>
              </w:rPr>
              <w:t xml:space="preserve">4,906 </w:t>
            </w:r>
          </w:p>
        </w:tc>
      </w:tr>
      <w:tr w:rsidR="007F68DC" w:rsidRPr="006566B5" w:rsidTr="007F68DC">
        <w:trPr>
          <w:trHeight w:val="300"/>
        </w:trPr>
        <w:tc>
          <w:tcPr>
            <w:tcW w:w="833" w:type="dxa"/>
            <w:tcBorders>
              <w:top w:val="nil"/>
              <w:left w:val="single" w:sz="4" w:space="0" w:color="auto"/>
              <w:bottom w:val="nil"/>
              <w:right w:val="nil"/>
            </w:tcBorders>
            <w:noWrap/>
            <w:vAlign w:val="bottom"/>
            <w:hideMark/>
          </w:tcPr>
          <w:p w:rsidR="007F68DC" w:rsidRPr="006566B5" w:rsidRDefault="007F68DC">
            <w:pPr>
              <w:rPr>
                <w:sz w:val="20"/>
                <w:szCs w:val="20"/>
              </w:rPr>
            </w:pPr>
            <w:r w:rsidRPr="006566B5">
              <w:rPr>
                <w:sz w:val="20"/>
                <w:szCs w:val="20"/>
              </w:rPr>
              <w:t> </w:t>
            </w:r>
          </w:p>
        </w:tc>
        <w:tc>
          <w:tcPr>
            <w:tcW w:w="1162" w:type="dxa"/>
            <w:noWrap/>
            <w:vAlign w:val="bottom"/>
            <w:hideMark/>
          </w:tcPr>
          <w:p w:rsidR="007F68DC" w:rsidRPr="006566B5" w:rsidRDefault="007F68DC">
            <w:pPr>
              <w:rPr>
                <w:sz w:val="22"/>
                <w:szCs w:val="22"/>
              </w:rPr>
            </w:pPr>
          </w:p>
        </w:tc>
        <w:tc>
          <w:tcPr>
            <w:tcW w:w="4680" w:type="dxa"/>
            <w:gridSpan w:val="2"/>
            <w:noWrap/>
            <w:vAlign w:val="center"/>
            <w:hideMark/>
          </w:tcPr>
          <w:p w:rsidR="007F68DC" w:rsidRPr="006566B5" w:rsidRDefault="007F68DC">
            <w:pPr>
              <w:rPr>
                <w:b/>
                <w:bCs/>
                <w:color w:val="000000"/>
                <w:sz w:val="20"/>
                <w:szCs w:val="20"/>
              </w:rPr>
            </w:pPr>
            <w:r w:rsidRPr="006566B5">
              <w:rPr>
                <w:b/>
                <w:bCs/>
                <w:color w:val="000000"/>
                <w:sz w:val="20"/>
                <w:szCs w:val="20"/>
              </w:rPr>
              <w:t>TOTAL INCLUDING LAND</w:t>
            </w:r>
          </w:p>
        </w:tc>
        <w:tc>
          <w:tcPr>
            <w:tcW w:w="1080" w:type="dxa"/>
            <w:noWrap/>
            <w:vAlign w:val="bottom"/>
            <w:hideMark/>
          </w:tcPr>
          <w:p w:rsidR="007F68DC" w:rsidRPr="006566B5" w:rsidRDefault="007F68DC">
            <w:pPr>
              <w:jc w:val="right"/>
              <w:rPr>
                <w:b/>
                <w:bCs/>
                <w:color w:val="000000"/>
                <w:sz w:val="20"/>
                <w:szCs w:val="20"/>
                <w:u w:val="double"/>
              </w:rPr>
            </w:pPr>
            <w:r w:rsidRPr="006566B5">
              <w:rPr>
                <w:b/>
                <w:bCs/>
                <w:color w:val="000000"/>
                <w:sz w:val="20"/>
                <w:szCs w:val="20"/>
                <w:u w:val="double"/>
              </w:rPr>
              <w:t>$194,241</w:t>
            </w:r>
          </w:p>
        </w:tc>
        <w:tc>
          <w:tcPr>
            <w:tcW w:w="1710" w:type="dxa"/>
            <w:tcBorders>
              <w:top w:val="nil"/>
              <w:left w:val="nil"/>
              <w:bottom w:val="nil"/>
              <w:right w:val="single" w:sz="4" w:space="0" w:color="auto"/>
            </w:tcBorders>
            <w:vAlign w:val="bottom"/>
            <w:hideMark/>
          </w:tcPr>
          <w:p w:rsidR="007F68DC" w:rsidRPr="006566B5" w:rsidRDefault="007F68DC">
            <w:pPr>
              <w:jc w:val="right"/>
              <w:rPr>
                <w:b/>
                <w:bCs/>
                <w:sz w:val="20"/>
                <w:szCs w:val="20"/>
                <w:u w:val="double"/>
              </w:rPr>
            </w:pPr>
            <w:r w:rsidRPr="006566B5">
              <w:rPr>
                <w:b/>
                <w:bCs/>
                <w:sz w:val="20"/>
                <w:szCs w:val="20"/>
                <w:u w:val="double"/>
              </w:rPr>
              <w:t xml:space="preserve">$96,626 </w:t>
            </w:r>
          </w:p>
        </w:tc>
      </w:tr>
      <w:tr w:rsidR="007F68DC" w:rsidRPr="006566B5" w:rsidTr="007F68DC">
        <w:trPr>
          <w:trHeight w:val="300"/>
        </w:trPr>
        <w:tc>
          <w:tcPr>
            <w:tcW w:w="833" w:type="dxa"/>
            <w:tcBorders>
              <w:top w:val="nil"/>
              <w:left w:val="single" w:sz="4" w:space="0" w:color="auto"/>
              <w:bottom w:val="nil"/>
              <w:right w:val="nil"/>
            </w:tcBorders>
            <w:noWrap/>
            <w:vAlign w:val="bottom"/>
            <w:hideMark/>
          </w:tcPr>
          <w:p w:rsidR="007F68DC" w:rsidRPr="006566B5" w:rsidRDefault="007F68DC">
            <w:pPr>
              <w:rPr>
                <w:rFonts w:ascii="Calibri" w:hAnsi="Calibri" w:cs="Arial"/>
                <w:color w:val="000000"/>
                <w:sz w:val="20"/>
                <w:szCs w:val="20"/>
              </w:rPr>
            </w:pPr>
            <w:r w:rsidRPr="006566B5">
              <w:rPr>
                <w:rFonts w:ascii="Calibri" w:hAnsi="Calibri" w:cs="Arial"/>
                <w:color w:val="000000"/>
                <w:sz w:val="20"/>
                <w:szCs w:val="20"/>
              </w:rPr>
              <w:t> </w:t>
            </w:r>
          </w:p>
        </w:tc>
        <w:tc>
          <w:tcPr>
            <w:tcW w:w="1162" w:type="dxa"/>
            <w:noWrap/>
            <w:vAlign w:val="bottom"/>
            <w:hideMark/>
          </w:tcPr>
          <w:p w:rsidR="007F68DC" w:rsidRPr="006566B5" w:rsidRDefault="007F68DC">
            <w:pPr>
              <w:rPr>
                <w:sz w:val="22"/>
                <w:szCs w:val="22"/>
              </w:rPr>
            </w:pPr>
          </w:p>
        </w:tc>
        <w:tc>
          <w:tcPr>
            <w:tcW w:w="4680" w:type="dxa"/>
            <w:gridSpan w:val="2"/>
            <w:noWrap/>
            <w:vAlign w:val="bottom"/>
            <w:hideMark/>
          </w:tcPr>
          <w:p w:rsidR="007F68DC" w:rsidRPr="006566B5" w:rsidRDefault="007F68DC">
            <w:pPr>
              <w:rPr>
                <w:sz w:val="22"/>
                <w:szCs w:val="22"/>
              </w:rPr>
            </w:pPr>
          </w:p>
        </w:tc>
        <w:tc>
          <w:tcPr>
            <w:tcW w:w="1080" w:type="dxa"/>
            <w:noWrap/>
            <w:vAlign w:val="bottom"/>
            <w:hideMark/>
          </w:tcPr>
          <w:p w:rsidR="007F68DC" w:rsidRPr="006566B5" w:rsidRDefault="007F68DC">
            <w:pPr>
              <w:rPr>
                <w:sz w:val="22"/>
                <w:szCs w:val="22"/>
              </w:rPr>
            </w:pPr>
          </w:p>
        </w:tc>
        <w:tc>
          <w:tcPr>
            <w:tcW w:w="1710" w:type="dxa"/>
            <w:tcBorders>
              <w:top w:val="nil"/>
              <w:left w:val="nil"/>
              <w:bottom w:val="nil"/>
              <w:right w:val="single" w:sz="4" w:space="0" w:color="auto"/>
            </w:tcBorders>
            <w:noWrap/>
            <w:vAlign w:val="bottom"/>
            <w:hideMark/>
          </w:tcPr>
          <w:p w:rsidR="007F68DC" w:rsidRPr="006566B5" w:rsidRDefault="007F68DC">
            <w:pPr>
              <w:rPr>
                <w:rFonts w:ascii="Calibri" w:hAnsi="Calibri" w:cs="Arial"/>
                <w:color w:val="000000"/>
                <w:sz w:val="20"/>
                <w:szCs w:val="20"/>
              </w:rPr>
            </w:pPr>
            <w:r w:rsidRPr="006566B5">
              <w:rPr>
                <w:rFonts w:ascii="Calibri" w:hAnsi="Calibri" w:cs="Arial"/>
                <w:color w:val="000000"/>
                <w:sz w:val="20"/>
                <w:szCs w:val="20"/>
              </w:rPr>
              <w:t> </w:t>
            </w:r>
          </w:p>
        </w:tc>
      </w:tr>
      <w:tr w:rsidR="007F68DC" w:rsidRPr="006566B5" w:rsidTr="007F68DC">
        <w:trPr>
          <w:trHeight w:val="300"/>
        </w:trPr>
        <w:tc>
          <w:tcPr>
            <w:tcW w:w="833" w:type="dxa"/>
            <w:tcBorders>
              <w:top w:val="nil"/>
              <w:left w:val="single" w:sz="4" w:space="0" w:color="auto"/>
              <w:bottom w:val="nil"/>
              <w:right w:val="nil"/>
            </w:tcBorders>
            <w:noWrap/>
            <w:vAlign w:val="bottom"/>
            <w:hideMark/>
          </w:tcPr>
          <w:p w:rsidR="007F68DC" w:rsidRPr="006566B5" w:rsidRDefault="007F68DC">
            <w:pPr>
              <w:rPr>
                <w:rFonts w:ascii="Calibri" w:hAnsi="Calibri" w:cs="Arial"/>
                <w:color w:val="000000"/>
                <w:sz w:val="20"/>
                <w:szCs w:val="20"/>
              </w:rPr>
            </w:pPr>
            <w:r w:rsidRPr="006566B5">
              <w:rPr>
                <w:rFonts w:ascii="Calibri" w:hAnsi="Calibri" w:cs="Arial"/>
                <w:color w:val="000000"/>
                <w:sz w:val="20"/>
                <w:szCs w:val="20"/>
              </w:rPr>
              <w:t> </w:t>
            </w:r>
          </w:p>
        </w:tc>
        <w:tc>
          <w:tcPr>
            <w:tcW w:w="1162" w:type="dxa"/>
            <w:noWrap/>
            <w:vAlign w:val="bottom"/>
            <w:hideMark/>
          </w:tcPr>
          <w:p w:rsidR="007F68DC" w:rsidRPr="006566B5" w:rsidRDefault="007F68DC">
            <w:pPr>
              <w:rPr>
                <w:sz w:val="22"/>
                <w:szCs w:val="22"/>
              </w:rPr>
            </w:pPr>
          </w:p>
        </w:tc>
        <w:tc>
          <w:tcPr>
            <w:tcW w:w="4680" w:type="dxa"/>
            <w:gridSpan w:val="2"/>
            <w:noWrap/>
            <w:vAlign w:val="bottom"/>
            <w:hideMark/>
          </w:tcPr>
          <w:p w:rsidR="007F68DC" w:rsidRPr="006566B5" w:rsidRDefault="007F68DC">
            <w:pPr>
              <w:rPr>
                <w:sz w:val="22"/>
                <w:szCs w:val="22"/>
              </w:rPr>
            </w:pPr>
          </w:p>
        </w:tc>
        <w:tc>
          <w:tcPr>
            <w:tcW w:w="1080" w:type="dxa"/>
            <w:noWrap/>
            <w:vAlign w:val="bottom"/>
            <w:hideMark/>
          </w:tcPr>
          <w:p w:rsidR="007F68DC" w:rsidRPr="006566B5" w:rsidRDefault="007F68DC">
            <w:pPr>
              <w:jc w:val="center"/>
              <w:rPr>
                <w:b/>
                <w:bCs/>
                <w:color w:val="000000"/>
                <w:sz w:val="20"/>
                <w:szCs w:val="20"/>
              </w:rPr>
            </w:pPr>
            <w:r w:rsidRPr="006566B5">
              <w:rPr>
                <w:b/>
                <w:bCs/>
                <w:color w:val="000000"/>
                <w:sz w:val="20"/>
                <w:szCs w:val="20"/>
              </w:rPr>
              <w:t xml:space="preserve">CIAC </w:t>
            </w:r>
          </w:p>
        </w:tc>
        <w:tc>
          <w:tcPr>
            <w:tcW w:w="1710" w:type="dxa"/>
            <w:tcBorders>
              <w:top w:val="nil"/>
              <w:left w:val="nil"/>
              <w:bottom w:val="nil"/>
              <w:right w:val="single" w:sz="4" w:space="0" w:color="auto"/>
            </w:tcBorders>
            <w:noWrap/>
            <w:vAlign w:val="bottom"/>
            <w:hideMark/>
          </w:tcPr>
          <w:p w:rsidR="007F68DC" w:rsidRPr="006566B5" w:rsidRDefault="007F68DC">
            <w:pPr>
              <w:jc w:val="center"/>
              <w:rPr>
                <w:b/>
                <w:bCs/>
                <w:color w:val="000000"/>
                <w:sz w:val="20"/>
                <w:szCs w:val="20"/>
              </w:rPr>
            </w:pPr>
            <w:r w:rsidRPr="006566B5">
              <w:rPr>
                <w:b/>
                <w:bCs/>
                <w:color w:val="000000"/>
                <w:sz w:val="20"/>
                <w:szCs w:val="20"/>
              </w:rPr>
              <w:t> </w:t>
            </w:r>
          </w:p>
        </w:tc>
      </w:tr>
      <w:tr w:rsidR="007F68DC" w:rsidRPr="006566B5" w:rsidTr="007F68DC">
        <w:trPr>
          <w:trHeight w:val="300"/>
        </w:trPr>
        <w:tc>
          <w:tcPr>
            <w:tcW w:w="833" w:type="dxa"/>
            <w:tcBorders>
              <w:top w:val="nil"/>
              <w:left w:val="single" w:sz="4" w:space="0" w:color="auto"/>
              <w:bottom w:val="nil"/>
              <w:right w:val="nil"/>
            </w:tcBorders>
            <w:noWrap/>
            <w:vAlign w:val="bottom"/>
            <w:hideMark/>
          </w:tcPr>
          <w:p w:rsidR="007F68DC" w:rsidRPr="006566B5" w:rsidRDefault="007F68DC">
            <w:pPr>
              <w:rPr>
                <w:rFonts w:ascii="Calibri" w:hAnsi="Calibri" w:cs="Arial"/>
                <w:color w:val="000000"/>
                <w:sz w:val="20"/>
                <w:szCs w:val="20"/>
              </w:rPr>
            </w:pPr>
            <w:r w:rsidRPr="006566B5">
              <w:rPr>
                <w:rFonts w:ascii="Calibri" w:hAnsi="Calibri" w:cs="Arial"/>
                <w:color w:val="000000"/>
                <w:sz w:val="20"/>
                <w:szCs w:val="20"/>
              </w:rPr>
              <w:t> </w:t>
            </w:r>
          </w:p>
        </w:tc>
        <w:tc>
          <w:tcPr>
            <w:tcW w:w="1162" w:type="dxa"/>
            <w:noWrap/>
            <w:vAlign w:val="bottom"/>
            <w:hideMark/>
          </w:tcPr>
          <w:p w:rsidR="007F68DC" w:rsidRPr="006566B5" w:rsidRDefault="007F68DC">
            <w:pPr>
              <w:rPr>
                <w:sz w:val="22"/>
                <w:szCs w:val="22"/>
              </w:rPr>
            </w:pPr>
          </w:p>
        </w:tc>
        <w:tc>
          <w:tcPr>
            <w:tcW w:w="4680" w:type="dxa"/>
            <w:gridSpan w:val="2"/>
            <w:noWrap/>
            <w:vAlign w:val="bottom"/>
            <w:hideMark/>
          </w:tcPr>
          <w:p w:rsidR="007F68DC" w:rsidRPr="006566B5" w:rsidRDefault="007F68DC">
            <w:pPr>
              <w:rPr>
                <w:sz w:val="22"/>
                <w:szCs w:val="22"/>
              </w:rPr>
            </w:pPr>
          </w:p>
        </w:tc>
        <w:tc>
          <w:tcPr>
            <w:tcW w:w="1080" w:type="dxa"/>
            <w:noWrap/>
            <w:vAlign w:val="bottom"/>
            <w:hideMark/>
          </w:tcPr>
          <w:p w:rsidR="007F68DC" w:rsidRPr="006566B5" w:rsidRDefault="007F68DC">
            <w:pPr>
              <w:jc w:val="center"/>
              <w:rPr>
                <w:b/>
                <w:bCs/>
                <w:color w:val="000000"/>
                <w:sz w:val="20"/>
                <w:szCs w:val="20"/>
              </w:rPr>
            </w:pPr>
            <w:r w:rsidRPr="006566B5">
              <w:rPr>
                <w:b/>
                <w:bCs/>
                <w:color w:val="000000"/>
                <w:sz w:val="20"/>
                <w:szCs w:val="20"/>
              </w:rPr>
              <w:t>AMORT.</w:t>
            </w:r>
          </w:p>
        </w:tc>
        <w:tc>
          <w:tcPr>
            <w:tcW w:w="1710" w:type="dxa"/>
            <w:tcBorders>
              <w:top w:val="nil"/>
              <w:left w:val="nil"/>
              <w:bottom w:val="nil"/>
              <w:right w:val="single" w:sz="4" w:space="0" w:color="auto"/>
            </w:tcBorders>
            <w:noWrap/>
            <w:vAlign w:val="bottom"/>
            <w:hideMark/>
          </w:tcPr>
          <w:p w:rsidR="007F68DC" w:rsidRPr="006566B5" w:rsidRDefault="007F68DC">
            <w:pPr>
              <w:jc w:val="center"/>
              <w:rPr>
                <w:b/>
                <w:bCs/>
                <w:color w:val="000000"/>
                <w:sz w:val="20"/>
                <w:szCs w:val="20"/>
              </w:rPr>
            </w:pPr>
            <w:r w:rsidRPr="006566B5">
              <w:rPr>
                <w:b/>
                <w:bCs/>
                <w:color w:val="000000"/>
                <w:sz w:val="20"/>
                <w:szCs w:val="20"/>
              </w:rPr>
              <w:t>CIAC</w:t>
            </w:r>
          </w:p>
        </w:tc>
      </w:tr>
      <w:tr w:rsidR="007F68DC" w:rsidRPr="006566B5" w:rsidTr="007F68DC">
        <w:trPr>
          <w:trHeight w:val="300"/>
        </w:trPr>
        <w:tc>
          <w:tcPr>
            <w:tcW w:w="833" w:type="dxa"/>
            <w:tcBorders>
              <w:top w:val="nil"/>
              <w:left w:val="single" w:sz="4" w:space="0" w:color="auto"/>
              <w:bottom w:val="nil"/>
              <w:right w:val="nil"/>
            </w:tcBorders>
            <w:noWrap/>
            <w:vAlign w:val="bottom"/>
            <w:hideMark/>
          </w:tcPr>
          <w:p w:rsidR="007F68DC" w:rsidRPr="006566B5" w:rsidRDefault="007F68DC">
            <w:pPr>
              <w:rPr>
                <w:rFonts w:ascii="Calibri" w:hAnsi="Calibri" w:cs="Arial"/>
                <w:color w:val="000000"/>
                <w:sz w:val="20"/>
                <w:szCs w:val="20"/>
              </w:rPr>
            </w:pPr>
            <w:r w:rsidRPr="006566B5">
              <w:rPr>
                <w:rFonts w:ascii="Calibri" w:hAnsi="Calibri" w:cs="Arial"/>
                <w:color w:val="000000"/>
                <w:sz w:val="20"/>
                <w:szCs w:val="20"/>
              </w:rPr>
              <w:t> </w:t>
            </w:r>
          </w:p>
        </w:tc>
        <w:tc>
          <w:tcPr>
            <w:tcW w:w="1162" w:type="dxa"/>
            <w:noWrap/>
            <w:vAlign w:val="bottom"/>
            <w:hideMark/>
          </w:tcPr>
          <w:p w:rsidR="007F68DC" w:rsidRPr="006566B5" w:rsidRDefault="007F68DC">
            <w:pPr>
              <w:rPr>
                <w:sz w:val="22"/>
                <w:szCs w:val="22"/>
              </w:rPr>
            </w:pPr>
          </w:p>
        </w:tc>
        <w:tc>
          <w:tcPr>
            <w:tcW w:w="4680" w:type="dxa"/>
            <w:gridSpan w:val="2"/>
            <w:noWrap/>
            <w:vAlign w:val="bottom"/>
            <w:hideMark/>
          </w:tcPr>
          <w:p w:rsidR="007F68DC" w:rsidRPr="006566B5" w:rsidRDefault="007F68DC">
            <w:pPr>
              <w:rPr>
                <w:sz w:val="22"/>
                <w:szCs w:val="22"/>
              </w:rPr>
            </w:pPr>
          </w:p>
        </w:tc>
        <w:tc>
          <w:tcPr>
            <w:tcW w:w="1080" w:type="dxa"/>
            <w:noWrap/>
            <w:vAlign w:val="bottom"/>
            <w:hideMark/>
          </w:tcPr>
          <w:p w:rsidR="007F68DC" w:rsidRPr="006566B5" w:rsidRDefault="007F68DC">
            <w:pPr>
              <w:jc w:val="center"/>
              <w:rPr>
                <w:b/>
                <w:bCs/>
                <w:color w:val="000000"/>
                <w:sz w:val="20"/>
                <w:szCs w:val="20"/>
              </w:rPr>
            </w:pPr>
            <w:r w:rsidRPr="006566B5">
              <w:rPr>
                <w:b/>
                <w:bCs/>
                <w:color w:val="000000"/>
                <w:sz w:val="20"/>
                <w:szCs w:val="20"/>
              </w:rPr>
              <w:t>9/30/2015</w:t>
            </w:r>
          </w:p>
        </w:tc>
        <w:tc>
          <w:tcPr>
            <w:tcW w:w="1710" w:type="dxa"/>
            <w:tcBorders>
              <w:top w:val="nil"/>
              <w:left w:val="nil"/>
              <w:bottom w:val="nil"/>
              <w:right w:val="single" w:sz="4" w:space="0" w:color="auto"/>
            </w:tcBorders>
            <w:noWrap/>
            <w:vAlign w:val="bottom"/>
            <w:hideMark/>
          </w:tcPr>
          <w:p w:rsidR="007F68DC" w:rsidRPr="006566B5" w:rsidRDefault="007F68DC">
            <w:pPr>
              <w:jc w:val="center"/>
              <w:rPr>
                <w:b/>
                <w:bCs/>
                <w:color w:val="000000"/>
                <w:sz w:val="20"/>
                <w:szCs w:val="20"/>
              </w:rPr>
            </w:pPr>
            <w:r w:rsidRPr="006566B5">
              <w:rPr>
                <w:b/>
                <w:bCs/>
                <w:color w:val="000000"/>
                <w:sz w:val="20"/>
                <w:szCs w:val="20"/>
              </w:rPr>
              <w:t>9/30/2015</w:t>
            </w:r>
          </w:p>
        </w:tc>
      </w:tr>
      <w:tr w:rsidR="007F68DC" w:rsidRPr="006566B5" w:rsidTr="007F68DC">
        <w:trPr>
          <w:trHeight w:val="300"/>
        </w:trPr>
        <w:tc>
          <w:tcPr>
            <w:tcW w:w="833" w:type="dxa"/>
            <w:tcBorders>
              <w:top w:val="nil"/>
              <w:left w:val="single" w:sz="4" w:space="0" w:color="auto"/>
              <w:bottom w:val="nil"/>
              <w:right w:val="nil"/>
            </w:tcBorders>
            <w:noWrap/>
            <w:vAlign w:val="bottom"/>
            <w:hideMark/>
          </w:tcPr>
          <w:p w:rsidR="007F68DC" w:rsidRPr="006566B5" w:rsidRDefault="007F68DC">
            <w:pPr>
              <w:rPr>
                <w:rFonts w:ascii="Calibri" w:hAnsi="Calibri" w:cs="Arial"/>
                <w:color w:val="000000"/>
                <w:sz w:val="20"/>
                <w:szCs w:val="20"/>
              </w:rPr>
            </w:pPr>
            <w:r w:rsidRPr="006566B5">
              <w:rPr>
                <w:rFonts w:ascii="Calibri" w:hAnsi="Calibri" w:cs="Arial"/>
                <w:color w:val="000000"/>
                <w:sz w:val="20"/>
                <w:szCs w:val="20"/>
              </w:rPr>
              <w:t> </w:t>
            </w:r>
          </w:p>
        </w:tc>
        <w:tc>
          <w:tcPr>
            <w:tcW w:w="1162" w:type="dxa"/>
            <w:noWrap/>
            <w:vAlign w:val="bottom"/>
            <w:hideMark/>
          </w:tcPr>
          <w:p w:rsidR="007F68DC" w:rsidRPr="006566B5" w:rsidRDefault="007F68DC">
            <w:pPr>
              <w:rPr>
                <w:sz w:val="22"/>
                <w:szCs w:val="22"/>
              </w:rPr>
            </w:pPr>
          </w:p>
        </w:tc>
        <w:tc>
          <w:tcPr>
            <w:tcW w:w="4680" w:type="dxa"/>
            <w:gridSpan w:val="2"/>
            <w:noWrap/>
            <w:vAlign w:val="bottom"/>
            <w:hideMark/>
          </w:tcPr>
          <w:p w:rsidR="007F68DC" w:rsidRPr="006566B5" w:rsidRDefault="007F68DC">
            <w:pPr>
              <w:rPr>
                <w:sz w:val="22"/>
                <w:szCs w:val="22"/>
              </w:rPr>
            </w:pPr>
          </w:p>
        </w:tc>
        <w:tc>
          <w:tcPr>
            <w:tcW w:w="1080" w:type="dxa"/>
            <w:tcBorders>
              <w:top w:val="nil"/>
              <w:left w:val="nil"/>
              <w:bottom w:val="single" w:sz="4" w:space="0" w:color="auto"/>
              <w:right w:val="nil"/>
            </w:tcBorders>
            <w:noWrap/>
            <w:vAlign w:val="bottom"/>
            <w:hideMark/>
          </w:tcPr>
          <w:p w:rsidR="007F68DC" w:rsidRPr="006566B5" w:rsidRDefault="007F68DC">
            <w:pPr>
              <w:jc w:val="center"/>
              <w:rPr>
                <w:b/>
                <w:bCs/>
                <w:color w:val="000000"/>
                <w:sz w:val="20"/>
                <w:szCs w:val="20"/>
              </w:rPr>
            </w:pPr>
            <w:r w:rsidRPr="006566B5">
              <w:rPr>
                <w:b/>
                <w:bCs/>
                <w:color w:val="000000"/>
                <w:sz w:val="20"/>
                <w:szCs w:val="20"/>
              </w:rPr>
              <w:t>(DEBIT)</w:t>
            </w:r>
          </w:p>
        </w:tc>
        <w:tc>
          <w:tcPr>
            <w:tcW w:w="1710" w:type="dxa"/>
            <w:tcBorders>
              <w:top w:val="nil"/>
              <w:left w:val="nil"/>
              <w:bottom w:val="single" w:sz="4" w:space="0" w:color="auto"/>
              <w:right w:val="single" w:sz="4" w:space="0" w:color="auto"/>
            </w:tcBorders>
            <w:noWrap/>
            <w:vAlign w:val="bottom"/>
            <w:hideMark/>
          </w:tcPr>
          <w:p w:rsidR="007F68DC" w:rsidRPr="006566B5" w:rsidRDefault="007F68DC">
            <w:pPr>
              <w:jc w:val="center"/>
              <w:rPr>
                <w:b/>
                <w:bCs/>
                <w:color w:val="000000"/>
                <w:sz w:val="20"/>
                <w:szCs w:val="20"/>
              </w:rPr>
            </w:pPr>
            <w:r w:rsidRPr="006566B5">
              <w:rPr>
                <w:b/>
                <w:bCs/>
                <w:color w:val="000000"/>
                <w:sz w:val="20"/>
                <w:szCs w:val="20"/>
              </w:rPr>
              <w:t>(CREDIT)</w:t>
            </w:r>
          </w:p>
        </w:tc>
      </w:tr>
      <w:tr w:rsidR="007F68DC" w:rsidRPr="006566B5" w:rsidTr="007F68DC">
        <w:trPr>
          <w:trHeight w:val="300"/>
        </w:trPr>
        <w:tc>
          <w:tcPr>
            <w:tcW w:w="833" w:type="dxa"/>
            <w:tcBorders>
              <w:top w:val="nil"/>
              <w:left w:val="single" w:sz="4" w:space="0" w:color="auto"/>
              <w:bottom w:val="nil"/>
              <w:right w:val="nil"/>
            </w:tcBorders>
            <w:noWrap/>
            <w:vAlign w:val="bottom"/>
            <w:hideMark/>
          </w:tcPr>
          <w:p w:rsidR="007F68DC" w:rsidRPr="006566B5" w:rsidRDefault="007F68DC">
            <w:pPr>
              <w:rPr>
                <w:rFonts w:ascii="Calibri" w:hAnsi="Calibri" w:cs="Arial"/>
                <w:color w:val="000000"/>
                <w:sz w:val="20"/>
                <w:szCs w:val="20"/>
              </w:rPr>
            </w:pPr>
            <w:r w:rsidRPr="006566B5">
              <w:rPr>
                <w:rFonts w:ascii="Calibri" w:hAnsi="Calibri" w:cs="Arial"/>
                <w:color w:val="000000"/>
                <w:sz w:val="20"/>
                <w:szCs w:val="20"/>
              </w:rPr>
              <w:t> </w:t>
            </w:r>
          </w:p>
        </w:tc>
        <w:tc>
          <w:tcPr>
            <w:tcW w:w="1162" w:type="dxa"/>
            <w:noWrap/>
            <w:vAlign w:val="bottom"/>
            <w:hideMark/>
          </w:tcPr>
          <w:p w:rsidR="007F68DC" w:rsidRPr="006566B5" w:rsidRDefault="007F68DC">
            <w:pPr>
              <w:rPr>
                <w:sz w:val="22"/>
                <w:szCs w:val="22"/>
              </w:rPr>
            </w:pPr>
          </w:p>
        </w:tc>
        <w:tc>
          <w:tcPr>
            <w:tcW w:w="4680" w:type="dxa"/>
            <w:gridSpan w:val="2"/>
            <w:noWrap/>
            <w:vAlign w:val="bottom"/>
            <w:hideMark/>
          </w:tcPr>
          <w:p w:rsidR="007F68DC" w:rsidRPr="006566B5" w:rsidRDefault="007F68DC">
            <w:pPr>
              <w:rPr>
                <w:sz w:val="22"/>
                <w:szCs w:val="22"/>
              </w:rPr>
            </w:pPr>
          </w:p>
        </w:tc>
        <w:tc>
          <w:tcPr>
            <w:tcW w:w="1080" w:type="dxa"/>
            <w:noWrap/>
            <w:vAlign w:val="bottom"/>
          </w:tcPr>
          <w:p w:rsidR="007F68DC" w:rsidRPr="006566B5" w:rsidRDefault="007F68DC">
            <w:pPr>
              <w:jc w:val="center"/>
              <w:rPr>
                <w:b/>
                <w:bCs/>
                <w:color w:val="000000"/>
                <w:sz w:val="20"/>
                <w:szCs w:val="20"/>
                <w:u w:val="single"/>
              </w:rPr>
            </w:pPr>
          </w:p>
        </w:tc>
        <w:tc>
          <w:tcPr>
            <w:tcW w:w="1710" w:type="dxa"/>
            <w:tcBorders>
              <w:top w:val="nil"/>
              <w:left w:val="nil"/>
              <w:bottom w:val="nil"/>
              <w:right w:val="single" w:sz="4" w:space="0" w:color="auto"/>
            </w:tcBorders>
            <w:noWrap/>
            <w:vAlign w:val="bottom"/>
          </w:tcPr>
          <w:p w:rsidR="007F68DC" w:rsidRPr="006566B5" w:rsidRDefault="007F68DC">
            <w:pPr>
              <w:jc w:val="center"/>
              <w:rPr>
                <w:b/>
                <w:bCs/>
                <w:color w:val="000000"/>
                <w:sz w:val="20"/>
                <w:szCs w:val="20"/>
                <w:u w:val="single"/>
              </w:rPr>
            </w:pPr>
          </w:p>
        </w:tc>
      </w:tr>
      <w:tr w:rsidR="007F68DC" w:rsidRPr="006566B5" w:rsidTr="007F68DC">
        <w:trPr>
          <w:trHeight w:val="300"/>
        </w:trPr>
        <w:tc>
          <w:tcPr>
            <w:tcW w:w="833" w:type="dxa"/>
            <w:tcBorders>
              <w:top w:val="nil"/>
              <w:left w:val="single" w:sz="4" w:space="0" w:color="auto"/>
              <w:bottom w:val="nil"/>
              <w:right w:val="nil"/>
            </w:tcBorders>
            <w:noWrap/>
            <w:vAlign w:val="bottom"/>
            <w:hideMark/>
          </w:tcPr>
          <w:p w:rsidR="007F68DC" w:rsidRPr="006566B5" w:rsidRDefault="007F68DC">
            <w:pPr>
              <w:rPr>
                <w:rFonts w:ascii="Calibri" w:hAnsi="Calibri" w:cs="Arial"/>
                <w:color w:val="000000"/>
                <w:sz w:val="20"/>
                <w:szCs w:val="20"/>
              </w:rPr>
            </w:pPr>
            <w:r w:rsidRPr="006566B5">
              <w:rPr>
                <w:rFonts w:ascii="Calibri" w:hAnsi="Calibri" w:cs="Arial"/>
                <w:color w:val="000000"/>
                <w:sz w:val="20"/>
                <w:szCs w:val="20"/>
              </w:rPr>
              <w:t> </w:t>
            </w:r>
          </w:p>
        </w:tc>
        <w:tc>
          <w:tcPr>
            <w:tcW w:w="1162" w:type="dxa"/>
            <w:noWrap/>
            <w:vAlign w:val="bottom"/>
            <w:hideMark/>
          </w:tcPr>
          <w:p w:rsidR="007F68DC" w:rsidRPr="006566B5" w:rsidRDefault="007F68DC">
            <w:pPr>
              <w:rPr>
                <w:sz w:val="22"/>
                <w:szCs w:val="22"/>
              </w:rPr>
            </w:pPr>
          </w:p>
        </w:tc>
        <w:tc>
          <w:tcPr>
            <w:tcW w:w="4680" w:type="dxa"/>
            <w:gridSpan w:val="2"/>
            <w:noWrap/>
            <w:vAlign w:val="bottom"/>
            <w:hideMark/>
          </w:tcPr>
          <w:p w:rsidR="007F68DC" w:rsidRPr="006566B5" w:rsidRDefault="007F68DC">
            <w:pPr>
              <w:rPr>
                <w:sz w:val="22"/>
                <w:szCs w:val="22"/>
              </w:rPr>
            </w:pPr>
          </w:p>
        </w:tc>
        <w:tc>
          <w:tcPr>
            <w:tcW w:w="1080" w:type="dxa"/>
            <w:vAlign w:val="bottom"/>
            <w:hideMark/>
          </w:tcPr>
          <w:p w:rsidR="007F68DC" w:rsidRPr="006566B5" w:rsidRDefault="007F68DC">
            <w:pPr>
              <w:jc w:val="right"/>
              <w:rPr>
                <w:b/>
                <w:bCs/>
                <w:sz w:val="20"/>
                <w:szCs w:val="20"/>
              </w:rPr>
            </w:pPr>
            <w:r w:rsidRPr="006566B5">
              <w:rPr>
                <w:b/>
                <w:bCs/>
                <w:sz w:val="20"/>
                <w:szCs w:val="20"/>
              </w:rPr>
              <w:t xml:space="preserve">$42,761 </w:t>
            </w:r>
          </w:p>
        </w:tc>
        <w:tc>
          <w:tcPr>
            <w:tcW w:w="1710" w:type="dxa"/>
            <w:tcBorders>
              <w:top w:val="nil"/>
              <w:left w:val="nil"/>
              <w:bottom w:val="nil"/>
              <w:right w:val="single" w:sz="4" w:space="0" w:color="auto"/>
            </w:tcBorders>
            <w:vAlign w:val="bottom"/>
            <w:hideMark/>
          </w:tcPr>
          <w:p w:rsidR="007F68DC" w:rsidRPr="006566B5" w:rsidRDefault="007F68DC">
            <w:pPr>
              <w:jc w:val="right"/>
              <w:rPr>
                <w:b/>
                <w:bCs/>
                <w:sz w:val="20"/>
                <w:szCs w:val="20"/>
              </w:rPr>
            </w:pPr>
            <w:r w:rsidRPr="006566B5">
              <w:rPr>
                <w:b/>
                <w:bCs/>
                <w:sz w:val="20"/>
                <w:szCs w:val="20"/>
              </w:rPr>
              <w:t xml:space="preserve">$91,720 </w:t>
            </w:r>
          </w:p>
        </w:tc>
      </w:tr>
      <w:tr w:rsidR="007F68DC" w:rsidRPr="006566B5" w:rsidTr="007F68DC">
        <w:trPr>
          <w:trHeight w:val="300"/>
        </w:trPr>
        <w:tc>
          <w:tcPr>
            <w:tcW w:w="833" w:type="dxa"/>
            <w:tcBorders>
              <w:top w:val="nil"/>
              <w:left w:val="single" w:sz="4" w:space="0" w:color="auto"/>
              <w:bottom w:val="single" w:sz="4" w:space="0" w:color="auto"/>
              <w:right w:val="nil"/>
            </w:tcBorders>
            <w:noWrap/>
            <w:vAlign w:val="bottom"/>
            <w:hideMark/>
          </w:tcPr>
          <w:p w:rsidR="007F68DC" w:rsidRPr="006566B5" w:rsidRDefault="007F68DC">
            <w:pPr>
              <w:rPr>
                <w:rFonts w:ascii="Calibri" w:hAnsi="Calibri" w:cs="Arial"/>
                <w:color w:val="000000"/>
                <w:sz w:val="20"/>
                <w:szCs w:val="20"/>
              </w:rPr>
            </w:pPr>
            <w:r w:rsidRPr="006566B5">
              <w:rPr>
                <w:rFonts w:ascii="Calibri" w:hAnsi="Calibri" w:cs="Arial"/>
                <w:color w:val="000000"/>
                <w:sz w:val="20"/>
                <w:szCs w:val="20"/>
              </w:rPr>
              <w:t> </w:t>
            </w:r>
          </w:p>
        </w:tc>
        <w:tc>
          <w:tcPr>
            <w:tcW w:w="1162" w:type="dxa"/>
            <w:tcBorders>
              <w:top w:val="nil"/>
              <w:left w:val="nil"/>
              <w:bottom w:val="single" w:sz="4" w:space="0" w:color="auto"/>
              <w:right w:val="nil"/>
            </w:tcBorders>
            <w:noWrap/>
            <w:vAlign w:val="bottom"/>
            <w:hideMark/>
          </w:tcPr>
          <w:p w:rsidR="007F68DC" w:rsidRPr="006566B5" w:rsidRDefault="007F68DC">
            <w:pPr>
              <w:rPr>
                <w:rFonts w:ascii="Calibri" w:hAnsi="Calibri" w:cs="Arial"/>
                <w:color w:val="000000"/>
                <w:sz w:val="20"/>
                <w:szCs w:val="20"/>
              </w:rPr>
            </w:pPr>
            <w:r w:rsidRPr="006566B5">
              <w:rPr>
                <w:rFonts w:ascii="Calibri" w:hAnsi="Calibri" w:cs="Arial"/>
                <w:color w:val="000000"/>
                <w:sz w:val="20"/>
                <w:szCs w:val="20"/>
              </w:rPr>
              <w:t> </w:t>
            </w:r>
          </w:p>
        </w:tc>
        <w:tc>
          <w:tcPr>
            <w:tcW w:w="4680" w:type="dxa"/>
            <w:gridSpan w:val="2"/>
            <w:tcBorders>
              <w:top w:val="nil"/>
              <w:left w:val="nil"/>
              <w:bottom w:val="single" w:sz="4" w:space="0" w:color="auto"/>
              <w:right w:val="nil"/>
            </w:tcBorders>
            <w:noWrap/>
            <w:vAlign w:val="bottom"/>
            <w:hideMark/>
          </w:tcPr>
          <w:p w:rsidR="007F68DC" w:rsidRPr="006566B5" w:rsidRDefault="007F68DC">
            <w:pPr>
              <w:rPr>
                <w:rFonts w:ascii="Calibri" w:hAnsi="Calibri" w:cs="Arial"/>
                <w:color w:val="000000"/>
                <w:sz w:val="20"/>
                <w:szCs w:val="20"/>
              </w:rPr>
            </w:pPr>
            <w:r w:rsidRPr="006566B5">
              <w:rPr>
                <w:rFonts w:ascii="Calibri" w:hAnsi="Calibri" w:cs="Arial"/>
                <w:color w:val="000000"/>
                <w:sz w:val="20"/>
                <w:szCs w:val="20"/>
              </w:rPr>
              <w:t> </w:t>
            </w:r>
          </w:p>
        </w:tc>
        <w:tc>
          <w:tcPr>
            <w:tcW w:w="1080" w:type="dxa"/>
            <w:tcBorders>
              <w:top w:val="nil"/>
              <w:left w:val="nil"/>
              <w:bottom w:val="single" w:sz="4" w:space="0" w:color="auto"/>
              <w:right w:val="nil"/>
            </w:tcBorders>
            <w:noWrap/>
            <w:vAlign w:val="bottom"/>
            <w:hideMark/>
          </w:tcPr>
          <w:p w:rsidR="007F68DC" w:rsidRPr="006566B5" w:rsidRDefault="007F68DC">
            <w:pPr>
              <w:rPr>
                <w:rFonts w:ascii="Calibri" w:hAnsi="Calibri" w:cs="Arial"/>
                <w:color w:val="000000"/>
                <w:sz w:val="20"/>
                <w:szCs w:val="20"/>
              </w:rPr>
            </w:pPr>
            <w:r w:rsidRPr="006566B5">
              <w:rPr>
                <w:rFonts w:ascii="Calibri" w:hAnsi="Calibri" w:cs="Arial"/>
                <w:color w:val="000000"/>
                <w:sz w:val="20"/>
                <w:szCs w:val="20"/>
              </w:rPr>
              <w:t> </w:t>
            </w:r>
          </w:p>
        </w:tc>
        <w:tc>
          <w:tcPr>
            <w:tcW w:w="1710" w:type="dxa"/>
            <w:tcBorders>
              <w:top w:val="nil"/>
              <w:left w:val="nil"/>
              <w:bottom w:val="single" w:sz="4" w:space="0" w:color="auto"/>
              <w:right w:val="single" w:sz="4" w:space="0" w:color="auto"/>
            </w:tcBorders>
            <w:noWrap/>
            <w:vAlign w:val="bottom"/>
            <w:hideMark/>
          </w:tcPr>
          <w:p w:rsidR="007F68DC" w:rsidRPr="006566B5" w:rsidRDefault="007F68DC">
            <w:pPr>
              <w:rPr>
                <w:rFonts w:ascii="Calibri" w:hAnsi="Calibri" w:cs="Arial"/>
                <w:color w:val="000000"/>
                <w:sz w:val="20"/>
                <w:szCs w:val="20"/>
              </w:rPr>
            </w:pPr>
            <w:r w:rsidRPr="006566B5">
              <w:rPr>
                <w:rFonts w:ascii="Calibri" w:hAnsi="Calibri" w:cs="Arial"/>
                <w:color w:val="000000"/>
                <w:sz w:val="20"/>
                <w:szCs w:val="20"/>
              </w:rPr>
              <w:t> </w:t>
            </w:r>
          </w:p>
        </w:tc>
      </w:tr>
    </w:tbl>
    <w:p w:rsidR="00E06484" w:rsidRDefault="00DD6AD7" w:rsidP="00E275D8">
      <w:pPr>
        <w:pStyle w:val="BodyText"/>
      </w:pPr>
      <w:r w:rsidRPr="006566B5">
        <w:fldChar w:fldCharType="begin"/>
      </w:r>
      <w:r w:rsidRPr="006566B5">
        <w:instrText xml:space="preserve"> TC "</w:instrText>
      </w:r>
      <w:bookmarkStart w:id="42" w:name="_Toc453849351"/>
      <w:r w:rsidRPr="006566B5">
        <w:instrText>Schedule No. 5 Water Plant, Depreciation, CIAC &amp; CIAC Amortization Balances</w:instrText>
      </w:r>
      <w:bookmarkEnd w:id="42"/>
      <w:r w:rsidRPr="006566B5">
        <w:instrText xml:space="preserve">" \l 1 </w:instrText>
      </w:r>
      <w:r w:rsidRPr="006566B5">
        <w:fldChar w:fldCharType="end"/>
      </w:r>
    </w:p>
    <w:sectPr w:rsidR="00E06484" w:rsidSect="0068481F">
      <w:headerReference w:type="default" r:id="rId4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68D" w:rsidRDefault="00B0068D">
      <w:r>
        <w:separator/>
      </w:r>
    </w:p>
  </w:endnote>
  <w:endnote w:type="continuationSeparator" w:id="0">
    <w:p w:rsidR="00B0068D" w:rsidRDefault="00B00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68D" w:rsidRDefault="00B0068D">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68D" w:rsidRDefault="00B0068D">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93315">
      <w:rPr>
        <w:rStyle w:val="PageNumber"/>
        <w:noProof/>
      </w:rPr>
      <w:t>i</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68D" w:rsidRDefault="00B0068D" w:rsidP="00470F17">
    <w:pPr>
      <w:pStyle w:val="Footer"/>
      <w:tabs>
        <w:tab w:val="clear" w:pos="4320"/>
        <w:tab w:val="clear" w:pos="8640"/>
        <w:tab w:val="left" w:pos="2085"/>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68D" w:rsidRDefault="00B0068D">
    <w:pPr>
      <w:pStyle w:val="Footer"/>
    </w:pPr>
  </w:p>
  <w:p w:rsidR="00B0068D" w:rsidRDefault="00B0068D">
    <w:pPr>
      <w:pStyle w:val="Footer"/>
    </w:pPr>
    <w:r>
      <w:fldChar w:fldCharType="begin"/>
    </w:r>
    <w:r>
      <w:instrText xml:space="preserve"> PAGE   \* MERGEFORMAT </w:instrText>
    </w:r>
    <w:r>
      <w:fldChar w:fldCharType="separate"/>
    </w:r>
    <w:r>
      <w:rPr>
        <w:noProof/>
      </w:rPr>
      <w:t>29</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68D" w:rsidRDefault="00B0068D" w:rsidP="00C97121">
    <w:pPr>
      <w:pStyle w:val="Footer"/>
      <w:jc w:val="center"/>
    </w:pPr>
    <w:r>
      <w:t>-</w:t>
    </w:r>
    <w:sdt>
      <w:sdtPr>
        <w:id w:val="12342795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93315">
          <w:rPr>
            <w:noProof/>
          </w:rPr>
          <w:t>1</w:t>
        </w:r>
        <w:r>
          <w:rPr>
            <w:noProof/>
          </w:rPr>
          <w:fldChar w:fldCharType="end"/>
        </w:r>
        <w:r>
          <w:rPr>
            <w:noProof/>
          </w:rPr>
          <w:t>-</w:t>
        </w:r>
      </w:sdtContent>
    </w:sdt>
  </w:p>
  <w:p w:rsidR="00B0068D" w:rsidRDefault="00B0068D">
    <w:pPr>
      <w:pStyle w:val="Footer"/>
      <w:tabs>
        <w:tab w:val="clear" w:pos="4320"/>
        <w:tab w:val="clear" w:pos="8640"/>
        <w:tab w:val="center" w:pos="4674"/>
        <w:tab w:val="right" w:pos="936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68D" w:rsidRDefault="00B0068D" w:rsidP="00470F17">
    <w:pPr>
      <w:pStyle w:val="Footer"/>
      <w:tabs>
        <w:tab w:val="clear" w:pos="4320"/>
        <w:tab w:val="clear" w:pos="8640"/>
        <w:tab w:val="left" w:pos="2085"/>
      </w:tabs>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68D" w:rsidRDefault="00B0068D">
    <w:pPr>
      <w:pStyle w:val="Footer"/>
    </w:pPr>
  </w:p>
  <w:p w:rsidR="00B0068D" w:rsidRDefault="00B0068D" w:rsidP="00C97121">
    <w:pPr>
      <w:pStyle w:val="Footer"/>
      <w:jc w:val="center"/>
    </w:pPr>
    <w:r>
      <w:t>-</w:t>
    </w:r>
    <w:sdt>
      <w:sdtPr>
        <w:id w:val="178576713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93315">
          <w:rPr>
            <w:noProof/>
          </w:rPr>
          <w:t>11</w:t>
        </w:r>
        <w:r>
          <w:rPr>
            <w:noProof/>
          </w:rPr>
          <w:fldChar w:fldCharType="end"/>
        </w:r>
        <w:r>
          <w:rPr>
            <w:noProof/>
          </w:rPr>
          <w:t>-</w:t>
        </w:r>
      </w:sdtContent>
    </w:sdt>
  </w:p>
  <w:p w:rsidR="00B0068D" w:rsidRDefault="00B0068D" w:rsidP="00D001A7">
    <w:pPr>
      <w:pStyle w:val="Footer"/>
      <w:tabs>
        <w:tab w:val="clear" w:pos="4320"/>
        <w:tab w:val="clear" w:pos="8640"/>
        <w:tab w:val="center" w:pos="4674"/>
        <w:tab w:val="right" w:pos="9360"/>
      </w:tabs>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68D" w:rsidRDefault="00B0068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68D" w:rsidRDefault="00B0068D">
    <w:pPr>
      <w:pStyle w:val="Footer"/>
    </w:pPr>
  </w:p>
  <w:p w:rsidR="00B0068D" w:rsidRDefault="00B0068D" w:rsidP="00C97121">
    <w:pPr>
      <w:pStyle w:val="Footer"/>
      <w:jc w:val="center"/>
    </w:pPr>
    <w:r>
      <w:t>-</w:t>
    </w:r>
    <w:sdt>
      <w:sdtPr>
        <w:id w:val="-20829724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93315">
          <w:rPr>
            <w:noProof/>
          </w:rPr>
          <w:t>32</w:t>
        </w:r>
        <w:r>
          <w:rPr>
            <w:noProof/>
          </w:rPr>
          <w:fldChar w:fldCharType="end"/>
        </w:r>
        <w:r>
          <w:rPr>
            <w:noProof/>
          </w:rPr>
          <w:t>-</w:t>
        </w:r>
      </w:sdtContent>
    </w:sdt>
  </w:p>
  <w:p w:rsidR="00B0068D" w:rsidRDefault="00B0068D" w:rsidP="00D001A7">
    <w:pPr>
      <w:pStyle w:val="Footer"/>
      <w:tabs>
        <w:tab w:val="clear" w:pos="4320"/>
        <w:tab w:val="clear" w:pos="8640"/>
        <w:tab w:val="center" w:pos="4674"/>
        <w:tab w:val="right" w:pos="936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68D" w:rsidRDefault="00B0068D">
      <w:r>
        <w:separator/>
      </w:r>
    </w:p>
  </w:footnote>
  <w:footnote w:type="continuationSeparator" w:id="0">
    <w:p w:rsidR="00B0068D" w:rsidRDefault="00B0068D">
      <w:r>
        <w:continuationSeparator/>
      </w:r>
    </w:p>
  </w:footnote>
  <w:footnote w:id="1">
    <w:p w:rsidR="00B0068D" w:rsidRPr="00363FB1" w:rsidRDefault="00B0068D">
      <w:pPr>
        <w:pStyle w:val="FootnoteText"/>
        <w:rPr>
          <w:i/>
        </w:rPr>
      </w:pPr>
      <w:r>
        <w:rPr>
          <w:rStyle w:val="FootnoteReference"/>
        </w:rPr>
        <w:footnoteRef/>
      </w:r>
      <w:r>
        <w:t xml:space="preserve">Order No. </w:t>
      </w:r>
      <w:r w:rsidRPr="00363FB1">
        <w:t>24007</w:t>
      </w:r>
      <w:r>
        <w:t xml:space="preserve">, issued January 22, 1991, in Docket No. 900826-WU, </w:t>
      </w:r>
      <w:r>
        <w:rPr>
          <w:i/>
        </w:rPr>
        <w:t xml:space="preserve">In re: </w:t>
      </w:r>
      <w:r w:rsidRPr="00363FB1">
        <w:rPr>
          <w:i/>
        </w:rPr>
        <w:t>Application for a water certificate in Lake County by W.B.B. U</w:t>
      </w:r>
      <w:r>
        <w:rPr>
          <w:i/>
        </w:rPr>
        <w:t>tilities</w:t>
      </w:r>
      <w:r w:rsidRPr="00363FB1">
        <w:rPr>
          <w:i/>
        </w:rPr>
        <w:t>,</w:t>
      </w:r>
      <w:r>
        <w:rPr>
          <w:i/>
        </w:rPr>
        <w:t xml:space="preserve"> Inc</w:t>
      </w:r>
      <w:r w:rsidRPr="00363FB1">
        <w:rPr>
          <w:i/>
        </w:rPr>
        <w:t>.</w:t>
      </w:r>
    </w:p>
  </w:footnote>
  <w:footnote w:id="2">
    <w:p w:rsidR="00B0068D" w:rsidRDefault="00B0068D" w:rsidP="00363FB1">
      <w:pPr>
        <w:pStyle w:val="FootnoteText"/>
        <w:rPr>
          <w:rFonts w:ascii="Calibri" w:hAnsi="Calibri"/>
        </w:rPr>
      </w:pPr>
      <w:r>
        <w:rPr>
          <w:rStyle w:val="FootnoteReference"/>
        </w:rPr>
        <w:footnoteRef/>
      </w:r>
      <w:r>
        <w:t xml:space="preserve">Order No. </w:t>
      </w:r>
      <w:r w:rsidRPr="00363FB1">
        <w:t>PSC-94-0236-FOF-WU</w:t>
      </w:r>
      <w:r>
        <w:t xml:space="preserve">, issued March 3, 1994, in Docket No. 930656-WU, </w:t>
      </w:r>
      <w:r>
        <w:rPr>
          <w:i/>
        </w:rPr>
        <w:t xml:space="preserve">In re: </w:t>
      </w:r>
      <w:r w:rsidRPr="00363FB1">
        <w:rPr>
          <w:i/>
        </w:rPr>
        <w:t>Application for a staff-assisted rate case in Lake County by W.B.B. U</w:t>
      </w:r>
      <w:r>
        <w:rPr>
          <w:i/>
        </w:rPr>
        <w:t>tilities</w:t>
      </w:r>
      <w:r w:rsidRPr="00363FB1">
        <w:rPr>
          <w:i/>
        </w:rPr>
        <w:t>,</w:t>
      </w:r>
      <w:r>
        <w:rPr>
          <w:i/>
        </w:rPr>
        <w:t xml:space="preserve"> Inc</w:t>
      </w:r>
      <w:r w:rsidRPr="00363FB1">
        <w:rPr>
          <w:i/>
        </w:rPr>
        <w:t>.</w:t>
      </w:r>
    </w:p>
  </w:footnote>
  <w:footnote w:id="3">
    <w:p w:rsidR="00B0068D" w:rsidRDefault="00B0068D" w:rsidP="00363FB1">
      <w:pPr>
        <w:pStyle w:val="FootnoteText"/>
      </w:pPr>
      <w:r>
        <w:rPr>
          <w:rStyle w:val="FootnoteReference"/>
        </w:rPr>
        <w:footnoteRef/>
      </w:r>
      <w:r w:rsidRPr="00363FB1">
        <w:t xml:space="preserve">Order No. PSC-15-0140-PAA-WU, issued March 23, 2015, in Docket No. 140170-WU, </w:t>
      </w:r>
      <w:r w:rsidRPr="00363FB1">
        <w:rPr>
          <w:i/>
        </w:rPr>
        <w:t>In re: Application for approval of transfer of Certificate No. 531-W from W.B.B. Utilities, Inc. to Lake Idlewild Utility Company in Lake County.</w:t>
      </w:r>
    </w:p>
  </w:footnote>
  <w:footnote w:id="4">
    <w:p w:rsidR="00B0068D" w:rsidRDefault="00B0068D">
      <w:pPr>
        <w:pStyle w:val="FootnoteText"/>
      </w:pPr>
      <w:r>
        <w:rPr>
          <w:rStyle w:val="FootnoteReference"/>
        </w:rPr>
        <w:footnoteRef/>
      </w:r>
      <w:r w:rsidRPr="00B81F79">
        <w:t>Order PSC-14-0681-TRF-WU</w:t>
      </w:r>
      <w:r>
        <w:t xml:space="preserve">, issued December 9, 2014, in Docket No. 140171-WU, </w:t>
      </w:r>
      <w:r w:rsidRPr="00B81F79">
        <w:rPr>
          <w:i/>
        </w:rPr>
        <w:t>In re: Request for approval of water rate tariff for a revision in customer billing from quarterly billing to monthly billing by W.B.B. Utilities, Inc. in Lake County</w:t>
      </w:r>
      <w:r w:rsidRPr="00B81F79">
        <w:t>.</w:t>
      </w:r>
    </w:p>
  </w:footnote>
  <w:footnote w:id="5">
    <w:p w:rsidR="00B0068D" w:rsidRDefault="00B0068D" w:rsidP="001E168A">
      <w:pPr>
        <w:pStyle w:val="FootnoteText"/>
      </w:pPr>
      <w:r>
        <w:rPr>
          <w:rStyle w:val="FootnoteReference"/>
        </w:rPr>
        <w:footnoteRef/>
      </w:r>
      <w:r>
        <w:t xml:space="preserve">Order No. PSC-94-0236-FOF-WU, issued March 3, 1994, in Docket No. </w:t>
      </w:r>
      <w:r w:rsidRPr="00421437">
        <w:t xml:space="preserve">930656-WU, </w:t>
      </w:r>
      <w:r w:rsidRPr="0085650E">
        <w:rPr>
          <w:i/>
        </w:rPr>
        <w:t>In re:</w:t>
      </w:r>
      <w:r>
        <w:rPr>
          <w:i/>
        </w:rPr>
        <w:t xml:space="preserve"> </w:t>
      </w:r>
      <w:r w:rsidRPr="0085650E">
        <w:rPr>
          <w:i/>
        </w:rPr>
        <w:t xml:space="preserve">Application for a staff-assisted rate case in Lake County by W.B.B. </w:t>
      </w:r>
      <w:r>
        <w:rPr>
          <w:i/>
        </w:rPr>
        <w:t>Utilities, Inc.</w:t>
      </w:r>
    </w:p>
  </w:footnote>
  <w:footnote w:id="6">
    <w:p w:rsidR="00B0068D" w:rsidRDefault="00B0068D" w:rsidP="001E168A">
      <w:pPr>
        <w:pStyle w:val="FootnoteText"/>
      </w:pPr>
      <w:r>
        <w:rPr>
          <w:rStyle w:val="FootnoteReference"/>
        </w:rPr>
        <w:footnoteRef/>
      </w:r>
      <w:r>
        <w:t xml:space="preserve">Order No. PSC-94-0236-FOF-WU, issued March 3, 1994, in Docket No. </w:t>
      </w:r>
      <w:r w:rsidRPr="00421437">
        <w:t xml:space="preserve">930656-WU, </w:t>
      </w:r>
      <w:r w:rsidRPr="0085650E">
        <w:rPr>
          <w:i/>
        </w:rPr>
        <w:t>In re:</w:t>
      </w:r>
      <w:r>
        <w:rPr>
          <w:i/>
        </w:rPr>
        <w:t xml:space="preserve"> </w:t>
      </w:r>
      <w:r w:rsidRPr="0085650E">
        <w:rPr>
          <w:i/>
        </w:rPr>
        <w:t xml:space="preserve">Application for a staff-assisted rate case in Lake County by W.B.B. </w:t>
      </w:r>
      <w:r>
        <w:rPr>
          <w:i/>
        </w:rPr>
        <w:t>Utilities, Inc.</w:t>
      </w:r>
    </w:p>
  </w:footnote>
  <w:footnote w:id="7">
    <w:p w:rsidR="00B0068D" w:rsidRPr="009B511C" w:rsidRDefault="00B0068D" w:rsidP="00A7723F">
      <w:pPr>
        <w:pStyle w:val="FootnoteText"/>
      </w:pPr>
      <w:r w:rsidRPr="009B511C">
        <w:rPr>
          <w:rStyle w:val="FootnoteReference"/>
        </w:rPr>
        <w:footnoteRef/>
      </w:r>
      <w:r w:rsidRPr="009B511C">
        <w:t xml:space="preserve">Order No. PSC-15-0140-PAA-WU, issued March 23, 2015, in Docket No. 140170-WU, </w:t>
      </w:r>
      <w:r w:rsidRPr="009B511C">
        <w:rPr>
          <w:i/>
        </w:rPr>
        <w:t>In re: Application for approval of transfer of Certificate No. 351-W from W.B.B. Utilities, Inc. to Lake Idlewild Utility Company in Lake County</w:t>
      </w:r>
      <w:r w:rsidRPr="009B511C">
        <w:t>.</w:t>
      </w:r>
    </w:p>
  </w:footnote>
  <w:footnote w:id="8">
    <w:p w:rsidR="00B0068D" w:rsidRDefault="00B0068D" w:rsidP="00A7723F">
      <w:pPr>
        <w:pStyle w:val="FootnoteText"/>
      </w:pPr>
      <w:r w:rsidRPr="009B511C">
        <w:rPr>
          <w:rStyle w:val="FootnoteReference"/>
        </w:rPr>
        <w:footnoteRef/>
      </w:r>
      <w:r w:rsidRPr="009B511C">
        <w:t xml:space="preserve">Order No. PSC-94-0236-FOF-WU, issued March 3, 1994, in Docket No. 930656-WU, </w:t>
      </w:r>
      <w:r w:rsidRPr="009B511C">
        <w:rPr>
          <w:i/>
        </w:rPr>
        <w:t>In re: Application for staff-assisted rate case in Lake County by W.B.B. Utilities, Inc.</w:t>
      </w:r>
    </w:p>
  </w:footnote>
  <w:footnote w:id="9">
    <w:p w:rsidR="00B0068D" w:rsidRPr="00350064" w:rsidRDefault="00B0068D" w:rsidP="00A7723F">
      <w:pPr>
        <w:pStyle w:val="FootnoteText"/>
      </w:pPr>
      <w:r w:rsidRPr="00810635">
        <w:rPr>
          <w:rStyle w:val="FootnoteReference"/>
        </w:rPr>
        <w:footnoteRef/>
      </w:r>
      <w:r w:rsidRPr="00810635">
        <w:t xml:space="preserve">Order No. PSC-15-0259-PAA-WS, issued July 2, 2015, in Docket No. 150006-WS, </w:t>
      </w:r>
      <w:r w:rsidRPr="00810635">
        <w:rPr>
          <w:i/>
        </w:rPr>
        <w:t>In re: Water and wastewater industry annual reestablishment of authorized range of return on common equity for water and wastewater utilities pursuant to Section 367.081(4)(f), F.S.</w:t>
      </w:r>
    </w:p>
  </w:footnote>
  <w:footnote w:id="10">
    <w:p w:rsidR="00B0068D" w:rsidRDefault="00B0068D" w:rsidP="00B6474B">
      <w:pPr>
        <w:pStyle w:val="FootnoteText"/>
      </w:pPr>
      <w:r>
        <w:rPr>
          <w:rStyle w:val="FootnoteReference"/>
        </w:rPr>
        <w:footnoteRef/>
      </w:r>
      <w:r>
        <w:t xml:space="preserve">Order Nos. PSC-16-0084-TRF-WS, issued February 22, 2016, in Docket No. 150260-WS, </w:t>
      </w:r>
      <w:r>
        <w:rPr>
          <w:i/>
        </w:rPr>
        <w:t xml:space="preserve">In re: </w:t>
      </w:r>
      <w:bookmarkStart w:id="23" w:name="SSInRe"/>
      <w:bookmarkEnd w:id="23"/>
      <w:r>
        <w:rPr>
          <w:i/>
        </w:rPr>
        <w:t>Request for approval of late payment charges and return check (NSF) charge and request for approval of amendment to tariff sheets for miscellaneous service charges in Lake County by Brendenwood Waterworks, Inc., Harbor Waterworks, Inc., Lake Idlewild Waterworks, Inc., and Raintree Waterworks, Inc., and in Highlands County by Country Walk Utilities, Inc.</w:t>
      </w:r>
    </w:p>
  </w:footnote>
  <w:footnote w:id="11">
    <w:p w:rsidR="00B0068D" w:rsidRDefault="00B0068D" w:rsidP="00A7723F">
      <w:pPr>
        <w:pStyle w:val="FootnoteText"/>
      </w:pPr>
      <w:r>
        <w:rPr>
          <w:rStyle w:val="FootnoteReference"/>
        </w:rPr>
        <w:footnoteRef/>
      </w:r>
      <w:r>
        <w:t xml:space="preserve">Order No. PSC-14-0413-PAA-WS, issued August 14, 2014, in Docket No. 130153-WS, </w:t>
      </w:r>
      <w:r>
        <w:rPr>
          <w:i/>
        </w:rPr>
        <w:t>In re: Application for staff-assisted rate case in Highlands County, by L.P. Utilities Corporation c/o LP Waterworks, Inc.</w:t>
      </w:r>
      <w:r>
        <w:t xml:space="preserve">; Order No. PSC-15-0013-PAA-WS, issued January 2, 2015, in Docket No. 130194-WS, </w:t>
      </w:r>
      <w:r>
        <w:rPr>
          <w:i/>
        </w:rPr>
        <w:t>In re: Application for staff-assisted rate case in Lake County by Lakeside Waterworks, Inc.</w:t>
      </w:r>
      <w:r>
        <w:t xml:space="preserve">; Order No. PSC-15-0282-PAA-WS, issued July 8, 2015, in Docket No. 140158-WS, </w:t>
      </w:r>
      <w:r>
        <w:rPr>
          <w:i/>
        </w:rPr>
        <w:t>In re: Application for increase in water/wastewater rates in Highlands County by HC Waterworks, Inc.</w:t>
      </w:r>
      <w:r>
        <w:t xml:space="preserve">; Order No. PSC-15-0329-PAA-WU, issued August 14, 2015, in Docket No. 140186-WU, </w:t>
      </w:r>
      <w:r>
        <w:rPr>
          <w:i/>
        </w:rPr>
        <w:t>In re: Application for staff-assisted rate case in Brevard County by Brevard Waterworks, Inc.</w:t>
      </w:r>
      <w:r>
        <w:t xml:space="preserve">; Order No. PSC-15-0335-PAA-WS, issued August 20, 2015, in Docket No. 140147-WS, </w:t>
      </w:r>
      <w:r>
        <w:rPr>
          <w:i/>
        </w:rPr>
        <w:t>In re: Application for staff-assisted rate case in Sumter County by Jumper Creek Utility Company</w:t>
      </w:r>
      <w:r>
        <w:t>. In addition, the Commission approved similar expenses in a vote on June 9, 2016, in Docket No. 150199-WU,</w:t>
      </w:r>
      <w:r w:rsidRPr="00231A65">
        <w:rPr>
          <w:i/>
        </w:rPr>
        <w:t xml:space="preserve"> In re: Application for staff-assisted rate case in Lake County by Raintree Waterworks, Inc. </w:t>
      </w:r>
      <w:r>
        <w:t>At the time of filing, a PAA Order had not been issued in that docket.</w:t>
      </w:r>
    </w:p>
  </w:footnote>
  <w:footnote w:id="12">
    <w:p w:rsidR="00B0068D" w:rsidRDefault="00B0068D" w:rsidP="00A7723F">
      <w:pPr>
        <w:pStyle w:val="FootnoteText"/>
      </w:pPr>
      <w:r>
        <w:rPr>
          <w:rStyle w:val="FootnoteReference"/>
        </w:rPr>
        <w:footnoteRef/>
      </w:r>
      <w:r>
        <w:t xml:space="preserve">Order Nos. PSC-15-0282-PAA-WS, PSC-15-0329-PAA-WU, and PSC-15-0335-PAA-WS. The Commission again </w:t>
      </w:r>
      <w:r w:rsidRPr="001C0612">
        <w:t>found USWSC’s costing and allocation model to be reasonable</w:t>
      </w:r>
      <w:r>
        <w:t>,</w:t>
      </w:r>
      <w:r w:rsidRPr="001C0612">
        <w:t xml:space="preserve"> with the exception of some allocated expenses related to fuel and vehicle maintenance</w:t>
      </w:r>
      <w:r>
        <w:t>, in a vote on June 9, 2016, in Docket No. 150199-WU,</w:t>
      </w:r>
      <w:r w:rsidRPr="00231A65">
        <w:rPr>
          <w:i/>
        </w:rPr>
        <w:t xml:space="preserve"> In re: Application for staff-assisted rate case in Lake County by Raintree Waterworks, Inc. </w:t>
      </w:r>
      <w:r>
        <w:t>At the time of filing, a PAA Order had not been issued in that docket.</w:t>
      </w:r>
    </w:p>
  </w:footnote>
  <w:footnote w:id="13">
    <w:p w:rsidR="00B0068D" w:rsidRDefault="00B0068D" w:rsidP="009263C0">
      <w:pPr>
        <w:pStyle w:val="FootnoteText"/>
      </w:pPr>
      <w:r>
        <w:rPr>
          <w:rStyle w:val="FootnoteReference"/>
        </w:rPr>
        <w:footnoteRef/>
      </w:r>
      <w:r>
        <w:t>Document No. 02798-16, filed on May 6, 2016, in Docket No. 150236-WU.</w:t>
      </w:r>
    </w:p>
  </w:footnote>
  <w:footnote w:id="14">
    <w:p w:rsidR="00B0068D" w:rsidRDefault="00B0068D" w:rsidP="00A7723F">
      <w:pPr>
        <w:pStyle w:val="FootnoteText"/>
      </w:pPr>
      <w:r>
        <w:rPr>
          <w:rStyle w:val="FootnoteReference"/>
        </w:rPr>
        <w:footnoteRef/>
      </w:r>
      <w:r>
        <w:t>Document No. 02798-16.</w:t>
      </w:r>
    </w:p>
  </w:footnote>
  <w:footnote w:id="15">
    <w:p w:rsidR="00B0068D" w:rsidRDefault="00B0068D" w:rsidP="00A7723F">
      <w:pPr>
        <w:pStyle w:val="FootnoteText"/>
      </w:pPr>
      <w:r>
        <w:rPr>
          <w:rStyle w:val="FootnoteReference"/>
        </w:rPr>
        <w:footnoteRef/>
      </w:r>
      <w:r>
        <w:t>T</w:t>
      </w:r>
      <w:r w:rsidRPr="00C96235">
        <w:t xml:space="preserve">he Commission previously approved rate case related travel expenses ranging from $450 to $1,570 in the four most recent dockets for Lake </w:t>
      </w:r>
      <w:r>
        <w:t>Idlewild</w:t>
      </w:r>
      <w:r w:rsidRPr="00C96235">
        <w:t>’s sister utilities.</w:t>
      </w:r>
      <w:r>
        <w:t xml:space="preserve"> See Docket Nos. 140158-WS, 140147-WS, 140186-WU, and 150199-WU.</w:t>
      </w:r>
    </w:p>
  </w:footnote>
  <w:footnote w:id="16">
    <w:p w:rsidR="00B0068D" w:rsidRDefault="00B0068D" w:rsidP="00A7723F">
      <w:pPr>
        <w:pStyle w:val="FootnoteText"/>
      </w:pPr>
      <w:r>
        <w:rPr>
          <w:rStyle w:val="FootnoteReference"/>
        </w:rPr>
        <w:footnoteRef/>
      </w:r>
      <w:r>
        <w:t>Document No. 03513-16, filed on  June 10, 2016, in Docket No. 150236-WU.</w:t>
      </w:r>
    </w:p>
  </w:footnote>
  <w:footnote w:id="17">
    <w:p w:rsidR="00B0068D" w:rsidRDefault="00B0068D" w:rsidP="00210AEE">
      <w:pPr>
        <w:pStyle w:val="FootnoteText"/>
      </w:pPr>
      <w:r>
        <w:rPr>
          <w:rStyle w:val="FootnoteReference"/>
        </w:rPr>
        <w:footnoteRef/>
      </w:r>
      <w:r>
        <w:t xml:space="preserve">Order Nos. PSC-13-0611-PAA-WS, issued November 19, 2013, in Docket No. 130010-WS, </w:t>
      </w:r>
      <w:r>
        <w:rPr>
          <w:i/>
        </w:rPr>
        <w:t>In re: Application for increase in water rates in Lee County and wastewater rates in Pasco County by Ni Florida, LLC</w:t>
      </w:r>
      <w:r>
        <w:t xml:space="preserve">., and PSC-14-0016-TRF-WU, issued January 6, 2014, in Docket No. 130251-WU, </w:t>
      </w:r>
      <w:r>
        <w:rPr>
          <w:i/>
        </w:rPr>
        <w:t>In re: Application for approval of miscellaneous service charges in Pasco County, by Crestridge Utility Corporation.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68D" w:rsidRDefault="00B0068D" w:rsidP="00220732">
    <w:pPr>
      <w:pStyle w:val="Header"/>
      <w:tabs>
        <w:tab w:val="clear" w:pos="4320"/>
        <w:tab w:val="clear" w:pos="8640"/>
        <w:tab w:val="right" w:pos="9360"/>
      </w:tabs>
    </w:pPr>
    <w:bookmarkStart w:id="12" w:name="DocketLabel"/>
    <w:r>
      <w:t>Docket No.</w:t>
    </w:r>
    <w:bookmarkEnd w:id="12"/>
    <w:r>
      <w:t xml:space="preserve"> </w:t>
    </w:r>
    <w:bookmarkStart w:id="13" w:name="DocketList"/>
    <w:r>
      <w:t>150236-WU</w:t>
    </w:r>
    <w:bookmarkEnd w:id="13"/>
  </w:p>
  <w:p w:rsidR="00B0068D" w:rsidRDefault="00B0068D">
    <w:pPr>
      <w:pStyle w:val="Header"/>
    </w:pPr>
    <w:r>
      <w:t xml:space="preserve">Date: </w:t>
    </w:r>
    <w:fldSimple w:instr=" REF FilingDate ">
      <w:r>
        <w:t>June 23, 2016</w:t>
      </w:r>
    </w:fldSimple>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68D" w:rsidRDefault="00B0068D"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150236-WU</w:t>
    </w:r>
    <w:r>
      <w:fldChar w:fldCharType="end"/>
    </w:r>
    <w:r>
      <w:tab/>
      <w:t>Issue 8</w:t>
    </w:r>
  </w:p>
  <w:p w:rsidR="00B0068D" w:rsidRDefault="00B0068D">
    <w:pPr>
      <w:pStyle w:val="Header"/>
    </w:pPr>
    <w:r>
      <w:t xml:space="preserve">Date: </w:t>
    </w:r>
    <w:fldSimple w:instr=" REF FilingDate ">
      <w:r>
        <w:t>June 23, 2016</w:t>
      </w:r>
    </w:fldSimple>
    <w:r>
      <w:tab/>
    </w:r>
    <w: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68D" w:rsidRDefault="00B0068D"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150236-WU</w:t>
    </w:r>
    <w:r>
      <w:fldChar w:fldCharType="end"/>
    </w:r>
    <w:r>
      <w:tab/>
      <w:t>Issue 9</w:t>
    </w:r>
  </w:p>
  <w:p w:rsidR="00B0068D" w:rsidRDefault="00B0068D">
    <w:pPr>
      <w:pStyle w:val="Header"/>
    </w:pPr>
    <w:r>
      <w:t xml:space="preserve">Date: </w:t>
    </w:r>
    <w:fldSimple w:instr=" REF FilingDate ">
      <w:r>
        <w:t>June 23, 2016</w:t>
      </w:r>
    </w:fldSimple>
    <w:r>
      <w:tab/>
    </w:r>
    <w:r>
      <w:tab/>
      <w:t xml:space="preserve">                    </w:t>
    </w:r>
    <w: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68D" w:rsidRDefault="00B0068D"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150236-WU</w:t>
    </w:r>
    <w:r>
      <w:fldChar w:fldCharType="end"/>
    </w:r>
    <w:r>
      <w:tab/>
      <w:t>Issue 10</w:t>
    </w:r>
  </w:p>
  <w:p w:rsidR="00B0068D" w:rsidRDefault="00B0068D">
    <w:pPr>
      <w:pStyle w:val="Header"/>
    </w:pPr>
    <w:r>
      <w:t xml:space="preserve">Date: </w:t>
    </w:r>
    <w:fldSimple w:instr=" REF FilingDate ">
      <w:r>
        <w:t>June 23, 2016</w:t>
      </w:r>
    </w:fldSimple>
    <w:r>
      <w:tab/>
    </w:r>
    <w:r>
      <w:tab/>
      <w:t xml:space="preserve">                    </w:t>
    </w:r>
    <w: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68D" w:rsidRDefault="00B0068D"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150236-WU</w:t>
    </w:r>
    <w:r>
      <w:fldChar w:fldCharType="end"/>
    </w:r>
    <w:r>
      <w:tab/>
      <w:t>Issue 11</w:t>
    </w:r>
  </w:p>
  <w:p w:rsidR="00B0068D" w:rsidRDefault="00B0068D">
    <w:pPr>
      <w:pStyle w:val="Header"/>
    </w:pPr>
    <w:r>
      <w:t xml:space="preserve">Date: </w:t>
    </w:r>
    <w:fldSimple w:instr=" REF FilingDate ">
      <w:r>
        <w:t>June 23, 2016</w:t>
      </w:r>
    </w:fldSimple>
    <w:r>
      <w:tab/>
    </w:r>
    <w: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68D" w:rsidRDefault="00B0068D"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150236-WU</w:t>
    </w:r>
    <w:r>
      <w:fldChar w:fldCharType="end"/>
    </w:r>
    <w:r>
      <w:tab/>
      <w:t>Issue 12</w:t>
    </w:r>
  </w:p>
  <w:p w:rsidR="00B0068D" w:rsidRDefault="00B0068D">
    <w:pPr>
      <w:pStyle w:val="Header"/>
    </w:pPr>
    <w:r>
      <w:t xml:space="preserve">Date: </w:t>
    </w:r>
    <w:fldSimple w:instr=" REF FilingDate ">
      <w:r>
        <w:t>June 23, 2016</w:t>
      </w:r>
    </w:fldSimple>
    <w:r>
      <w:tab/>
    </w:r>
    <w: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68D" w:rsidRDefault="00B0068D"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150236-WU</w:t>
    </w:r>
    <w:r>
      <w:fldChar w:fldCharType="end"/>
    </w:r>
    <w:r>
      <w:tab/>
      <w:t>Issue 13</w:t>
    </w:r>
  </w:p>
  <w:p w:rsidR="00B0068D" w:rsidRDefault="00B0068D">
    <w:pPr>
      <w:pStyle w:val="Header"/>
    </w:pPr>
    <w:r>
      <w:t xml:space="preserve">Date: </w:t>
    </w:r>
    <w:fldSimple w:instr=" REF FilingDate ">
      <w:r>
        <w:t>June 23, 2016</w:t>
      </w:r>
    </w:fldSimple>
    <w:r>
      <w:tab/>
    </w:r>
    <w: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68D" w:rsidRDefault="00B0068D" w:rsidP="00710BC2">
    <w:pPr>
      <w:pStyle w:val="Header"/>
      <w:tabs>
        <w:tab w:val="clear" w:pos="4320"/>
        <w:tab w:val="clear" w:pos="8640"/>
        <w:tab w:val="right" w:pos="900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150236-WU</w:t>
    </w:r>
    <w:r>
      <w:fldChar w:fldCharType="end"/>
    </w:r>
    <w:r>
      <w:tab/>
      <w:t>Schedule No. 1-A</w:t>
    </w:r>
  </w:p>
  <w:p w:rsidR="00B0068D" w:rsidRDefault="00B0068D" w:rsidP="00710BC2">
    <w:pPr>
      <w:pStyle w:val="Header"/>
      <w:tabs>
        <w:tab w:val="clear" w:pos="4320"/>
        <w:tab w:val="clear" w:pos="8640"/>
      </w:tabs>
      <w:ind w:right="270"/>
    </w:pPr>
    <w:r>
      <w:t xml:space="preserve">Date: </w:t>
    </w:r>
    <w:fldSimple w:instr=" REF FilingDate ">
      <w:r>
        <w:t>June 23, 2016</w:t>
      </w:r>
    </w:fldSimple>
    <w:r>
      <w:tab/>
    </w:r>
    <w:r>
      <w:tab/>
    </w:r>
    <w:r>
      <w:tab/>
    </w:r>
    <w:r>
      <w:tab/>
    </w:r>
    <w:r>
      <w:tab/>
    </w:r>
    <w:r>
      <w:tab/>
    </w:r>
    <w:r>
      <w:tab/>
    </w:r>
    <w:r>
      <w:tab/>
    </w:r>
    <w:r>
      <w:tab/>
      <w:t xml:space="preserve">        1 of 1</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68D" w:rsidRDefault="00B0068D" w:rsidP="00710BC2">
    <w:pPr>
      <w:pStyle w:val="Header"/>
      <w:tabs>
        <w:tab w:val="clear" w:pos="4320"/>
        <w:tab w:val="clear" w:pos="8640"/>
        <w:tab w:val="right" w:pos="918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150236-WU</w:t>
    </w:r>
    <w:r>
      <w:fldChar w:fldCharType="end"/>
    </w:r>
    <w:r>
      <w:tab/>
      <w:t>Schedule No. 1-B</w:t>
    </w:r>
  </w:p>
  <w:p w:rsidR="00B0068D" w:rsidRDefault="00B0068D" w:rsidP="00710BC2">
    <w:pPr>
      <w:pStyle w:val="Header"/>
      <w:tabs>
        <w:tab w:val="clear" w:pos="4320"/>
        <w:tab w:val="clear" w:pos="8640"/>
        <w:tab w:val="right" w:pos="9180"/>
      </w:tabs>
    </w:pPr>
    <w:r>
      <w:t xml:space="preserve">Date: </w:t>
    </w:r>
    <w:fldSimple w:instr=" REF FilingDate ">
      <w:r>
        <w:t>June 23, 2016</w:t>
      </w:r>
    </w:fldSimple>
    <w:r>
      <w:tab/>
      <w:t>1 of 1</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68D" w:rsidRDefault="00B0068D"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150236-WU</w:t>
    </w:r>
    <w:r>
      <w:fldChar w:fldCharType="end"/>
    </w:r>
    <w:r>
      <w:tab/>
    </w:r>
    <w:r>
      <w:tab/>
      <w:t xml:space="preserve">                      Schedule No 2</w:t>
    </w:r>
  </w:p>
  <w:p w:rsidR="00B0068D" w:rsidRDefault="00B0068D" w:rsidP="00E839E6">
    <w:pPr>
      <w:pStyle w:val="Header"/>
      <w:tabs>
        <w:tab w:val="clear" w:pos="4320"/>
        <w:tab w:val="clear" w:pos="8640"/>
        <w:tab w:val="right" w:pos="9360"/>
      </w:tabs>
    </w:pPr>
    <w:r>
      <w:t xml:space="preserve">Date: </w:t>
    </w:r>
    <w:fldSimple w:instr=" REF FilingDate ">
      <w:r>
        <w:t>June 23, 2016</w:t>
      </w:r>
    </w:fldSimple>
    <w:r>
      <w:tab/>
    </w:r>
    <w:r>
      <w:tab/>
    </w:r>
    <w:r>
      <w:tab/>
    </w:r>
    <w:r>
      <w:tab/>
      <w:t xml:space="preserve">            1 of 1</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68D" w:rsidRDefault="00B0068D" w:rsidP="00B01B7D">
    <w:pPr>
      <w:pStyle w:val="Header"/>
      <w:tabs>
        <w:tab w:val="clear" w:pos="8640"/>
        <w:tab w:val="left" w:pos="1053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150236-WU</w:t>
    </w:r>
    <w:r>
      <w:fldChar w:fldCharType="end"/>
    </w:r>
    <w:r>
      <w:tab/>
    </w:r>
    <w:r>
      <w:tab/>
      <w:t>Schedule No. 3-A</w:t>
    </w:r>
  </w:p>
  <w:p w:rsidR="00B0068D" w:rsidRPr="005F460C" w:rsidRDefault="00B0068D" w:rsidP="00B01B7D">
    <w:pPr>
      <w:pStyle w:val="Header"/>
      <w:tabs>
        <w:tab w:val="clear" w:pos="8640"/>
        <w:tab w:val="left" w:pos="10710"/>
      </w:tabs>
    </w:pPr>
    <w:r>
      <w:t xml:space="preserve">Date: </w:t>
    </w:r>
    <w:fldSimple w:instr=" REF FilingDate ">
      <w:r>
        <w:t>June 23, 2016</w:t>
      </w:r>
    </w:fldSimple>
    <w:r>
      <w:tab/>
    </w:r>
    <w:r>
      <w:tab/>
    </w:r>
    <w:r>
      <w:tab/>
    </w:r>
    <w:r>
      <w:tab/>
      <w:t xml:space="preserve">   1 of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68D" w:rsidRPr="00FD6155" w:rsidRDefault="00B0068D" w:rsidP="00FD6155">
    <w:pPr>
      <w:pStyle w:val="Header"/>
      <w:jc w:val="center"/>
      <w:rPr>
        <w:b/>
        <w:sz w:val="28"/>
        <w:szCs w:val="28"/>
      </w:rPr>
    </w:pPr>
    <w:r w:rsidRPr="00FD6155">
      <w:rPr>
        <w:b/>
        <w:sz w:val="28"/>
        <w:szCs w:val="28"/>
      </w:rPr>
      <w:t>Table of Contents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68D" w:rsidRDefault="00B0068D" w:rsidP="00710BC2">
    <w:pPr>
      <w:pStyle w:val="Header"/>
      <w:tabs>
        <w:tab w:val="clear" w:pos="4320"/>
        <w:tab w:val="clear" w:pos="8640"/>
        <w:tab w:val="right" w:pos="909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150236-WU</w:t>
    </w:r>
    <w:r>
      <w:fldChar w:fldCharType="end"/>
    </w:r>
    <w:r>
      <w:tab/>
      <w:t>Schedule No. 3-B</w:t>
    </w:r>
  </w:p>
  <w:p w:rsidR="00B0068D" w:rsidRDefault="00B0068D" w:rsidP="00B01B7D">
    <w:pPr>
      <w:pStyle w:val="Header"/>
      <w:tabs>
        <w:tab w:val="clear" w:pos="4320"/>
        <w:tab w:val="clear" w:pos="8640"/>
        <w:tab w:val="right" w:pos="9090"/>
      </w:tabs>
    </w:pPr>
    <w:r>
      <w:t xml:space="preserve">Date: </w:t>
    </w:r>
    <w:fldSimple w:instr=" REF FilingDate ">
      <w:r>
        <w:t>June 23, 2016</w:t>
      </w:r>
    </w:fldSimple>
    <w:r>
      <w:tab/>
      <w:t>1 of 1</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68D" w:rsidRDefault="00B0068D" w:rsidP="00710BC2">
    <w:pPr>
      <w:pStyle w:val="Header"/>
      <w:tabs>
        <w:tab w:val="clear" w:pos="4320"/>
        <w:tab w:val="clear" w:pos="8640"/>
        <w:tab w:val="right" w:pos="927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150236-WU</w:t>
    </w:r>
    <w:r>
      <w:fldChar w:fldCharType="end"/>
    </w:r>
    <w:r>
      <w:tab/>
      <w:t>Schedule No. 3-C</w:t>
    </w:r>
  </w:p>
  <w:p w:rsidR="00B0068D" w:rsidRDefault="00B0068D" w:rsidP="00710BC2">
    <w:pPr>
      <w:pStyle w:val="Header"/>
      <w:tabs>
        <w:tab w:val="clear" w:pos="4320"/>
        <w:tab w:val="clear" w:pos="8640"/>
        <w:tab w:val="right" w:pos="9270"/>
      </w:tabs>
    </w:pPr>
    <w:r>
      <w:t xml:space="preserve">Date: </w:t>
    </w:r>
    <w:fldSimple w:instr=" REF FilingDate ">
      <w:r>
        <w:t>June 23, 2016</w:t>
      </w:r>
    </w:fldSimple>
    <w:r>
      <w:tab/>
      <w:t>1 of 1</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68D" w:rsidRDefault="00B0068D"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150236-WU</w:t>
    </w:r>
    <w:r>
      <w:fldChar w:fldCharType="end"/>
    </w:r>
    <w:r>
      <w:tab/>
      <w:t>Schedule No. 4</w:t>
    </w:r>
  </w:p>
  <w:p w:rsidR="00B0068D" w:rsidRDefault="00B0068D" w:rsidP="00E839E6">
    <w:pPr>
      <w:pStyle w:val="Header"/>
      <w:tabs>
        <w:tab w:val="clear" w:pos="4320"/>
        <w:tab w:val="clear" w:pos="8640"/>
        <w:tab w:val="right" w:pos="9360"/>
      </w:tabs>
    </w:pPr>
    <w:r>
      <w:t xml:space="preserve">Date: </w:t>
    </w:r>
    <w:fldSimple w:instr=" REF FilingDate ">
      <w:r>
        <w:t>June 23, 2016</w:t>
      </w:r>
    </w:fldSimple>
    <w:r>
      <w:tab/>
      <w:t>1 of 1</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68D" w:rsidRDefault="00B0068D"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150236-WU</w:t>
    </w:r>
    <w:r>
      <w:fldChar w:fldCharType="end"/>
    </w:r>
    <w:r>
      <w:tab/>
      <w:t>Schedule No. 5</w:t>
    </w:r>
  </w:p>
  <w:p w:rsidR="00B0068D" w:rsidRDefault="00B0068D" w:rsidP="00DD6FB5">
    <w:pPr>
      <w:pStyle w:val="Header"/>
      <w:tabs>
        <w:tab w:val="clear" w:pos="4320"/>
        <w:tab w:val="clear" w:pos="8640"/>
        <w:tab w:val="right" w:pos="9360"/>
      </w:tabs>
    </w:pPr>
    <w:r>
      <w:t xml:space="preserve">Date: </w:t>
    </w:r>
    <w:fldSimple w:instr=" REF FilingDate ">
      <w:r>
        <w:t>June 23, 2016</w:t>
      </w:r>
    </w:fldSimple>
    <w:r>
      <w:tab/>
      <w:t>1 of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68D" w:rsidRPr="00FD6155" w:rsidRDefault="00B0068D" w:rsidP="00FD6155">
    <w:pPr>
      <w:pStyle w:val="Header"/>
      <w:jc w:val="center"/>
      <w:rPr>
        <w:b/>
        <w:sz w:val="28"/>
        <w:szCs w:val="28"/>
      </w:rPr>
    </w:pPr>
    <w:r>
      <w:rPr>
        <w:b/>
        <w:sz w:val="28"/>
        <w:szCs w:val="28"/>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68D" w:rsidRDefault="00B0068D"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150236-WU</w:t>
    </w:r>
    <w:r>
      <w:fldChar w:fldCharType="end"/>
    </w:r>
    <w:r>
      <w:tab/>
      <w:t xml:space="preserve">Issue </w:t>
    </w:r>
    <w:fldSimple w:instr=" Seq Issue \c \* Arabic ">
      <w:r w:rsidR="00693315">
        <w:rPr>
          <w:noProof/>
        </w:rPr>
        <w:t>3</w:t>
      </w:r>
    </w:fldSimple>
  </w:p>
  <w:p w:rsidR="00B0068D" w:rsidRDefault="00B0068D">
    <w:pPr>
      <w:pStyle w:val="Header"/>
    </w:pPr>
    <w:r>
      <w:t xml:space="preserve">Date: </w:t>
    </w:r>
    <w:fldSimple w:instr=" REF FilingDate ">
      <w:r>
        <w:t>June 23, 2016</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68D" w:rsidRDefault="00B0068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68D" w:rsidRDefault="00B0068D"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150236-WU</w:t>
    </w:r>
    <w:r>
      <w:fldChar w:fldCharType="end"/>
    </w:r>
    <w:r>
      <w:tab/>
      <w:t>Issue 4</w:t>
    </w:r>
  </w:p>
  <w:p w:rsidR="00B0068D" w:rsidRDefault="00B0068D">
    <w:pPr>
      <w:pStyle w:val="Header"/>
    </w:pPr>
    <w:r>
      <w:t xml:space="preserve">Date: </w:t>
    </w:r>
    <w:fldSimple w:instr=" REF FilingDate ">
      <w:r>
        <w:t>June 23, 2016</w:t>
      </w:r>
    </w:fldSimple>
    <w:r>
      <w:tab/>
    </w:r>
    <w:r>
      <w:tab/>
      <w:t xml:space="preserve">                    </w:t>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68D" w:rsidRDefault="00B0068D"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150236-WU</w:t>
    </w:r>
    <w:r>
      <w:fldChar w:fldCharType="end"/>
    </w:r>
    <w:r>
      <w:tab/>
      <w:t>Issue 5</w:t>
    </w:r>
  </w:p>
  <w:p w:rsidR="00B0068D" w:rsidRDefault="00B0068D">
    <w:pPr>
      <w:pStyle w:val="Header"/>
    </w:pPr>
    <w:r>
      <w:t xml:space="preserve">Date: </w:t>
    </w:r>
    <w:fldSimple w:instr=" REF FilingDate ">
      <w:r>
        <w:t>June 23, 2016</w:t>
      </w:r>
    </w:fldSimple>
    <w:r>
      <w:tab/>
    </w:r>
    <w:r>
      <w:tab/>
      <w:t xml:space="preserve">                    </w:t>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68D" w:rsidRDefault="00B0068D"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150236-WU</w:t>
    </w:r>
    <w:r>
      <w:fldChar w:fldCharType="end"/>
    </w:r>
    <w:r>
      <w:tab/>
      <w:t>Issue 6</w:t>
    </w:r>
  </w:p>
  <w:p w:rsidR="00B0068D" w:rsidRDefault="00B0068D">
    <w:pPr>
      <w:pStyle w:val="Header"/>
    </w:pPr>
    <w:r>
      <w:t xml:space="preserve">Date: </w:t>
    </w:r>
    <w:fldSimple w:instr=" REF FilingDate ">
      <w:r>
        <w:t>June 23, 2016</w:t>
      </w:r>
    </w:fldSimple>
    <w:r>
      <w:tab/>
    </w:r>
    <w:r>
      <w:tab/>
      <w:t xml:space="preserve">                    </w:t>
    </w: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68D" w:rsidRDefault="00B0068D"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150236-WU</w:t>
    </w:r>
    <w:r>
      <w:fldChar w:fldCharType="end"/>
    </w:r>
    <w:r>
      <w:tab/>
      <w:t>Issue 7</w:t>
    </w:r>
  </w:p>
  <w:p w:rsidR="00B0068D" w:rsidRDefault="00B0068D">
    <w:pPr>
      <w:pStyle w:val="Header"/>
    </w:pPr>
    <w:r>
      <w:t xml:space="preserve">Date: </w:t>
    </w:r>
    <w:fldSimple w:instr=" REF FilingDate ">
      <w:r>
        <w:t>June 23, 2016</w:t>
      </w:r>
    </w:fldSimple>
    <w:r>
      <w:tab/>
    </w:r>
    <w:r>
      <w:tab/>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32FC374C"/>
    <w:multiLevelType w:val="hybridMultilevel"/>
    <w:tmpl w:val="0C8CBA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D3D5918"/>
    <w:multiLevelType w:val="hybridMultilevel"/>
    <w:tmpl w:val="F63864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50CC5AF2"/>
    <w:multiLevelType w:val="hybridMultilevel"/>
    <w:tmpl w:val="F72ABF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2850E6"/>
    <w:multiLevelType w:val="hybridMultilevel"/>
    <w:tmpl w:val="2D267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79631E32"/>
    <w:multiLevelType w:val="hybridMultilevel"/>
    <w:tmpl w:val="E39EDB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228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A311F"/>
    <w:rsid w:val="00000D1B"/>
    <w:rsid w:val="00010E37"/>
    <w:rsid w:val="0001384D"/>
    <w:rsid w:val="000151A4"/>
    <w:rsid w:val="00020C02"/>
    <w:rsid w:val="000247C5"/>
    <w:rsid w:val="000277C2"/>
    <w:rsid w:val="000346B5"/>
    <w:rsid w:val="00035B48"/>
    <w:rsid w:val="00036CE2"/>
    <w:rsid w:val="000412D5"/>
    <w:rsid w:val="00041646"/>
    <w:rsid w:val="000437FE"/>
    <w:rsid w:val="00045248"/>
    <w:rsid w:val="000467C5"/>
    <w:rsid w:val="000513BE"/>
    <w:rsid w:val="000562A1"/>
    <w:rsid w:val="00060782"/>
    <w:rsid w:val="0006215E"/>
    <w:rsid w:val="00065970"/>
    <w:rsid w:val="00065A06"/>
    <w:rsid w:val="000666F3"/>
    <w:rsid w:val="00070DCB"/>
    <w:rsid w:val="00073120"/>
    <w:rsid w:val="000764D0"/>
    <w:rsid w:val="0008027E"/>
    <w:rsid w:val="000828D3"/>
    <w:rsid w:val="00094DA8"/>
    <w:rsid w:val="0009539A"/>
    <w:rsid w:val="000A2B57"/>
    <w:rsid w:val="000A418B"/>
    <w:rsid w:val="000B68FD"/>
    <w:rsid w:val="000C4431"/>
    <w:rsid w:val="000D0A5B"/>
    <w:rsid w:val="000D4319"/>
    <w:rsid w:val="000D6248"/>
    <w:rsid w:val="000E1ABD"/>
    <w:rsid w:val="000F00C9"/>
    <w:rsid w:val="000F374A"/>
    <w:rsid w:val="00104B75"/>
    <w:rsid w:val="00104C9F"/>
    <w:rsid w:val="00114191"/>
    <w:rsid w:val="00117C8C"/>
    <w:rsid w:val="00124E2E"/>
    <w:rsid w:val="00125ED4"/>
    <w:rsid w:val="001305E9"/>
    <w:rsid w:val="00130738"/>
    <w:rsid w:val="001307AF"/>
    <w:rsid w:val="0013153E"/>
    <w:rsid w:val="00135687"/>
    <w:rsid w:val="00137E79"/>
    <w:rsid w:val="001422A9"/>
    <w:rsid w:val="00145FD8"/>
    <w:rsid w:val="00146FAF"/>
    <w:rsid w:val="00151EA1"/>
    <w:rsid w:val="00163031"/>
    <w:rsid w:val="00171A90"/>
    <w:rsid w:val="00180254"/>
    <w:rsid w:val="00183329"/>
    <w:rsid w:val="00191E1F"/>
    <w:rsid w:val="00192943"/>
    <w:rsid w:val="001A4DA9"/>
    <w:rsid w:val="001A7406"/>
    <w:rsid w:val="001B4FEE"/>
    <w:rsid w:val="001B51C5"/>
    <w:rsid w:val="001B6F3F"/>
    <w:rsid w:val="001B7AB0"/>
    <w:rsid w:val="001C3E38"/>
    <w:rsid w:val="001C52B5"/>
    <w:rsid w:val="001D0D3E"/>
    <w:rsid w:val="001E168A"/>
    <w:rsid w:val="001E6DBC"/>
    <w:rsid w:val="001F2245"/>
    <w:rsid w:val="001F30FF"/>
    <w:rsid w:val="001F6DA1"/>
    <w:rsid w:val="002044E6"/>
    <w:rsid w:val="00205C82"/>
    <w:rsid w:val="00205DC2"/>
    <w:rsid w:val="00210AEE"/>
    <w:rsid w:val="00216183"/>
    <w:rsid w:val="002163B6"/>
    <w:rsid w:val="002200FA"/>
    <w:rsid w:val="00220732"/>
    <w:rsid w:val="00221D32"/>
    <w:rsid w:val="00225C3F"/>
    <w:rsid w:val="00234884"/>
    <w:rsid w:val="00245A6D"/>
    <w:rsid w:val="00255DD6"/>
    <w:rsid w:val="00263D44"/>
    <w:rsid w:val="002702AD"/>
    <w:rsid w:val="002723A6"/>
    <w:rsid w:val="0027535A"/>
    <w:rsid w:val="00276479"/>
    <w:rsid w:val="00277686"/>
    <w:rsid w:val="002835DE"/>
    <w:rsid w:val="00292D82"/>
    <w:rsid w:val="002963CB"/>
    <w:rsid w:val="002A5BA1"/>
    <w:rsid w:val="002C57BC"/>
    <w:rsid w:val="002D226D"/>
    <w:rsid w:val="002E18E4"/>
    <w:rsid w:val="002E4288"/>
    <w:rsid w:val="002E57DE"/>
    <w:rsid w:val="002E5BE2"/>
    <w:rsid w:val="002E6661"/>
    <w:rsid w:val="002F0797"/>
    <w:rsid w:val="002F6030"/>
    <w:rsid w:val="003037E1"/>
    <w:rsid w:val="00307E51"/>
    <w:rsid w:val="003103EC"/>
    <w:rsid w:val="00313092"/>
    <w:rsid w:val="003144EF"/>
    <w:rsid w:val="00322F74"/>
    <w:rsid w:val="00327CDF"/>
    <w:rsid w:val="00340073"/>
    <w:rsid w:val="00343AA4"/>
    <w:rsid w:val="00360E13"/>
    <w:rsid w:val="0036188C"/>
    <w:rsid w:val="00363FB1"/>
    <w:rsid w:val="00366DAD"/>
    <w:rsid w:val="003674A3"/>
    <w:rsid w:val="00372805"/>
    <w:rsid w:val="00372D40"/>
    <w:rsid w:val="00373180"/>
    <w:rsid w:val="00375AB9"/>
    <w:rsid w:val="003821A0"/>
    <w:rsid w:val="00385B04"/>
    <w:rsid w:val="003864CF"/>
    <w:rsid w:val="00397E75"/>
    <w:rsid w:val="003A22A6"/>
    <w:rsid w:val="003A3A28"/>
    <w:rsid w:val="003A48B0"/>
    <w:rsid w:val="003A5494"/>
    <w:rsid w:val="003B0019"/>
    <w:rsid w:val="003B2510"/>
    <w:rsid w:val="003B35FA"/>
    <w:rsid w:val="003C2CC4"/>
    <w:rsid w:val="003C3B0E"/>
    <w:rsid w:val="003C3D93"/>
    <w:rsid w:val="003C649F"/>
    <w:rsid w:val="003D1A62"/>
    <w:rsid w:val="003D3577"/>
    <w:rsid w:val="003E0EFC"/>
    <w:rsid w:val="003E4A2B"/>
    <w:rsid w:val="003E5C48"/>
    <w:rsid w:val="003E69ED"/>
    <w:rsid w:val="003E76C2"/>
    <w:rsid w:val="003F1679"/>
    <w:rsid w:val="003F221F"/>
    <w:rsid w:val="003F4A35"/>
    <w:rsid w:val="003F5D19"/>
    <w:rsid w:val="003F7FDD"/>
    <w:rsid w:val="004004D1"/>
    <w:rsid w:val="00402481"/>
    <w:rsid w:val="004042B4"/>
    <w:rsid w:val="00412DAE"/>
    <w:rsid w:val="00431598"/>
    <w:rsid w:val="004404FB"/>
    <w:rsid w:val="004426B8"/>
    <w:rsid w:val="00444432"/>
    <w:rsid w:val="00470F17"/>
    <w:rsid w:val="00471860"/>
    <w:rsid w:val="0047240D"/>
    <w:rsid w:val="00482749"/>
    <w:rsid w:val="004827C0"/>
    <w:rsid w:val="00482ED5"/>
    <w:rsid w:val="00486DB5"/>
    <w:rsid w:val="00490E78"/>
    <w:rsid w:val="00492C1D"/>
    <w:rsid w:val="004B60BD"/>
    <w:rsid w:val="004C3075"/>
    <w:rsid w:val="004C3150"/>
    <w:rsid w:val="004C3641"/>
    <w:rsid w:val="004C4390"/>
    <w:rsid w:val="004C4AF7"/>
    <w:rsid w:val="004C7EB1"/>
    <w:rsid w:val="004D0D33"/>
    <w:rsid w:val="004D2881"/>
    <w:rsid w:val="004D385F"/>
    <w:rsid w:val="004D5B39"/>
    <w:rsid w:val="004E2ED8"/>
    <w:rsid w:val="004E330D"/>
    <w:rsid w:val="004E5147"/>
    <w:rsid w:val="004F55A8"/>
    <w:rsid w:val="0050652D"/>
    <w:rsid w:val="00506C03"/>
    <w:rsid w:val="00511982"/>
    <w:rsid w:val="00516496"/>
    <w:rsid w:val="00524B21"/>
    <w:rsid w:val="0052572A"/>
    <w:rsid w:val="00530601"/>
    <w:rsid w:val="00533DB6"/>
    <w:rsid w:val="00543CB3"/>
    <w:rsid w:val="0054635C"/>
    <w:rsid w:val="00560FF0"/>
    <w:rsid w:val="005614BD"/>
    <w:rsid w:val="00570378"/>
    <w:rsid w:val="0057154F"/>
    <w:rsid w:val="00581CA3"/>
    <w:rsid w:val="0058252C"/>
    <w:rsid w:val="00587A44"/>
    <w:rsid w:val="00593723"/>
    <w:rsid w:val="0059754A"/>
    <w:rsid w:val="00597730"/>
    <w:rsid w:val="005977EC"/>
    <w:rsid w:val="00597DE7"/>
    <w:rsid w:val="005A387D"/>
    <w:rsid w:val="005A4AA2"/>
    <w:rsid w:val="005A6EF1"/>
    <w:rsid w:val="005B34B6"/>
    <w:rsid w:val="005B6C8F"/>
    <w:rsid w:val="005C3746"/>
    <w:rsid w:val="005C4FF5"/>
    <w:rsid w:val="005D0F74"/>
    <w:rsid w:val="005D2E7D"/>
    <w:rsid w:val="005D4A8F"/>
    <w:rsid w:val="005D561B"/>
    <w:rsid w:val="005E3549"/>
    <w:rsid w:val="005F2990"/>
    <w:rsid w:val="005F38B4"/>
    <w:rsid w:val="005F460C"/>
    <w:rsid w:val="005F468D"/>
    <w:rsid w:val="005F5BB2"/>
    <w:rsid w:val="005F69A3"/>
    <w:rsid w:val="00615423"/>
    <w:rsid w:val="006165B2"/>
    <w:rsid w:val="00617276"/>
    <w:rsid w:val="0062206C"/>
    <w:rsid w:val="00625D97"/>
    <w:rsid w:val="00625F1C"/>
    <w:rsid w:val="00630CEB"/>
    <w:rsid w:val="00632264"/>
    <w:rsid w:val="006470BC"/>
    <w:rsid w:val="006566B5"/>
    <w:rsid w:val="00660CC7"/>
    <w:rsid w:val="00666E93"/>
    <w:rsid w:val="00667036"/>
    <w:rsid w:val="00673BDB"/>
    <w:rsid w:val="006771B8"/>
    <w:rsid w:val="0068481F"/>
    <w:rsid w:val="006850CB"/>
    <w:rsid w:val="00685B55"/>
    <w:rsid w:val="00693315"/>
    <w:rsid w:val="00696F5D"/>
    <w:rsid w:val="00697249"/>
    <w:rsid w:val="006A311F"/>
    <w:rsid w:val="006B3947"/>
    <w:rsid w:val="006B4293"/>
    <w:rsid w:val="006B624F"/>
    <w:rsid w:val="006C0641"/>
    <w:rsid w:val="006C31E3"/>
    <w:rsid w:val="006C6533"/>
    <w:rsid w:val="006D0A29"/>
    <w:rsid w:val="006E08CB"/>
    <w:rsid w:val="006E1EE4"/>
    <w:rsid w:val="006E598D"/>
    <w:rsid w:val="0070437D"/>
    <w:rsid w:val="00705B04"/>
    <w:rsid w:val="00710BC2"/>
    <w:rsid w:val="00721F93"/>
    <w:rsid w:val="00726FD4"/>
    <w:rsid w:val="0073445A"/>
    <w:rsid w:val="00734820"/>
    <w:rsid w:val="007349DC"/>
    <w:rsid w:val="0074365E"/>
    <w:rsid w:val="007442B7"/>
    <w:rsid w:val="007501D7"/>
    <w:rsid w:val="007515FD"/>
    <w:rsid w:val="00751765"/>
    <w:rsid w:val="00760D80"/>
    <w:rsid w:val="00771C81"/>
    <w:rsid w:val="00776356"/>
    <w:rsid w:val="00780C09"/>
    <w:rsid w:val="00780DDF"/>
    <w:rsid w:val="007834E9"/>
    <w:rsid w:val="007850B0"/>
    <w:rsid w:val="00787DBC"/>
    <w:rsid w:val="00792421"/>
    <w:rsid w:val="00792935"/>
    <w:rsid w:val="007A04A1"/>
    <w:rsid w:val="007A1840"/>
    <w:rsid w:val="007A2019"/>
    <w:rsid w:val="007A3DD6"/>
    <w:rsid w:val="007C0528"/>
    <w:rsid w:val="007C3D38"/>
    <w:rsid w:val="007D0F35"/>
    <w:rsid w:val="007D4FEB"/>
    <w:rsid w:val="007D6146"/>
    <w:rsid w:val="007D723D"/>
    <w:rsid w:val="007E0AAB"/>
    <w:rsid w:val="007E0B41"/>
    <w:rsid w:val="007E0CE7"/>
    <w:rsid w:val="007E71A0"/>
    <w:rsid w:val="007F1193"/>
    <w:rsid w:val="007F2CDF"/>
    <w:rsid w:val="007F3A54"/>
    <w:rsid w:val="007F417F"/>
    <w:rsid w:val="007F68DC"/>
    <w:rsid w:val="007F7C2B"/>
    <w:rsid w:val="008042BD"/>
    <w:rsid w:val="00815AAD"/>
    <w:rsid w:val="00816624"/>
    <w:rsid w:val="0081679A"/>
    <w:rsid w:val="00822427"/>
    <w:rsid w:val="00822562"/>
    <w:rsid w:val="00823663"/>
    <w:rsid w:val="008243AA"/>
    <w:rsid w:val="00824BC6"/>
    <w:rsid w:val="00832DDC"/>
    <w:rsid w:val="00841EA2"/>
    <w:rsid w:val="00850BAC"/>
    <w:rsid w:val="00854A3E"/>
    <w:rsid w:val="00855B5D"/>
    <w:rsid w:val="00855D08"/>
    <w:rsid w:val="00874344"/>
    <w:rsid w:val="00880BA5"/>
    <w:rsid w:val="00880F79"/>
    <w:rsid w:val="00882155"/>
    <w:rsid w:val="0088233B"/>
    <w:rsid w:val="0088599E"/>
    <w:rsid w:val="00886C37"/>
    <w:rsid w:val="0088775D"/>
    <w:rsid w:val="0089036B"/>
    <w:rsid w:val="00892D99"/>
    <w:rsid w:val="008A7BEF"/>
    <w:rsid w:val="008B12CF"/>
    <w:rsid w:val="008B28BE"/>
    <w:rsid w:val="008B5EAD"/>
    <w:rsid w:val="008B62AE"/>
    <w:rsid w:val="008B7998"/>
    <w:rsid w:val="008C04B5"/>
    <w:rsid w:val="008C14FA"/>
    <w:rsid w:val="008C793D"/>
    <w:rsid w:val="008D4057"/>
    <w:rsid w:val="008E1F19"/>
    <w:rsid w:val="008F2153"/>
    <w:rsid w:val="008F2262"/>
    <w:rsid w:val="008F29CF"/>
    <w:rsid w:val="008F5A91"/>
    <w:rsid w:val="008F7736"/>
    <w:rsid w:val="0090019E"/>
    <w:rsid w:val="00901086"/>
    <w:rsid w:val="00901C8A"/>
    <w:rsid w:val="00905886"/>
    <w:rsid w:val="00906A9E"/>
    <w:rsid w:val="009070D6"/>
    <w:rsid w:val="009076C6"/>
    <w:rsid w:val="0091019E"/>
    <w:rsid w:val="009106F1"/>
    <w:rsid w:val="009145D6"/>
    <w:rsid w:val="00920E64"/>
    <w:rsid w:val="00922002"/>
    <w:rsid w:val="00924020"/>
    <w:rsid w:val="009263C0"/>
    <w:rsid w:val="009271A7"/>
    <w:rsid w:val="00930320"/>
    <w:rsid w:val="009305F6"/>
    <w:rsid w:val="00932578"/>
    <w:rsid w:val="0093658B"/>
    <w:rsid w:val="009429FF"/>
    <w:rsid w:val="00945BD6"/>
    <w:rsid w:val="00945FCE"/>
    <w:rsid w:val="009479FB"/>
    <w:rsid w:val="00951531"/>
    <w:rsid w:val="00951C45"/>
    <w:rsid w:val="0095385E"/>
    <w:rsid w:val="009561AB"/>
    <w:rsid w:val="009656F2"/>
    <w:rsid w:val="00966A08"/>
    <w:rsid w:val="00971207"/>
    <w:rsid w:val="00975CB4"/>
    <w:rsid w:val="0098460B"/>
    <w:rsid w:val="009863B0"/>
    <w:rsid w:val="00987DE1"/>
    <w:rsid w:val="00990571"/>
    <w:rsid w:val="00991E27"/>
    <w:rsid w:val="0099673A"/>
    <w:rsid w:val="009A17D8"/>
    <w:rsid w:val="009A3330"/>
    <w:rsid w:val="009A4476"/>
    <w:rsid w:val="009A7C96"/>
    <w:rsid w:val="009C3DB9"/>
    <w:rsid w:val="009D46E5"/>
    <w:rsid w:val="009D568A"/>
    <w:rsid w:val="009D7174"/>
    <w:rsid w:val="009E6E31"/>
    <w:rsid w:val="009F04EC"/>
    <w:rsid w:val="009F3B36"/>
    <w:rsid w:val="009F61B2"/>
    <w:rsid w:val="00A019B9"/>
    <w:rsid w:val="00A0218C"/>
    <w:rsid w:val="00A12508"/>
    <w:rsid w:val="00A1282B"/>
    <w:rsid w:val="00A13A27"/>
    <w:rsid w:val="00A1558A"/>
    <w:rsid w:val="00A175B6"/>
    <w:rsid w:val="00A21835"/>
    <w:rsid w:val="00A27D6E"/>
    <w:rsid w:val="00A328EC"/>
    <w:rsid w:val="00A33A51"/>
    <w:rsid w:val="00A34CD0"/>
    <w:rsid w:val="00A41CA6"/>
    <w:rsid w:val="00A47927"/>
    <w:rsid w:val="00A47FFC"/>
    <w:rsid w:val="00A5442F"/>
    <w:rsid w:val="00A54FF9"/>
    <w:rsid w:val="00A56765"/>
    <w:rsid w:val="00A56A3F"/>
    <w:rsid w:val="00A675AC"/>
    <w:rsid w:val="00A7581F"/>
    <w:rsid w:val="00A7723F"/>
    <w:rsid w:val="00A84603"/>
    <w:rsid w:val="00A92FB1"/>
    <w:rsid w:val="00A95A0C"/>
    <w:rsid w:val="00A95ADA"/>
    <w:rsid w:val="00AA2765"/>
    <w:rsid w:val="00AA4253"/>
    <w:rsid w:val="00AA77B5"/>
    <w:rsid w:val="00AB02D9"/>
    <w:rsid w:val="00AB6C5D"/>
    <w:rsid w:val="00AC08A8"/>
    <w:rsid w:val="00AC51A7"/>
    <w:rsid w:val="00AC5C9F"/>
    <w:rsid w:val="00AD444B"/>
    <w:rsid w:val="00AD6C78"/>
    <w:rsid w:val="00AE2EAB"/>
    <w:rsid w:val="00AF5F89"/>
    <w:rsid w:val="00AF73CB"/>
    <w:rsid w:val="00B002D6"/>
    <w:rsid w:val="00B0068D"/>
    <w:rsid w:val="00B01B7D"/>
    <w:rsid w:val="00B05B51"/>
    <w:rsid w:val="00B116EB"/>
    <w:rsid w:val="00B13EEF"/>
    <w:rsid w:val="00B15370"/>
    <w:rsid w:val="00B17BEB"/>
    <w:rsid w:val="00B21A3C"/>
    <w:rsid w:val="00B223C0"/>
    <w:rsid w:val="00B234ED"/>
    <w:rsid w:val="00B25CA3"/>
    <w:rsid w:val="00B57A6A"/>
    <w:rsid w:val="00B6474B"/>
    <w:rsid w:val="00B64CFD"/>
    <w:rsid w:val="00B65957"/>
    <w:rsid w:val="00B74278"/>
    <w:rsid w:val="00B760F1"/>
    <w:rsid w:val="00B7669E"/>
    <w:rsid w:val="00B77DA1"/>
    <w:rsid w:val="00B81F79"/>
    <w:rsid w:val="00B86841"/>
    <w:rsid w:val="00B95B2B"/>
    <w:rsid w:val="00BA0D55"/>
    <w:rsid w:val="00BA37B3"/>
    <w:rsid w:val="00BA4CC6"/>
    <w:rsid w:val="00BA7BE7"/>
    <w:rsid w:val="00BB3493"/>
    <w:rsid w:val="00BB7468"/>
    <w:rsid w:val="00BC11F1"/>
    <w:rsid w:val="00BC188A"/>
    <w:rsid w:val="00BC2C7C"/>
    <w:rsid w:val="00BC5710"/>
    <w:rsid w:val="00BE7AE9"/>
    <w:rsid w:val="00BF5010"/>
    <w:rsid w:val="00BF50D2"/>
    <w:rsid w:val="00C014A0"/>
    <w:rsid w:val="00C13791"/>
    <w:rsid w:val="00C14626"/>
    <w:rsid w:val="00C21762"/>
    <w:rsid w:val="00C30095"/>
    <w:rsid w:val="00C31BB3"/>
    <w:rsid w:val="00C36977"/>
    <w:rsid w:val="00C37C30"/>
    <w:rsid w:val="00C477D9"/>
    <w:rsid w:val="00C60BA3"/>
    <w:rsid w:val="00C623F7"/>
    <w:rsid w:val="00C81670"/>
    <w:rsid w:val="00C81773"/>
    <w:rsid w:val="00C82861"/>
    <w:rsid w:val="00C85C6A"/>
    <w:rsid w:val="00C86896"/>
    <w:rsid w:val="00C907A8"/>
    <w:rsid w:val="00C919C2"/>
    <w:rsid w:val="00C92C20"/>
    <w:rsid w:val="00C93211"/>
    <w:rsid w:val="00C942EC"/>
    <w:rsid w:val="00C96047"/>
    <w:rsid w:val="00C97121"/>
    <w:rsid w:val="00C979D0"/>
    <w:rsid w:val="00CA0818"/>
    <w:rsid w:val="00CA2C8F"/>
    <w:rsid w:val="00CA30DA"/>
    <w:rsid w:val="00CA3A24"/>
    <w:rsid w:val="00CA530B"/>
    <w:rsid w:val="00CB1777"/>
    <w:rsid w:val="00CB2EAD"/>
    <w:rsid w:val="00CB33E9"/>
    <w:rsid w:val="00CC10A9"/>
    <w:rsid w:val="00CC197E"/>
    <w:rsid w:val="00CC41E5"/>
    <w:rsid w:val="00CD3EB6"/>
    <w:rsid w:val="00CE05FA"/>
    <w:rsid w:val="00CE2BF8"/>
    <w:rsid w:val="00CE484E"/>
    <w:rsid w:val="00CF0DA8"/>
    <w:rsid w:val="00CF2E25"/>
    <w:rsid w:val="00CF4453"/>
    <w:rsid w:val="00CF5D94"/>
    <w:rsid w:val="00D001A7"/>
    <w:rsid w:val="00D034D7"/>
    <w:rsid w:val="00D04BE4"/>
    <w:rsid w:val="00D0614E"/>
    <w:rsid w:val="00D12565"/>
    <w:rsid w:val="00D14127"/>
    <w:rsid w:val="00D21244"/>
    <w:rsid w:val="00D252A0"/>
    <w:rsid w:val="00D432F5"/>
    <w:rsid w:val="00D43C49"/>
    <w:rsid w:val="00D52090"/>
    <w:rsid w:val="00D53E79"/>
    <w:rsid w:val="00D60F02"/>
    <w:rsid w:val="00D66E49"/>
    <w:rsid w:val="00D72F74"/>
    <w:rsid w:val="00D81563"/>
    <w:rsid w:val="00D85907"/>
    <w:rsid w:val="00D9073E"/>
    <w:rsid w:val="00D9221D"/>
    <w:rsid w:val="00D92F59"/>
    <w:rsid w:val="00D958DF"/>
    <w:rsid w:val="00D95FF9"/>
    <w:rsid w:val="00D96DA1"/>
    <w:rsid w:val="00DA51E7"/>
    <w:rsid w:val="00DB1C78"/>
    <w:rsid w:val="00DB443F"/>
    <w:rsid w:val="00DB7D96"/>
    <w:rsid w:val="00DC23FE"/>
    <w:rsid w:val="00DC59E6"/>
    <w:rsid w:val="00DD150B"/>
    <w:rsid w:val="00DD3D0B"/>
    <w:rsid w:val="00DD5025"/>
    <w:rsid w:val="00DD6AD7"/>
    <w:rsid w:val="00DD6FB5"/>
    <w:rsid w:val="00DE2A26"/>
    <w:rsid w:val="00DE7620"/>
    <w:rsid w:val="00DE7970"/>
    <w:rsid w:val="00DF1510"/>
    <w:rsid w:val="00E06484"/>
    <w:rsid w:val="00E103B9"/>
    <w:rsid w:val="00E152AB"/>
    <w:rsid w:val="00E20A7D"/>
    <w:rsid w:val="00E274D2"/>
    <w:rsid w:val="00E275D8"/>
    <w:rsid w:val="00E35EA5"/>
    <w:rsid w:val="00E36E57"/>
    <w:rsid w:val="00E375CA"/>
    <w:rsid w:val="00E567E8"/>
    <w:rsid w:val="00E605B1"/>
    <w:rsid w:val="00E612C3"/>
    <w:rsid w:val="00E63DEE"/>
    <w:rsid w:val="00E64679"/>
    <w:rsid w:val="00E65EBC"/>
    <w:rsid w:val="00E73432"/>
    <w:rsid w:val="00E77B0C"/>
    <w:rsid w:val="00E77FB8"/>
    <w:rsid w:val="00E838B0"/>
    <w:rsid w:val="00E839E6"/>
    <w:rsid w:val="00E86A7C"/>
    <w:rsid w:val="00E87476"/>
    <w:rsid w:val="00E878E1"/>
    <w:rsid w:val="00E87F2C"/>
    <w:rsid w:val="00E90D9F"/>
    <w:rsid w:val="00E95278"/>
    <w:rsid w:val="00EA0725"/>
    <w:rsid w:val="00EA2273"/>
    <w:rsid w:val="00EA2FAD"/>
    <w:rsid w:val="00EA6979"/>
    <w:rsid w:val="00EB2DB3"/>
    <w:rsid w:val="00EC3FBB"/>
    <w:rsid w:val="00EC6B7A"/>
    <w:rsid w:val="00ED3A87"/>
    <w:rsid w:val="00ED5B1E"/>
    <w:rsid w:val="00ED5B67"/>
    <w:rsid w:val="00EE7FA3"/>
    <w:rsid w:val="00EF2421"/>
    <w:rsid w:val="00EF264C"/>
    <w:rsid w:val="00EF3FEE"/>
    <w:rsid w:val="00F04B59"/>
    <w:rsid w:val="00F11741"/>
    <w:rsid w:val="00F12B1C"/>
    <w:rsid w:val="00F12BB6"/>
    <w:rsid w:val="00F13CF8"/>
    <w:rsid w:val="00F15855"/>
    <w:rsid w:val="00F21DD2"/>
    <w:rsid w:val="00F222EE"/>
    <w:rsid w:val="00F32978"/>
    <w:rsid w:val="00F44DBD"/>
    <w:rsid w:val="00F45CB2"/>
    <w:rsid w:val="00F52D9C"/>
    <w:rsid w:val="00F544C0"/>
    <w:rsid w:val="00F55332"/>
    <w:rsid w:val="00F57894"/>
    <w:rsid w:val="00F65519"/>
    <w:rsid w:val="00F713C0"/>
    <w:rsid w:val="00F75DDC"/>
    <w:rsid w:val="00F76007"/>
    <w:rsid w:val="00F7792F"/>
    <w:rsid w:val="00F842AA"/>
    <w:rsid w:val="00F8476F"/>
    <w:rsid w:val="00F853E1"/>
    <w:rsid w:val="00F94B7A"/>
    <w:rsid w:val="00FA17AC"/>
    <w:rsid w:val="00FA32DE"/>
    <w:rsid w:val="00FA3382"/>
    <w:rsid w:val="00FA59CD"/>
    <w:rsid w:val="00FB1740"/>
    <w:rsid w:val="00FC5469"/>
    <w:rsid w:val="00FC6097"/>
    <w:rsid w:val="00FC6D7D"/>
    <w:rsid w:val="00FC7FCC"/>
    <w:rsid w:val="00FD16B0"/>
    <w:rsid w:val="00FD4FED"/>
    <w:rsid w:val="00FD6155"/>
    <w:rsid w:val="00FE0577"/>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erChar">
    <w:name w:val="Footer Char"/>
    <w:basedOn w:val="DefaultParagraphFont"/>
    <w:link w:val="Footer"/>
    <w:uiPriority w:val="99"/>
    <w:rsid w:val="00470F17"/>
    <w:rPr>
      <w:sz w:val="24"/>
      <w:szCs w:val="24"/>
    </w:rPr>
  </w:style>
  <w:style w:type="character" w:customStyle="1" w:styleId="FootnoteTextChar">
    <w:name w:val="Footnote Text Char"/>
    <w:basedOn w:val="DefaultParagraphFont"/>
    <w:link w:val="FootnoteText"/>
    <w:uiPriority w:val="99"/>
    <w:rsid w:val="001E168A"/>
  </w:style>
  <w:style w:type="character" w:styleId="FootnoteReference">
    <w:name w:val="footnote reference"/>
    <w:basedOn w:val="DefaultParagraphFont"/>
    <w:uiPriority w:val="99"/>
    <w:rsid w:val="001E168A"/>
    <w:rPr>
      <w:vertAlign w:val="superscript"/>
    </w:rPr>
  </w:style>
  <w:style w:type="numbering" w:styleId="111111">
    <w:name w:val="Outline List 2"/>
    <w:basedOn w:val="NoList"/>
    <w:rsid w:val="00932578"/>
    <w:pPr>
      <w:numPr>
        <w:numId w:val="11"/>
      </w:numPr>
    </w:pPr>
  </w:style>
  <w:style w:type="paragraph" w:styleId="ListParagraph">
    <w:name w:val="List Paragraph"/>
    <w:basedOn w:val="Normal"/>
    <w:uiPriority w:val="34"/>
    <w:qFormat/>
    <w:rsid w:val="00D43C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erChar">
    <w:name w:val="Footer Char"/>
    <w:basedOn w:val="DefaultParagraphFont"/>
    <w:link w:val="Footer"/>
    <w:uiPriority w:val="99"/>
    <w:rsid w:val="00470F17"/>
    <w:rPr>
      <w:sz w:val="24"/>
      <w:szCs w:val="24"/>
    </w:rPr>
  </w:style>
  <w:style w:type="character" w:customStyle="1" w:styleId="FootnoteTextChar">
    <w:name w:val="Footnote Text Char"/>
    <w:basedOn w:val="DefaultParagraphFont"/>
    <w:link w:val="FootnoteText"/>
    <w:uiPriority w:val="99"/>
    <w:rsid w:val="001E168A"/>
  </w:style>
  <w:style w:type="character" w:styleId="FootnoteReference">
    <w:name w:val="footnote reference"/>
    <w:basedOn w:val="DefaultParagraphFont"/>
    <w:uiPriority w:val="99"/>
    <w:rsid w:val="001E168A"/>
    <w:rPr>
      <w:vertAlign w:val="superscript"/>
    </w:rPr>
  </w:style>
  <w:style w:type="numbering" w:styleId="111111">
    <w:name w:val="Outline List 2"/>
    <w:basedOn w:val="NoList"/>
    <w:rsid w:val="00932578"/>
    <w:pPr>
      <w:numPr>
        <w:numId w:val="11"/>
      </w:numPr>
    </w:pPr>
  </w:style>
  <w:style w:type="paragraph" w:styleId="ListParagraph">
    <w:name w:val="List Paragraph"/>
    <w:basedOn w:val="Normal"/>
    <w:uiPriority w:val="34"/>
    <w:qFormat/>
    <w:rsid w:val="00D43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5330">
      <w:bodyDiv w:val="1"/>
      <w:marLeft w:val="0"/>
      <w:marRight w:val="0"/>
      <w:marTop w:val="0"/>
      <w:marBottom w:val="0"/>
      <w:divBdr>
        <w:top w:val="none" w:sz="0" w:space="0" w:color="auto"/>
        <w:left w:val="none" w:sz="0" w:space="0" w:color="auto"/>
        <w:bottom w:val="none" w:sz="0" w:space="0" w:color="auto"/>
        <w:right w:val="none" w:sz="0" w:space="0" w:color="auto"/>
      </w:divBdr>
    </w:div>
    <w:div w:id="143131586">
      <w:bodyDiv w:val="1"/>
      <w:marLeft w:val="0"/>
      <w:marRight w:val="0"/>
      <w:marTop w:val="0"/>
      <w:marBottom w:val="0"/>
      <w:divBdr>
        <w:top w:val="none" w:sz="0" w:space="0" w:color="auto"/>
        <w:left w:val="none" w:sz="0" w:space="0" w:color="auto"/>
        <w:bottom w:val="none" w:sz="0" w:space="0" w:color="auto"/>
        <w:right w:val="none" w:sz="0" w:space="0" w:color="auto"/>
      </w:divBdr>
    </w:div>
    <w:div w:id="334843562">
      <w:bodyDiv w:val="1"/>
      <w:marLeft w:val="0"/>
      <w:marRight w:val="0"/>
      <w:marTop w:val="0"/>
      <w:marBottom w:val="0"/>
      <w:divBdr>
        <w:top w:val="none" w:sz="0" w:space="0" w:color="auto"/>
        <w:left w:val="none" w:sz="0" w:space="0" w:color="auto"/>
        <w:bottom w:val="none" w:sz="0" w:space="0" w:color="auto"/>
        <w:right w:val="none" w:sz="0" w:space="0" w:color="auto"/>
      </w:divBdr>
    </w:div>
    <w:div w:id="447748645">
      <w:bodyDiv w:val="1"/>
      <w:marLeft w:val="0"/>
      <w:marRight w:val="0"/>
      <w:marTop w:val="0"/>
      <w:marBottom w:val="0"/>
      <w:divBdr>
        <w:top w:val="none" w:sz="0" w:space="0" w:color="auto"/>
        <w:left w:val="none" w:sz="0" w:space="0" w:color="auto"/>
        <w:bottom w:val="none" w:sz="0" w:space="0" w:color="auto"/>
        <w:right w:val="none" w:sz="0" w:space="0" w:color="auto"/>
      </w:divBdr>
    </w:div>
    <w:div w:id="743647869">
      <w:bodyDiv w:val="1"/>
      <w:marLeft w:val="0"/>
      <w:marRight w:val="0"/>
      <w:marTop w:val="0"/>
      <w:marBottom w:val="0"/>
      <w:divBdr>
        <w:top w:val="none" w:sz="0" w:space="0" w:color="auto"/>
        <w:left w:val="none" w:sz="0" w:space="0" w:color="auto"/>
        <w:bottom w:val="none" w:sz="0" w:space="0" w:color="auto"/>
        <w:right w:val="none" w:sz="0" w:space="0" w:color="auto"/>
      </w:divBdr>
    </w:div>
    <w:div w:id="903758442">
      <w:bodyDiv w:val="1"/>
      <w:marLeft w:val="0"/>
      <w:marRight w:val="0"/>
      <w:marTop w:val="0"/>
      <w:marBottom w:val="0"/>
      <w:divBdr>
        <w:top w:val="none" w:sz="0" w:space="0" w:color="auto"/>
        <w:left w:val="none" w:sz="0" w:space="0" w:color="auto"/>
        <w:bottom w:val="none" w:sz="0" w:space="0" w:color="auto"/>
        <w:right w:val="none" w:sz="0" w:space="0" w:color="auto"/>
      </w:divBdr>
    </w:div>
    <w:div w:id="1075668861">
      <w:bodyDiv w:val="1"/>
      <w:marLeft w:val="0"/>
      <w:marRight w:val="0"/>
      <w:marTop w:val="0"/>
      <w:marBottom w:val="0"/>
      <w:divBdr>
        <w:top w:val="none" w:sz="0" w:space="0" w:color="auto"/>
        <w:left w:val="none" w:sz="0" w:space="0" w:color="auto"/>
        <w:bottom w:val="none" w:sz="0" w:space="0" w:color="auto"/>
        <w:right w:val="none" w:sz="0" w:space="0" w:color="auto"/>
      </w:divBdr>
    </w:div>
    <w:div w:id="1207835416">
      <w:bodyDiv w:val="1"/>
      <w:marLeft w:val="0"/>
      <w:marRight w:val="0"/>
      <w:marTop w:val="0"/>
      <w:marBottom w:val="0"/>
      <w:divBdr>
        <w:top w:val="none" w:sz="0" w:space="0" w:color="auto"/>
        <w:left w:val="none" w:sz="0" w:space="0" w:color="auto"/>
        <w:bottom w:val="none" w:sz="0" w:space="0" w:color="auto"/>
        <w:right w:val="none" w:sz="0" w:space="0" w:color="auto"/>
      </w:divBdr>
    </w:div>
    <w:div w:id="1382291373">
      <w:bodyDiv w:val="1"/>
      <w:marLeft w:val="0"/>
      <w:marRight w:val="0"/>
      <w:marTop w:val="0"/>
      <w:marBottom w:val="0"/>
      <w:divBdr>
        <w:top w:val="none" w:sz="0" w:space="0" w:color="auto"/>
        <w:left w:val="none" w:sz="0" w:space="0" w:color="auto"/>
        <w:bottom w:val="none" w:sz="0" w:space="0" w:color="auto"/>
        <w:right w:val="none" w:sz="0" w:space="0" w:color="auto"/>
      </w:divBdr>
    </w:div>
    <w:div w:id="1565599943">
      <w:bodyDiv w:val="1"/>
      <w:marLeft w:val="0"/>
      <w:marRight w:val="0"/>
      <w:marTop w:val="0"/>
      <w:marBottom w:val="0"/>
      <w:divBdr>
        <w:top w:val="none" w:sz="0" w:space="0" w:color="auto"/>
        <w:left w:val="none" w:sz="0" w:space="0" w:color="auto"/>
        <w:bottom w:val="none" w:sz="0" w:space="0" w:color="auto"/>
        <w:right w:val="none" w:sz="0" w:space="0" w:color="auto"/>
      </w:divBdr>
    </w:div>
    <w:div w:id="1715735886">
      <w:bodyDiv w:val="1"/>
      <w:marLeft w:val="0"/>
      <w:marRight w:val="0"/>
      <w:marTop w:val="0"/>
      <w:marBottom w:val="0"/>
      <w:divBdr>
        <w:top w:val="none" w:sz="0" w:space="0" w:color="auto"/>
        <w:left w:val="none" w:sz="0" w:space="0" w:color="auto"/>
        <w:bottom w:val="none" w:sz="0" w:space="0" w:color="auto"/>
        <w:right w:val="none" w:sz="0" w:space="0" w:color="auto"/>
      </w:divBdr>
    </w:div>
    <w:div w:id="203803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header" Target="header9.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7.xml"/><Relationship Id="rId42" Type="http://schemas.openxmlformats.org/officeDocument/2006/relationships/header" Target="header2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41"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8.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4.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oter" Target="footer9.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C7F25-3180-4DEB-A469-878B3F5BA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34</Pages>
  <Words>9355</Words>
  <Characters>53324</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62554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Terri Jones</cp:lastModifiedBy>
  <cp:revision>2</cp:revision>
  <cp:lastPrinted>2016-06-23T13:59:00Z</cp:lastPrinted>
  <dcterms:created xsi:type="dcterms:W3CDTF">2016-06-23T15:41:00Z</dcterms:created>
  <dcterms:modified xsi:type="dcterms:W3CDTF">2016-06-23T15:41:00Z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150236-WU</vt:lpwstr>
  </property>
  <property fmtid="{D5CDD505-2E9C-101B-9397-08002B2CF9AE}" pid="3" name="MasterDocument">
    <vt:bool>false</vt:bool>
  </property>
</Properties>
</file>