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CC6B41">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C6B41">
            <w:pPr>
              <w:pStyle w:val="MemoHeading"/>
            </w:pPr>
            <w:bookmarkStart w:id="1" w:name="FilingDate"/>
            <w:r>
              <w:t>December 21,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C6B41" w:rsidRDefault="00CC6B41">
            <w:pPr>
              <w:pStyle w:val="MemoHeading"/>
            </w:pPr>
            <w:bookmarkStart w:id="2" w:name="From"/>
            <w:r>
              <w:t>Division of Accounting and Finance (</w:t>
            </w:r>
            <w:r w:rsidR="0088584C">
              <w:t xml:space="preserve">Passett, </w:t>
            </w:r>
            <w:r>
              <w:t>Mouring)</w:t>
            </w:r>
          </w:p>
          <w:p w:rsidR="00CC6B41" w:rsidRDefault="00CC6B41">
            <w:pPr>
              <w:pStyle w:val="MemoHeading"/>
            </w:pPr>
            <w:r>
              <w:t>Division of Economics (Hudson</w:t>
            </w:r>
            <w:r w:rsidR="00E64AD4">
              <w:t>, Johnson</w:t>
            </w:r>
            <w:r>
              <w:t>)</w:t>
            </w:r>
          </w:p>
          <w:p w:rsidR="00CC6B41" w:rsidRDefault="00CC6B41">
            <w:pPr>
              <w:pStyle w:val="MemoHeading"/>
            </w:pPr>
            <w:r>
              <w:t>Division of Engineering (Lee</w:t>
            </w:r>
            <w:r w:rsidR="00093A40">
              <w:t>, Thompson</w:t>
            </w:r>
            <w:r>
              <w:t>)</w:t>
            </w:r>
          </w:p>
          <w:p w:rsidR="007C0528" w:rsidRDefault="00CC6B41">
            <w:pPr>
              <w:pStyle w:val="MemoHeading"/>
            </w:pPr>
            <w:r>
              <w:t>Office of the General Counsel (Corbari)</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C6B41">
            <w:pPr>
              <w:pStyle w:val="MemoHeadingRe"/>
            </w:pPr>
            <w:bookmarkStart w:id="3" w:name="Re"/>
            <w:r>
              <w:t>Docket No. 140177-WU – Application for staff-assisted rate case in Pasco County by Holiday Gardens Utilities,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C6B41">
            <w:pPr>
              <w:pStyle w:val="MemoHeading"/>
            </w:pPr>
            <w:bookmarkStart w:id="4" w:name="AgendaDate"/>
            <w:r>
              <w:t>01/05/17</w:t>
            </w:r>
            <w:bookmarkEnd w:id="4"/>
            <w:r w:rsidR="007C0528">
              <w:t xml:space="preserve"> – </w:t>
            </w:r>
            <w:bookmarkStart w:id="5" w:name="PermittedStatus"/>
            <w:r>
              <w:t xml:space="preserve">Regular Agenda – </w:t>
            </w:r>
            <w:r w:rsidR="009C5C5B">
              <w:t xml:space="preserve">Proposed Agency Action for Issues 1 and 2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C6B4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C6B41">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C6B4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C6B4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CC6B41" w:rsidRDefault="00CC6B41" w:rsidP="00CC6B41">
      <w:pPr>
        <w:pStyle w:val="BodyText"/>
      </w:pPr>
      <w:proofErr w:type="gramStart"/>
      <w:r>
        <w:t>Holiday Gardens Utilities, LLC.</w:t>
      </w:r>
      <w:proofErr w:type="gramEnd"/>
      <w:r>
        <w:t xml:space="preserve"> (Holiday Gardens or Utility) is a Class C water utility serving approximately 456 customers in Pasco County. Holiday Gardens’ service territory is located in </w:t>
      </w:r>
      <w:proofErr w:type="gramStart"/>
      <w:r>
        <w:t>the</w:t>
      </w:r>
      <w:proofErr w:type="gramEnd"/>
      <w:r>
        <w:t xml:space="preserve"> Southwest Florida Water Management District (SWFWMD) and is in a water use caution area. Holiday Gardens’ application in the instant docket shows total gross revenue of $77,847 with a net operating loss of $182.</w:t>
      </w:r>
    </w:p>
    <w:p w:rsidR="00625F33" w:rsidRDefault="00CC6B41" w:rsidP="00625F33">
      <w:pPr>
        <w:pStyle w:val="BodyText"/>
      </w:pPr>
      <w:r>
        <w:t xml:space="preserve">Holiday Gardens filed its application for a staff-assisted rate case (SARC) on September 10, 2014, and subsequently completed the Commission’s filing requirements. November 7, 2014, was established as the official filing date in this case. </w:t>
      </w:r>
      <w:r w:rsidR="005A0E59">
        <w:t>Prior to the instant proceeding</w:t>
      </w:r>
      <w:r w:rsidR="003F35F5">
        <w:t>, r</w:t>
      </w:r>
      <w:r>
        <w:t>ates were last established for this Utility in 1992, as a result of a staff-assisted rate case</w:t>
      </w:r>
      <w:proofErr w:type="gramStart"/>
      <w:r>
        <w:t xml:space="preserve">.  </w:t>
      </w:r>
      <w:proofErr w:type="gramEnd"/>
      <w:r>
        <w:t xml:space="preserve">Rate base was last </w:t>
      </w:r>
      <w:r>
        <w:lastRenderedPageBreak/>
        <w:t>established for this Utility w</w:t>
      </w:r>
      <w:r w:rsidR="009C5C5B">
        <w:t>hen it was transferred in 2014.</w:t>
      </w:r>
      <w:r w:rsidR="009C5C5B">
        <w:rPr>
          <w:rStyle w:val="FootnoteReference"/>
        </w:rPr>
        <w:footnoteReference w:id="1"/>
      </w:r>
      <w:r>
        <w:t xml:space="preserve"> </w:t>
      </w:r>
      <w:r w:rsidR="00625F33">
        <w:t>On December 29, 2015, t</w:t>
      </w:r>
      <w:r w:rsidR="00625F33" w:rsidRPr="004A7C44">
        <w:t>he Commission approved Phase I rates</w:t>
      </w:r>
      <w:r w:rsidR="00625F33">
        <w:t xml:space="preserve"> for Holiday Gardens.</w:t>
      </w:r>
      <w:r w:rsidR="00625F33">
        <w:rPr>
          <w:rStyle w:val="FootnoteReference"/>
        </w:rPr>
        <w:footnoteReference w:id="2"/>
      </w:r>
      <w:r w:rsidR="00625F33">
        <w:t xml:space="preserve"> The Commission also</w:t>
      </w:r>
      <w:r w:rsidR="00625F33" w:rsidRPr="004A7C44">
        <w:t xml:space="preserve"> </w:t>
      </w:r>
      <w:r w:rsidR="00625F33">
        <w:t>approved Phase II rates, upon staff verifying that all pro forma approved had been completed and the Utility submitting documentation of the final costs.</w:t>
      </w:r>
      <w:r w:rsidR="00625F33">
        <w:rPr>
          <w:rStyle w:val="FootnoteReference"/>
        </w:rPr>
        <w:footnoteReference w:id="3"/>
      </w:r>
      <w:r w:rsidR="00625F33">
        <w:t xml:space="preserve"> </w:t>
      </w:r>
    </w:p>
    <w:p w:rsidR="00625F33" w:rsidRDefault="00625F33" w:rsidP="00625F33">
      <w:pPr>
        <w:pStyle w:val="BodyText"/>
      </w:pPr>
      <w:r>
        <w:t>The Utility is requesting recent capital improvements not previously approved for recovery in Phase II rates be considered by the Commission in this proceeding, in lieu of filing a limited proceeding. While the Commission approved Phase II rates for Holiday Gardens, the Utility’s request for recovery of additional capital improvement costs not previously approved, requires Commission approval. The Commission has jurisdiction in this case pursuant to Section 367.0814, Florida Statutes (F.S.).</w:t>
      </w:r>
    </w:p>
    <w:p w:rsidR="007C0528" w:rsidRDefault="007C0528" w:rsidP="00625F33">
      <w:pPr>
        <w:pStyle w:val="BodyText"/>
      </w:pP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1E4B78" w:rsidRPr="002E4C1E" w:rsidRDefault="007C0528" w:rsidP="002E4C1E">
      <w:pPr>
        <w:pStyle w:val="RecommendationMajorSectionHeading"/>
      </w:pPr>
      <w:bookmarkStart w:id="16" w:name="DiscussionOfIssues"/>
      <w:r>
        <w:lastRenderedPageBreak/>
        <w:t>Discussion of Issues</w:t>
      </w:r>
      <w:bookmarkEnd w:id="16"/>
    </w:p>
    <w:p w:rsidR="00625F33" w:rsidRDefault="00625F33" w:rsidP="00625F33">
      <w:pPr>
        <w:pStyle w:val="IssueHeading"/>
        <w:rPr>
          <w:vanish/>
          <w:specVanish/>
        </w:rPr>
      </w:pPr>
      <w:r w:rsidRPr="004C3641">
        <w:t xml:space="preserve">Issue </w:t>
      </w:r>
      <w:r w:rsidR="009749DE">
        <w:fldChar w:fldCharType="begin"/>
      </w:r>
      <w:r w:rsidR="009749DE">
        <w:instrText xml:space="preserve"> SEQ Issue \* MERGEFORMAT </w:instrText>
      </w:r>
      <w:r w:rsidR="009749DE">
        <w:fldChar w:fldCharType="separate"/>
      </w:r>
      <w:r>
        <w:rPr>
          <w:noProof/>
        </w:rPr>
        <w:t>1</w:t>
      </w:r>
      <w:r w:rsidR="009749D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Phase II Rates(Passett, Lee)" \l 1 </w:instrText>
      </w:r>
      <w:r>
        <w:fldChar w:fldCharType="end"/>
      </w:r>
      <w:r>
        <w:t> </w:t>
      </w:r>
    </w:p>
    <w:p w:rsidR="00625F33" w:rsidRDefault="00625F33" w:rsidP="00625F33">
      <w:pPr>
        <w:pStyle w:val="BodyText"/>
      </w:pPr>
      <w:r>
        <w:t> Should the Commission approve Holiday Gardens requested Phase II increase for pro forma items?</w:t>
      </w:r>
    </w:p>
    <w:p w:rsidR="00625F33" w:rsidRPr="004C3641" w:rsidRDefault="00625F33" w:rsidP="00625F33">
      <w:pPr>
        <w:pStyle w:val="IssueSubsectionHeading"/>
        <w:rPr>
          <w:vanish/>
          <w:specVanish/>
        </w:rPr>
      </w:pPr>
      <w:r w:rsidRPr="004C3641">
        <w:t>Recommendation: </w:t>
      </w:r>
    </w:p>
    <w:p w:rsidR="00625F33" w:rsidRDefault="00625F33" w:rsidP="00625F33">
      <w:pPr>
        <w:pStyle w:val="BodyText"/>
      </w:pPr>
      <w:r>
        <w:t> Yes. The Commission should approve a Phase II revenue requirement associated with pro forma and additional items. The Utility’s Phase II revenue requirement is $136,693, which equates to a 1.02 percent increase over the approved Phase I revenue requirement. (Passett, Lee)</w:t>
      </w:r>
    </w:p>
    <w:p w:rsidR="00625F33" w:rsidRPr="004C3641" w:rsidRDefault="00625F33" w:rsidP="00625F33">
      <w:pPr>
        <w:pStyle w:val="IssueSubsectionHeading"/>
        <w:rPr>
          <w:vanish/>
          <w:specVanish/>
        </w:rPr>
      </w:pPr>
      <w:r w:rsidRPr="004C3641">
        <w:t>Staff Analysis: </w:t>
      </w:r>
    </w:p>
    <w:p w:rsidR="00625F33" w:rsidRDefault="00625F33" w:rsidP="00625F33">
      <w:pPr>
        <w:pStyle w:val="BodyText"/>
      </w:pPr>
      <w:r>
        <w:t> </w:t>
      </w:r>
      <w:proofErr w:type="gramStart"/>
      <w:r>
        <w:t>By Order No.</w:t>
      </w:r>
      <w:proofErr w:type="gramEnd"/>
      <w:r>
        <w:t xml:space="preserve"> PSC-15-0588-PAA-WU, the Commission approved a list of pro forma items for Phase II implementation. Based on the estimated costs and after adjusting for retirements, the increase in the Utility Plant in Service (UPIS) balance was $4,749. The Order further required that implementation of the Phase II rates was conditioned upon the Utility completing the pro forma items within 12 months of the Order becoming final, and it submitting a copy of the final invoices and payment documentation for staff’s review.</w:t>
      </w:r>
    </w:p>
    <w:p w:rsidR="00625F33" w:rsidRDefault="00625F33" w:rsidP="00625F33">
      <w:pPr>
        <w:pStyle w:val="BodyText"/>
      </w:pPr>
      <w:r>
        <w:t xml:space="preserve">As stated in the Case Background, while the Commission granted </w:t>
      </w:r>
      <w:proofErr w:type="gramStart"/>
      <w:r>
        <w:t>Holiday Gardens</w:t>
      </w:r>
      <w:proofErr w:type="gramEnd"/>
      <w:r>
        <w:t xml:space="preserve"> permission to implement the Phase II rates once staff verified that all pro forma was completed and documentation provided, Holiday Gardens has requested recovery of additional capital improvement costs, which requires Commission approval.</w:t>
      </w:r>
    </w:p>
    <w:p w:rsidR="00625F33" w:rsidRPr="006E25CE" w:rsidRDefault="00625F33" w:rsidP="00625F33">
      <w:pPr>
        <w:pStyle w:val="IssueSubsectionHeading"/>
        <w:spacing w:after="0"/>
        <w:rPr>
          <w:i w:val="0"/>
        </w:rPr>
      </w:pPr>
      <w:r w:rsidRPr="006E25CE">
        <w:rPr>
          <w:i w:val="0"/>
        </w:rPr>
        <w:t xml:space="preserve">Phase II Pro Forma Items </w:t>
      </w:r>
      <w:r>
        <w:rPr>
          <w:i w:val="0"/>
        </w:rPr>
        <w:t>Addressed in Order No. PSC-15-0588-PAA-WU</w:t>
      </w:r>
    </w:p>
    <w:p w:rsidR="00625F33" w:rsidRDefault="00625F33" w:rsidP="00625F33">
      <w:pPr>
        <w:pStyle w:val="BodyText"/>
        <w:spacing w:after="480"/>
      </w:pPr>
      <w:r>
        <w:t xml:space="preserve">As required by Order No. PSC-15-0588-PAA-WU, the Utility submitted a copy of the final invoices and payment </w:t>
      </w:r>
      <w:proofErr w:type="gramStart"/>
      <w:r>
        <w:t>documentation  for</w:t>
      </w:r>
      <w:proofErr w:type="gramEnd"/>
      <w:r>
        <w:t xml:space="preserve"> implementation of the approved Phase II rates. Based on the invoiced amounts shown in the table below, the adjustment to UPIS is $1,673, or $3,076 less than the estimated cost for these items. </w:t>
      </w:r>
    </w:p>
    <w:p w:rsidR="007D03C1" w:rsidRPr="00CC6B41" w:rsidRDefault="007D03C1" w:rsidP="007D03C1">
      <w:pPr>
        <w:pStyle w:val="BodyText"/>
        <w:spacing w:after="0"/>
        <w:jc w:val="center"/>
        <w:rPr>
          <w:rFonts w:ascii="Arial" w:hAnsi="Arial" w:cs="Arial"/>
          <w:b/>
        </w:rPr>
      </w:pPr>
      <w:r w:rsidRPr="00CC6B41">
        <w:rPr>
          <w:rFonts w:ascii="Arial" w:hAnsi="Arial" w:cs="Arial"/>
          <w:b/>
        </w:rPr>
        <w:t>Table 1-1</w:t>
      </w:r>
    </w:p>
    <w:p w:rsidR="007D03C1" w:rsidRDefault="007D03C1" w:rsidP="007D03C1">
      <w:pPr>
        <w:pStyle w:val="BodyText"/>
        <w:spacing w:after="0"/>
        <w:jc w:val="center"/>
      </w:pPr>
      <w:r w:rsidRPr="002E1B21">
        <w:rPr>
          <w:rFonts w:ascii="Arial" w:hAnsi="Arial" w:cs="Arial"/>
          <w:b/>
        </w:rPr>
        <w:t>Phase II Pro Forma Adjustments</w:t>
      </w:r>
    </w:p>
    <w:tbl>
      <w:tblPr>
        <w:tblW w:w="99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95"/>
        <w:gridCol w:w="1080"/>
        <w:gridCol w:w="1350"/>
        <w:gridCol w:w="1260"/>
        <w:gridCol w:w="1890"/>
        <w:gridCol w:w="1440"/>
      </w:tblGrid>
      <w:tr w:rsidR="007D03C1" w:rsidTr="007424FD">
        <w:trPr>
          <w:trHeight w:val="828"/>
          <w:tblHeader/>
          <w:jc w:val="center"/>
        </w:trPr>
        <w:tc>
          <w:tcPr>
            <w:tcW w:w="2895" w:type="dxa"/>
            <w:shd w:val="clear" w:color="auto" w:fill="auto"/>
            <w:vAlign w:val="center"/>
            <w:hideMark/>
          </w:tcPr>
          <w:p w:rsidR="007D03C1" w:rsidRPr="00356C01" w:rsidRDefault="007D03C1" w:rsidP="007D03C1">
            <w:pPr>
              <w:jc w:val="center"/>
              <w:rPr>
                <w:b/>
                <w:bCs/>
                <w:color w:val="000000"/>
              </w:rPr>
            </w:pPr>
            <w:r w:rsidRPr="00356C01">
              <w:rPr>
                <w:b/>
                <w:bCs/>
                <w:color w:val="000000"/>
              </w:rPr>
              <w:t>Description</w:t>
            </w:r>
          </w:p>
        </w:tc>
        <w:tc>
          <w:tcPr>
            <w:tcW w:w="1080" w:type="dxa"/>
            <w:shd w:val="clear" w:color="auto" w:fill="auto"/>
            <w:vAlign w:val="center"/>
            <w:hideMark/>
          </w:tcPr>
          <w:p w:rsidR="007D03C1" w:rsidRPr="00356C01" w:rsidRDefault="007D03C1" w:rsidP="007D03C1">
            <w:pPr>
              <w:jc w:val="center"/>
              <w:rPr>
                <w:b/>
                <w:bCs/>
                <w:color w:val="000000"/>
              </w:rPr>
            </w:pPr>
            <w:r w:rsidRPr="00356C01">
              <w:rPr>
                <w:b/>
                <w:bCs/>
                <w:color w:val="000000"/>
              </w:rPr>
              <w:t>Plant Account</w:t>
            </w:r>
          </w:p>
        </w:tc>
        <w:tc>
          <w:tcPr>
            <w:tcW w:w="1350" w:type="dxa"/>
            <w:shd w:val="clear" w:color="auto" w:fill="auto"/>
            <w:vAlign w:val="center"/>
            <w:hideMark/>
          </w:tcPr>
          <w:p w:rsidR="007D03C1" w:rsidRPr="00356C01" w:rsidRDefault="007D03C1" w:rsidP="007D03C1">
            <w:pPr>
              <w:jc w:val="center"/>
              <w:rPr>
                <w:b/>
                <w:bCs/>
                <w:color w:val="000000"/>
              </w:rPr>
            </w:pPr>
            <w:r w:rsidRPr="00356C01">
              <w:rPr>
                <w:b/>
                <w:bCs/>
                <w:color w:val="000000"/>
              </w:rPr>
              <w:t>Estimated</w:t>
            </w:r>
          </w:p>
          <w:p w:rsidR="007D03C1" w:rsidRPr="00356C01" w:rsidRDefault="007D03C1" w:rsidP="007D03C1">
            <w:pPr>
              <w:jc w:val="center"/>
              <w:rPr>
                <w:b/>
                <w:bCs/>
                <w:color w:val="000000"/>
              </w:rPr>
            </w:pPr>
            <w:r w:rsidRPr="00356C01">
              <w:rPr>
                <w:b/>
                <w:bCs/>
                <w:color w:val="000000"/>
              </w:rPr>
              <w:t>Cost (A)</w:t>
            </w:r>
          </w:p>
        </w:tc>
        <w:tc>
          <w:tcPr>
            <w:tcW w:w="1260" w:type="dxa"/>
            <w:shd w:val="clear" w:color="auto" w:fill="auto"/>
            <w:vAlign w:val="center"/>
            <w:hideMark/>
          </w:tcPr>
          <w:p w:rsidR="007D03C1" w:rsidRPr="00356C01" w:rsidRDefault="007D03C1" w:rsidP="007D03C1">
            <w:pPr>
              <w:jc w:val="center"/>
              <w:rPr>
                <w:b/>
                <w:bCs/>
                <w:color w:val="000000"/>
              </w:rPr>
            </w:pPr>
            <w:r w:rsidRPr="00356C01">
              <w:rPr>
                <w:b/>
                <w:bCs/>
                <w:color w:val="000000"/>
              </w:rPr>
              <w:t>Actual</w:t>
            </w:r>
          </w:p>
          <w:p w:rsidR="007D03C1" w:rsidRPr="00356C01" w:rsidRDefault="007D03C1" w:rsidP="007D03C1">
            <w:pPr>
              <w:jc w:val="center"/>
              <w:rPr>
                <w:b/>
                <w:bCs/>
                <w:color w:val="000000"/>
              </w:rPr>
            </w:pPr>
            <w:r w:rsidRPr="00356C01">
              <w:rPr>
                <w:b/>
                <w:bCs/>
                <w:color w:val="000000"/>
              </w:rPr>
              <w:t>Cost (B)</w:t>
            </w:r>
          </w:p>
        </w:tc>
        <w:tc>
          <w:tcPr>
            <w:tcW w:w="1890" w:type="dxa"/>
            <w:shd w:val="clear" w:color="auto" w:fill="auto"/>
            <w:vAlign w:val="center"/>
            <w:hideMark/>
          </w:tcPr>
          <w:p w:rsidR="007D03C1" w:rsidRPr="00356C01" w:rsidRDefault="007D03C1" w:rsidP="007D03C1">
            <w:pPr>
              <w:jc w:val="center"/>
              <w:rPr>
                <w:b/>
                <w:bCs/>
                <w:color w:val="000000"/>
              </w:rPr>
            </w:pPr>
            <w:r w:rsidRPr="00356C01">
              <w:rPr>
                <w:b/>
                <w:bCs/>
                <w:color w:val="000000"/>
              </w:rPr>
              <w:t>Associated Retirement (C)</w:t>
            </w:r>
          </w:p>
        </w:tc>
        <w:tc>
          <w:tcPr>
            <w:tcW w:w="1440" w:type="dxa"/>
            <w:vAlign w:val="center"/>
          </w:tcPr>
          <w:p w:rsidR="007D03C1" w:rsidRPr="00356C01" w:rsidRDefault="007D03C1" w:rsidP="007D03C1">
            <w:pPr>
              <w:jc w:val="center"/>
              <w:rPr>
                <w:b/>
                <w:bCs/>
                <w:color w:val="000000"/>
              </w:rPr>
            </w:pPr>
            <w:r>
              <w:rPr>
                <w:b/>
                <w:bCs/>
                <w:color w:val="000000"/>
              </w:rPr>
              <w:t>Net Change in UPIS</w:t>
            </w:r>
          </w:p>
        </w:tc>
      </w:tr>
      <w:tr w:rsidR="007D03C1" w:rsidTr="007424FD">
        <w:trPr>
          <w:trHeight w:val="480"/>
          <w:jc w:val="center"/>
        </w:trPr>
        <w:tc>
          <w:tcPr>
            <w:tcW w:w="2895" w:type="dxa"/>
            <w:shd w:val="clear" w:color="auto" w:fill="auto"/>
            <w:vAlign w:val="center"/>
            <w:hideMark/>
          </w:tcPr>
          <w:p w:rsidR="007D03C1" w:rsidRPr="00356C01" w:rsidRDefault="007D03C1" w:rsidP="007D03C1">
            <w:pPr>
              <w:rPr>
                <w:color w:val="000000"/>
              </w:rPr>
            </w:pPr>
            <w:r w:rsidRPr="00356C01">
              <w:rPr>
                <w:color w:val="000000"/>
              </w:rPr>
              <w:t>New Computer and Printer</w:t>
            </w:r>
          </w:p>
        </w:tc>
        <w:tc>
          <w:tcPr>
            <w:tcW w:w="1080" w:type="dxa"/>
            <w:shd w:val="clear" w:color="auto" w:fill="auto"/>
            <w:vAlign w:val="center"/>
            <w:hideMark/>
          </w:tcPr>
          <w:p w:rsidR="007D03C1" w:rsidRPr="00356C01" w:rsidRDefault="007D03C1" w:rsidP="007D03C1">
            <w:pPr>
              <w:jc w:val="center"/>
              <w:rPr>
                <w:color w:val="000000"/>
              </w:rPr>
            </w:pPr>
            <w:r w:rsidRPr="00356C01">
              <w:rPr>
                <w:color w:val="000000"/>
              </w:rPr>
              <w:t>340</w:t>
            </w:r>
          </w:p>
        </w:tc>
        <w:tc>
          <w:tcPr>
            <w:tcW w:w="1350" w:type="dxa"/>
            <w:shd w:val="clear" w:color="auto" w:fill="auto"/>
            <w:vAlign w:val="center"/>
            <w:hideMark/>
          </w:tcPr>
          <w:p w:rsidR="007D03C1" w:rsidRPr="00356C01" w:rsidRDefault="007D03C1" w:rsidP="007D03C1">
            <w:pPr>
              <w:jc w:val="right"/>
              <w:rPr>
                <w:color w:val="000000"/>
              </w:rPr>
            </w:pPr>
            <w:r w:rsidRPr="00356C01">
              <w:rPr>
                <w:color w:val="000000"/>
              </w:rPr>
              <w:t xml:space="preserve">$196 </w:t>
            </w:r>
          </w:p>
        </w:tc>
        <w:tc>
          <w:tcPr>
            <w:tcW w:w="1260" w:type="dxa"/>
            <w:shd w:val="clear" w:color="auto" w:fill="auto"/>
            <w:vAlign w:val="center"/>
            <w:hideMark/>
          </w:tcPr>
          <w:p w:rsidR="007D03C1" w:rsidRPr="0088584C" w:rsidRDefault="007D03C1" w:rsidP="007D03C1">
            <w:pPr>
              <w:jc w:val="right"/>
            </w:pPr>
            <w:r w:rsidRPr="0088584C">
              <w:t xml:space="preserve">$172 </w:t>
            </w:r>
          </w:p>
        </w:tc>
        <w:tc>
          <w:tcPr>
            <w:tcW w:w="1890" w:type="dxa"/>
            <w:shd w:val="clear" w:color="auto" w:fill="auto"/>
            <w:vAlign w:val="center"/>
            <w:hideMark/>
          </w:tcPr>
          <w:p w:rsidR="007D03C1" w:rsidRPr="0088584C" w:rsidRDefault="007D03C1" w:rsidP="007D03C1">
            <w:pPr>
              <w:jc w:val="right"/>
            </w:pPr>
            <w:r w:rsidRPr="0088584C">
              <w:t xml:space="preserve">$0 </w:t>
            </w:r>
          </w:p>
        </w:tc>
        <w:tc>
          <w:tcPr>
            <w:tcW w:w="1440" w:type="dxa"/>
            <w:vAlign w:val="center"/>
          </w:tcPr>
          <w:p w:rsidR="007D03C1" w:rsidRPr="0088584C" w:rsidRDefault="007D03C1" w:rsidP="007D03C1">
            <w:pPr>
              <w:jc w:val="right"/>
            </w:pPr>
            <w:r w:rsidRPr="0088584C">
              <w:t xml:space="preserve">$172 </w:t>
            </w:r>
          </w:p>
        </w:tc>
      </w:tr>
      <w:tr w:rsidR="007D03C1" w:rsidTr="007424FD">
        <w:trPr>
          <w:trHeight w:val="480"/>
          <w:jc w:val="center"/>
        </w:trPr>
        <w:tc>
          <w:tcPr>
            <w:tcW w:w="2895" w:type="dxa"/>
            <w:shd w:val="clear" w:color="auto" w:fill="auto"/>
            <w:vAlign w:val="center"/>
            <w:hideMark/>
          </w:tcPr>
          <w:p w:rsidR="007D03C1" w:rsidRPr="00356C01" w:rsidRDefault="007D03C1" w:rsidP="007D03C1">
            <w:pPr>
              <w:rPr>
                <w:color w:val="000000"/>
              </w:rPr>
            </w:pPr>
            <w:r w:rsidRPr="00356C01">
              <w:rPr>
                <w:color w:val="000000"/>
              </w:rPr>
              <w:t>New Portable Meter</w:t>
            </w:r>
          </w:p>
        </w:tc>
        <w:tc>
          <w:tcPr>
            <w:tcW w:w="1080" w:type="dxa"/>
            <w:shd w:val="clear" w:color="auto" w:fill="auto"/>
            <w:vAlign w:val="center"/>
            <w:hideMark/>
          </w:tcPr>
          <w:p w:rsidR="007D03C1" w:rsidRPr="00356C01" w:rsidRDefault="007D03C1" w:rsidP="007D03C1">
            <w:pPr>
              <w:jc w:val="center"/>
              <w:rPr>
                <w:color w:val="000000"/>
              </w:rPr>
            </w:pPr>
            <w:r w:rsidRPr="00356C01">
              <w:rPr>
                <w:color w:val="000000"/>
              </w:rPr>
              <w:t>334</w:t>
            </w:r>
          </w:p>
        </w:tc>
        <w:tc>
          <w:tcPr>
            <w:tcW w:w="1350" w:type="dxa"/>
            <w:shd w:val="clear" w:color="auto" w:fill="auto"/>
            <w:vAlign w:val="center"/>
            <w:hideMark/>
          </w:tcPr>
          <w:p w:rsidR="007D03C1" w:rsidRPr="00356C01" w:rsidRDefault="007D03C1" w:rsidP="007D03C1">
            <w:pPr>
              <w:jc w:val="right"/>
              <w:rPr>
                <w:color w:val="000000"/>
              </w:rPr>
            </w:pPr>
            <w:r w:rsidRPr="00356C01">
              <w:rPr>
                <w:color w:val="000000"/>
              </w:rPr>
              <w:t xml:space="preserve">$565 </w:t>
            </w:r>
          </w:p>
        </w:tc>
        <w:tc>
          <w:tcPr>
            <w:tcW w:w="1260" w:type="dxa"/>
            <w:shd w:val="clear" w:color="auto" w:fill="auto"/>
            <w:vAlign w:val="center"/>
            <w:hideMark/>
          </w:tcPr>
          <w:p w:rsidR="007D03C1" w:rsidRPr="0088584C" w:rsidRDefault="007D03C1" w:rsidP="007D03C1">
            <w:pPr>
              <w:jc w:val="right"/>
            </w:pPr>
            <w:r w:rsidRPr="0088584C">
              <w:t xml:space="preserve">$0 </w:t>
            </w:r>
          </w:p>
        </w:tc>
        <w:tc>
          <w:tcPr>
            <w:tcW w:w="1890" w:type="dxa"/>
            <w:shd w:val="clear" w:color="auto" w:fill="auto"/>
            <w:vAlign w:val="center"/>
            <w:hideMark/>
          </w:tcPr>
          <w:p w:rsidR="007D03C1" w:rsidRPr="0088584C" w:rsidRDefault="007D03C1" w:rsidP="007D03C1">
            <w:pPr>
              <w:jc w:val="right"/>
            </w:pPr>
            <w:r w:rsidRPr="0088584C">
              <w:t xml:space="preserve">$0 </w:t>
            </w:r>
          </w:p>
        </w:tc>
        <w:tc>
          <w:tcPr>
            <w:tcW w:w="1440" w:type="dxa"/>
            <w:vAlign w:val="center"/>
          </w:tcPr>
          <w:p w:rsidR="007D03C1" w:rsidRPr="0088584C" w:rsidRDefault="007D03C1" w:rsidP="007D03C1">
            <w:pPr>
              <w:jc w:val="right"/>
            </w:pPr>
            <w:r w:rsidRPr="0088584C">
              <w:t xml:space="preserve">$0 </w:t>
            </w:r>
          </w:p>
        </w:tc>
      </w:tr>
      <w:tr w:rsidR="007D03C1" w:rsidTr="007424FD">
        <w:trPr>
          <w:trHeight w:val="480"/>
          <w:jc w:val="center"/>
        </w:trPr>
        <w:tc>
          <w:tcPr>
            <w:tcW w:w="2895" w:type="dxa"/>
            <w:shd w:val="clear" w:color="auto" w:fill="auto"/>
            <w:vAlign w:val="center"/>
            <w:hideMark/>
          </w:tcPr>
          <w:p w:rsidR="007D03C1" w:rsidRPr="00356C01" w:rsidRDefault="007D03C1" w:rsidP="007D03C1">
            <w:pPr>
              <w:rPr>
                <w:color w:val="000000"/>
              </w:rPr>
            </w:pPr>
            <w:proofErr w:type="spellStart"/>
            <w:r w:rsidRPr="00356C01">
              <w:rPr>
                <w:color w:val="000000"/>
              </w:rPr>
              <w:t>Replumb</w:t>
            </w:r>
            <w:proofErr w:type="spellEnd"/>
            <w:r w:rsidRPr="00356C01">
              <w:rPr>
                <w:color w:val="000000"/>
              </w:rPr>
              <w:t xml:space="preserve"> at Well #1 &amp; #2</w:t>
            </w:r>
          </w:p>
        </w:tc>
        <w:tc>
          <w:tcPr>
            <w:tcW w:w="1080" w:type="dxa"/>
            <w:shd w:val="clear" w:color="auto" w:fill="auto"/>
            <w:vAlign w:val="center"/>
            <w:hideMark/>
          </w:tcPr>
          <w:p w:rsidR="007D03C1" w:rsidRPr="00356C01" w:rsidRDefault="007D03C1" w:rsidP="007D03C1">
            <w:pPr>
              <w:jc w:val="center"/>
              <w:rPr>
                <w:color w:val="000000"/>
              </w:rPr>
            </w:pPr>
            <w:r w:rsidRPr="00356C01">
              <w:rPr>
                <w:color w:val="000000"/>
              </w:rPr>
              <w:t>311</w:t>
            </w:r>
          </w:p>
        </w:tc>
        <w:tc>
          <w:tcPr>
            <w:tcW w:w="1350" w:type="dxa"/>
            <w:shd w:val="clear" w:color="auto" w:fill="auto"/>
            <w:vAlign w:val="center"/>
            <w:hideMark/>
          </w:tcPr>
          <w:p w:rsidR="007D03C1" w:rsidRPr="00356C01" w:rsidRDefault="007D03C1" w:rsidP="007D03C1">
            <w:pPr>
              <w:jc w:val="right"/>
              <w:rPr>
                <w:color w:val="000000"/>
              </w:rPr>
            </w:pPr>
            <w:r w:rsidRPr="00356C01">
              <w:rPr>
                <w:color w:val="000000"/>
              </w:rPr>
              <w:t xml:space="preserve">$3,600 </w:t>
            </w:r>
          </w:p>
        </w:tc>
        <w:tc>
          <w:tcPr>
            <w:tcW w:w="1260" w:type="dxa"/>
            <w:shd w:val="clear" w:color="auto" w:fill="auto"/>
            <w:vAlign w:val="center"/>
            <w:hideMark/>
          </w:tcPr>
          <w:p w:rsidR="007D03C1" w:rsidRPr="0088584C" w:rsidRDefault="007D03C1" w:rsidP="007D03C1">
            <w:pPr>
              <w:jc w:val="right"/>
            </w:pPr>
            <w:r w:rsidRPr="0088584C">
              <w:t xml:space="preserve">$490 </w:t>
            </w:r>
          </w:p>
        </w:tc>
        <w:tc>
          <w:tcPr>
            <w:tcW w:w="1890" w:type="dxa"/>
            <w:shd w:val="clear" w:color="auto" w:fill="auto"/>
            <w:vAlign w:val="center"/>
            <w:hideMark/>
          </w:tcPr>
          <w:p w:rsidR="007D03C1" w:rsidRPr="0088584C" w:rsidRDefault="007D03C1" w:rsidP="007D03C1">
            <w:pPr>
              <w:jc w:val="right"/>
            </w:pPr>
            <w:r w:rsidRPr="0088584C">
              <w:t>($368)</w:t>
            </w:r>
          </w:p>
        </w:tc>
        <w:tc>
          <w:tcPr>
            <w:tcW w:w="1440" w:type="dxa"/>
            <w:vAlign w:val="center"/>
          </w:tcPr>
          <w:p w:rsidR="007D03C1" w:rsidRPr="0088584C" w:rsidRDefault="007D03C1" w:rsidP="007D03C1">
            <w:pPr>
              <w:jc w:val="right"/>
            </w:pPr>
            <w:r w:rsidRPr="0088584C">
              <w:t>$</w:t>
            </w:r>
            <w:r>
              <w:t>122</w:t>
            </w:r>
            <w:r w:rsidRPr="0088584C">
              <w:t xml:space="preserve"> </w:t>
            </w:r>
          </w:p>
        </w:tc>
      </w:tr>
      <w:tr w:rsidR="007D03C1" w:rsidTr="007424FD">
        <w:trPr>
          <w:trHeight w:val="480"/>
          <w:jc w:val="center"/>
        </w:trPr>
        <w:tc>
          <w:tcPr>
            <w:tcW w:w="2895" w:type="dxa"/>
            <w:shd w:val="clear" w:color="auto" w:fill="auto"/>
            <w:vAlign w:val="center"/>
            <w:hideMark/>
          </w:tcPr>
          <w:p w:rsidR="007D03C1" w:rsidRPr="00356C01" w:rsidRDefault="007D03C1" w:rsidP="007D03C1">
            <w:pPr>
              <w:rPr>
                <w:color w:val="000000"/>
              </w:rPr>
            </w:pPr>
            <w:r w:rsidRPr="00356C01">
              <w:rPr>
                <w:color w:val="000000"/>
              </w:rPr>
              <w:t>Air Relief Valve at Well #1</w:t>
            </w:r>
          </w:p>
        </w:tc>
        <w:tc>
          <w:tcPr>
            <w:tcW w:w="1080" w:type="dxa"/>
            <w:shd w:val="clear" w:color="auto" w:fill="auto"/>
            <w:vAlign w:val="center"/>
            <w:hideMark/>
          </w:tcPr>
          <w:p w:rsidR="007D03C1" w:rsidRPr="00356C01" w:rsidRDefault="007D03C1" w:rsidP="007D03C1">
            <w:pPr>
              <w:jc w:val="center"/>
              <w:rPr>
                <w:color w:val="000000"/>
              </w:rPr>
            </w:pPr>
            <w:r w:rsidRPr="00356C01">
              <w:rPr>
                <w:color w:val="000000"/>
              </w:rPr>
              <w:t>311</w:t>
            </w:r>
          </w:p>
        </w:tc>
        <w:tc>
          <w:tcPr>
            <w:tcW w:w="1350" w:type="dxa"/>
            <w:shd w:val="clear" w:color="auto" w:fill="auto"/>
            <w:vAlign w:val="center"/>
            <w:hideMark/>
          </w:tcPr>
          <w:p w:rsidR="007D03C1" w:rsidRPr="00356C01" w:rsidRDefault="007D03C1" w:rsidP="007D03C1">
            <w:pPr>
              <w:jc w:val="right"/>
              <w:rPr>
                <w:color w:val="000000"/>
              </w:rPr>
            </w:pPr>
            <w:r w:rsidRPr="00356C01">
              <w:rPr>
                <w:color w:val="000000"/>
              </w:rPr>
              <w:t xml:space="preserve">$200 </w:t>
            </w:r>
          </w:p>
        </w:tc>
        <w:tc>
          <w:tcPr>
            <w:tcW w:w="1260" w:type="dxa"/>
            <w:shd w:val="clear" w:color="auto" w:fill="auto"/>
            <w:vAlign w:val="center"/>
            <w:hideMark/>
          </w:tcPr>
          <w:p w:rsidR="007D03C1" w:rsidRPr="0088584C" w:rsidRDefault="007D03C1" w:rsidP="007D03C1">
            <w:pPr>
              <w:jc w:val="right"/>
            </w:pPr>
            <w:r w:rsidRPr="0088584C">
              <w:t xml:space="preserve">$0 </w:t>
            </w:r>
          </w:p>
        </w:tc>
        <w:tc>
          <w:tcPr>
            <w:tcW w:w="1890" w:type="dxa"/>
            <w:shd w:val="clear" w:color="auto" w:fill="auto"/>
            <w:vAlign w:val="center"/>
            <w:hideMark/>
          </w:tcPr>
          <w:p w:rsidR="007D03C1" w:rsidRPr="0088584C" w:rsidRDefault="007D03C1" w:rsidP="007D03C1">
            <w:pPr>
              <w:jc w:val="right"/>
            </w:pPr>
            <w:r w:rsidRPr="0088584C">
              <w:t xml:space="preserve">$0 </w:t>
            </w:r>
          </w:p>
        </w:tc>
        <w:tc>
          <w:tcPr>
            <w:tcW w:w="1440" w:type="dxa"/>
            <w:vAlign w:val="center"/>
          </w:tcPr>
          <w:p w:rsidR="007D03C1" w:rsidRPr="0088584C" w:rsidRDefault="007D03C1" w:rsidP="007D03C1">
            <w:pPr>
              <w:jc w:val="right"/>
            </w:pPr>
            <w:r w:rsidRPr="0088584C">
              <w:t xml:space="preserve">$0 </w:t>
            </w:r>
          </w:p>
        </w:tc>
      </w:tr>
      <w:tr w:rsidR="007D03C1" w:rsidTr="007424FD">
        <w:trPr>
          <w:trHeight w:val="480"/>
          <w:jc w:val="center"/>
        </w:trPr>
        <w:tc>
          <w:tcPr>
            <w:tcW w:w="2895" w:type="dxa"/>
            <w:shd w:val="clear" w:color="auto" w:fill="auto"/>
            <w:vAlign w:val="center"/>
            <w:hideMark/>
          </w:tcPr>
          <w:p w:rsidR="007D03C1" w:rsidRPr="00356C01" w:rsidRDefault="007D03C1" w:rsidP="007D03C1">
            <w:pPr>
              <w:rPr>
                <w:color w:val="000000"/>
              </w:rPr>
            </w:pPr>
            <w:r w:rsidRPr="00356C01">
              <w:rPr>
                <w:color w:val="000000"/>
              </w:rPr>
              <w:t>Repaint at Well #1 &amp; #2</w:t>
            </w:r>
          </w:p>
        </w:tc>
        <w:tc>
          <w:tcPr>
            <w:tcW w:w="1080" w:type="dxa"/>
            <w:shd w:val="clear" w:color="auto" w:fill="auto"/>
            <w:vAlign w:val="center"/>
            <w:hideMark/>
          </w:tcPr>
          <w:p w:rsidR="007D03C1" w:rsidRPr="00356C01" w:rsidRDefault="007D03C1" w:rsidP="007D03C1">
            <w:pPr>
              <w:jc w:val="center"/>
              <w:rPr>
                <w:color w:val="000000"/>
              </w:rPr>
            </w:pPr>
            <w:r w:rsidRPr="00356C01">
              <w:rPr>
                <w:color w:val="000000"/>
              </w:rPr>
              <w:t>304</w:t>
            </w:r>
          </w:p>
        </w:tc>
        <w:tc>
          <w:tcPr>
            <w:tcW w:w="1350" w:type="dxa"/>
            <w:shd w:val="clear" w:color="auto" w:fill="auto"/>
            <w:vAlign w:val="center"/>
            <w:hideMark/>
          </w:tcPr>
          <w:p w:rsidR="007D03C1" w:rsidRPr="00356C01" w:rsidRDefault="007D03C1" w:rsidP="007D03C1">
            <w:pPr>
              <w:jc w:val="right"/>
              <w:rPr>
                <w:color w:val="000000"/>
              </w:rPr>
            </w:pPr>
            <w:r w:rsidRPr="00356C01">
              <w:rPr>
                <w:color w:val="000000"/>
              </w:rPr>
              <w:t xml:space="preserve">$400 </w:t>
            </w:r>
          </w:p>
        </w:tc>
        <w:tc>
          <w:tcPr>
            <w:tcW w:w="1260" w:type="dxa"/>
            <w:shd w:val="clear" w:color="auto" w:fill="auto"/>
            <w:vAlign w:val="center"/>
            <w:hideMark/>
          </w:tcPr>
          <w:p w:rsidR="007D03C1" w:rsidRPr="0088584C" w:rsidRDefault="007D03C1" w:rsidP="007D03C1">
            <w:pPr>
              <w:jc w:val="right"/>
            </w:pPr>
            <w:r w:rsidRPr="0088584C">
              <w:t xml:space="preserve">$1,844 </w:t>
            </w:r>
          </w:p>
        </w:tc>
        <w:tc>
          <w:tcPr>
            <w:tcW w:w="1890" w:type="dxa"/>
            <w:shd w:val="clear" w:color="auto" w:fill="auto"/>
            <w:vAlign w:val="center"/>
            <w:hideMark/>
          </w:tcPr>
          <w:p w:rsidR="007D03C1" w:rsidRPr="0088584C" w:rsidRDefault="007D03C1" w:rsidP="007D03C1">
            <w:pPr>
              <w:jc w:val="right"/>
            </w:pPr>
            <w:r w:rsidRPr="0088584C">
              <w:t>($1,383)</w:t>
            </w:r>
          </w:p>
        </w:tc>
        <w:tc>
          <w:tcPr>
            <w:tcW w:w="1440" w:type="dxa"/>
            <w:vAlign w:val="center"/>
          </w:tcPr>
          <w:p w:rsidR="007D03C1" w:rsidRPr="0088584C" w:rsidRDefault="007D03C1" w:rsidP="007D03C1">
            <w:pPr>
              <w:jc w:val="right"/>
            </w:pPr>
            <w:r w:rsidRPr="0088584C">
              <w:t>$</w:t>
            </w:r>
            <w:r>
              <w:t>461</w:t>
            </w:r>
            <w:r w:rsidRPr="0088584C">
              <w:t xml:space="preserve"> </w:t>
            </w:r>
          </w:p>
        </w:tc>
      </w:tr>
      <w:tr w:rsidR="007D03C1" w:rsidTr="007424FD">
        <w:trPr>
          <w:trHeight w:val="480"/>
          <w:jc w:val="center"/>
        </w:trPr>
        <w:tc>
          <w:tcPr>
            <w:tcW w:w="2895" w:type="dxa"/>
            <w:shd w:val="clear" w:color="auto" w:fill="auto"/>
            <w:vAlign w:val="center"/>
            <w:hideMark/>
          </w:tcPr>
          <w:p w:rsidR="007D03C1" w:rsidRPr="00356C01" w:rsidRDefault="007D03C1" w:rsidP="007D03C1">
            <w:pPr>
              <w:rPr>
                <w:color w:val="000000"/>
              </w:rPr>
            </w:pPr>
            <w:r w:rsidRPr="00356C01">
              <w:rPr>
                <w:color w:val="000000"/>
              </w:rPr>
              <w:t>Roof at Well #1 &amp; #2</w:t>
            </w:r>
          </w:p>
        </w:tc>
        <w:tc>
          <w:tcPr>
            <w:tcW w:w="1080" w:type="dxa"/>
            <w:shd w:val="clear" w:color="auto" w:fill="auto"/>
            <w:vAlign w:val="center"/>
            <w:hideMark/>
          </w:tcPr>
          <w:p w:rsidR="007D03C1" w:rsidRPr="00356C01" w:rsidRDefault="007D03C1" w:rsidP="007D03C1">
            <w:pPr>
              <w:jc w:val="center"/>
              <w:rPr>
                <w:color w:val="000000"/>
              </w:rPr>
            </w:pPr>
            <w:r w:rsidRPr="00356C01">
              <w:rPr>
                <w:color w:val="000000"/>
              </w:rPr>
              <w:t>304</w:t>
            </w:r>
          </w:p>
        </w:tc>
        <w:tc>
          <w:tcPr>
            <w:tcW w:w="1350" w:type="dxa"/>
            <w:shd w:val="clear" w:color="auto" w:fill="auto"/>
            <w:vAlign w:val="center"/>
            <w:hideMark/>
          </w:tcPr>
          <w:p w:rsidR="007D03C1" w:rsidRPr="00356C01" w:rsidRDefault="007D03C1" w:rsidP="007D03C1">
            <w:pPr>
              <w:jc w:val="right"/>
              <w:rPr>
                <w:color w:val="000000"/>
              </w:rPr>
            </w:pPr>
            <w:r w:rsidRPr="00356C01">
              <w:rPr>
                <w:color w:val="000000"/>
              </w:rPr>
              <w:t xml:space="preserve">$8,000 </w:t>
            </w:r>
          </w:p>
        </w:tc>
        <w:tc>
          <w:tcPr>
            <w:tcW w:w="1260" w:type="dxa"/>
            <w:shd w:val="clear" w:color="auto" w:fill="auto"/>
            <w:vAlign w:val="center"/>
            <w:hideMark/>
          </w:tcPr>
          <w:p w:rsidR="007D03C1" w:rsidRPr="0088584C" w:rsidRDefault="007D03C1" w:rsidP="007D03C1">
            <w:pPr>
              <w:jc w:val="right"/>
            </w:pPr>
            <w:r w:rsidRPr="0088584C">
              <w:t xml:space="preserve">$1,890 </w:t>
            </w:r>
          </w:p>
        </w:tc>
        <w:tc>
          <w:tcPr>
            <w:tcW w:w="1890" w:type="dxa"/>
            <w:shd w:val="clear" w:color="auto" w:fill="auto"/>
            <w:vAlign w:val="center"/>
            <w:hideMark/>
          </w:tcPr>
          <w:p w:rsidR="007D03C1" w:rsidRPr="0088584C" w:rsidRDefault="007D03C1" w:rsidP="007D03C1">
            <w:pPr>
              <w:jc w:val="right"/>
            </w:pPr>
            <w:r w:rsidRPr="0088584C">
              <w:t>($1,418)</w:t>
            </w:r>
          </w:p>
        </w:tc>
        <w:tc>
          <w:tcPr>
            <w:tcW w:w="1440" w:type="dxa"/>
            <w:vAlign w:val="center"/>
          </w:tcPr>
          <w:p w:rsidR="007D03C1" w:rsidRPr="0088584C" w:rsidRDefault="007D03C1" w:rsidP="007D03C1">
            <w:pPr>
              <w:jc w:val="right"/>
            </w:pPr>
            <w:r w:rsidRPr="0088584C">
              <w:t>$</w:t>
            </w:r>
            <w:r>
              <w:t>472</w:t>
            </w:r>
            <w:r w:rsidRPr="0088584C">
              <w:t xml:space="preserve"> </w:t>
            </w:r>
          </w:p>
        </w:tc>
      </w:tr>
      <w:tr w:rsidR="007D03C1" w:rsidTr="007424FD">
        <w:trPr>
          <w:trHeight w:val="480"/>
          <w:jc w:val="center"/>
        </w:trPr>
        <w:tc>
          <w:tcPr>
            <w:tcW w:w="2895" w:type="dxa"/>
            <w:shd w:val="clear" w:color="auto" w:fill="auto"/>
            <w:vAlign w:val="center"/>
            <w:hideMark/>
          </w:tcPr>
          <w:p w:rsidR="007D03C1" w:rsidRPr="00356C01" w:rsidRDefault="007D03C1" w:rsidP="007D03C1">
            <w:pPr>
              <w:rPr>
                <w:color w:val="000000"/>
              </w:rPr>
            </w:pPr>
            <w:r w:rsidRPr="00356C01">
              <w:rPr>
                <w:color w:val="000000"/>
              </w:rPr>
              <w:t>Flow Meter at Well #1</w:t>
            </w:r>
          </w:p>
        </w:tc>
        <w:tc>
          <w:tcPr>
            <w:tcW w:w="1080" w:type="dxa"/>
            <w:shd w:val="clear" w:color="auto" w:fill="auto"/>
            <w:vAlign w:val="center"/>
            <w:hideMark/>
          </w:tcPr>
          <w:p w:rsidR="007D03C1" w:rsidRPr="00356C01" w:rsidRDefault="007D03C1" w:rsidP="007D03C1">
            <w:pPr>
              <w:jc w:val="center"/>
              <w:rPr>
                <w:color w:val="000000"/>
              </w:rPr>
            </w:pPr>
            <w:r w:rsidRPr="00356C01">
              <w:rPr>
                <w:color w:val="000000"/>
              </w:rPr>
              <w:t>334</w:t>
            </w:r>
          </w:p>
        </w:tc>
        <w:tc>
          <w:tcPr>
            <w:tcW w:w="1350" w:type="dxa"/>
            <w:shd w:val="clear" w:color="auto" w:fill="auto"/>
            <w:vAlign w:val="center"/>
            <w:hideMark/>
          </w:tcPr>
          <w:p w:rsidR="007D03C1" w:rsidRPr="00356C01" w:rsidRDefault="007D03C1" w:rsidP="007D03C1">
            <w:pPr>
              <w:jc w:val="right"/>
              <w:rPr>
                <w:color w:val="000000"/>
              </w:rPr>
            </w:pPr>
            <w:r w:rsidRPr="00356C01">
              <w:rPr>
                <w:color w:val="000000"/>
              </w:rPr>
              <w:t xml:space="preserve">$1,500 </w:t>
            </w:r>
          </w:p>
        </w:tc>
        <w:tc>
          <w:tcPr>
            <w:tcW w:w="1260" w:type="dxa"/>
            <w:shd w:val="clear" w:color="auto" w:fill="auto"/>
            <w:vAlign w:val="center"/>
            <w:hideMark/>
          </w:tcPr>
          <w:p w:rsidR="007D03C1" w:rsidRPr="0088584C" w:rsidRDefault="007D03C1" w:rsidP="007D03C1">
            <w:pPr>
              <w:jc w:val="right"/>
            </w:pPr>
            <w:r w:rsidRPr="0088584C">
              <w:t xml:space="preserve">$1,472 </w:t>
            </w:r>
          </w:p>
        </w:tc>
        <w:tc>
          <w:tcPr>
            <w:tcW w:w="1890" w:type="dxa"/>
            <w:shd w:val="clear" w:color="auto" w:fill="auto"/>
            <w:vAlign w:val="center"/>
            <w:hideMark/>
          </w:tcPr>
          <w:p w:rsidR="007D03C1" w:rsidRPr="0088584C" w:rsidRDefault="007D03C1" w:rsidP="007D03C1">
            <w:pPr>
              <w:jc w:val="right"/>
            </w:pPr>
            <w:r w:rsidRPr="0088584C">
              <w:t>($1,104)</w:t>
            </w:r>
          </w:p>
        </w:tc>
        <w:tc>
          <w:tcPr>
            <w:tcW w:w="1440" w:type="dxa"/>
            <w:vAlign w:val="center"/>
          </w:tcPr>
          <w:p w:rsidR="007D03C1" w:rsidRPr="0088584C" w:rsidRDefault="007D03C1" w:rsidP="007D03C1">
            <w:pPr>
              <w:jc w:val="right"/>
            </w:pPr>
            <w:r w:rsidRPr="0088584C">
              <w:t>$</w:t>
            </w:r>
            <w:r>
              <w:t>368</w:t>
            </w:r>
            <w:r w:rsidRPr="0088584C">
              <w:t xml:space="preserve"> </w:t>
            </w:r>
          </w:p>
        </w:tc>
      </w:tr>
      <w:tr w:rsidR="007D03C1" w:rsidTr="007424FD">
        <w:trPr>
          <w:trHeight w:val="480"/>
          <w:jc w:val="center"/>
        </w:trPr>
        <w:tc>
          <w:tcPr>
            <w:tcW w:w="2895" w:type="dxa"/>
            <w:shd w:val="clear" w:color="auto" w:fill="auto"/>
            <w:vAlign w:val="center"/>
            <w:hideMark/>
          </w:tcPr>
          <w:p w:rsidR="007D03C1" w:rsidRPr="00356C01" w:rsidRDefault="007D03C1" w:rsidP="007D03C1">
            <w:pPr>
              <w:rPr>
                <w:color w:val="000000"/>
              </w:rPr>
            </w:pPr>
            <w:r w:rsidRPr="00356C01">
              <w:rPr>
                <w:color w:val="000000"/>
              </w:rPr>
              <w:t>Gate Valve at Well #2</w:t>
            </w:r>
          </w:p>
        </w:tc>
        <w:tc>
          <w:tcPr>
            <w:tcW w:w="1080" w:type="dxa"/>
            <w:shd w:val="clear" w:color="auto" w:fill="auto"/>
            <w:vAlign w:val="center"/>
            <w:hideMark/>
          </w:tcPr>
          <w:p w:rsidR="007D03C1" w:rsidRPr="00356C01" w:rsidRDefault="007D03C1" w:rsidP="007D03C1">
            <w:pPr>
              <w:jc w:val="center"/>
              <w:rPr>
                <w:color w:val="000000"/>
              </w:rPr>
            </w:pPr>
            <w:r w:rsidRPr="00356C01">
              <w:rPr>
                <w:color w:val="000000"/>
              </w:rPr>
              <w:t>311</w:t>
            </w:r>
          </w:p>
        </w:tc>
        <w:tc>
          <w:tcPr>
            <w:tcW w:w="1350" w:type="dxa"/>
            <w:shd w:val="clear" w:color="auto" w:fill="auto"/>
            <w:vAlign w:val="center"/>
            <w:hideMark/>
          </w:tcPr>
          <w:p w:rsidR="007D03C1" w:rsidRPr="00356C01" w:rsidRDefault="007D03C1" w:rsidP="007D03C1">
            <w:pPr>
              <w:jc w:val="right"/>
              <w:rPr>
                <w:color w:val="000000"/>
              </w:rPr>
            </w:pPr>
            <w:r w:rsidRPr="00356C01">
              <w:rPr>
                <w:color w:val="000000"/>
              </w:rPr>
              <w:t xml:space="preserve">$750 </w:t>
            </w:r>
          </w:p>
        </w:tc>
        <w:tc>
          <w:tcPr>
            <w:tcW w:w="1260" w:type="dxa"/>
            <w:shd w:val="clear" w:color="auto" w:fill="auto"/>
            <w:vAlign w:val="center"/>
            <w:hideMark/>
          </w:tcPr>
          <w:p w:rsidR="007D03C1" w:rsidRPr="0088584C" w:rsidRDefault="007D03C1" w:rsidP="007D03C1">
            <w:pPr>
              <w:jc w:val="right"/>
            </w:pPr>
            <w:r w:rsidRPr="0088584C">
              <w:t xml:space="preserve">$107 </w:t>
            </w:r>
          </w:p>
        </w:tc>
        <w:tc>
          <w:tcPr>
            <w:tcW w:w="1890" w:type="dxa"/>
            <w:shd w:val="clear" w:color="auto" w:fill="auto"/>
            <w:vAlign w:val="center"/>
            <w:hideMark/>
          </w:tcPr>
          <w:p w:rsidR="007D03C1" w:rsidRPr="0088584C" w:rsidRDefault="007D03C1" w:rsidP="007D03C1">
            <w:pPr>
              <w:jc w:val="right"/>
            </w:pPr>
            <w:r w:rsidRPr="0088584C">
              <w:t>($80)</w:t>
            </w:r>
          </w:p>
        </w:tc>
        <w:tc>
          <w:tcPr>
            <w:tcW w:w="1440" w:type="dxa"/>
            <w:vAlign w:val="center"/>
          </w:tcPr>
          <w:p w:rsidR="007D03C1" w:rsidRPr="0088584C" w:rsidRDefault="007D03C1" w:rsidP="007D03C1">
            <w:pPr>
              <w:jc w:val="right"/>
            </w:pPr>
            <w:r w:rsidRPr="0088584C">
              <w:t>$</w:t>
            </w:r>
            <w:r>
              <w:t>27</w:t>
            </w:r>
            <w:r w:rsidRPr="0088584C">
              <w:t xml:space="preserve"> </w:t>
            </w:r>
          </w:p>
        </w:tc>
      </w:tr>
      <w:tr w:rsidR="007D03C1" w:rsidTr="007424FD">
        <w:trPr>
          <w:trHeight w:val="480"/>
          <w:jc w:val="center"/>
        </w:trPr>
        <w:tc>
          <w:tcPr>
            <w:tcW w:w="2895" w:type="dxa"/>
            <w:shd w:val="clear" w:color="auto" w:fill="auto"/>
            <w:vAlign w:val="center"/>
            <w:hideMark/>
          </w:tcPr>
          <w:p w:rsidR="007D03C1" w:rsidRPr="00356C01" w:rsidRDefault="007D03C1" w:rsidP="007D03C1">
            <w:pPr>
              <w:rPr>
                <w:color w:val="000000"/>
              </w:rPr>
            </w:pPr>
            <w:r w:rsidRPr="00356C01">
              <w:rPr>
                <w:color w:val="000000"/>
              </w:rPr>
              <w:t>Air Compressor at Well #2</w:t>
            </w:r>
          </w:p>
        </w:tc>
        <w:tc>
          <w:tcPr>
            <w:tcW w:w="1080" w:type="dxa"/>
            <w:shd w:val="clear" w:color="auto" w:fill="auto"/>
            <w:vAlign w:val="center"/>
            <w:hideMark/>
          </w:tcPr>
          <w:p w:rsidR="007D03C1" w:rsidRPr="00356C01" w:rsidRDefault="007D03C1" w:rsidP="007D03C1">
            <w:pPr>
              <w:jc w:val="center"/>
              <w:rPr>
                <w:color w:val="000000"/>
              </w:rPr>
            </w:pPr>
            <w:r w:rsidRPr="00356C01">
              <w:rPr>
                <w:color w:val="000000"/>
              </w:rPr>
              <w:t>311</w:t>
            </w:r>
          </w:p>
        </w:tc>
        <w:tc>
          <w:tcPr>
            <w:tcW w:w="1350" w:type="dxa"/>
            <w:shd w:val="clear" w:color="auto" w:fill="auto"/>
            <w:vAlign w:val="center"/>
            <w:hideMark/>
          </w:tcPr>
          <w:p w:rsidR="007D03C1" w:rsidRPr="00356C01" w:rsidRDefault="007D03C1" w:rsidP="007D03C1">
            <w:pPr>
              <w:jc w:val="right"/>
              <w:rPr>
                <w:color w:val="000000"/>
              </w:rPr>
            </w:pPr>
            <w:r w:rsidRPr="00356C01">
              <w:rPr>
                <w:color w:val="000000"/>
              </w:rPr>
              <w:t xml:space="preserve">$1,500 </w:t>
            </w:r>
          </w:p>
        </w:tc>
        <w:tc>
          <w:tcPr>
            <w:tcW w:w="1260" w:type="dxa"/>
            <w:shd w:val="clear" w:color="auto" w:fill="auto"/>
            <w:vAlign w:val="center"/>
            <w:hideMark/>
          </w:tcPr>
          <w:p w:rsidR="007D03C1" w:rsidRPr="0088584C" w:rsidRDefault="007D03C1" w:rsidP="007D03C1">
            <w:pPr>
              <w:jc w:val="right"/>
            </w:pPr>
            <w:r w:rsidRPr="0088584C">
              <w:t xml:space="preserve">$202 </w:t>
            </w:r>
          </w:p>
        </w:tc>
        <w:tc>
          <w:tcPr>
            <w:tcW w:w="1890" w:type="dxa"/>
            <w:shd w:val="clear" w:color="auto" w:fill="auto"/>
            <w:vAlign w:val="center"/>
            <w:hideMark/>
          </w:tcPr>
          <w:p w:rsidR="007D03C1" w:rsidRPr="0088584C" w:rsidRDefault="007D03C1" w:rsidP="007D03C1">
            <w:pPr>
              <w:jc w:val="right"/>
            </w:pPr>
            <w:r w:rsidRPr="0088584C">
              <w:t>($152)</w:t>
            </w:r>
          </w:p>
        </w:tc>
        <w:tc>
          <w:tcPr>
            <w:tcW w:w="1440" w:type="dxa"/>
            <w:vAlign w:val="center"/>
          </w:tcPr>
          <w:p w:rsidR="007D03C1" w:rsidRPr="0088584C" w:rsidRDefault="007D03C1" w:rsidP="007D03C1">
            <w:pPr>
              <w:jc w:val="right"/>
            </w:pPr>
            <w:r w:rsidRPr="0088584C">
              <w:t>$</w:t>
            </w:r>
            <w:r>
              <w:t>5</w:t>
            </w:r>
            <w:r w:rsidRPr="0088584C">
              <w:t xml:space="preserve">0 </w:t>
            </w:r>
          </w:p>
        </w:tc>
      </w:tr>
      <w:tr w:rsidR="007D03C1" w:rsidTr="007424FD">
        <w:trPr>
          <w:trHeight w:val="480"/>
          <w:jc w:val="center"/>
        </w:trPr>
        <w:tc>
          <w:tcPr>
            <w:tcW w:w="3975" w:type="dxa"/>
            <w:gridSpan w:val="2"/>
            <w:shd w:val="clear" w:color="auto" w:fill="auto"/>
            <w:vAlign w:val="center"/>
            <w:hideMark/>
          </w:tcPr>
          <w:p w:rsidR="007D03C1" w:rsidRPr="00356C01" w:rsidRDefault="007D03C1" w:rsidP="007D03C1">
            <w:pPr>
              <w:jc w:val="center"/>
              <w:rPr>
                <w:b/>
                <w:bCs/>
                <w:color w:val="000000"/>
              </w:rPr>
            </w:pPr>
            <w:r w:rsidRPr="00356C01">
              <w:rPr>
                <w:b/>
                <w:bCs/>
                <w:color w:val="000000"/>
              </w:rPr>
              <w:t>Total</w:t>
            </w:r>
          </w:p>
        </w:tc>
        <w:tc>
          <w:tcPr>
            <w:tcW w:w="1350" w:type="dxa"/>
            <w:shd w:val="clear" w:color="auto" w:fill="auto"/>
            <w:vAlign w:val="center"/>
            <w:hideMark/>
          </w:tcPr>
          <w:p w:rsidR="007D03C1" w:rsidRPr="00356C01" w:rsidRDefault="007D03C1" w:rsidP="007D03C1">
            <w:pPr>
              <w:jc w:val="right"/>
              <w:rPr>
                <w:b/>
                <w:bCs/>
                <w:color w:val="000000"/>
              </w:rPr>
            </w:pPr>
            <w:r w:rsidRPr="00356C01">
              <w:rPr>
                <w:b/>
                <w:bCs/>
                <w:color w:val="000000"/>
              </w:rPr>
              <w:t xml:space="preserve">$16,711 </w:t>
            </w:r>
          </w:p>
        </w:tc>
        <w:tc>
          <w:tcPr>
            <w:tcW w:w="1260" w:type="dxa"/>
            <w:shd w:val="clear" w:color="auto" w:fill="auto"/>
            <w:vAlign w:val="center"/>
            <w:hideMark/>
          </w:tcPr>
          <w:p w:rsidR="007D03C1" w:rsidRPr="0088584C" w:rsidRDefault="007D03C1" w:rsidP="007D03C1">
            <w:pPr>
              <w:jc w:val="right"/>
              <w:rPr>
                <w:b/>
                <w:bCs/>
              </w:rPr>
            </w:pPr>
            <w:r w:rsidRPr="0088584C">
              <w:rPr>
                <w:b/>
                <w:bCs/>
              </w:rPr>
              <w:t>$6,17</w:t>
            </w:r>
            <w:r>
              <w:rPr>
                <w:b/>
                <w:bCs/>
              </w:rPr>
              <w:t>8</w:t>
            </w:r>
            <w:r w:rsidRPr="0088584C">
              <w:rPr>
                <w:b/>
                <w:bCs/>
              </w:rPr>
              <w:t xml:space="preserve"> </w:t>
            </w:r>
          </w:p>
        </w:tc>
        <w:tc>
          <w:tcPr>
            <w:tcW w:w="1890" w:type="dxa"/>
            <w:shd w:val="clear" w:color="auto" w:fill="auto"/>
            <w:vAlign w:val="center"/>
            <w:hideMark/>
          </w:tcPr>
          <w:p w:rsidR="007D03C1" w:rsidRPr="0088584C" w:rsidRDefault="007D03C1" w:rsidP="007D03C1">
            <w:pPr>
              <w:jc w:val="right"/>
              <w:rPr>
                <w:b/>
                <w:bCs/>
              </w:rPr>
            </w:pPr>
            <w:r w:rsidRPr="0088584C">
              <w:rPr>
                <w:b/>
                <w:bCs/>
              </w:rPr>
              <w:t>($4,505)</w:t>
            </w:r>
          </w:p>
        </w:tc>
        <w:tc>
          <w:tcPr>
            <w:tcW w:w="1440" w:type="dxa"/>
            <w:vAlign w:val="center"/>
          </w:tcPr>
          <w:p w:rsidR="007D03C1" w:rsidRPr="0088584C" w:rsidRDefault="007D03C1" w:rsidP="007D03C1">
            <w:pPr>
              <w:jc w:val="right"/>
              <w:rPr>
                <w:b/>
                <w:bCs/>
              </w:rPr>
            </w:pPr>
            <w:r w:rsidRPr="0088584C">
              <w:rPr>
                <w:b/>
                <w:bCs/>
              </w:rPr>
              <w:t>$</w:t>
            </w:r>
            <w:r>
              <w:rPr>
                <w:b/>
                <w:bCs/>
              </w:rPr>
              <w:t>1,673</w:t>
            </w:r>
          </w:p>
        </w:tc>
      </w:tr>
    </w:tbl>
    <w:p w:rsidR="007D03C1" w:rsidRPr="007D03C1" w:rsidRDefault="007D03C1" w:rsidP="007D03C1">
      <w:pPr>
        <w:pStyle w:val="BodyText"/>
        <w:spacing w:after="480"/>
        <w:rPr>
          <w:sz w:val="20"/>
          <w:szCs w:val="20"/>
        </w:rPr>
      </w:pPr>
      <w:r w:rsidRPr="002E1B21">
        <w:rPr>
          <w:sz w:val="20"/>
          <w:szCs w:val="20"/>
        </w:rPr>
        <w:t>*</w:t>
      </w:r>
      <w:r w:rsidRPr="00356C01">
        <w:rPr>
          <w:sz w:val="20"/>
          <w:szCs w:val="20"/>
        </w:rPr>
        <w:t>S</w:t>
      </w:r>
      <w:r>
        <w:rPr>
          <w:sz w:val="20"/>
          <w:szCs w:val="20"/>
        </w:rPr>
        <w:t>ources: Document Nos. 08633-16 and 07952-16</w:t>
      </w:r>
    </w:p>
    <w:p w:rsidR="00CC6B41" w:rsidRDefault="00CC6B41" w:rsidP="00CC6B41">
      <w:pPr>
        <w:pStyle w:val="BodyText"/>
      </w:pPr>
      <w:r>
        <w:t xml:space="preserve">The Utility did not purchase the portable meter because it was no longer needed. The extent of the work required for </w:t>
      </w:r>
      <w:proofErr w:type="spellStart"/>
      <w:r>
        <w:t>replumbing</w:t>
      </w:r>
      <w:proofErr w:type="spellEnd"/>
      <w:r>
        <w:t xml:space="preserve"> at well numbers 2 and 4, and gate valve and air compressor upgrades at well number 2</w:t>
      </w:r>
      <w:r w:rsidR="000F6997">
        <w:t>,</w:t>
      </w:r>
      <w:r>
        <w:t xml:space="preserve"> was reduced</w:t>
      </w:r>
      <w:r w:rsidR="005517FB">
        <w:t>,</w:t>
      </w:r>
      <w:r>
        <w:t xml:space="preserve"> </w:t>
      </w:r>
      <w:r w:rsidR="009C5C5B">
        <w:t>which</w:t>
      </w:r>
      <w:r>
        <w:t xml:space="preserve"> resulted in lower costs than estimated. The air relief valve was included as part of the new well motor installation. For the repaint work, the Utility added stucco at the pump houses </w:t>
      </w:r>
      <w:r w:rsidR="009C5C5B">
        <w:t>which</w:t>
      </w:r>
      <w:r>
        <w:t xml:space="preserve"> resulted in higher cost than estimated. In addition, for the roof upgrades, the Utility was able to acquire</w:t>
      </w:r>
      <w:r w:rsidR="009C5C5B">
        <w:t xml:space="preserve"> a</w:t>
      </w:r>
      <w:r>
        <w:t xml:space="preserve"> lower </w:t>
      </w:r>
      <w:r w:rsidR="009C5C5B">
        <w:t>cost</w:t>
      </w:r>
      <w:r w:rsidR="000F6997">
        <w:t xml:space="preserve"> than estimated</w:t>
      </w:r>
      <w:r>
        <w:t>. Staff has reviewed documentation showing the completion of these projects and verified the invoices and receipts of all completed items.</w:t>
      </w:r>
    </w:p>
    <w:p w:rsidR="00625F33" w:rsidRDefault="00625F33" w:rsidP="00625F33">
      <w:pPr>
        <w:pStyle w:val="BodyText"/>
      </w:pPr>
      <w:r>
        <w:t>It is Commission practice to use 75 percent of the cost of the replacement as the retirement value when the original cost is not known.</w:t>
      </w:r>
      <w:r>
        <w:rPr>
          <w:rStyle w:val="FootnoteReference"/>
        </w:rPr>
        <w:footnoteReference w:id="4"/>
      </w:r>
      <w:r>
        <w:t xml:space="preserve"> Table 1-1 above, outlines staff’s recommended adjustments to UPIS and retirements by plant account.</w:t>
      </w:r>
    </w:p>
    <w:p w:rsidR="00625F33" w:rsidRPr="002E1B21" w:rsidRDefault="00625F33" w:rsidP="00625F33">
      <w:pPr>
        <w:jc w:val="both"/>
        <w:outlineLvl w:val="2"/>
        <w:rPr>
          <w:rFonts w:ascii="Arial" w:hAnsi="Arial" w:cs="Arial"/>
          <w:b/>
          <w:bCs/>
          <w:iCs/>
        </w:rPr>
      </w:pPr>
      <w:r w:rsidRPr="002E1B21">
        <w:rPr>
          <w:rFonts w:ascii="Arial" w:hAnsi="Arial" w:cs="Arial"/>
          <w:b/>
          <w:bCs/>
          <w:iCs/>
        </w:rPr>
        <w:t xml:space="preserve">Additional </w:t>
      </w:r>
      <w:proofErr w:type="spellStart"/>
      <w:r>
        <w:rPr>
          <w:rFonts w:ascii="Arial" w:hAnsi="Arial" w:cs="Arial"/>
          <w:b/>
          <w:bCs/>
          <w:iCs/>
        </w:rPr>
        <w:t>Captial</w:t>
      </w:r>
      <w:proofErr w:type="spellEnd"/>
      <w:r>
        <w:rPr>
          <w:rFonts w:ascii="Arial" w:hAnsi="Arial" w:cs="Arial"/>
          <w:b/>
          <w:bCs/>
          <w:iCs/>
        </w:rPr>
        <w:t xml:space="preserve"> Improvement </w:t>
      </w:r>
      <w:r w:rsidRPr="002E1B21">
        <w:rPr>
          <w:rFonts w:ascii="Arial" w:hAnsi="Arial" w:cs="Arial"/>
          <w:b/>
          <w:bCs/>
          <w:iCs/>
        </w:rPr>
        <w:t>Items</w:t>
      </w:r>
    </w:p>
    <w:p w:rsidR="00625F33" w:rsidRDefault="00625F33" w:rsidP="002E4C1E">
      <w:pPr>
        <w:pStyle w:val="BodyText"/>
        <w:spacing w:after="480"/>
      </w:pPr>
      <w:r>
        <w:t>As discussed in the Case Background, the Utility is requesting additional capital improvements not previously approved for recovery in its Phase II rates. The Utility is requesting these additional improvements be considered in this proceeding in light of the necessity of the items and coming in under budget for the approved Phase II projects. Staff believes it is reasonable to consider the additional items in this proceeding because it will reduce regulatory lag and rate case expense by mitigating the need for an additional limited proceeding.</w:t>
      </w:r>
    </w:p>
    <w:p w:rsidR="00CC6B41" w:rsidRPr="002E1B21" w:rsidRDefault="00CC6B41" w:rsidP="00F61F7D">
      <w:pPr>
        <w:keepNext/>
        <w:jc w:val="center"/>
        <w:rPr>
          <w:rFonts w:ascii="Arial" w:hAnsi="Arial" w:cs="Arial"/>
          <w:b/>
        </w:rPr>
      </w:pPr>
      <w:r w:rsidRPr="002E1B21">
        <w:rPr>
          <w:rFonts w:ascii="Arial" w:hAnsi="Arial" w:cs="Arial"/>
          <w:b/>
        </w:rPr>
        <w:t>Table 1-2</w:t>
      </w:r>
    </w:p>
    <w:p w:rsidR="00CC6B41" w:rsidRPr="002E1B21" w:rsidRDefault="00CC6B41" w:rsidP="00CC6B41">
      <w:pPr>
        <w:keepNext/>
        <w:jc w:val="center"/>
        <w:rPr>
          <w:rFonts w:ascii="Arial" w:hAnsi="Arial" w:cs="Arial"/>
          <w:b/>
        </w:rPr>
      </w:pPr>
      <w:r w:rsidRPr="002E1B21">
        <w:rPr>
          <w:rFonts w:ascii="Arial" w:hAnsi="Arial" w:cs="Arial"/>
          <w:b/>
        </w:rPr>
        <w:t>Adjustments for Additional Items</w:t>
      </w:r>
    </w:p>
    <w:tbl>
      <w:tblPr>
        <w:tblW w:w="9375" w:type="dxa"/>
        <w:tblInd w:w="93" w:type="dxa"/>
        <w:tblLayout w:type="fixed"/>
        <w:tblLook w:val="04A0" w:firstRow="1" w:lastRow="0" w:firstColumn="1" w:lastColumn="0" w:noHBand="0" w:noVBand="1"/>
      </w:tblPr>
      <w:tblGrid>
        <w:gridCol w:w="4245"/>
        <w:gridCol w:w="1080"/>
        <w:gridCol w:w="1012"/>
        <w:gridCol w:w="1508"/>
        <w:gridCol w:w="1530"/>
      </w:tblGrid>
      <w:tr w:rsidR="008D70C4" w:rsidTr="008121C1">
        <w:trPr>
          <w:trHeight w:val="480"/>
        </w:trPr>
        <w:tc>
          <w:tcPr>
            <w:tcW w:w="42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70C4" w:rsidRPr="00356C01" w:rsidRDefault="008D70C4" w:rsidP="008B6740">
            <w:pPr>
              <w:jc w:val="center"/>
              <w:rPr>
                <w:b/>
                <w:bCs/>
                <w:color w:val="000000"/>
              </w:rPr>
            </w:pPr>
            <w:r w:rsidRPr="00356C01">
              <w:rPr>
                <w:b/>
                <w:bCs/>
                <w:color w:val="000000"/>
              </w:rPr>
              <w:t>Description</w:t>
            </w:r>
          </w:p>
        </w:tc>
        <w:tc>
          <w:tcPr>
            <w:tcW w:w="1080" w:type="dxa"/>
            <w:tcBorders>
              <w:top w:val="single" w:sz="8" w:space="0" w:color="auto"/>
              <w:left w:val="nil"/>
              <w:bottom w:val="single" w:sz="8" w:space="0" w:color="auto"/>
              <w:right w:val="nil"/>
            </w:tcBorders>
            <w:shd w:val="clear" w:color="auto" w:fill="auto"/>
            <w:vAlign w:val="center"/>
            <w:hideMark/>
          </w:tcPr>
          <w:p w:rsidR="008D70C4" w:rsidRPr="00356C01" w:rsidRDefault="008D70C4" w:rsidP="008B6740">
            <w:pPr>
              <w:jc w:val="center"/>
              <w:rPr>
                <w:b/>
                <w:bCs/>
                <w:color w:val="000000"/>
              </w:rPr>
            </w:pPr>
            <w:r w:rsidRPr="00356C01">
              <w:rPr>
                <w:b/>
                <w:bCs/>
                <w:color w:val="000000"/>
              </w:rPr>
              <w:t>Plant Account</w:t>
            </w:r>
          </w:p>
        </w:tc>
        <w:tc>
          <w:tcPr>
            <w:tcW w:w="101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D70C4" w:rsidRPr="00356C01" w:rsidRDefault="008D70C4" w:rsidP="008B6740">
            <w:pPr>
              <w:jc w:val="center"/>
              <w:rPr>
                <w:b/>
                <w:bCs/>
                <w:color w:val="000000"/>
              </w:rPr>
            </w:pPr>
            <w:r w:rsidRPr="00356C01">
              <w:rPr>
                <w:b/>
                <w:bCs/>
                <w:color w:val="000000"/>
              </w:rPr>
              <w:t>UPIS (A)</w:t>
            </w:r>
          </w:p>
        </w:tc>
        <w:tc>
          <w:tcPr>
            <w:tcW w:w="1508" w:type="dxa"/>
            <w:tcBorders>
              <w:top w:val="single" w:sz="8" w:space="0" w:color="auto"/>
              <w:left w:val="nil"/>
              <w:bottom w:val="single" w:sz="8" w:space="0" w:color="auto"/>
              <w:right w:val="single" w:sz="8" w:space="0" w:color="auto"/>
            </w:tcBorders>
            <w:shd w:val="clear" w:color="auto" w:fill="auto"/>
            <w:vAlign w:val="center"/>
            <w:hideMark/>
          </w:tcPr>
          <w:p w:rsidR="008D70C4" w:rsidRPr="00356C01" w:rsidRDefault="008D70C4" w:rsidP="008B6740">
            <w:pPr>
              <w:jc w:val="center"/>
              <w:rPr>
                <w:b/>
                <w:bCs/>
                <w:color w:val="000000"/>
              </w:rPr>
            </w:pPr>
            <w:r w:rsidRPr="00356C01">
              <w:rPr>
                <w:b/>
                <w:bCs/>
                <w:color w:val="000000"/>
              </w:rPr>
              <w:t>Retirement (B)</w:t>
            </w:r>
          </w:p>
        </w:tc>
        <w:tc>
          <w:tcPr>
            <w:tcW w:w="1530" w:type="dxa"/>
            <w:tcBorders>
              <w:top w:val="single" w:sz="8" w:space="0" w:color="auto"/>
              <w:left w:val="nil"/>
              <w:bottom w:val="single" w:sz="8" w:space="0" w:color="auto"/>
              <w:right w:val="single" w:sz="8" w:space="0" w:color="auto"/>
            </w:tcBorders>
          </w:tcPr>
          <w:p w:rsidR="008D70C4" w:rsidRPr="00356C01" w:rsidRDefault="008D70C4" w:rsidP="008B6740">
            <w:pPr>
              <w:jc w:val="center"/>
              <w:rPr>
                <w:b/>
                <w:bCs/>
                <w:color w:val="000000"/>
              </w:rPr>
            </w:pPr>
            <w:r>
              <w:rPr>
                <w:b/>
                <w:bCs/>
                <w:color w:val="000000"/>
              </w:rPr>
              <w:t>Net Change in UPIS</w:t>
            </w:r>
          </w:p>
        </w:tc>
      </w:tr>
      <w:tr w:rsidR="008D70C4" w:rsidTr="008121C1">
        <w:trPr>
          <w:trHeight w:val="480"/>
        </w:trPr>
        <w:tc>
          <w:tcPr>
            <w:tcW w:w="4245" w:type="dxa"/>
            <w:tcBorders>
              <w:top w:val="nil"/>
              <w:left w:val="single" w:sz="8" w:space="0" w:color="auto"/>
              <w:bottom w:val="single" w:sz="8" w:space="0" w:color="auto"/>
              <w:right w:val="single" w:sz="8" w:space="0" w:color="auto"/>
            </w:tcBorders>
            <w:shd w:val="clear" w:color="auto" w:fill="auto"/>
            <w:vAlign w:val="center"/>
            <w:hideMark/>
          </w:tcPr>
          <w:p w:rsidR="008D70C4" w:rsidRPr="00356C01" w:rsidRDefault="008D70C4" w:rsidP="008B6740">
            <w:pPr>
              <w:rPr>
                <w:color w:val="000000"/>
              </w:rPr>
            </w:pPr>
            <w:r w:rsidRPr="00356C01">
              <w:rPr>
                <w:color w:val="000000"/>
              </w:rPr>
              <w:t>Electrical Repair and Update for Well #1</w:t>
            </w:r>
          </w:p>
        </w:tc>
        <w:tc>
          <w:tcPr>
            <w:tcW w:w="1080" w:type="dxa"/>
            <w:tcBorders>
              <w:top w:val="nil"/>
              <w:left w:val="nil"/>
              <w:bottom w:val="single" w:sz="8" w:space="0" w:color="auto"/>
              <w:right w:val="single" w:sz="8" w:space="0" w:color="auto"/>
            </w:tcBorders>
            <w:shd w:val="clear" w:color="auto" w:fill="auto"/>
            <w:vAlign w:val="center"/>
            <w:hideMark/>
          </w:tcPr>
          <w:p w:rsidR="008D70C4" w:rsidRPr="00356C01" w:rsidRDefault="008D70C4" w:rsidP="0088584C">
            <w:pPr>
              <w:jc w:val="center"/>
              <w:rPr>
                <w:color w:val="000000"/>
              </w:rPr>
            </w:pPr>
            <w:r w:rsidRPr="00356C01">
              <w:rPr>
                <w:color w:val="000000"/>
              </w:rPr>
              <w:t>311</w:t>
            </w:r>
          </w:p>
        </w:tc>
        <w:tc>
          <w:tcPr>
            <w:tcW w:w="1012" w:type="dxa"/>
            <w:tcBorders>
              <w:top w:val="nil"/>
              <w:left w:val="nil"/>
              <w:bottom w:val="single" w:sz="8" w:space="0" w:color="auto"/>
              <w:right w:val="single" w:sz="8" w:space="0" w:color="auto"/>
            </w:tcBorders>
            <w:shd w:val="clear" w:color="auto" w:fill="auto"/>
            <w:vAlign w:val="center"/>
            <w:hideMark/>
          </w:tcPr>
          <w:p w:rsidR="008D70C4" w:rsidRPr="00356C01" w:rsidRDefault="008D70C4" w:rsidP="008B6740">
            <w:pPr>
              <w:jc w:val="right"/>
              <w:rPr>
                <w:color w:val="000000"/>
              </w:rPr>
            </w:pPr>
            <w:r w:rsidRPr="00356C01">
              <w:rPr>
                <w:color w:val="000000"/>
              </w:rPr>
              <w:t xml:space="preserve">$4,080 </w:t>
            </w:r>
          </w:p>
        </w:tc>
        <w:tc>
          <w:tcPr>
            <w:tcW w:w="1508" w:type="dxa"/>
            <w:tcBorders>
              <w:top w:val="nil"/>
              <w:left w:val="nil"/>
              <w:bottom w:val="single" w:sz="8" w:space="0" w:color="auto"/>
              <w:right w:val="single" w:sz="8" w:space="0" w:color="auto"/>
            </w:tcBorders>
            <w:shd w:val="clear" w:color="auto" w:fill="auto"/>
            <w:vAlign w:val="center"/>
            <w:hideMark/>
          </w:tcPr>
          <w:p w:rsidR="008D70C4" w:rsidRPr="00356C01" w:rsidRDefault="008D70C4" w:rsidP="008B6740">
            <w:pPr>
              <w:jc w:val="right"/>
              <w:rPr>
                <w:color w:val="000000"/>
              </w:rPr>
            </w:pPr>
            <w:r>
              <w:rPr>
                <w:color w:val="000000"/>
              </w:rPr>
              <w:t>(</w:t>
            </w:r>
            <w:r w:rsidRPr="00356C01">
              <w:rPr>
                <w:color w:val="000000"/>
              </w:rPr>
              <w:t>$3,060</w:t>
            </w:r>
            <w:r>
              <w:rPr>
                <w:color w:val="000000"/>
              </w:rPr>
              <w:t>)</w:t>
            </w:r>
            <w:r w:rsidRPr="00356C01">
              <w:rPr>
                <w:color w:val="000000"/>
              </w:rPr>
              <w:t xml:space="preserve"> </w:t>
            </w:r>
          </w:p>
        </w:tc>
        <w:tc>
          <w:tcPr>
            <w:tcW w:w="1530" w:type="dxa"/>
            <w:tcBorders>
              <w:top w:val="nil"/>
              <w:left w:val="nil"/>
              <w:bottom w:val="single" w:sz="8" w:space="0" w:color="auto"/>
              <w:right w:val="single" w:sz="8" w:space="0" w:color="auto"/>
            </w:tcBorders>
            <w:vAlign w:val="center"/>
          </w:tcPr>
          <w:p w:rsidR="008D70C4" w:rsidRPr="00356C01" w:rsidRDefault="008D70C4" w:rsidP="008D70C4">
            <w:pPr>
              <w:jc w:val="right"/>
              <w:rPr>
                <w:color w:val="000000"/>
              </w:rPr>
            </w:pPr>
            <w:r w:rsidRPr="00356C01">
              <w:rPr>
                <w:color w:val="000000"/>
              </w:rPr>
              <w:t>$</w:t>
            </w:r>
            <w:r>
              <w:rPr>
                <w:color w:val="000000"/>
              </w:rPr>
              <w:t>1,020</w:t>
            </w:r>
            <w:r w:rsidRPr="00356C01">
              <w:rPr>
                <w:color w:val="000000"/>
              </w:rPr>
              <w:t xml:space="preserve"> </w:t>
            </w:r>
          </w:p>
        </w:tc>
      </w:tr>
      <w:tr w:rsidR="008D70C4" w:rsidTr="008121C1">
        <w:trPr>
          <w:trHeight w:val="480"/>
        </w:trPr>
        <w:tc>
          <w:tcPr>
            <w:tcW w:w="4245" w:type="dxa"/>
            <w:tcBorders>
              <w:top w:val="nil"/>
              <w:left w:val="single" w:sz="8" w:space="0" w:color="auto"/>
              <w:bottom w:val="single" w:sz="8" w:space="0" w:color="auto"/>
              <w:right w:val="single" w:sz="8" w:space="0" w:color="auto"/>
            </w:tcBorders>
            <w:shd w:val="clear" w:color="auto" w:fill="auto"/>
            <w:vAlign w:val="center"/>
            <w:hideMark/>
          </w:tcPr>
          <w:p w:rsidR="008D70C4" w:rsidRPr="00356C01" w:rsidRDefault="008D70C4" w:rsidP="008B6740">
            <w:pPr>
              <w:rPr>
                <w:color w:val="000000"/>
              </w:rPr>
            </w:pPr>
            <w:r w:rsidRPr="00356C01">
              <w:rPr>
                <w:color w:val="000000"/>
              </w:rPr>
              <w:t>Electrical Repair and Update for Well #2</w:t>
            </w:r>
          </w:p>
        </w:tc>
        <w:tc>
          <w:tcPr>
            <w:tcW w:w="1080" w:type="dxa"/>
            <w:tcBorders>
              <w:top w:val="nil"/>
              <w:left w:val="nil"/>
              <w:bottom w:val="single" w:sz="8" w:space="0" w:color="auto"/>
              <w:right w:val="single" w:sz="8" w:space="0" w:color="auto"/>
            </w:tcBorders>
            <w:shd w:val="clear" w:color="auto" w:fill="auto"/>
            <w:vAlign w:val="center"/>
            <w:hideMark/>
          </w:tcPr>
          <w:p w:rsidR="008D70C4" w:rsidRPr="00356C01" w:rsidRDefault="008D70C4" w:rsidP="0088584C">
            <w:pPr>
              <w:jc w:val="center"/>
              <w:rPr>
                <w:color w:val="000000"/>
              </w:rPr>
            </w:pPr>
            <w:r w:rsidRPr="00356C01">
              <w:rPr>
                <w:color w:val="000000"/>
              </w:rPr>
              <w:t>311</w:t>
            </w:r>
          </w:p>
        </w:tc>
        <w:tc>
          <w:tcPr>
            <w:tcW w:w="1012" w:type="dxa"/>
            <w:tcBorders>
              <w:top w:val="nil"/>
              <w:left w:val="nil"/>
              <w:bottom w:val="single" w:sz="8" w:space="0" w:color="auto"/>
              <w:right w:val="single" w:sz="8" w:space="0" w:color="auto"/>
            </w:tcBorders>
            <w:shd w:val="clear" w:color="auto" w:fill="auto"/>
            <w:vAlign w:val="center"/>
            <w:hideMark/>
          </w:tcPr>
          <w:p w:rsidR="008D70C4" w:rsidRPr="00356C01" w:rsidRDefault="008D70C4" w:rsidP="008B6740">
            <w:pPr>
              <w:jc w:val="right"/>
              <w:rPr>
                <w:color w:val="000000"/>
              </w:rPr>
            </w:pPr>
            <w:r w:rsidRPr="00356C01">
              <w:rPr>
                <w:color w:val="000000"/>
              </w:rPr>
              <w:t xml:space="preserve">$4,080 </w:t>
            </w:r>
          </w:p>
        </w:tc>
        <w:tc>
          <w:tcPr>
            <w:tcW w:w="1508" w:type="dxa"/>
            <w:tcBorders>
              <w:top w:val="nil"/>
              <w:left w:val="nil"/>
              <w:bottom w:val="single" w:sz="8" w:space="0" w:color="auto"/>
              <w:right w:val="single" w:sz="8" w:space="0" w:color="auto"/>
            </w:tcBorders>
            <w:shd w:val="clear" w:color="auto" w:fill="auto"/>
            <w:vAlign w:val="center"/>
            <w:hideMark/>
          </w:tcPr>
          <w:p w:rsidR="008D70C4" w:rsidRPr="00356C01" w:rsidRDefault="008D70C4" w:rsidP="008B6740">
            <w:pPr>
              <w:jc w:val="right"/>
              <w:rPr>
                <w:color w:val="000000"/>
              </w:rPr>
            </w:pPr>
            <w:r>
              <w:rPr>
                <w:color w:val="000000"/>
              </w:rPr>
              <w:t>(</w:t>
            </w:r>
            <w:r w:rsidRPr="00356C01">
              <w:rPr>
                <w:color w:val="000000"/>
              </w:rPr>
              <w:t>$3,060</w:t>
            </w:r>
            <w:r>
              <w:rPr>
                <w:color w:val="000000"/>
              </w:rPr>
              <w:t>)</w:t>
            </w:r>
            <w:r w:rsidRPr="00356C01">
              <w:rPr>
                <w:color w:val="000000"/>
              </w:rPr>
              <w:t xml:space="preserve"> </w:t>
            </w:r>
          </w:p>
        </w:tc>
        <w:tc>
          <w:tcPr>
            <w:tcW w:w="1530" w:type="dxa"/>
            <w:tcBorders>
              <w:top w:val="nil"/>
              <w:left w:val="nil"/>
              <w:bottom w:val="single" w:sz="8" w:space="0" w:color="auto"/>
              <w:right w:val="single" w:sz="8" w:space="0" w:color="auto"/>
            </w:tcBorders>
            <w:vAlign w:val="center"/>
          </w:tcPr>
          <w:p w:rsidR="008D70C4" w:rsidRPr="00356C01" w:rsidRDefault="008D70C4" w:rsidP="00093A40">
            <w:pPr>
              <w:jc w:val="right"/>
              <w:rPr>
                <w:color w:val="000000"/>
              </w:rPr>
            </w:pPr>
            <w:r w:rsidRPr="00356C01">
              <w:rPr>
                <w:color w:val="000000"/>
              </w:rPr>
              <w:t>$</w:t>
            </w:r>
            <w:r>
              <w:rPr>
                <w:color w:val="000000"/>
              </w:rPr>
              <w:t>1,020</w:t>
            </w:r>
            <w:r w:rsidRPr="00356C01">
              <w:rPr>
                <w:color w:val="000000"/>
              </w:rPr>
              <w:t xml:space="preserve"> </w:t>
            </w:r>
          </w:p>
        </w:tc>
      </w:tr>
      <w:tr w:rsidR="008D70C4" w:rsidTr="008121C1">
        <w:trPr>
          <w:trHeight w:val="480"/>
        </w:trPr>
        <w:tc>
          <w:tcPr>
            <w:tcW w:w="532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D70C4" w:rsidRPr="00356C01" w:rsidRDefault="008D70C4" w:rsidP="0088584C">
            <w:pPr>
              <w:jc w:val="center"/>
              <w:rPr>
                <w:b/>
                <w:bCs/>
                <w:color w:val="000000"/>
              </w:rPr>
            </w:pPr>
            <w:r w:rsidRPr="00356C01">
              <w:rPr>
                <w:b/>
                <w:bCs/>
                <w:color w:val="000000"/>
              </w:rPr>
              <w:t>Total</w:t>
            </w:r>
          </w:p>
        </w:tc>
        <w:tc>
          <w:tcPr>
            <w:tcW w:w="1012" w:type="dxa"/>
            <w:tcBorders>
              <w:top w:val="nil"/>
              <w:left w:val="nil"/>
              <w:bottom w:val="single" w:sz="8" w:space="0" w:color="auto"/>
              <w:right w:val="nil"/>
            </w:tcBorders>
            <w:shd w:val="clear" w:color="auto" w:fill="auto"/>
            <w:vAlign w:val="center"/>
            <w:hideMark/>
          </w:tcPr>
          <w:p w:rsidR="008D70C4" w:rsidRPr="00356C01" w:rsidRDefault="008D70C4" w:rsidP="008B6740">
            <w:pPr>
              <w:jc w:val="right"/>
              <w:rPr>
                <w:b/>
                <w:bCs/>
                <w:color w:val="000000"/>
              </w:rPr>
            </w:pPr>
            <w:r w:rsidRPr="00356C01">
              <w:rPr>
                <w:b/>
                <w:bCs/>
                <w:color w:val="000000"/>
              </w:rPr>
              <w:t xml:space="preserve">$8,160 </w:t>
            </w:r>
          </w:p>
        </w:tc>
        <w:tc>
          <w:tcPr>
            <w:tcW w:w="1508" w:type="dxa"/>
            <w:tcBorders>
              <w:top w:val="nil"/>
              <w:left w:val="single" w:sz="8" w:space="0" w:color="auto"/>
              <w:bottom w:val="single" w:sz="8" w:space="0" w:color="auto"/>
              <w:right w:val="single" w:sz="8" w:space="0" w:color="auto"/>
            </w:tcBorders>
            <w:shd w:val="clear" w:color="auto" w:fill="auto"/>
            <w:vAlign w:val="center"/>
            <w:hideMark/>
          </w:tcPr>
          <w:p w:rsidR="008D70C4" w:rsidRPr="00356C01" w:rsidRDefault="008D70C4" w:rsidP="008B6740">
            <w:pPr>
              <w:jc w:val="right"/>
              <w:rPr>
                <w:b/>
                <w:bCs/>
                <w:color w:val="000000"/>
              </w:rPr>
            </w:pPr>
            <w:r>
              <w:rPr>
                <w:b/>
                <w:bCs/>
                <w:color w:val="000000"/>
              </w:rPr>
              <w:t>(</w:t>
            </w:r>
            <w:r w:rsidRPr="00356C01">
              <w:rPr>
                <w:b/>
                <w:bCs/>
                <w:color w:val="000000"/>
              </w:rPr>
              <w:t>$6,120</w:t>
            </w:r>
            <w:r>
              <w:rPr>
                <w:b/>
                <w:bCs/>
                <w:color w:val="000000"/>
              </w:rPr>
              <w:t>)</w:t>
            </w:r>
            <w:r w:rsidRPr="00356C01">
              <w:rPr>
                <w:b/>
                <w:bCs/>
                <w:color w:val="000000"/>
              </w:rPr>
              <w:t xml:space="preserve"> </w:t>
            </w:r>
          </w:p>
        </w:tc>
        <w:tc>
          <w:tcPr>
            <w:tcW w:w="1530" w:type="dxa"/>
            <w:tcBorders>
              <w:top w:val="nil"/>
              <w:left w:val="single" w:sz="8" w:space="0" w:color="auto"/>
              <w:bottom w:val="single" w:sz="8" w:space="0" w:color="auto"/>
              <w:right w:val="single" w:sz="8" w:space="0" w:color="auto"/>
            </w:tcBorders>
            <w:vAlign w:val="center"/>
          </w:tcPr>
          <w:p w:rsidR="008D70C4" w:rsidRPr="00356C01" w:rsidRDefault="008D70C4" w:rsidP="008D70C4">
            <w:pPr>
              <w:jc w:val="right"/>
              <w:rPr>
                <w:b/>
                <w:bCs/>
                <w:color w:val="000000"/>
              </w:rPr>
            </w:pPr>
            <w:r w:rsidRPr="00356C01">
              <w:rPr>
                <w:b/>
                <w:bCs/>
                <w:color w:val="000000"/>
              </w:rPr>
              <w:t>$</w:t>
            </w:r>
            <w:r>
              <w:rPr>
                <w:b/>
                <w:bCs/>
                <w:color w:val="000000"/>
              </w:rPr>
              <w:t>2,040</w:t>
            </w:r>
            <w:r w:rsidRPr="00356C01">
              <w:rPr>
                <w:b/>
                <w:bCs/>
                <w:color w:val="000000"/>
              </w:rPr>
              <w:t xml:space="preserve"> </w:t>
            </w:r>
          </w:p>
        </w:tc>
      </w:tr>
    </w:tbl>
    <w:p w:rsidR="00CC6B41" w:rsidRPr="002E1B21" w:rsidRDefault="00CC6B41" w:rsidP="00CC6B41">
      <w:pPr>
        <w:spacing w:after="480"/>
        <w:jc w:val="both"/>
        <w:rPr>
          <w:sz w:val="20"/>
          <w:szCs w:val="20"/>
        </w:rPr>
      </w:pPr>
      <w:r w:rsidRPr="002E1B21">
        <w:rPr>
          <w:sz w:val="20"/>
          <w:szCs w:val="20"/>
        </w:rPr>
        <w:t>*</w:t>
      </w:r>
      <w:r w:rsidRPr="00E127FF">
        <w:rPr>
          <w:sz w:val="20"/>
          <w:szCs w:val="20"/>
        </w:rPr>
        <w:t>Sources: Document Nos. 08633-16 and 07952-16</w:t>
      </w:r>
      <w:r w:rsidRPr="00356C01">
        <w:rPr>
          <w:sz w:val="20"/>
          <w:szCs w:val="20"/>
        </w:rPr>
        <w:t xml:space="preserve"> </w:t>
      </w:r>
    </w:p>
    <w:p w:rsidR="00CC6B41" w:rsidRDefault="007D03C1" w:rsidP="00CC6B41">
      <w:pPr>
        <w:pStyle w:val="BodyText"/>
      </w:pPr>
      <w:r>
        <w:t>Staff has calculated</w:t>
      </w:r>
      <w:r w:rsidR="00CC6B41">
        <w:t xml:space="preserve"> the total UPIS amount for </w:t>
      </w:r>
      <w:r w:rsidR="0088584C">
        <w:t>the Utility</w:t>
      </w:r>
      <w:r w:rsidR="00CC6B41">
        <w:t xml:space="preserve"> based on Phase II pro forma items of $1,673</w:t>
      </w:r>
      <w:r w:rsidR="0088584C">
        <w:t xml:space="preserve"> ($6,178-$4,505)</w:t>
      </w:r>
      <w:r w:rsidR="00CC6B41">
        <w:t>, and the additional items of $2,040</w:t>
      </w:r>
      <w:r w:rsidR="0088584C">
        <w:t xml:space="preserve"> ($8,160-$6,120)</w:t>
      </w:r>
      <w:r>
        <w:t>, for</w:t>
      </w:r>
      <w:r w:rsidR="00CC6B41">
        <w:t xml:space="preserve"> a combined total of $3,713.</w:t>
      </w:r>
    </w:p>
    <w:p w:rsidR="00CC6B41" w:rsidRDefault="00CC6B41" w:rsidP="00CC6B41">
      <w:pPr>
        <w:pStyle w:val="BodyText"/>
      </w:pPr>
      <w:r>
        <w:t xml:space="preserve">Tables 1-1 and 1-2 summarize the Phase II pro forma plant items and associated costs. Staff’s net adjustment to the Phase II UPIS balance is an increase of $3,713 and a </w:t>
      </w:r>
      <w:r w:rsidR="003A234E">
        <w:t>de</w:t>
      </w:r>
      <w:r>
        <w:t>crease to Accumulated Depreciation o</w:t>
      </w:r>
      <w:r w:rsidR="00625F33">
        <w:t>f $9,779. In addition, staff</w:t>
      </w:r>
      <w:r>
        <w:t xml:space="preserve"> adjusted depreciation expense to reflect the pro forma additions and retirements resulting in an increase of $233</w:t>
      </w:r>
      <w:r w:rsidR="00625F33">
        <w:t>. Also, staff</w:t>
      </w:r>
      <w:r w:rsidR="007D03C1">
        <w:t xml:space="preserve"> increased Taxes Other Than Income</w:t>
      </w:r>
      <w:r>
        <w:t xml:space="preserve"> by $62 to reflect </w:t>
      </w:r>
      <w:r w:rsidR="007D03C1">
        <w:t>Regulatory Assessment Fees (</w:t>
      </w:r>
      <w:r>
        <w:t>RAFs</w:t>
      </w:r>
      <w:r w:rsidR="007D03C1">
        <w:t>)</w:t>
      </w:r>
      <w:r>
        <w:t xml:space="preserve"> of 4.5 percent on the change in revenues. Staff’s total adjustment to operating expenses, including additional RAFs, is $295 resulting in total operating expenses of $130,981.</w:t>
      </w:r>
    </w:p>
    <w:p w:rsidR="00625F33" w:rsidRDefault="00625F33" w:rsidP="00CC6B41">
      <w:pPr>
        <w:pStyle w:val="BodyText"/>
      </w:pPr>
      <w:r>
        <w:t>The Utility’s Phase II revenue requirement should be $136,693, representing a 1.02 percent increase over the approved Phase I revenue requirement. Staff notes that, even with the inclusion of the additional items, the resulting revenue increase of 1.02 percent is lower than the 1.18 percent increase previously approved by the Commission.</w:t>
      </w:r>
      <w:r>
        <w:rPr>
          <w:rStyle w:val="FootnoteReference"/>
        </w:rPr>
        <w:footnoteReference w:id="5"/>
      </w:r>
      <w:r>
        <w:t xml:space="preserve"> Staff believes it is reasonable to consider the additional items in this proceeding because it will reduce regulatory lag and rate case expense by mitigating the need for an additional limited proceeding. </w:t>
      </w:r>
    </w:p>
    <w:p w:rsidR="00CC6B41" w:rsidRDefault="00CC6B41" w:rsidP="00CC6B41">
      <w:pPr>
        <w:pStyle w:val="BodyText"/>
      </w:pPr>
      <w:r>
        <w:t>Phase II rate base is shown on Schedule No. 1-A. The capital structure for Phase II is shown on Schedule No. 2. The revenue requirement is shown on Schedule No. 3-A. The resulting rates are shown on Schedule No. 4.</w:t>
      </w:r>
    </w:p>
    <w:p w:rsidR="004E38D7" w:rsidRDefault="004E38D7">
      <w:pPr>
        <w:pStyle w:val="IssueHeading"/>
        <w:rPr>
          <w:vanish/>
          <w:specVanish/>
        </w:rPr>
      </w:pPr>
      <w:r w:rsidRPr="004C3641">
        <w:rPr>
          <w:b w:val="0"/>
          <w:i w:val="0"/>
        </w:rPr>
        <w:br w:type="page"/>
      </w:r>
      <w:r w:rsidRPr="004C3641">
        <w:t xml:space="preserve">Issue </w:t>
      </w:r>
      <w:fldSimple w:instr=" SEQ Issue \* MERGEFORMAT ">
        <w:r w:rsidR="007F71C5">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7F71C5">
        <w:rPr>
          <w:noProof/>
        </w:rPr>
        <w:instrText>2</w:instrText>
      </w:r>
      <w:r>
        <w:fldChar w:fldCharType="end"/>
      </w:r>
      <w:r>
        <w:tab/>
        <w:instrText xml:space="preserve">Rates(Johnson)" \l 1 </w:instrText>
      </w:r>
      <w:r>
        <w:fldChar w:fldCharType="end"/>
      </w:r>
      <w:r>
        <w:t> </w:t>
      </w:r>
    </w:p>
    <w:p w:rsidR="004E38D7" w:rsidRDefault="004E38D7">
      <w:pPr>
        <w:pStyle w:val="BodyText"/>
      </w:pPr>
      <w:r>
        <w:t> </w:t>
      </w:r>
      <w:r w:rsidR="00566B47" w:rsidRPr="00566B47">
        <w:t>What is the appropriate rate structure and rates for Phase II?</w:t>
      </w:r>
    </w:p>
    <w:p w:rsidR="004E38D7" w:rsidRPr="004C3641" w:rsidRDefault="004E38D7">
      <w:pPr>
        <w:pStyle w:val="IssueSubsectionHeading"/>
        <w:rPr>
          <w:vanish/>
          <w:specVanish/>
        </w:rPr>
      </w:pPr>
      <w:r w:rsidRPr="004C3641">
        <w:t>Recommendation: </w:t>
      </w:r>
    </w:p>
    <w:p w:rsidR="004E38D7" w:rsidRDefault="004E38D7">
      <w:pPr>
        <w:pStyle w:val="BodyText"/>
      </w:pPr>
      <w:r>
        <w:t> </w:t>
      </w:r>
      <w:r w:rsidR="00566B47" w:rsidRPr="00566B47">
        <w:t>The Phase II rate increase of 1.07 percent should be applied as an across-the-board increase to the existing Phase I rates. The rates, as shown on Schedule No. 4, should be effective for service rendered on or after the stamped approval date on the tariff sheets pursuant to</w:t>
      </w:r>
      <w:r w:rsidR="007D03C1">
        <w:t xml:space="preserve"> Rule 25-30.475(1), F.A.C. The U</w:t>
      </w:r>
      <w:r w:rsidR="00566B47" w:rsidRPr="00566B47">
        <w:t xml:space="preserve">tility should file revised tariff sheets and a proposed customer notice to reflect the Commission-approved rates. In addition, the approved rates should not be implemented until staff has approved the proposed customer notice and the notice has been received </w:t>
      </w:r>
      <w:r w:rsidR="007D03C1">
        <w:t>by the customers. The U</w:t>
      </w:r>
      <w:r w:rsidR="00566B47" w:rsidRPr="00566B47">
        <w:t>tility should provide proof of the date that the notice was given within 10 days of the date of the notice.</w:t>
      </w:r>
      <w:r>
        <w:t xml:space="preserve"> (Johnson)</w:t>
      </w:r>
    </w:p>
    <w:p w:rsidR="004E38D7" w:rsidRPr="004C3641" w:rsidRDefault="004E38D7">
      <w:pPr>
        <w:pStyle w:val="IssueSubsectionHeading"/>
        <w:rPr>
          <w:vanish/>
          <w:specVanish/>
        </w:rPr>
      </w:pPr>
      <w:r w:rsidRPr="004C3641">
        <w:t>Staff Analysis: </w:t>
      </w:r>
    </w:p>
    <w:p w:rsidR="004E38D7" w:rsidRDefault="004E38D7" w:rsidP="003730A6">
      <w:pPr>
        <w:pStyle w:val="BodyText"/>
        <w:spacing w:after="480"/>
      </w:pPr>
      <w:r>
        <w:t> </w:t>
      </w:r>
      <w:r w:rsidR="00566B47" w:rsidRPr="00566B47">
        <w:t>The recommended Phase II revenue, less miscellaneous service revenues, would result in an increase of 1.07 percent ($1,383) over the Phase I revenue requirement ($135,310). The calculation is as follows:</w:t>
      </w:r>
    </w:p>
    <w:p w:rsidR="00566B47" w:rsidRPr="007A42A6" w:rsidRDefault="00566B47" w:rsidP="00566B47">
      <w:pPr>
        <w:jc w:val="center"/>
        <w:rPr>
          <w:rFonts w:ascii="Arial" w:hAnsi="Arial" w:cs="Arial"/>
          <w:b/>
        </w:rPr>
      </w:pPr>
      <w:r w:rsidRPr="007A42A6">
        <w:rPr>
          <w:rFonts w:ascii="Arial" w:hAnsi="Arial" w:cs="Arial"/>
          <w:b/>
        </w:rPr>
        <w:t xml:space="preserve">Table </w:t>
      </w:r>
      <w:r w:rsidR="005F213E">
        <w:rPr>
          <w:rFonts w:ascii="Arial" w:hAnsi="Arial" w:cs="Arial"/>
          <w:b/>
        </w:rPr>
        <w:t>2</w:t>
      </w:r>
      <w:r w:rsidRPr="007A42A6">
        <w:rPr>
          <w:rFonts w:ascii="Arial" w:hAnsi="Arial" w:cs="Arial"/>
          <w:b/>
        </w:rPr>
        <w:t>-1</w:t>
      </w:r>
    </w:p>
    <w:p w:rsidR="00566B47" w:rsidRPr="007A42A6" w:rsidRDefault="00566B47" w:rsidP="00566B47">
      <w:pPr>
        <w:jc w:val="center"/>
        <w:rPr>
          <w:rFonts w:ascii="Arial" w:hAnsi="Arial" w:cs="Arial"/>
          <w:b/>
        </w:rPr>
      </w:pPr>
      <w:r w:rsidRPr="007A42A6">
        <w:rPr>
          <w:rFonts w:ascii="Arial" w:hAnsi="Arial" w:cs="Arial"/>
          <w:b/>
        </w:rPr>
        <w:t xml:space="preserve">Percentage Phase II Rate </w:t>
      </w:r>
      <w:r>
        <w:rPr>
          <w:rFonts w:ascii="Arial" w:hAnsi="Arial" w:cs="Arial"/>
          <w:b/>
        </w:rPr>
        <w:t>Increase</w:t>
      </w:r>
    </w:p>
    <w:tbl>
      <w:tblPr>
        <w:tblW w:w="8156" w:type="dxa"/>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6064"/>
        <w:gridCol w:w="1406"/>
      </w:tblGrid>
      <w:tr w:rsidR="00566B47" w:rsidRPr="007A42A6" w:rsidTr="009C5C5B">
        <w:trPr>
          <w:jc w:val="center"/>
        </w:trPr>
        <w:tc>
          <w:tcPr>
            <w:tcW w:w="686" w:type="dxa"/>
            <w:shd w:val="clear" w:color="auto" w:fill="auto"/>
          </w:tcPr>
          <w:p w:rsidR="00566B47" w:rsidRPr="007A42A6" w:rsidRDefault="00566B47" w:rsidP="009C5C5B">
            <w:pPr>
              <w:jc w:val="right"/>
            </w:pPr>
          </w:p>
        </w:tc>
        <w:tc>
          <w:tcPr>
            <w:tcW w:w="6064" w:type="dxa"/>
            <w:shd w:val="clear" w:color="auto" w:fill="auto"/>
          </w:tcPr>
          <w:p w:rsidR="00566B47" w:rsidRPr="007A42A6" w:rsidRDefault="00566B47" w:rsidP="009C5C5B"/>
        </w:tc>
        <w:tc>
          <w:tcPr>
            <w:tcW w:w="1406" w:type="dxa"/>
            <w:shd w:val="clear" w:color="auto" w:fill="auto"/>
          </w:tcPr>
          <w:p w:rsidR="00566B47" w:rsidRPr="007A42A6" w:rsidRDefault="00566B47" w:rsidP="009C5C5B">
            <w:pPr>
              <w:jc w:val="center"/>
              <w:rPr>
                <w:u w:val="single"/>
              </w:rPr>
            </w:pPr>
            <w:r w:rsidRPr="007A42A6">
              <w:rPr>
                <w:u w:val="single"/>
              </w:rPr>
              <w:t>Water</w:t>
            </w:r>
          </w:p>
        </w:tc>
      </w:tr>
      <w:tr w:rsidR="00566B47" w:rsidRPr="007A42A6" w:rsidTr="009C5C5B">
        <w:trPr>
          <w:trHeight w:val="117"/>
          <w:jc w:val="center"/>
        </w:trPr>
        <w:tc>
          <w:tcPr>
            <w:tcW w:w="686" w:type="dxa"/>
            <w:shd w:val="clear" w:color="auto" w:fill="auto"/>
          </w:tcPr>
          <w:p w:rsidR="00566B47" w:rsidRPr="007A42A6" w:rsidRDefault="00566B47" w:rsidP="009C5C5B">
            <w:pPr>
              <w:jc w:val="right"/>
            </w:pPr>
          </w:p>
        </w:tc>
        <w:tc>
          <w:tcPr>
            <w:tcW w:w="6064" w:type="dxa"/>
            <w:shd w:val="clear" w:color="auto" w:fill="auto"/>
          </w:tcPr>
          <w:p w:rsidR="00566B47" w:rsidRPr="007A42A6" w:rsidRDefault="00566B47" w:rsidP="009C5C5B"/>
        </w:tc>
        <w:tc>
          <w:tcPr>
            <w:tcW w:w="1406" w:type="dxa"/>
            <w:shd w:val="clear" w:color="auto" w:fill="auto"/>
          </w:tcPr>
          <w:p w:rsidR="00566B47" w:rsidRPr="007A42A6" w:rsidRDefault="00566B47" w:rsidP="009C5C5B">
            <w:pPr>
              <w:jc w:val="right"/>
            </w:pPr>
          </w:p>
        </w:tc>
      </w:tr>
      <w:tr w:rsidR="00566B47" w:rsidRPr="007A42A6" w:rsidTr="009C5C5B">
        <w:trPr>
          <w:jc w:val="center"/>
        </w:trPr>
        <w:tc>
          <w:tcPr>
            <w:tcW w:w="686" w:type="dxa"/>
            <w:shd w:val="clear" w:color="auto" w:fill="auto"/>
          </w:tcPr>
          <w:p w:rsidR="00566B47" w:rsidRPr="007A42A6" w:rsidRDefault="00566B47" w:rsidP="009C5C5B">
            <w:pPr>
              <w:jc w:val="right"/>
            </w:pPr>
            <w:r w:rsidRPr="007A42A6">
              <w:t>1.</w:t>
            </w:r>
          </w:p>
        </w:tc>
        <w:tc>
          <w:tcPr>
            <w:tcW w:w="6064" w:type="dxa"/>
            <w:shd w:val="clear" w:color="auto" w:fill="auto"/>
          </w:tcPr>
          <w:p w:rsidR="00566B47" w:rsidRPr="007A42A6" w:rsidRDefault="00566B47" w:rsidP="009C5C5B">
            <w:r w:rsidRPr="007A42A6">
              <w:t>Phase I Revenue Requirement</w:t>
            </w:r>
          </w:p>
        </w:tc>
        <w:tc>
          <w:tcPr>
            <w:tcW w:w="1406" w:type="dxa"/>
            <w:shd w:val="clear" w:color="auto" w:fill="auto"/>
          </w:tcPr>
          <w:p w:rsidR="00566B47" w:rsidRPr="007A42A6" w:rsidRDefault="00566B47" w:rsidP="009C5C5B">
            <w:pPr>
              <w:jc w:val="right"/>
            </w:pPr>
            <w:r w:rsidRPr="007A42A6">
              <w:t>$</w:t>
            </w:r>
            <w:r>
              <w:t>135,310</w:t>
            </w:r>
          </w:p>
        </w:tc>
      </w:tr>
      <w:tr w:rsidR="00566B47" w:rsidRPr="007A42A6" w:rsidTr="009C5C5B">
        <w:trPr>
          <w:jc w:val="center"/>
        </w:trPr>
        <w:tc>
          <w:tcPr>
            <w:tcW w:w="686" w:type="dxa"/>
            <w:shd w:val="clear" w:color="auto" w:fill="auto"/>
          </w:tcPr>
          <w:p w:rsidR="00566B47" w:rsidRPr="007A42A6" w:rsidRDefault="00566B47" w:rsidP="009C5C5B">
            <w:pPr>
              <w:jc w:val="right"/>
            </w:pPr>
          </w:p>
        </w:tc>
        <w:tc>
          <w:tcPr>
            <w:tcW w:w="6064" w:type="dxa"/>
            <w:shd w:val="clear" w:color="auto" w:fill="auto"/>
          </w:tcPr>
          <w:p w:rsidR="00566B47" w:rsidRPr="007A42A6" w:rsidRDefault="00566B47" w:rsidP="009C5C5B"/>
        </w:tc>
        <w:tc>
          <w:tcPr>
            <w:tcW w:w="1406" w:type="dxa"/>
            <w:shd w:val="clear" w:color="auto" w:fill="auto"/>
          </w:tcPr>
          <w:p w:rsidR="00566B47" w:rsidRPr="007A42A6" w:rsidRDefault="00566B47" w:rsidP="009C5C5B">
            <w:pPr>
              <w:jc w:val="right"/>
            </w:pPr>
          </w:p>
        </w:tc>
      </w:tr>
      <w:tr w:rsidR="00566B47" w:rsidRPr="007A42A6" w:rsidTr="009C5C5B">
        <w:trPr>
          <w:jc w:val="center"/>
        </w:trPr>
        <w:tc>
          <w:tcPr>
            <w:tcW w:w="686" w:type="dxa"/>
            <w:shd w:val="clear" w:color="auto" w:fill="auto"/>
          </w:tcPr>
          <w:p w:rsidR="00566B47" w:rsidRPr="007A42A6" w:rsidRDefault="00566B47" w:rsidP="009C5C5B">
            <w:pPr>
              <w:jc w:val="right"/>
            </w:pPr>
            <w:r w:rsidRPr="007A42A6">
              <w:t>2.</w:t>
            </w:r>
          </w:p>
        </w:tc>
        <w:tc>
          <w:tcPr>
            <w:tcW w:w="6064" w:type="dxa"/>
            <w:shd w:val="clear" w:color="auto" w:fill="auto"/>
          </w:tcPr>
          <w:p w:rsidR="00566B47" w:rsidRPr="007A42A6" w:rsidRDefault="00566B47" w:rsidP="009C5C5B">
            <w:r w:rsidRPr="007A42A6">
              <w:t>Less Miscellaneous Service Revenues</w:t>
            </w:r>
          </w:p>
        </w:tc>
        <w:tc>
          <w:tcPr>
            <w:tcW w:w="1406" w:type="dxa"/>
            <w:shd w:val="clear" w:color="auto" w:fill="auto"/>
          </w:tcPr>
          <w:p w:rsidR="00566B47" w:rsidRPr="007A42A6" w:rsidRDefault="00566B47" w:rsidP="009C5C5B">
            <w:pPr>
              <w:jc w:val="right"/>
              <w:rPr>
                <w:u w:val="single"/>
              </w:rPr>
            </w:pPr>
            <w:r w:rsidRPr="007A42A6">
              <w:rPr>
                <w:u w:val="single"/>
              </w:rPr>
              <w:t>($</w:t>
            </w:r>
            <w:r>
              <w:rPr>
                <w:u w:val="single"/>
              </w:rPr>
              <w:t>5,886</w:t>
            </w:r>
            <w:r w:rsidRPr="007A42A6">
              <w:rPr>
                <w:u w:val="single"/>
              </w:rPr>
              <w:t>)</w:t>
            </w:r>
          </w:p>
        </w:tc>
      </w:tr>
      <w:tr w:rsidR="00566B47" w:rsidRPr="007A42A6" w:rsidTr="009C5C5B">
        <w:trPr>
          <w:jc w:val="center"/>
        </w:trPr>
        <w:tc>
          <w:tcPr>
            <w:tcW w:w="686" w:type="dxa"/>
            <w:shd w:val="clear" w:color="auto" w:fill="auto"/>
          </w:tcPr>
          <w:p w:rsidR="00566B47" w:rsidRPr="007A42A6" w:rsidRDefault="00566B47" w:rsidP="009C5C5B">
            <w:pPr>
              <w:jc w:val="right"/>
            </w:pPr>
          </w:p>
        </w:tc>
        <w:tc>
          <w:tcPr>
            <w:tcW w:w="6064" w:type="dxa"/>
            <w:shd w:val="clear" w:color="auto" w:fill="auto"/>
          </w:tcPr>
          <w:p w:rsidR="00566B47" w:rsidRPr="007A42A6" w:rsidRDefault="00566B47" w:rsidP="009C5C5B"/>
        </w:tc>
        <w:tc>
          <w:tcPr>
            <w:tcW w:w="1406" w:type="dxa"/>
            <w:shd w:val="clear" w:color="auto" w:fill="auto"/>
          </w:tcPr>
          <w:p w:rsidR="00566B47" w:rsidRPr="007A42A6" w:rsidRDefault="00566B47" w:rsidP="009C5C5B">
            <w:pPr>
              <w:jc w:val="right"/>
            </w:pPr>
          </w:p>
        </w:tc>
      </w:tr>
      <w:tr w:rsidR="00566B47" w:rsidRPr="007A42A6" w:rsidTr="009C5C5B">
        <w:trPr>
          <w:jc w:val="center"/>
        </w:trPr>
        <w:tc>
          <w:tcPr>
            <w:tcW w:w="686" w:type="dxa"/>
            <w:shd w:val="clear" w:color="auto" w:fill="auto"/>
          </w:tcPr>
          <w:p w:rsidR="00566B47" w:rsidRPr="007A42A6" w:rsidRDefault="00566B47" w:rsidP="009C5C5B">
            <w:pPr>
              <w:jc w:val="right"/>
            </w:pPr>
            <w:r w:rsidRPr="007A42A6">
              <w:t>3.</w:t>
            </w:r>
          </w:p>
        </w:tc>
        <w:tc>
          <w:tcPr>
            <w:tcW w:w="6064" w:type="dxa"/>
            <w:shd w:val="clear" w:color="auto" w:fill="auto"/>
          </w:tcPr>
          <w:p w:rsidR="00566B47" w:rsidRPr="007A42A6" w:rsidRDefault="00566B47" w:rsidP="009C5C5B">
            <w:r w:rsidRPr="007A42A6">
              <w:t>Phase I Service Revenue Requirement</w:t>
            </w:r>
          </w:p>
        </w:tc>
        <w:tc>
          <w:tcPr>
            <w:tcW w:w="1406" w:type="dxa"/>
            <w:shd w:val="clear" w:color="auto" w:fill="auto"/>
          </w:tcPr>
          <w:p w:rsidR="00566B47" w:rsidRPr="007A42A6" w:rsidRDefault="00566B47" w:rsidP="009C5C5B">
            <w:pPr>
              <w:jc w:val="right"/>
            </w:pPr>
            <w:r w:rsidRPr="007A42A6">
              <w:t>$1</w:t>
            </w:r>
            <w:r>
              <w:t>29,424</w:t>
            </w:r>
          </w:p>
        </w:tc>
      </w:tr>
      <w:tr w:rsidR="00566B47" w:rsidRPr="007A42A6" w:rsidTr="009C5C5B">
        <w:trPr>
          <w:jc w:val="center"/>
        </w:trPr>
        <w:tc>
          <w:tcPr>
            <w:tcW w:w="686" w:type="dxa"/>
            <w:shd w:val="clear" w:color="auto" w:fill="auto"/>
          </w:tcPr>
          <w:p w:rsidR="00566B47" w:rsidRPr="007A42A6" w:rsidRDefault="00566B47" w:rsidP="009C5C5B">
            <w:pPr>
              <w:jc w:val="right"/>
            </w:pPr>
          </w:p>
        </w:tc>
        <w:tc>
          <w:tcPr>
            <w:tcW w:w="6064" w:type="dxa"/>
            <w:shd w:val="clear" w:color="auto" w:fill="auto"/>
          </w:tcPr>
          <w:p w:rsidR="00566B47" w:rsidRPr="007A42A6" w:rsidRDefault="00566B47" w:rsidP="009C5C5B"/>
        </w:tc>
        <w:tc>
          <w:tcPr>
            <w:tcW w:w="1406" w:type="dxa"/>
            <w:shd w:val="clear" w:color="auto" w:fill="auto"/>
          </w:tcPr>
          <w:p w:rsidR="00566B47" w:rsidRPr="007A42A6" w:rsidRDefault="00566B47" w:rsidP="009C5C5B">
            <w:pPr>
              <w:jc w:val="right"/>
            </w:pPr>
          </w:p>
        </w:tc>
      </w:tr>
      <w:tr w:rsidR="00566B47" w:rsidRPr="007A42A6" w:rsidTr="009C5C5B">
        <w:trPr>
          <w:jc w:val="center"/>
        </w:trPr>
        <w:tc>
          <w:tcPr>
            <w:tcW w:w="686" w:type="dxa"/>
            <w:shd w:val="clear" w:color="auto" w:fill="auto"/>
          </w:tcPr>
          <w:p w:rsidR="00566B47" w:rsidRPr="007A42A6" w:rsidRDefault="00566B47" w:rsidP="009C5C5B">
            <w:pPr>
              <w:jc w:val="right"/>
            </w:pPr>
            <w:r w:rsidRPr="007A42A6">
              <w:t>4.</w:t>
            </w:r>
          </w:p>
        </w:tc>
        <w:tc>
          <w:tcPr>
            <w:tcW w:w="6064" w:type="dxa"/>
            <w:shd w:val="clear" w:color="auto" w:fill="auto"/>
          </w:tcPr>
          <w:p w:rsidR="00566B47" w:rsidRPr="007A42A6" w:rsidRDefault="00566B47" w:rsidP="009C5C5B">
            <w:r w:rsidRPr="007A42A6">
              <w:t xml:space="preserve">Phase II Revenue </w:t>
            </w:r>
            <w:r>
              <w:t>Increase</w:t>
            </w:r>
          </w:p>
        </w:tc>
        <w:tc>
          <w:tcPr>
            <w:tcW w:w="1406" w:type="dxa"/>
            <w:shd w:val="clear" w:color="auto" w:fill="auto"/>
          </w:tcPr>
          <w:p w:rsidR="00566B47" w:rsidRPr="007A42A6" w:rsidRDefault="00566B47" w:rsidP="009C5C5B">
            <w:pPr>
              <w:jc w:val="right"/>
              <w:rPr>
                <w:u w:val="single"/>
              </w:rPr>
            </w:pPr>
            <w:r w:rsidRPr="007A42A6">
              <w:rPr>
                <w:u w:val="single"/>
              </w:rPr>
              <w:t>$</w:t>
            </w:r>
            <w:r>
              <w:rPr>
                <w:u w:val="single"/>
              </w:rPr>
              <w:t>1,383</w:t>
            </w:r>
          </w:p>
        </w:tc>
      </w:tr>
      <w:tr w:rsidR="00566B47" w:rsidRPr="007A42A6" w:rsidTr="009C5C5B">
        <w:trPr>
          <w:jc w:val="center"/>
        </w:trPr>
        <w:tc>
          <w:tcPr>
            <w:tcW w:w="686" w:type="dxa"/>
            <w:shd w:val="clear" w:color="auto" w:fill="auto"/>
          </w:tcPr>
          <w:p w:rsidR="00566B47" w:rsidRPr="007A42A6" w:rsidRDefault="00566B47" w:rsidP="009C5C5B">
            <w:pPr>
              <w:jc w:val="right"/>
            </w:pPr>
          </w:p>
        </w:tc>
        <w:tc>
          <w:tcPr>
            <w:tcW w:w="6064" w:type="dxa"/>
            <w:shd w:val="clear" w:color="auto" w:fill="auto"/>
          </w:tcPr>
          <w:p w:rsidR="00566B47" w:rsidRPr="007A42A6" w:rsidRDefault="00566B47" w:rsidP="009C5C5B"/>
        </w:tc>
        <w:tc>
          <w:tcPr>
            <w:tcW w:w="1406" w:type="dxa"/>
            <w:shd w:val="clear" w:color="auto" w:fill="auto"/>
          </w:tcPr>
          <w:p w:rsidR="00566B47" w:rsidRPr="007A42A6" w:rsidRDefault="00566B47" w:rsidP="009C5C5B">
            <w:pPr>
              <w:jc w:val="right"/>
            </w:pPr>
          </w:p>
        </w:tc>
      </w:tr>
      <w:tr w:rsidR="00566B47" w:rsidRPr="007A42A6" w:rsidTr="009C5C5B">
        <w:trPr>
          <w:jc w:val="center"/>
        </w:trPr>
        <w:tc>
          <w:tcPr>
            <w:tcW w:w="686" w:type="dxa"/>
            <w:shd w:val="clear" w:color="auto" w:fill="auto"/>
          </w:tcPr>
          <w:p w:rsidR="00566B47" w:rsidRPr="007A42A6" w:rsidRDefault="00566B47" w:rsidP="009C5C5B">
            <w:pPr>
              <w:jc w:val="right"/>
            </w:pPr>
            <w:r w:rsidRPr="007A42A6">
              <w:t>5.</w:t>
            </w:r>
          </w:p>
        </w:tc>
        <w:tc>
          <w:tcPr>
            <w:tcW w:w="6064" w:type="dxa"/>
            <w:shd w:val="clear" w:color="auto" w:fill="auto"/>
          </w:tcPr>
          <w:p w:rsidR="00566B47" w:rsidRPr="007A42A6" w:rsidRDefault="009B24F8" w:rsidP="009C5C5B">
            <w:r>
              <w:t>% Service Rate In</w:t>
            </w:r>
            <w:r w:rsidR="00566B47" w:rsidRPr="007A42A6">
              <w:t>crease (Line 4/Line 3)</w:t>
            </w:r>
          </w:p>
        </w:tc>
        <w:tc>
          <w:tcPr>
            <w:tcW w:w="1406" w:type="dxa"/>
            <w:shd w:val="clear" w:color="auto" w:fill="auto"/>
          </w:tcPr>
          <w:p w:rsidR="00566B47" w:rsidRPr="007A42A6" w:rsidRDefault="00566B47" w:rsidP="009C5C5B">
            <w:pPr>
              <w:jc w:val="right"/>
            </w:pPr>
            <w:r>
              <w:t>1.07</w:t>
            </w:r>
            <w:r w:rsidRPr="007A42A6">
              <w:t>%</w:t>
            </w:r>
          </w:p>
        </w:tc>
      </w:tr>
    </w:tbl>
    <w:p w:rsidR="00566B47" w:rsidRDefault="00566B47">
      <w:pPr>
        <w:pStyle w:val="BodyText"/>
      </w:pPr>
    </w:p>
    <w:p w:rsidR="00566B47" w:rsidRDefault="00566B47">
      <w:pPr>
        <w:pStyle w:val="BodyText"/>
      </w:pPr>
      <w:r w:rsidRPr="00566B47">
        <w:t>Staff recommends a Phase II rate increase of 1.07 percent, applied as an across-the-board increase to the existing Phase I rates. The rates, as shown on Schedule No. 4, should be effective for service rendered on or after the stamped approval date on the tariff sheets pursuant to</w:t>
      </w:r>
      <w:r w:rsidR="007D03C1">
        <w:t xml:space="preserve"> Rule 25-30.475(1), F.A.C. The U</w:t>
      </w:r>
      <w:r w:rsidRPr="00566B47">
        <w:t xml:space="preserve">tility should file revised tariff sheets and a proposed customer notice to reflect the Commission-approved rates. In addition, the approved rates should not be implemented until staff has approved the proposed customer notice and the notice has been </w:t>
      </w:r>
      <w:r w:rsidR="007D03C1">
        <w:t>received by the customers. The U</w:t>
      </w:r>
      <w:r w:rsidRPr="00566B47">
        <w:t>tility should provide proof of the date that the notice was given within 10 days of the date of the notice</w:t>
      </w:r>
    </w:p>
    <w:p w:rsidR="00A93253" w:rsidRDefault="00A93253">
      <w:pPr>
        <w:pStyle w:val="IssueHeading"/>
        <w:rPr>
          <w:vanish/>
          <w:specVanish/>
        </w:rPr>
      </w:pPr>
      <w:r w:rsidRPr="004C3641">
        <w:rPr>
          <w:b w:val="0"/>
          <w:i w:val="0"/>
        </w:rPr>
        <w:br w:type="page"/>
      </w:r>
      <w:r w:rsidRPr="004C3641">
        <w:t xml:space="preserve">Issue </w:t>
      </w:r>
      <w:fldSimple w:instr=" SEQ Issue \* MERGEFORMAT ">
        <w:r w:rsidR="007F71C5">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7F71C5">
        <w:rPr>
          <w:noProof/>
        </w:rPr>
        <w:instrText>3</w:instrText>
      </w:r>
      <w:r>
        <w:fldChar w:fldCharType="end"/>
      </w:r>
      <w:r>
        <w:tab/>
        <w:instrText xml:space="preserve">Temporary Rates(Passett)" \l 1 </w:instrText>
      </w:r>
      <w:r>
        <w:fldChar w:fldCharType="end"/>
      </w:r>
      <w:r>
        <w:t> </w:t>
      </w:r>
    </w:p>
    <w:p w:rsidR="00A93253" w:rsidRDefault="00A93253">
      <w:pPr>
        <w:pStyle w:val="BodyText"/>
      </w:pPr>
      <w:r>
        <w:t> Should the recomme</w:t>
      </w:r>
      <w:r w:rsidR="007D03C1">
        <w:t xml:space="preserve">nded rates be approved for </w:t>
      </w:r>
      <w:r w:rsidR="00625F33">
        <w:t>Holiday Gardens</w:t>
      </w:r>
      <w:r>
        <w:t xml:space="preserve"> on a temporary basis, subject to refund with interest, in the event of a protest f</w:t>
      </w:r>
      <w:r w:rsidR="007D03C1">
        <w:t>iled by a party other than the U</w:t>
      </w:r>
      <w:r>
        <w:t>tility?</w:t>
      </w:r>
    </w:p>
    <w:p w:rsidR="00A93253" w:rsidRPr="004C3641" w:rsidRDefault="00A93253">
      <w:pPr>
        <w:pStyle w:val="IssueSubsectionHeading"/>
        <w:rPr>
          <w:vanish/>
          <w:specVanish/>
        </w:rPr>
      </w:pPr>
      <w:r w:rsidRPr="004C3641">
        <w:t>Recommendation: </w:t>
      </w:r>
    </w:p>
    <w:p w:rsidR="00A93253" w:rsidRDefault="00A93253">
      <w:pPr>
        <w:pStyle w:val="BodyText"/>
      </w:pPr>
      <w:r>
        <w:t> </w:t>
      </w:r>
      <w:r w:rsidRPr="00A93253">
        <w:t>Yes. Pursuant to Section 367.0814(7), F.S., the recommended rates for Phase I</w:t>
      </w:r>
      <w:r w:rsidR="008121C1">
        <w:t>I</w:t>
      </w:r>
      <w:r w:rsidR="007D03C1">
        <w:t xml:space="preserve"> should be approved for the U</w:t>
      </w:r>
      <w:r w:rsidRPr="00A93253">
        <w:t>tility on a temporary basis, subject to refund, in the event of a protest f</w:t>
      </w:r>
      <w:r w:rsidR="007D03C1">
        <w:t>iled by a party other than the U</w:t>
      </w:r>
      <w:r w:rsidRPr="00A93253">
        <w:t>tility. Holiday Gardens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w:t>
      </w:r>
      <w:r w:rsidR="007D03C1">
        <w:t>on of any temporary rates, the U</w:t>
      </w:r>
      <w:r w:rsidRPr="00A93253">
        <w:t>tility should provide appropriate security. If the recommended rates are approved on a temporary bas</w:t>
      </w:r>
      <w:r w:rsidR="007D03C1">
        <w:t>is, the rates collected by the U</w:t>
      </w:r>
      <w:r w:rsidRPr="00A93253">
        <w:t xml:space="preserve">tility should be subject to the refund provisions discussed below in the staff analysis. In addition, after the increased rates are in effect, pursuant to </w:t>
      </w:r>
      <w:r w:rsidR="007D03C1">
        <w:t>Rule 25-30.360(6), F.A.C., the U</w:t>
      </w:r>
      <w:r w:rsidRPr="00A93253">
        <w:t>tility should file reports with the Commission Clerk’s office no later than the 20th of each month indicating the monthly and total amount of money subject to refund at the end of the preceding month. The report filed should also indicate the status of the security being used to guarantee repayment of any potential refund.</w:t>
      </w:r>
      <w:r>
        <w:t xml:space="preserve"> (Passett)</w:t>
      </w:r>
    </w:p>
    <w:p w:rsidR="00A93253" w:rsidRPr="004C3641" w:rsidRDefault="00A93253">
      <w:pPr>
        <w:pStyle w:val="IssueSubsectionHeading"/>
        <w:rPr>
          <w:vanish/>
          <w:specVanish/>
        </w:rPr>
      </w:pPr>
      <w:r w:rsidRPr="004C3641">
        <w:t>Staff Analysis: </w:t>
      </w:r>
    </w:p>
    <w:p w:rsidR="00A93253" w:rsidRDefault="00A93253" w:rsidP="00A93253">
      <w:pPr>
        <w:pStyle w:val="BodyText"/>
      </w:pPr>
      <w:r>
        <w:t> This recommendation proposes an increase in rates. A timely protest might delay what may be a justified rate increase resulting in an unreco</w:t>
      </w:r>
      <w:r w:rsidR="007D03C1">
        <w:t>verable loss of revenue to the U</w:t>
      </w:r>
      <w:r>
        <w:t>tility. Therefore, pursuant to Section 367.0814(7), F.S., in the event of a protest f</w:t>
      </w:r>
      <w:r w:rsidR="007D03C1">
        <w:t xml:space="preserve">iled by a party other than the </w:t>
      </w:r>
      <w:proofErr w:type="gramStart"/>
      <w:r w:rsidR="007D03C1">
        <w:t>U</w:t>
      </w:r>
      <w:r>
        <w:t>tility</w:t>
      </w:r>
      <w:proofErr w:type="gramEnd"/>
      <w:r>
        <w:t>, staff recommends that the recommended rates be approved as temporary rates. Holiday Gardens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w:t>
      </w:r>
      <w:r w:rsidR="007D03C1">
        <w:t>mmended rates collected by the U</w:t>
      </w:r>
      <w:r>
        <w:t>tility should be subject to the refund provisions discussed below.</w:t>
      </w:r>
    </w:p>
    <w:p w:rsidR="00A93253" w:rsidRDefault="007D03C1" w:rsidP="00A93253">
      <w:pPr>
        <w:pStyle w:val="BodyText"/>
      </w:pPr>
      <w:r>
        <w:t>The U</w:t>
      </w:r>
      <w:r w:rsidR="00A93253">
        <w:t>tility should be authorized to collect the temporary rates upon staff’s approval of an appropriate security for the potential refund and the proposed customer notice. Security should be in the form of a bond or letter of credit in the amount o</w:t>
      </w:r>
      <w:r w:rsidR="00A93253" w:rsidRPr="009668BB">
        <w:t>f $</w:t>
      </w:r>
      <w:r w:rsidR="009668BB" w:rsidRPr="009668BB">
        <w:t>925</w:t>
      </w:r>
      <w:r w:rsidR="00A93253" w:rsidRPr="009668BB">
        <w:t>. Al</w:t>
      </w:r>
      <w:r>
        <w:t>ternatively, the U</w:t>
      </w:r>
      <w:r w:rsidR="00A93253">
        <w:t>tility could establish an escrow agreement with an independent financial institution.</w:t>
      </w:r>
    </w:p>
    <w:p w:rsidR="00A93253" w:rsidRDefault="007D03C1" w:rsidP="00A93253">
      <w:pPr>
        <w:pStyle w:val="BodyText"/>
      </w:pPr>
      <w:r>
        <w:t>If the U</w:t>
      </w:r>
      <w:r w:rsidR="00A93253">
        <w:t>tility chooses a bond as security, the bond should contain wording to the effect that it will be terminated only under the following conditions:</w:t>
      </w:r>
    </w:p>
    <w:p w:rsidR="00A93253" w:rsidRDefault="00A93253" w:rsidP="00796B5F">
      <w:pPr>
        <w:pStyle w:val="BodyText"/>
        <w:spacing w:after="0"/>
        <w:ind w:firstLine="720"/>
      </w:pPr>
      <w:r>
        <w:t>1)</w:t>
      </w:r>
      <w:r>
        <w:tab/>
        <w:t>The Commission approves the rate increase; or</w:t>
      </w:r>
    </w:p>
    <w:p w:rsidR="00A93253" w:rsidRDefault="00A93253" w:rsidP="00796B5F">
      <w:pPr>
        <w:pStyle w:val="BodyText"/>
        <w:ind w:left="1440" w:hanging="720"/>
      </w:pPr>
      <w:r>
        <w:t>2)</w:t>
      </w:r>
      <w:r>
        <w:tab/>
        <w:t>If the Commission denies the</w:t>
      </w:r>
      <w:r w:rsidR="007D03C1">
        <w:t xml:space="preserve"> increase, the U</w:t>
      </w:r>
      <w:r>
        <w:t>tility shall refund the amount collected that is attributable to the increase.</w:t>
      </w:r>
    </w:p>
    <w:p w:rsidR="00A93253" w:rsidRDefault="007D03C1" w:rsidP="00A93253">
      <w:pPr>
        <w:pStyle w:val="BodyText"/>
      </w:pPr>
      <w:r>
        <w:t>If the U</w:t>
      </w:r>
      <w:r w:rsidR="00A93253">
        <w:t>tility chooses a letter of credit as a security, it should co</w:t>
      </w:r>
      <w:r w:rsidR="00796B5F">
        <w:t>ntain the following conditions:</w:t>
      </w:r>
    </w:p>
    <w:p w:rsidR="00A93253" w:rsidRDefault="00A93253" w:rsidP="00796B5F">
      <w:pPr>
        <w:pStyle w:val="BodyText"/>
        <w:spacing w:after="0"/>
        <w:ind w:firstLine="720"/>
      </w:pPr>
      <w:r>
        <w:t>1)</w:t>
      </w:r>
      <w:r>
        <w:tab/>
        <w:t>The letter of credit is irrevocable for the period it is in effect, and,</w:t>
      </w:r>
    </w:p>
    <w:p w:rsidR="00A93253" w:rsidRDefault="00A93253" w:rsidP="00796B5F">
      <w:pPr>
        <w:pStyle w:val="BodyText"/>
        <w:ind w:left="1440" w:hanging="720"/>
      </w:pPr>
      <w:r>
        <w:t>2)</w:t>
      </w:r>
      <w:r>
        <w:tab/>
        <w:t>The letter of credit will be in effect until a final Commission order is rendered, either approving or denying the rate increase.</w:t>
      </w:r>
    </w:p>
    <w:p w:rsidR="00A93253" w:rsidRDefault="00A93253" w:rsidP="00A93253">
      <w:pPr>
        <w:pStyle w:val="BodyText"/>
      </w:pPr>
      <w:r>
        <w:t>If security is provided through an escrow agreement, the following conditions should be part of the agreement:</w:t>
      </w:r>
    </w:p>
    <w:p w:rsidR="00A93253" w:rsidRDefault="00A93253" w:rsidP="00796B5F">
      <w:pPr>
        <w:pStyle w:val="BodyText"/>
        <w:spacing w:after="0"/>
        <w:ind w:left="1440" w:hanging="720"/>
      </w:pPr>
      <w:r>
        <w:t>1)</w:t>
      </w:r>
      <w:r>
        <w:tab/>
        <w:t>The Commission Clerk, or his or her designee, must be a signatory to the escrow agreement; and,</w:t>
      </w:r>
    </w:p>
    <w:p w:rsidR="00A93253" w:rsidRDefault="00A93253" w:rsidP="00796B5F">
      <w:pPr>
        <w:pStyle w:val="BodyText"/>
        <w:spacing w:after="0"/>
        <w:ind w:left="1440" w:hanging="720"/>
      </w:pPr>
      <w:r>
        <w:t>2)</w:t>
      </w:r>
      <w:r>
        <w:tab/>
        <w:t>No monies in the escrow a</w:t>
      </w:r>
      <w:r w:rsidR="007D03C1">
        <w:t>ccount may be withdrawn by the U</w:t>
      </w:r>
      <w:r>
        <w:t xml:space="preserve">tility without the prior written authorization of the Commission Clerk, or his or her designee; </w:t>
      </w:r>
    </w:p>
    <w:p w:rsidR="00A93253" w:rsidRDefault="00A93253" w:rsidP="00796B5F">
      <w:pPr>
        <w:pStyle w:val="BodyText"/>
        <w:spacing w:after="0"/>
        <w:ind w:firstLine="720"/>
      </w:pPr>
      <w:r>
        <w:t>3)</w:t>
      </w:r>
      <w:r>
        <w:tab/>
        <w:t>The escrow account shall be an interest bearing account;</w:t>
      </w:r>
    </w:p>
    <w:p w:rsidR="00A93253" w:rsidRDefault="00A93253" w:rsidP="00796B5F">
      <w:pPr>
        <w:pStyle w:val="BodyText"/>
        <w:spacing w:after="0"/>
        <w:ind w:left="1440" w:hanging="720"/>
      </w:pPr>
      <w:r>
        <w:t>4)</w:t>
      </w:r>
      <w:r>
        <w:tab/>
        <w:t>If a refund to the customers is required, all interest earned by the escrow account shall be distributed to the customers;</w:t>
      </w:r>
    </w:p>
    <w:p w:rsidR="00A93253" w:rsidRDefault="00A93253" w:rsidP="00796B5F">
      <w:pPr>
        <w:pStyle w:val="BodyText"/>
        <w:spacing w:after="0"/>
        <w:ind w:left="1440" w:hanging="720"/>
      </w:pPr>
      <w:r>
        <w:t>5)</w:t>
      </w:r>
      <w:r>
        <w:tab/>
        <w:t>If a refund to the customers is not required, the interest earned by the escr</w:t>
      </w:r>
      <w:r w:rsidR="007D03C1">
        <w:t>ow account shall revert to the U</w:t>
      </w:r>
      <w:r>
        <w:t>tility;</w:t>
      </w:r>
    </w:p>
    <w:p w:rsidR="00A93253" w:rsidRDefault="00A93253" w:rsidP="00796B5F">
      <w:pPr>
        <w:pStyle w:val="BodyText"/>
        <w:spacing w:after="0"/>
        <w:ind w:left="1440" w:hanging="720"/>
      </w:pPr>
      <w:r>
        <w:t>6)</w:t>
      </w:r>
      <w:r>
        <w:tab/>
        <w:t>All information on the escrow account shall be available from the holder of the escrow account to a Commission representative at all times;</w:t>
      </w:r>
    </w:p>
    <w:p w:rsidR="00A93253" w:rsidRDefault="00A93253" w:rsidP="00796B5F">
      <w:pPr>
        <w:pStyle w:val="BodyText"/>
        <w:spacing w:after="0"/>
        <w:ind w:left="1440" w:hanging="720"/>
      </w:pPr>
      <w:r>
        <w:t>7)</w:t>
      </w:r>
      <w:r>
        <w:tab/>
        <w:t>The amount of revenue subject to refund shall be deposited in the escrow account within seven days of receipt;</w:t>
      </w:r>
    </w:p>
    <w:p w:rsidR="00A93253" w:rsidRDefault="00A93253" w:rsidP="00796B5F">
      <w:pPr>
        <w:pStyle w:val="BodyText"/>
        <w:spacing w:after="0"/>
        <w:ind w:left="1440" w:hanging="720"/>
      </w:pPr>
      <w:r>
        <w:t>8)</w:t>
      </w:r>
      <w:r>
        <w:tab/>
        <w:t xml:space="preserve">This escrow account is established by the direction of the Florida Public Service Commission for the purpose(s) set forth in its order requiring such account. </w:t>
      </w:r>
      <w:proofErr w:type="gramStart"/>
      <w:r>
        <w:t xml:space="preserve">Pursuant to </w:t>
      </w:r>
      <w:proofErr w:type="spellStart"/>
      <w:r w:rsidRPr="00625F33">
        <w:rPr>
          <w:i/>
        </w:rPr>
        <w:t>Cosentino</w:t>
      </w:r>
      <w:proofErr w:type="spellEnd"/>
      <w:r w:rsidRPr="00625F33">
        <w:rPr>
          <w:i/>
        </w:rPr>
        <w:t xml:space="preserve"> v. Elson</w:t>
      </w:r>
      <w:r>
        <w:t>, 263 So.</w:t>
      </w:r>
      <w:proofErr w:type="gramEnd"/>
      <w:r>
        <w:t xml:space="preserve"> 2d 253 (Fla. 3d DCA 1972), escrow accounts are not subject to garnishments;</w:t>
      </w:r>
    </w:p>
    <w:p w:rsidR="00A93253" w:rsidRDefault="00A93253" w:rsidP="00796B5F">
      <w:pPr>
        <w:pStyle w:val="BodyText"/>
        <w:ind w:firstLine="720"/>
      </w:pPr>
      <w:r>
        <w:t>9)</w:t>
      </w:r>
      <w:r>
        <w:tab/>
        <w:t>The account must specify by whom and on whose behalf such monies were paid.</w:t>
      </w:r>
    </w:p>
    <w:p w:rsidR="00A93253" w:rsidRDefault="00A93253" w:rsidP="00A93253">
      <w:pPr>
        <w:pStyle w:val="BodyText"/>
      </w:pPr>
      <w:r>
        <w:t>In no instance should the maintenance and administrative costs associated with the refund be borne by the customers. These costs are the responsibility o</w:t>
      </w:r>
      <w:r w:rsidR="007D03C1">
        <w:t>f, and should be borne by, the U</w:t>
      </w:r>
      <w:r>
        <w:t xml:space="preserve">tility. Irrespective of the </w:t>
      </w:r>
      <w:r w:rsidR="007D03C1">
        <w:t>form of security chosen by the U</w:t>
      </w:r>
      <w:r>
        <w:t>tility, an account of all monies received as a result of the rate increa</w:t>
      </w:r>
      <w:r w:rsidR="007D03C1">
        <w:t>se should be maintained by the U</w:t>
      </w:r>
      <w:r>
        <w:t>tility. If a refund is ultimately required, it should be paid with interest calculated pursuan</w:t>
      </w:r>
      <w:r w:rsidR="001E4B78">
        <w:t>t to Rule 25-30.360(4), F.A.C.</w:t>
      </w:r>
    </w:p>
    <w:p w:rsidR="001E4B78" w:rsidRDefault="007D03C1">
      <w:pPr>
        <w:pStyle w:val="IssueHeading"/>
        <w:rPr>
          <w:rFonts w:ascii="Times New Roman" w:hAnsi="Times New Roman" w:cs="Times New Roman"/>
          <w:b w:val="0"/>
          <w:bCs w:val="0"/>
          <w:i w:val="0"/>
          <w:kern w:val="0"/>
          <w:szCs w:val="24"/>
        </w:rPr>
      </w:pPr>
      <w:r>
        <w:rPr>
          <w:rFonts w:ascii="Times New Roman" w:hAnsi="Times New Roman" w:cs="Times New Roman"/>
          <w:b w:val="0"/>
          <w:bCs w:val="0"/>
          <w:i w:val="0"/>
          <w:kern w:val="0"/>
          <w:szCs w:val="24"/>
        </w:rPr>
        <w:t>The U</w:t>
      </w:r>
      <w:r w:rsidR="001E4B78" w:rsidRPr="00430262">
        <w:rPr>
          <w:rFonts w:ascii="Times New Roman" w:hAnsi="Times New Roman" w:cs="Times New Roman"/>
          <w:b w:val="0"/>
          <w:bCs w:val="0"/>
          <w:i w:val="0"/>
          <w:kern w:val="0"/>
          <w:szCs w:val="24"/>
        </w:rPr>
        <w:t xml:space="preserve">tility should maintain a record of the amount of the bond, and the amount of revenues that are subject to refund. In addition, after the increased rates are in effect, pursuant to </w:t>
      </w:r>
      <w:r>
        <w:rPr>
          <w:rFonts w:ascii="Times New Roman" w:hAnsi="Times New Roman" w:cs="Times New Roman"/>
          <w:b w:val="0"/>
          <w:bCs w:val="0"/>
          <w:i w:val="0"/>
          <w:kern w:val="0"/>
          <w:szCs w:val="24"/>
        </w:rPr>
        <w:t>Rule 25-30.360(6), F.A.C., the U</w:t>
      </w:r>
      <w:r w:rsidR="001E4B78" w:rsidRPr="00430262">
        <w:rPr>
          <w:rFonts w:ascii="Times New Roman" w:hAnsi="Times New Roman" w:cs="Times New Roman"/>
          <w:b w:val="0"/>
          <w:bCs w:val="0"/>
          <w:i w:val="0"/>
          <w:kern w:val="0"/>
          <w:szCs w:val="24"/>
        </w:rPr>
        <w:t>tility should file reports with the Commission Clerk’s office no later than the 20th of each month indicating the monthly and total amount of money subject to refund at the end of the preceding month. The report filed should also indicate the status of the security being used to guarantee repayment of any potential refund.</w:t>
      </w:r>
    </w:p>
    <w:p w:rsidR="001E4B78" w:rsidRDefault="001E4B78">
      <w:pPr>
        <w:pStyle w:val="IssueHeading"/>
        <w:rPr>
          <w:rFonts w:ascii="Times New Roman" w:hAnsi="Times New Roman" w:cs="Times New Roman"/>
          <w:b w:val="0"/>
          <w:bCs w:val="0"/>
          <w:i w:val="0"/>
          <w:kern w:val="0"/>
          <w:szCs w:val="24"/>
        </w:rPr>
      </w:pPr>
    </w:p>
    <w:p w:rsidR="00430262" w:rsidRPr="00430262" w:rsidRDefault="00430262">
      <w:pPr>
        <w:pStyle w:val="IssueHeading"/>
        <w:rPr>
          <w:b w:val="0"/>
          <w:i w:val="0"/>
          <w:vanish/>
          <w:specVanish/>
        </w:rPr>
      </w:pPr>
      <w:r w:rsidRPr="00430262">
        <w:rPr>
          <w:b w:val="0"/>
          <w:i w:val="0"/>
        </w:rPr>
        <w:br w:type="page"/>
      </w:r>
      <w:r w:rsidRPr="00F15D74">
        <w:t xml:space="preserve">Issue </w:t>
      </w:r>
      <w:fldSimple w:instr=" SEQ Issue \* MERGEFORMAT ">
        <w:r w:rsidR="007F71C5">
          <w:rPr>
            <w:noProof/>
          </w:rPr>
          <w:t>4</w:t>
        </w:r>
      </w:fldSimple>
      <w:r w:rsidRPr="00430262">
        <w:rPr>
          <w:b w:val="0"/>
          <w:i w:val="0"/>
        </w:rPr>
        <w:t>:</w:t>
      </w:r>
      <w:r w:rsidRPr="00430262">
        <w:rPr>
          <w:b w:val="0"/>
          <w:i w:val="0"/>
        </w:rPr>
        <w:fldChar w:fldCharType="begin"/>
      </w:r>
      <w:r w:rsidRPr="00430262">
        <w:rPr>
          <w:b w:val="0"/>
          <w:i w:val="0"/>
        </w:rPr>
        <w:instrText xml:space="preserve"> TC "</w:instrText>
      </w:r>
      <w:r w:rsidRPr="00430262">
        <w:rPr>
          <w:b w:val="0"/>
          <w:i w:val="0"/>
        </w:rPr>
        <w:fldChar w:fldCharType="begin"/>
      </w:r>
      <w:r w:rsidRPr="00430262">
        <w:rPr>
          <w:b w:val="0"/>
          <w:i w:val="0"/>
        </w:rPr>
        <w:instrText xml:space="preserve"> SEQ issue \c </w:instrText>
      </w:r>
      <w:r w:rsidRPr="00430262">
        <w:rPr>
          <w:b w:val="0"/>
          <w:i w:val="0"/>
        </w:rPr>
        <w:fldChar w:fldCharType="separate"/>
      </w:r>
      <w:r w:rsidR="007F71C5">
        <w:rPr>
          <w:b w:val="0"/>
          <w:i w:val="0"/>
          <w:noProof/>
        </w:rPr>
        <w:instrText>4</w:instrText>
      </w:r>
      <w:r w:rsidRPr="00430262">
        <w:rPr>
          <w:b w:val="0"/>
          <w:i w:val="0"/>
        </w:rPr>
        <w:fldChar w:fldCharType="end"/>
      </w:r>
      <w:r w:rsidRPr="00430262">
        <w:rPr>
          <w:b w:val="0"/>
          <w:i w:val="0"/>
        </w:rPr>
        <w:tab/>
        <w:instrText xml:space="preserve">Close Docket(Corbari)" \l 1 </w:instrText>
      </w:r>
      <w:r w:rsidRPr="00430262">
        <w:rPr>
          <w:b w:val="0"/>
          <w:i w:val="0"/>
        </w:rPr>
        <w:fldChar w:fldCharType="end"/>
      </w:r>
      <w:r w:rsidRPr="00430262">
        <w:rPr>
          <w:b w:val="0"/>
          <w:i w:val="0"/>
        </w:rPr>
        <w:t> </w:t>
      </w:r>
    </w:p>
    <w:p w:rsidR="00430262" w:rsidRDefault="00430262">
      <w:pPr>
        <w:pStyle w:val="BodyText"/>
      </w:pPr>
      <w:r>
        <w:t> Should this docket be closed?</w:t>
      </w:r>
    </w:p>
    <w:p w:rsidR="00625F33" w:rsidRPr="004C3641" w:rsidRDefault="00625F33" w:rsidP="00625F33">
      <w:pPr>
        <w:pStyle w:val="IssueSubsectionHeading"/>
        <w:rPr>
          <w:vanish/>
          <w:specVanish/>
        </w:rPr>
      </w:pPr>
      <w:r w:rsidRPr="004C3641">
        <w:t>Recommendation: </w:t>
      </w:r>
    </w:p>
    <w:p w:rsidR="00625F33" w:rsidRDefault="00625F33" w:rsidP="00625F33">
      <w:pPr>
        <w:pStyle w:val="BodyText"/>
      </w:pPr>
      <w:r>
        <w:t> </w:t>
      </w:r>
      <w:r w:rsidRPr="00CE72F5">
        <w:t xml:space="preserve">No. Except for the granting of temporary rates in the event of protest, which </w:t>
      </w:r>
      <w:r>
        <w:t>is</w:t>
      </w:r>
      <w:r w:rsidRPr="00CE72F5">
        <w:t xml:space="preserve"> final, if no person whose substantial interests are affected by the proposed agency action files a protest within 21 days of the issuance of the order, a consummating order will be issued. The docket should remain open for staff’s verification that the revised tariff sheets and customer notice have been filed by the </w:t>
      </w:r>
      <w:r>
        <w:t>U</w:t>
      </w:r>
      <w:r w:rsidRPr="00CE72F5">
        <w:t>tility and approved by sta</w:t>
      </w:r>
      <w:r>
        <w:t>ff</w:t>
      </w:r>
      <w:r w:rsidRPr="00CE72F5">
        <w:t>. Once the above actions are completed</w:t>
      </w:r>
      <w:r>
        <w:t>,</w:t>
      </w:r>
      <w:r w:rsidRPr="00CE72F5">
        <w:t xml:space="preserve"> this docket will be closed administratively.</w:t>
      </w:r>
      <w:r>
        <w:t xml:space="preserve"> (Corbari)</w:t>
      </w:r>
    </w:p>
    <w:p w:rsidR="00625F33" w:rsidRPr="004C3641" w:rsidRDefault="00625F33" w:rsidP="00625F33">
      <w:pPr>
        <w:pStyle w:val="IssueSubsectionHeading"/>
        <w:rPr>
          <w:vanish/>
          <w:specVanish/>
        </w:rPr>
      </w:pPr>
      <w:r w:rsidRPr="004C3641">
        <w:t>Staff Analysis: </w:t>
      </w:r>
    </w:p>
    <w:p w:rsidR="00625F33" w:rsidRDefault="00625F33" w:rsidP="00625F33">
      <w:pPr>
        <w:pStyle w:val="BodyText"/>
      </w:pPr>
      <w:r>
        <w:t> </w:t>
      </w:r>
      <w:r w:rsidRPr="00CE72F5">
        <w:t xml:space="preserve">Except for the granting of temporary rates in the event of protest, which </w:t>
      </w:r>
      <w:r>
        <w:t>is</w:t>
      </w:r>
      <w:r w:rsidRPr="00CE72F5">
        <w:t xml:space="preserve"> final</w:t>
      </w:r>
      <w:r>
        <w:t xml:space="preserve">, </w:t>
      </w:r>
      <w:r w:rsidRPr="00CE72F5">
        <w:t xml:space="preserve">if no person whose substantial interests are affected by the proposed agency action files a protest within 21 days of the issuance of the order, a consummating order will be issued. The docket should remain open for staff’s verification that the revised tariff sheets and customer notice have been filed by the </w:t>
      </w:r>
      <w:r>
        <w:t>U</w:t>
      </w:r>
      <w:r w:rsidRPr="00CE72F5">
        <w:t>tility and approved by staff. Once the above actions are completed</w:t>
      </w:r>
      <w:r>
        <w:t>,</w:t>
      </w:r>
      <w:r w:rsidRPr="00CE72F5">
        <w:t xml:space="preserve"> this docket will be closed administratively.</w:t>
      </w:r>
    </w:p>
    <w:p w:rsidR="00CC6B41" w:rsidRDefault="00CC6B41" w:rsidP="00A93253">
      <w:pPr>
        <w:pStyle w:val="BodyText"/>
      </w:pPr>
    </w:p>
    <w:p w:rsidR="0016632F" w:rsidRDefault="0016632F" w:rsidP="00A93253">
      <w:pPr>
        <w:pStyle w:val="BodyText"/>
      </w:pPr>
    </w:p>
    <w:p w:rsidR="0016632F" w:rsidRDefault="0016632F" w:rsidP="00A93253">
      <w:pPr>
        <w:pStyle w:val="BodyText"/>
        <w:sectPr w:rsidR="0016632F"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W w:w="9714" w:type="dxa"/>
        <w:tblInd w:w="98" w:type="dxa"/>
        <w:tblLook w:val="0000" w:firstRow="0" w:lastRow="0" w:firstColumn="0" w:lastColumn="0" w:noHBand="0" w:noVBand="0"/>
      </w:tblPr>
      <w:tblGrid>
        <w:gridCol w:w="4320"/>
        <w:gridCol w:w="1798"/>
        <w:gridCol w:w="1905"/>
        <w:gridCol w:w="1691"/>
      </w:tblGrid>
      <w:tr w:rsidR="00AC16FC" w:rsidRPr="00873A85" w:rsidTr="008B6740">
        <w:trPr>
          <w:trHeight w:val="299"/>
        </w:trPr>
        <w:tc>
          <w:tcPr>
            <w:tcW w:w="6118" w:type="dxa"/>
            <w:gridSpan w:val="2"/>
            <w:tcBorders>
              <w:top w:val="single" w:sz="8" w:space="0" w:color="auto"/>
              <w:left w:val="single" w:sz="8" w:space="0" w:color="auto"/>
              <w:bottom w:val="nil"/>
              <w:right w:val="nil"/>
            </w:tcBorders>
            <w:shd w:val="clear" w:color="auto" w:fill="auto"/>
            <w:noWrap/>
            <w:vAlign w:val="bottom"/>
          </w:tcPr>
          <w:p w:rsidR="00AC16FC" w:rsidRPr="00873A85" w:rsidRDefault="00AC16FC" w:rsidP="008B6740">
            <w:pPr>
              <w:rPr>
                <w:b/>
                <w:bCs/>
                <w:sz w:val="22"/>
                <w:szCs w:val="22"/>
              </w:rPr>
            </w:pPr>
            <w:r w:rsidRPr="00873A85">
              <w:br w:type="page"/>
            </w:r>
            <w:r>
              <w:rPr>
                <w:b/>
                <w:bCs/>
                <w:sz w:val="22"/>
                <w:szCs w:val="22"/>
              </w:rPr>
              <w:t>HOLIDAY GARDENS</w:t>
            </w:r>
            <w:r w:rsidRPr="00873A85">
              <w:rPr>
                <w:b/>
                <w:bCs/>
                <w:sz w:val="22"/>
                <w:szCs w:val="22"/>
              </w:rPr>
              <w:t xml:space="preserve"> UTILITIES, LLC</w:t>
            </w:r>
          </w:p>
        </w:tc>
        <w:tc>
          <w:tcPr>
            <w:tcW w:w="3596" w:type="dxa"/>
            <w:gridSpan w:val="2"/>
            <w:tcBorders>
              <w:top w:val="single" w:sz="8" w:space="0" w:color="auto"/>
              <w:left w:val="nil"/>
              <w:bottom w:val="nil"/>
              <w:right w:val="single" w:sz="8" w:space="0" w:color="auto"/>
            </w:tcBorders>
            <w:shd w:val="clear" w:color="auto" w:fill="auto"/>
            <w:noWrap/>
            <w:vAlign w:val="bottom"/>
          </w:tcPr>
          <w:p w:rsidR="00AC16FC" w:rsidRPr="00873A85" w:rsidRDefault="00AC16FC" w:rsidP="008B6740">
            <w:pPr>
              <w:jc w:val="right"/>
              <w:rPr>
                <w:b/>
                <w:bCs/>
                <w:sz w:val="22"/>
                <w:szCs w:val="22"/>
              </w:rPr>
            </w:pPr>
            <w:r w:rsidRPr="00873A85">
              <w:rPr>
                <w:b/>
                <w:bCs/>
                <w:sz w:val="22"/>
                <w:szCs w:val="22"/>
              </w:rPr>
              <w:t xml:space="preserve"> SCHEDULE NO. </w:t>
            </w:r>
            <w:r>
              <w:rPr>
                <w:b/>
                <w:bCs/>
                <w:sz w:val="22"/>
                <w:szCs w:val="22"/>
              </w:rPr>
              <w:t>1</w:t>
            </w:r>
            <w:r w:rsidRPr="00873A85">
              <w:rPr>
                <w:b/>
                <w:bCs/>
                <w:sz w:val="22"/>
                <w:szCs w:val="22"/>
              </w:rPr>
              <w:t>-A</w:t>
            </w:r>
            <w:r w:rsidRPr="00873A85">
              <w:rPr>
                <w:sz w:val="20"/>
                <w:szCs w:val="20"/>
              </w:rPr>
              <w:fldChar w:fldCharType="begin"/>
            </w:r>
            <w:r w:rsidRPr="00873A85">
              <w:rPr>
                <w:sz w:val="20"/>
                <w:szCs w:val="20"/>
              </w:rPr>
              <w:instrText xml:space="preserve"> TC "</w:instrText>
            </w:r>
            <w:bookmarkStart w:id="17" w:name="_Toc435086982"/>
            <w:r w:rsidRPr="00873A85">
              <w:rPr>
                <w:sz w:val="20"/>
                <w:szCs w:val="20"/>
              </w:rPr>
              <w:tab/>
              <w:instrText xml:space="preserve">Schedule No. </w:instrText>
            </w:r>
            <w:r>
              <w:rPr>
                <w:sz w:val="20"/>
                <w:szCs w:val="20"/>
              </w:rPr>
              <w:instrText>1-A</w:instrText>
            </w:r>
            <w:r w:rsidRPr="00873A85">
              <w:rPr>
                <w:sz w:val="20"/>
                <w:szCs w:val="20"/>
              </w:rPr>
              <w:instrText xml:space="preserve">  Water Rate Base</w:instrText>
            </w:r>
            <w:bookmarkEnd w:id="17"/>
            <w:r w:rsidRPr="00873A85">
              <w:rPr>
                <w:sz w:val="20"/>
                <w:szCs w:val="20"/>
              </w:rPr>
              <w:instrText xml:space="preserve">" \l 1 </w:instrText>
            </w:r>
            <w:r w:rsidRPr="00873A85">
              <w:rPr>
                <w:sz w:val="20"/>
                <w:szCs w:val="20"/>
              </w:rPr>
              <w:fldChar w:fldCharType="end"/>
            </w:r>
          </w:p>
        </w:tc>
      </w:tr>
      <w:tr w:rsidR="00AC16FC" w:rsidRPr="00873A85" w:rsidTr="008B6740">
        <w:trPr>
          <w:trHeight w:val="299"/>
        </w:trPr>
        <w:tc>
          <w:tcPr>
            <w:tcW w:w="6118" w:type="dxa"/>
            <w:gridSpan w:val="2"/>
            <w:tcBorders>
              <w:top w:val="nil"/>
              <w:left w:val="single" w:sz="8" w:space="0" w:color="auto"/>
              <w:bottom w:val="nil"/>
              <w:right w:val="nil"/>
            </w:tcBorders>
            <w:shd w:val="clear" w:color="auto" w:fill="auto"/>
            <w:noWrap/>
            <w:vAlign w:val="bottom"/>
          </w:tcPr>
          <w:p w:rsidR="00AC16FC" w:rsidRPr="00873A85" w:rsidRDefault="00AC16FC" w:rsidP="008B6740">
            <w:pPr>
              <w:rPr>
                <w:sz w:val="22"/>
                <w:szCs w:val="22"/>
              </w:rPr>
            </w:pPr>
            <w:r w:rsidRPr="00873A85">
              <w:rPr>
                <w:b/>
                <w:bCs/>
                <w:sz w:val="22"/>
                <w:szCs w:val="22"/>
              </w:rPr>
              <w:t>TEST YEAR ENDED  0</w:t>
            </w:r>
            <w:r>
              <w:rPr>
                <w:b/>
                <w:bCs/>
                <w:sz w:val="22"/>
                <w:szCs w:val="22"/>
              </w:rPr>
              <w:t>9</w:t>
            </w:r>
            <w:r w:rsidRPr="00873A85">
              <w:rPr>
                <w:b/>
                <w:bCs/>
                <w:sz w:val="22"/>
                <w:szCs w:val="22"/>
              </w:rPr>
              <w:t>/30/14</w:t>
            </w:r>
          </w:p>
        </w:tc>
        <w:tc>
          <w:tcPr>
            <w:tcW w:w="3596" w:type="dxa"/>
            <w:gridSpan w:val="2"/>
            <w:tcBorders>
              <w:top w:val="nil"/>
              <w:left w:val="nil"/>
              <w:bottom w:val="nil"/>
              <w:right w:val="single" w:sz="8" w:space="0" w:color="auto"/>
            </w:tcBorders>
            <w:shd w:val="clear" w:color="auto" w:fill="auto"/>
            <w:noWrap/>
            <w:vAlign w:val="bottom"/>
          </w:tcPr>
          <w:p w:rsidR="00AC16FC" w:rsidRPr="00873A85" w:rsidRDefault="00AC16FC" w:rsidP="008B6740">
            <w:pPr>
              <w:jc w:val="right"/>
              <w:rPr>
                <w:b/>
                <w:bCs/>
                <w:sz w:val="22"/>
                <w:szCs w:val="22"/>
              </w:rPr>
            </w:pPr>
            <w:r w:rsidRPr="00873A85">
              <w:rPr>
                <w:b/>
                <w:bCs/>
                <w:sz w:val="22"/>
                <w:szCs w:val="22"/>
              </w:rPr>
              <w:t>DOCKET NO. 14017</w:t>
            </w:r>
            <w:r>
              <w:rPr>
                <w:b/>
                <w:bCs/>
                <w:sz w:val="22"/>
                <w:szCs w:val="22"/>
              </w:rPr>
              <w:t>7</w:t>
            </w:r>
            <w:r w:rsidRPr="00873A85">
              <w:rPr>
                <w:b/>
                <w:bCs/>
                <w:sz w:val="22"/>
                <w:szCs w:val="22"/>
              </w:rPr>
              <w:t>-WU</w:t>
            </w:r>
          </w:p>
        </w:tc>
      </w:tr>
      <w:tr w:rsidR="00AC16FC" w:rsidRPr="00873A85" w:rsidTr="008B6740">
        <w:trPr>
          <w:trHeight w:val="311"/>
        </w:trPr>
        <w:tc>
          <w:tcPr>
            <w:tcW w:w="6118" w:type="dxa"/>
            <w:gridSpan w:val="2"/>
            <w:tcBorders>
              <w:top w:val="nil"/>
              <w:left w:val="single" w:sz="8" w:space="0" w:color="auto"/>
              <w:bottom w:val="single" w:sz="8" w:space="0" w:color="auto"/>
              <w:right w:val="nil"/>
            </w:tcBorders>
            <w:shd w:val="clear" w:color="auto" w:fill="auto"/>
            <w:noWrap/>
            <w:vAlign w:val="bottom"/>
          </w:tcPr>
          <w:p w:rsidR="00AC16FC" w:rsidRPr="00873A85" w:rsidRDefault="00AC16FC" w:rsidP="008B6740">
            <w:pPr>
              <w:rPr>
                <w:b/>
                <w:bCs/>
                <w:sz w:val="22"/>
                <w:szCs w:val="22"/>
              </w:rPr>
            </w:pPr>
            <w:r w:rsidRPr="00873A85">
              <w:rPr>
                <w:b/>
                <w:bCs/>
                <w:sz w:val="22"/>
                <w:szCs w:val="22"/>
              </w:rPr>
              <w:t>SCHEDULE OF WATER RATE BASE</w:t>
            </w:r>
            <w:r>
              <w:rPr>
                <w:b/>
                <w:bCs/>
                <w:sz w:val="22"/>
                <w:szCs w:val="22"/>
              </w:rPr>
              <w:t xml:space="preserve"> (PHASE II)</w:t>
            </w:r>
          </w:p>
        </w:tc>
        <w:tc>
          <w:tcPr>
            <w:tcW w:w="1905" w:type="dxa"/>
            <w:tcBorders>
              <w:top w:val="nil"/>
              <w:left w:val="nil"/>
              <w:bottom w:val="single" w:sz="8" w:space="0" w:color="auto"/>
              <w:right w:val="nil"/>
            </w:tcBorders>
            <w:shd w:val="clear" w:color="auto" w:fill="auto"/>
            <w:noWrap/>
            <w:vAlign w:val="bottom"/>
          </w:tcPr>
          <w:p w:rsidR="00AC16FC" w:rsidRPr="00873A85" w:rsidRDefault="00AC16FC" w:rsidP="008B6740">
            <w:pPr>
              <w:rPr>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AC16FC" w:rsidRPr="00873A85" w:rsidRDefault="00AC16FC" w:rsidP="008B6740">
            <w:pPr>
              <w:rPr>
                <w:sz w:val="22"/>
                <w:szCs w:val="22"/>
              </w:rPr>
            </w:pPr>
            <w:r w:rsidRPr="00873A85">
              <w:rPr>
                <w:sz w:val="22"/>
                <w:szCs w:val="22"/>
              </w:rPr>
              <w:t> </w:t>
            </w:r>
          </w:p>
        </w:tc>
      </w:tr>
      <w:tr w:rsidR="00AC16FC" w:rsidRPr="00873A85" w:rsidTr="008B6740">
        <w:trPr>
          <w:trHeight w:val="299"/>
        </w:trPr>
        <w:tc>
          <w:tcPr>
            <w:tcW w:w="4320" w:type="dxa"/>
            <w:tcBorders>
              <w:top w:val="single" w:sz="8" w:space="0" w:color="auto"/>
              <w:left w:val="single" w:sz="8" w:space="0" w:color="auto"/>
              <w:bottom w:val="nil"/>
              <w:right w:val="nil"/>
            </w:tcBorders>
            <w:shd w:val="clear" w:color="auto" w:fill="B3B3B3"/>
            <w:noWrap/>
            <w:vAlign w:val="bottom"/>
          </w:tcPr>
          <w:p w:rsidR="00AC16FC" w:rsidRPr="00873A85" w:rsidRDefault="00AC16FC" w:rsidP="008B6740">
            <w:pPr>
              <w:rPr>
                <w:sz w:val="22"/>
                <w:szCs w:val="22"/>
              </w:rPr>
            </w:pPr>
            <w:r w:rsidRPr="00873A85">
              <w:rPr>
                <w:sz w:val="22"/>
                <w:szCs w:val="22"/>
              </w:rPr>
              <w:t> </w:t>
            </w:r>
          </w:p>
        </w:tc>
        <w:tc>
          <w:tcPr>
            <w:tcW w:w="1798" w:type="dxa"/>
            <w:tcBorders>
              <w:top w:val="single" w:sz="8" w:space="0" w:color="auto"/>
              <w:left w:val="nil"/>
              <w:bottom w:val="nil"/>
              <w:right w:val="nil"/>
            </w:tcBorders>
            <w:shd w:val="clear" w:color="auto" w:fill="B3B3B3"/>
            <w:noWrap/>
            <w:vAlign w:val="bottom"/>
          </w:tcPr>
          <w:p w:rsidR="00AC16FC" w:rsidRPr="00873A85" w:rsidRDefault="00AC16FC" w:rsidP="008B6740">
            <w:pPr>
              <w:jc w:val="center"/>
              <w:rPr>
                <w:b/>
                <w:bCs/>
                <w:sz w:val="22"/>
                <w:szCs w:val="22"/>
              </w:rPr>
            </w:pPr>
          </w:p>
        </w:tc>
        <w:tc>
          <w:tcPr>
            <w:tcW w:w="1905" w:type="dxa"/>
            <w:tcBorders>
              <w:top w:val="single" w:sz="8" w:space="0" w:color="auto"/>
              <w:left w:val="nil"/>
              <w:bottom w:val="nil"/>
              <w:right w:val="nil"/>
            </w:tcBorders>
            <w:shd w:val="clear" w:color="auto" w:fill="B3B3B3"/>
            <w:noWrap/>
            <w:vAlign w:val="bottom"/>
          </w:tcPr>
          <w:p w:rsidR="00AC16FC" w:rsidRPr="00873A85" w:rsidRDefault="00AC16FC" w:rsidP="008B6740">
            <w:pPr>
              <w:jc w:val="center"/>
              <w:rPr>
                <w:b/>
                <w:bCs/>
                <w:sz w:val="22"/>
                <w:szCs w:val="22"/>
              </w:rPr>
            </w:pPr>
            <w:r w:rsidRPr="00873A85">
              <w:rPr>
                <w:b/>
                <w:bCs/>
                <w:sz w:val="22"/>
                <w:szCs w:val="22"/>
              </w:rPr>
              <w:t>STAFF</w:t>
            </w:r>
          </w:p>
        </w:tc>
        <w:tc>
          <w:tcPr>
            <w:tcW w:w="1691" w:type="dxa"/>
            <w:tcBorders>
              <w:top w:val="single" w:sz="8" w:space="0" w:color="auto"/>
              <w:left w:val="nil"/>
              <w:bottom w:val="nil"/>
              <w:right w:val="single" w:sz="8" w:space="0" w:color="auto"/>
            </w:tcBorders>
            <w:shd w:val="clear" w:color="auto" w:fill="B3B3B3"/>
            <w:noWrap/>
            <w:vAlign w:val="bottom"/>
          </w:tcPr>
          <w:p w:rsidR="00AC16FC" w:rsidRPr="00873A85" w:rsidRDefault="00AC16FC" w:rsidP="008B6740">
            <w:pPr>
              <w:jc w:val="center"/>
              <w:rPr>
                <w:b/>
                <w:bCs/>
                <w:sz w:val="22"/>
                <w:szCs w:val="22"/>
              </w:rPr>
            </w:pPr>
            <w:r w:rsidRPr="00873A85">
              <w:rPr>
                <w:b/>
                <w:bCs/>
                <w:sz w:val="22"/>
                <w:szCs w:val="22"/>
              </w:rPr>
              <w:t>BALANCE</w:t>
            </w:r>
          </w:p>
        </w:tc>
      </w:tr>
      <w:tr w:rsidR="00AC16FC" w:rsidRPr="00873A85" w:rsidTr="008B6740">
        <w:trPr>
          <w:trHeight w:val="299"/>
        </w:trPr>
        <w:tc>
          <w:tcPr>
            <w:tcW w:w="4320" w:type="dxa"/>
            <w:tcBorders>
              <w:top w:val="nil"/>
              <w:left w:val="single" w:sz="8" w:space="0" w:color="auto"/>
              <w:bottom w:val="nil"/>
              <w:right w:val="nil"/>
            </w:tcBorders>
            <w:shd w:val="clear" w:color="auto" w:fill="B3B3B3"/>
            <w:noWrap/>
            <w:vAlign w:val="bottom"/>
          </w:tcPr>
          <w:p w:rsidR="00AC16FC" w:rsidRPr="00873A85" w:rsidRDefault="00AC16FC" w:rsidP="008B6740">
            <w:pPr>
              <w:rPr>
                <w:sz w:val="22"/>
                <w:szCs w:val="22"/>
              </w:rPr>
            </w:pPr>
            <w:r w:rsidRPr="00873A85">
              <w:rPr>
                <w:sz w:val="22"/>
                <w:szCs w:val="22"/>
              </w:rPr>
              <w:t> </w:t>
            </w:r>
          </w:p>
        </w:tc>
        <w:tc>
          <w:tcPr>
            <w:tcW w:w="1798" w:type="dxa"/>
            <w:tcBorders>
              <w:top w:val="nil"/>
              <w:left w:val="nil"/>
              <w:bottom w:val="nil"/>
              <w:right w:val="nil"/>
            </w:tcBorders>
            <w:shd w:val="clear" w:color="auto" w:fill="B3B3B3"/>
            <w:noWrap/>
            <w:vAlign w:val="bottom"/>
          </w:tcPr>
          <w:p w:rsidR="00AC16FC" w:rsidRPr="00873A85" w:rsidRDefault="00AC16FC" w:rsidP="008B6740">
            <w:pPr>
              <w:jc w:val="center"/>
              <w:rPr>
                <w:b/>
                <w:bCs/>
                <w:sz w:val="22"/>
                <w:szCs w:val="22"/>
              </w:rPr>
            </w:pPr>
            <w:r>
              <w:rPr>
                <w:b/>
                <w:bCs/>
                <w:sz w:val="22"/>
                <w:szCs w:val="22"/>
              </w:rPr>
              <w:t>PHASE I</w:t>
            </w:r>
          </w:p>
        </w:tc>
        <w:tc>
          <w:tcPr>
            <w:tcW w:w="1905" w:type="dxa"/>
            <w:tcBorders>
              <w:top w:val="nil"/>
              <w:left w:val="nil"/>
              <w:bottom w:val="nil"/>
              <w:right w:val="nil"/>
            </w:tcBorders>
            <w:shd w:val="clear" w:color="auto" w:fill="B3B3B3"/>
            <w:noWrap/>
            <w:vAlign w:val="bottom"/>
          </w:tcPr>
          <w:p w:rsidR="00AC16FC" w:rsidRPr="00873A85" w:rsidRDefault="00AC16FC" w:rsidP="008B6740">
            <w:pPr>
              <w:jc w:val="center"/>
              <w:rPr>
                <w:b/>
                <w:bCs/>
                <w:sz w:val="22"/>
                <w:szCs w:val="22"/>
              </w:rPr>
            </w:pPr>
            <w:r w:rsidRPr="00873A85">
              <w:rPr>
                <w:b/>
                <w:bCs/>
                <w:sz w:val="22"/>
                <w:szCs w:val="22"/>
              </w:rPr>
              <w:t>ADJUSTMENTS</w:t>
            </w:r>
          </w:p>
        </w:tc>
        <w:tc>
          <w:tcPr>
            <w:tcW w:w="1691" w:type="dxa"/>
            <w:tcBorders>
              <w:top w:val="nil"/>
              <w:left w:val="nil"/>
              <w:bottom w:val="nil"/>
              <w:right w:val="single" w:sz="8" w:space="0" w:color="auto"/>
            </w:tcBorders>
            <w:shd w:val="clear" w:color="auto" w:fill="B3B3B3"/>
            <w:noWrap/>
            <w:vAlign w:val="bottom"/>
          </w:tcPr>
          <w:p w:rsidR="00AC16FC" w:rsidRPr="00873A85" w:rsidRDefault="00AC16FC" w:rsidP="008B6740">
            <w:pPr>
              <w:jc w:val="center"/>
              <w:rPr>
                <w:b/>
                <w:bCs/>
                <w:sz w:val="22"/>
                <w:szCs w:val="22"/>
              </w:rPr>
            </w:pPr>
            <w:r w:rsidRPr="00873A85">
              <w:rPr>
                <w:b/>
                <w:bCs/>
                <w:sz w:val="22"/>
                <w:szCs w:val="22"/>
              </w:rPr>
              <w:t>PER</w:t>
            </w:r>
          </w:p>
        </w:tc>
      </w:tr>
      <w:tr w:rsidR="00AC16FC" w:rsidRPr="00873A85" w:rsidTr="008B6740">
        <w:trPr>
          <w:trHeight w:val="311"/>
        </w:trPr>
        <w:tc>
          <w:tcPr>
            <w:tcW w:w="4320" w:type="dxa"/>
            <w:tcBorders>
              <w:top w:val="nil"/>
              <w:left w:val="single" w:sz="8" w:space="0" w:color="auto"/>
              <w:bottom w:val="single" w:sz="8" w:space="0" w:color="auto"/>
              <w:right w:val="nil"/>
            </w:tcBorders>
            <w:shd w:val="clear" w:color="auto" w:fill="B3B3B3"/>
            <w:noWrap/>
            <w:vAlign w:val="bottom"/>
          </w:tcPr>
          <w:p w:rsidR="00AC16FC" w:rsidRPr="00873A85" w:rsidRDefault="00AC16FC" w:rsidP="008B6740">
            <w:pPr>
              <w:rPr>
                <w:b/>
                <w:bCs/>
                <w:sz w:val="22"/>
                <w:szCs w:val="22"/>
              </w:rPr>
            </w:pPr>
            <w:r w:rsidRPr="00873A85">
              <w:rPr>
                <w:b/>
                <w:bCs/>
                <w:sz w:val="22"/>
                <w:szCs w:val="22"/>
              </w:rPr>
              <w:t>DESCRIPTION</w:t>
            </w:r>
          </w:p>
        </w:tc>
        <w:tc>
          <w:tcPr>
            <w:tcW w:w="1798" w:type="dxa"/>
            <w:tcBorders>
              <w:top w:val="nil"/>
              <w:left w:val="nil"/>
              <w:bottom w:val="single" w:sz="8" w:space="0" w:color="auto"/>
              <w:right w:val="nil"/>
            </w:tcBorders>
            <w:shd w:val="clear" w:color="auto" w:fill="B3B3B3"/>
            <w:noWrap/>
            <w:vAlign w:val="bottom"/>
          </w:tcPr>
          <w:p w:rsidR="00AC16FC" w:rsidRPr="00873A85" w:rsidRDefault="00AC16FC" w:rsidP="008B6740">
            <w:pPr>
              <w:jc w:val="center"/>
              <w:rPr>
                <w:b/>
                <w:bCs/>
                <w:sz w:val="22"/>
                <w:szCs w:val="22"/>
              </w:rPr>
            </w:pPr>
            <w:r w:rsidRPr="00873A85">
              <w:rPr>
                <w:b/>
                <w:bCs/>
                <w:sz w:val="22"/>
                <w:szCs w:val="22"/>
              </w:rPr>
              <w:t>BALANCE</w:t>
            </w:r>
          </w:p>
        </w:tc>
        <w:tc>
          <w:tcPr>
            <w:tcW w:w="1905" w:type="dxa"/>
            <w:tcBorders>
              <w:top w:val="nil"/>
              <w:left w:val="nil"/>
              <w:bottom w:val="single" w:sz="8" w:space="0" w:color="auto"/>
              <w:right w:val="nil"/>
            </w:tcBorders>
            <w:shd w:val="clear" w:color="auto" w:fill="B3B3B3"/>
            <w:noWrap/>
            <w:vAlign w:val="bottom"/>
          </w:tcPr>
          <w:p w:rsidR="00AC16FC" w:rsidRPr="00873A85" w:rsidRDefault="00AC16FC" w:rsidP="008B6740">
            <w:pPr>
              <w:jc w:val="center"/>
              <w:rPr>
                <w:b/>
                <w:bCs/>
                <w:sz w:val="22"/>
                <w:szCs w:val="22"/>
              </w:rPr>
            </w:pPr>
            <w:r w:rsidRPr="00873A85">
              <w:rPr>
                <w:b/>
                <w:bCs/>
                <w:sz w:val="22"/>
                <w:szCs w:val="22"/>
              </w:rPr>
              <w:t>TO UTIL. BAL.</w:t>
            </w:r>
          </w:p>
        </w:tc>
        <w:tc>
          <w:tcPr>
            <w:tcW w:w="1691" w:type="dxa"/>
            <w:tcBorders>
              <w:top w:val="nil"/>
              <w:left w:val="nil"/>
              <w:bottom w:val="single" w:sz="8" w:space="0" w:color="auto"/>
              <w:right w:val="single" w:sz="8" w:space="0" w:color="auto"/>
            </w:tcBorders>
            <w:shd w:val="clear" w:color="auto" w:fill="B3B3B3"/>
            <w:noWrap/>
            <w:vAlign w:val="bottom"/>
          </w:tcPr>
          <w:p w:rsidR="00AC16FC" w:rsidRPr="00873A85" w:rsidRDefault="00AC16FC" w:rsidP="008B6740">
            <w:pPr>
              <w:jc w:val="center"/>
              <w:rPr>
                <w:b/>
                <w:bCs/>
                <w:sz w:val="22"/>
                <w:szCs w:val="22"/>
              </w:rPr>
            </w:pPr>
            <w:r w:rsidRPr="00873A85">
              <w:rPr>
                <w:b/>
                <w:bCs/>
                <w:sz w:val="22"/>
                <w:szCs w:val="22"/>
              </w:rPr>
              <w:t>STAFF</w:t>
            </w:r>
          </w:p>
        </w:tc>
      </w:tr>
      <w:tr w:rsidR="00AC16FC" w:rsidRPr="00873A85" w:rsidTr="008B6740">
        <w:trPr>
          <w:trHeight w:val="299"/>
        </w:trPr>
        <w:tc>
          <w:tcPr>
            <w:tcW w:w="4320" w:type="dxa"/>
            <w:tcBorders>
              <w:top w:val="nil"/>
              <w:left w:val="single" w:sz="8" w:space="0" w:color="auto"/>
              <w:bottom w:val="nil"/>
              <w:right w:val="nil"/>
            </w:tcBorders>
            <w:shd w:val="clear" w:color="auto" w:fill="auto"/>
            <w:noWrap/>
            <w:vAlign w:val="bottom"/>
          </w:tcPr>
          <w:p w:rsidR="00AC16FC" w:rsidRPr="00873A85" w:rsidRDefault="00AC16FC" w:rsidP="008B6740">
            <w:pPr>
              <w:rPr>
                <w:b/>
                <w:bCs/>
                <w:sz w:val="22"/>
                <w:szCs w:val="22"/>
              </w:rPr>
            </w:pPr>
            <w:r w:rsidRPr="00873A85">
              <w:rPr>
                <w:b/>
                <w:bCs/>
                <w:sz w:val="22"/>
                <w:szCs w:val="22"/>
              </w:rPr>
              <w:t> </w:t>
            </w:r>
          </w:p>
        </w:tc>
        <w:tc>
          <w:tcPr>
            <w:tcW w:w="1798" w:type="dxa"/>
            <w:tcBorders>
              <w:top w:val="nil"/>
              <w:left w:val="nil"/>
              <w:bottom w:val="nil"/>
              <w:right w:val="nil"/>
            </w:tcBorders>
            <w:shd w:val="clear" w:color="auto" w:fill="auto"/>
            <w:noWrap/>
            <w:vAlign w:val="bottom"/>
          </w:tcPr>
          <w:p w:rsidR="00AC16FC" w:rsidRPr="00873A85" w:rsidRDefault="00AC16FC" w:rsidP="008B6740">
            <w:pPr>
              <w:jc w:val="center"/>
              <w:rPr>
                <w:b/>
                <w:bCs/>
                <w:sz w:val="22"/>
                <w:szCs w:val="22"/>
              </w:rPr>
            </w:pPr>
          </w:p>
        </w:tc>
        <w:tc>
          <w:tcPr>
            <w:tcW w:w="1905" w:type="dxa"/>
            <w:tcBorders>
              <w:top w:val="nil"/>
              <w:left w:val="nil"/>
              <w:bottom w:val="nil"/>
              <w:right w:val="nil"/>
            </w:tcBorders>
            <w:shd w:val="clear" w:color="auto" w:fill="auto"/>
            <w:noWrap/>
            <w:vAlign w:val="bottom"/>
          </w:tcPr>
          <w:p w:rsidR="00AC16FC" w:rsidRPr="00873A85" w:rsidRDefault="00AC16FC" w:rsidP="008B6740">
            <w:pPr>
              <w:jc w:val="center"/>
              <w:rPr>
                <w:b/>
                <w:bCs/>
                <w:sz w:val="22"/>
                <w:szCs w:val="22"/>
              </w:rPr>
            </w:pPr>
          </w:p>
        </w:tc>
        <w:tc>
          <w:tcPr>
            <w:tcW w:w="1691" w:type="dxa"/>
            <w:tcBorders>
              <w:top w:val="nil"/>
              <w:left w:val="nil"/>
              <w:bottom w:val="nil"/>
              <w:right w:val="single" w:sz="8" w:space="0" w:color="auto"/>
            </w:tcBorders>
            <w:shd w:val="clear" w:color="auto" w:fill="auto"/>
            <w:noWrap/>
            <w:vAlign w:val="bottom"/>
          </w:tcPr>
          <w:p w:rsidR="00AC16FC" w:rsidRPr="00873A85" w:rsidRDefault="00AC16FC" w:rsidP="008B6740">
            <w:pPr>
              <w:jc w:val="center"/>
              <w:rPr>
                <w:b/>
                <w:bCs/>
                <w:sz w:val="22"/>
                <w:szCs w:val="22"/>
              </w:rPr>
            </w:pPr>
            <w:r w:rsidRPr="00873A85">
              <w:rPr>
                <w:b/>
                <w:bCs/>
                <w:sz w:val="22"/>
                <w:szCs w:val="22"/>
              </w:rPr>
              <w:t> </w:t>
            </w:r>
          </w:p>
        </w:tc>
      </w:tr>
      <w:tr w:rsidR="00AC16FC" w:rsidRPr="00873A85" w:rsidTr="008B6740">
        <w:trPr>
          <w:trHeight w:val="311"/>
        </w:trPr>
        <w:tc>
          <w:tcPr>
            <w:tcW w:w="4320" w:type="dxa"/>
            <w:tcBorders>
              <w:top w:val="nil"/>
              <w:left w:val="single" w:sz="8" w:space="0" w:color="auto"/>
              <w:bottom w:val="nil"/>
              <w:right w:val="nil"/>
            </w:tcBorders>
            <w:shd w:val="clear" w:color="auto" w:fill="auto"/>
            <w:noWrap/>
            <w:vAlign w:val="bottom"/>
          </w:tcPr>
          <w:p w:rsidR="00AC16FC" w:rsidRPr="00873A85" w:rsidRDefault="00AC16FC" w:rsidP="008B6740">
            <w:pPr>
              <w:rPr>
                <w:sz w:val="22"/>
                <w:szCs w:val="22"/>
              </w:rPr>
            </w:pPr>
            <w:r w:rsidRPr="00873A85">
              <w:rPr>
                <w:sz w:val="22"/>
                <w:szCs w:val="22"/>
              </w:rPr>
              <w:t>UTILITY PLANT IN SERVICE</w:t>
            </w:r>
          </w:p>
        </w:tc>
        <w:tc>
          <w:tcPr>
            <w:tcW w:w="1798" w:type="dxa"/>
            <w:tcBorders>
              <w:top w:val="nil"/>
              <w:left w:val="nil"/>
              <w:bottom w:val="nil"/>
              <w:right w:val="nil"/>
            </w:tcBorders>
            <w:shd w:val="clear" w:color="auto" w:fill="auto"/>
            <w:noWrap/>
            <w:vAlign w:val="bottom"/>
          </w:tcPr>
          <w:p w:rsidR="00AC16FC" w:rsidRPr="004229CE" w:rsidRDefault="00AC16FC" w:rsidP="008B6740">
            <w:pPr>
              <w:jc w:val="right"/>
              <w:rPr>
                <w:sz w:val="22"/>
                <w:szCs w:val="22"/>
              </w:rPr>
            </w:pPr>
            <w:r w:rsidRPr="004229CE">
              <w:rPr>
                <w:sz w:val="22"/>
                <w:szCs w:val="22"/>
              </w:rPr>
              <w:t xml:space="preserve">$190,273 </w:t>
            </w:r>
          </w:p>
        </w:tc>
        <w:tc>
          <w:tcPr>
            <w:tcW w:w="1905" w:type="dxa"/>
            <w:tcBorders>
              <w:top w:val="nil"/>
              <w:left w:val="nil"/>
              <w:bottom w:val="nil"/>
              <w:right w:val="nil"/>
            </w:tcBorders>
            <w:shd w:val="clear" w:color="auto" w:fill="auto"/>
            <w:noWrap/>
            <w:vAlign w:val="bottom"/>
          </w:tcPr>
          <w:p w:rsidR="00AC16FC" w:rsidRPr="00905619" w:rsidRDefault="00AC16FC" w:rsidP="00905619">
            <w:pPr>
              <w:jc w:val="right"/>
              <w:rPr>
                <w:sz w:val="22"/>
                <w:szCs w:val="22"/>
              </w:rPr>
            </w:pPr>
            <w:r w:rsidRPr="00905619">
              <w:rPr>
                <w:sz w:val="22"/>
                <w:szCs w:val="22"/>
              </w:rPr>
              <w:t>$</w:t>
            </w:r>
            <w:r w:rsidR="00905619" w:rsidRPr="00905619">
              <w:rPr>
                <w:sz w:val="22"/>
                <w:szCs w:val="22"/>
              </w:rPr>
              <w:t>3</w:t>
            </w:r>
            <w:r w:rsidRPr="00905619">
              <w:rPr>
                <w:sz w:val="22"/>
                <w:szCs w:val="22"/>
              </w:rPr>
              <w:t>,7</w:t>
            </w:r>
            <w:r w:rsidR="00905619" w:rsidRPr="00905619">
              <w:rPr>
                <w:sz w:val="22"/>
                <w:szCs w:val="22"/>
              </w:rPr>
              <w:t>13</w:t>
            </w:r>
            <w:r w:rsidRPr="00905619">
              <w:rPr>
                <w:sz w:val="22"/>
                <w:szCs w:val="22"/>
              </w:rPr>
              <w:t xml:space="preserve"> </w:t>
            </w:r>
          </w:p>
        </w:tc>
        <w:tc>
          <w:tcPr>
            <w:tcW w:w="1691" w:type="dxa"/>
            <w:tcBorders>
              <w:top w:val="nil"/>
              <w:left w:val="nil"/>
              <w:bottom w:val="nil"/>
              <w:right w:val="single" w:sz="8" w:space="0" w:color="auto"/>
            </w:tcBorders>
            <w:shd w:val="clear" w:color="auto" w:fill="auto"/>
            <w:noWrap/>
            <w:vAlign w:val="bottom"/>
          </w:tcPr>
          <w:p w:rsidR="00AC16FC" w:rsidRPr="00905619" w:rsidRDefault="00AC16FC" w:rsidP="00905619">
            <w:pPr>
              <w:jc w:val="right"/>
              <w:rPr>
                <w:sz w:val="22"/>
                <w:szCs w:val="22"/>
              </w:rPr>
            </w:pPr>
            <w:r w:rsidRPr="00905619">
              <w:rPr>
                <w:sz w:val="22"/>
                <w:szCs w:val="22"/>
              </w:rPr>
              <w:t>$19</w:t>
            </w:r>
            <w:r w:rsidR="00905619" w:rsidRPr="00905619">
              <w:rPr>
                <w:sz w:val="22"/>
                <w:szCs w:val="22"/>
              </w:rPr>
              <w:t>3</w:t>
            </w:r>
            <w:r w:rsidRPr="00905619">
              <w:rPr>
                <w:sz w:val="22"/>
                <w:szCs w:val="22"/>
              </w:rPr>
              <w:t>,</w:t>
            </w:r>
            <w:r w:rsidR="00905619" w:rsidRPr="00905619">
              <w:rPr>
                <w:sz w:val="22"/>
                <w:szCs w:val="22"/>
              </w:rPr>
              <w:t>986</w:t>
            </w:r>
            <w:r w:rsidRPr="00905619">
              <w:rPr>
                <w:sz w:val="22"/>
                <w:szCs w:val="22"/>
              </w:rPr>
              <w:t xml:space="preserve"> </w:t>
            </w:r>
          </w:p>
        </w:tc>
      </w:tr>
      <w:tr w:rsidR="00AC16FC" w:rsidRPr="00873A85" w:rsidTr="008B6740">
        <w:trPr>
          <w:trHeight w:val="299"/>
        </w:trPr>
        <w:tc>
          <w:tcPr>
            <w:tcW w:w="4320" w:type="dxa"/>
            <w:tcBorders>
              <w:top w:val="nil"/>
              <w:left w:val="single" w:sz="8" w:space="0" w:color="auto"/>
              <w:bottom w:val="nil"/>
              <w:right w:val="nil"/>
            </w:tcBorders>
            <w:shd w:val="clear" w:color="auto" w:fill="auto"/>
            <w:noWrap/>
            <w:vAlign w:val="bottom"/>
          </w:tcPr>
          <w:p w:rsidR="00AC16FC" w:rsidRPr="00873A85" w:rsidRDefault="00AC16FC" w:rsidP="008B6740">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C16FC" w:rsidRPr="004229CE" w:rsidRDefault="00AC16FC" w:rsidP="008B6740">
            <w:pPr>
              <w:rPr>
                <w:sz w:val="22"/>
                <w:szCs w:val="22"/>
              </w:rPr>
            </w:pPr>
          </w:p>
        </w:tc>
        <w:tc>
          <w:tcPr>
            <w:tcW w:w="1905" w:type="dxa"/>
            <w:tcBorders>
              <w:top w:val="nil"/>
              <w:left w:val="nil"/>
              <w:bottom w:val="nil"/>
              <w:right w:val="nil"/>
            </w:tcBorders>
            <w:shd w:val="clear" w:color="auto" w:fill="auto"/>
            <w:noWrap/>
            <w:vAlign w:val="bottom"/>
          </w:tcPr>
          <w:p w:rsidR="00AC16FC" w:rsidRPr="00905619" w:rsidRDefault="00AC16FC" w:rsidP="008B6740">
            <w:pPr>
              <w:rPr>
                <w:sz w:val="22"/>
                <w:szCs w:val="22"/>
              </w:rPr>
            </w:pPr>
          </w:p>
        </w:tc>
        <w:tc>
          <w:tcPr>
            <w:tcW w:w="1691" w:type="dxa"/>
            <w:tcBorders>
              <w:top w:val="nil"/>
              <w:left w:val="nil"/>
              <w:bottom w:val="nil"/>
              <w:right w:val="single" w:sz="8" w:space="0" w:color="auto"/>
            </w:tcBorders>
            <w:shd w:val="clear" w:color="auto" w:fill="auto"/>
            <w:noWrap/>
            <w:vAlign w:val="bottom"/>
          </w:tcPr>
          <w:p w:rsidR="00AC16FC" w:rsidRPr="00905619" w:rsidRDefault="00AC16FC" w:rsidP="008B6740">
            <w:pPr>
              <w:rPr>
                <w:sz w:val="22"/>
                <w:szCs w:val="22"/>
              </w:rPr>
            </w:pPr>
            <w:r w:rsidRPr="00905619">
              <w:rPr>
                <w:sz w:val="22"/>
                <w:szCs w:val="22"/>
              </w:rPr>
              <w:t> </w:t>
            </w:r>
          </w:p>
        </w:tc>
      </w:tr>
      <w:tr w:rsidR="00AC16FC" w:rsidRPr="00873A85" w:rsidTr="008B6740">
        <w:trPr>
          <w:trHeight w:val="311"/>
        </w:trPr>
        <w:tc>
          <w:tcPr>
            <w:tcW w:w="4320" w:type="dxa"/>
            <w:tcBorders>
              <w:top w:val="nil"/>
              <w:left w:val="single" w:sz="8" w:space="0" w:color="auto"/>
              <w:bottom w:val="nil"/>
              <w:right w:val="nil"/>
            </w:tcBorders>
            <w:shd w:val="clear" w:color="auto" w:fill="auto"/>
            <w:noWrap/>
            <w:vAlign w:val="bottom"/>
          </w:tcPr>
          <w:p w:rsidR="00AC16FC" w:rsidRPr="00873A85" w:rsidRDefault="00AC16FC" w:rsidP="008B6740">
            <w:pPr>
              <w:rPr>
                <w:sz w:val="22"/>
                <w:szCs w:val="22"/>
              </w:rPr>
            </w:pPr>
            <w:r w:rsidRPr="00873A85">
              <w:rPr>
                <w:sz w:val="22"/>
                <w:szCs w:val="22"/>
              </w:rPr>
              <w:t>LAND &amp; LAND RIGHTS</w:t>
            </w:r>
          </w:p>
        </w:tc>
        <w:tc>
          <w:tcPr>
            <w:tcW w:w="1798" w:type="dxa"/>
            <w:tcBorders>
              <w:top w:val="nil"/>
              <w:left w:val="nil"/>
              <w:bottom w:val="nil"/>
              <w:right w:val="nil"/>
            </w:tcBorders>
            <w:shd w:val="clear" w:color="auto" w:fill="auto"/>
            <w:noWrap/>
            <w:vAlign w:val="bottom"/>
          </w:tcPr>
          <w:p w:rsidR="00AC16FC" w:rsidRPr="004229CE" w:rsidRDefault="00AC16FC" w:rsidP="008B6740">
            <w:pPr>
              <w:jc w:val="right"/>
              <w:rPr>
                <w:sz w:val="22"/>
                <w:szCs w:val="22"/>
              </w:rPr>
            </w:pPr>
            <w:r w:rsidRPr="004229CE">
              <w:rPr>
                <w:sz w:val="22"/>
                <w:szCs w:val="22"/>
              </w:rPr>
              <w:t xml:space="preserve">2,414 </w:t>
            </w:r>
          </w:p>
        </w:tc>
        <w:tc>
          <w:tcPr>
            <w:tcW w:w="1905" w:type="dxa"/>
            <w:tcBorders>
              <w:top w:val="nil"/>
              <w:left w:val="nil"/>
              <w:bottom w:val="nil"/>
              <w:right w:val="nil"/>
            </w:tcBorders>
            <w:shd w:val="clear" w:color="auto" w:fill="auto"/>
            <w:noWrap/>
            <w:vAlign w:val="bottom"/>
          </w:tcPr>
          <w:p w:rsidR="00AC16FC" w:rsidRPr="00905619" w:rsidRDefault="00AC16FC" w:rsidP="008B6740">
            <w:pPr>
              <w:jc w:val="right"/>
              <w:rPr>
                <w:sz w:val="22"/>
                <w:szCs w:val="22"/>
              </w:rPr>
            </w:pPr>
            <w:r w:rsidRPr="00905619">
              <w:rPr>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AC16FC" w:rsidRPr="00905619" w:rsidRDefault="00AC16FC" w:rsidP="008B6740">
            <w:pPr>
              <w:jc w:val="right"/>
              <w:rPr>
                <w:sz w:val="22"/>
                <w:szCs w:val="22"/>
              </w:rPr>
            </w:pPr>
            <w:r w:rsidRPr="00905619">
              <w:rPr>
                <w:sz w:val="22"/>
                <w:szCs w:val="22"/>
              </w:rPr>
              <w:t xml:space="preserve">2,414 </w:t>
            </w:r>
          </w:p>
        </w:tc>
      </w:tr>
      <w:tr w:rsidR="00AC16FC" w:rsidRPr="00873A85" w:rsidTr="008B6740">
        <w:trPr>
          <w:trHeight w:val="299"/>
        </w:trPr>
        <w:tc>
          <w:tcPr>
            <w:tcW w:w="4320" w:type="dxa"/>
            <w:tcBorders>
              <w:top w:val="nil"/>
              <w:left w:val="single" w:sz="8" w:space="0" w:color="auto"/>
              <w:bottom w:val="nil"/>
              <w:right w:val="nil"/>
            </w:tcBorders>
            <w:shd w:val="clear" w:color="auto" w:fill="auto"/>
            <w:noWrap/>
            <w:vAlign w:val="bottom"/>
          </w:tcPr>
          <w:p w:rsidR="00AC16FC" w:rsidRPr="00873A85" w:rsidRDefault="00AC16FC" w:rsidP="008B6740">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C16FC" w:rsidRPr="004229CE" w:rsidRDefault="00AC16FC" w:rsidP="008B6740">
            <w:pPr>
              <w:rPr>
                <w:sz w:val="22"/>
                <w:szCs w:val="22"/>
              </w:rPr>
            </w:pPr>
          </w:p>
        </w:tc>
        <w:tc>
          <w:tcPr>
            <w:tcW w:w="1905" w:type="dxa"/>
            <w:tcBorders>
              <w:top w:val="nil"/>
              <w:left w:val="nil"/>
              <w:bottom w:val="nil"/>
              <w:right w:val="nil"/>
            </w:tcBorders>
            <w:shd w:val="clear" w:color="auto" w:fill="auto"/>
            <w:noWrap/>
            <w:vAlign w:val="bottom"/>
          </w:tcPr>
          <w:p w:rsidR="00AC16FC" w:rsidRPr="00905619" w:rsidRDefault="00AC16FC" w:rsidP="008B6740">
            <w:pPr>
              <w:rPr>
                <w:sz w:val="22"/>
                <w:szCs w:val="22"/>
              </w:rPr>
            </w:pPr>
          </w:p>
        </w:tc>
        <w:tc>
          <w:tcPr>
            <w:tcW w:w="1691" w:type="dxa"/>
            <w:tcBorders>
              <w:top w:val="nil"/>
              <w:left w:val="nil"/>
              <w:bottom w:val="nil"/>
              <w:right w:val="single" w:sz="8" w:space="0" w:color="auto"/>
            </w:tcBorders>
            <w:shd w:val="clear" w:color="auto" w:fill="auto"/>
            <w:noWrap/>
            <w:vAlign w:val="bottom"/>
          </w:tcPr>
          <w:p w:rsidR="00AC16FC" w:rsidRPr="00905619" w:rsidRDefault="00AC16FC" w:rsidP="008B6740">
            <w:pPr>
              <w:rPr>
                <w:sz w:val="22"/>
                <w:szCs w:val="22"/>
              </w:rPr>
            </w:pPr>
            <w:r w:rsidRPr="00905619">
              <w:rPr>
                <w:sz w:val="22"/>
                <w:szCs w:val="22"/>
              </w:rPr>
              <w:t> </w:t>
            </w:r>
          </w:p>
        </w:tc>
      </w:tr>
      <w:tr w:rsidR="00AC16FC" w:rsidRPr="00873A85" w:rsidTr="008B6740">
        <w:trPr>
          <w:trHeight w:val="299"/>
        </w:trPr>
        <w:tc>
          <w:tcPr>
            <w:tcW w:w="4320" w:type="dxa"/>
            <w:tcBorders>
              <w:top w:val="nil"/>
              <w:left w:val="single" w:sz="8" w:space="0" w:color="auto"/>
              <w:bottom w:val="nil"/>
              <w:right w:val="nil"/>
            </w:tcBorders>
            <w:shd w:val="clear" w:color="auto" w:fill="auto"/>
            <w:noWrap/>
            <w:vAlign w:val="bottom"/>
          </w:tcPr>
          <w:p w:rsidR="00AC16FC" w:rsidRPr="00873A85" w:rsidRDefault="00AC16FC" w:rsidP="008B6740">
            <w:pPr>
              <w:rPr>
                <w:sz w:val="22"/>
                <w:szCs w:val="22"/>
              </w:rPr>
            </w:pPr>
            <w:r w:rsidRPr="00873A85">
              <w:rPr>
                <w:sz w:val="22"/>
                <w:szCs w:val="22"/>
              </w:rPr>
              <w:t>NON-USED AND USEFUL COMPONENTS</w:t>
            </w:r>
          </w:p>
        </w:tc>
        <w:tc>
          <w:tcPr>
            <w:tcW w:w="1798" w:type="dxa"/>
            <w:tcBorders>
              <w:top w:val="nil"/>
              <w:left w:val="nil"/>
              <w:bottom w:val="nil"/>
              <w:right w:val="nil"/>
            </w:tcBorders>
            <w:shd w:val="clear" w:color="auto" w:fill="auto"/>
            <w:noWrap/>
            <w:vAlign w:val="bottom"/>
          </w:tcPr>
          <w:p w:rsidR="00AC16FC" w:rsidRPr="004229CE" w:rsidRDefault="00AC16FC" w:rsidP="008B6740">
            <w:pPr>
              <w:jc w:val="right"/>
              <w:rPr>
                <w:sz w:val="22"/>
                <w:szCs w:val="22"/>
              </w:rPr>
            </w:pPr>
            <w:r w:rsidRPr="004229CE">
              <w:rPr>
                <w:sz w:val="22"/>
                <w:szCs w:val="22"/>
              </w:rPr>
              <w:t xml:space="preserve">0 </w:t>
            </w:r>
          </w:p>
        </w:tc>
        <w:tc>
          <w:tcPr>
            <w:tcW w:w="1905" w:type="dxa"/>
            <w:tcBorders>
              <w:top w:val="nil"/>
              <w:left w:val="nil"/>
              <w:bottom w:val="nil"/>
              <w:right w:val="nil"/>
            </w:tcBorders>
            <w:shd w:val="clear" w:color="auto" w:fill="auto"/>
            <w:noWrap/>
            <w:vAlign w:val="bottom"/>
          </w:tcPr>
          <w:p w:rsidR="00AC16FC" w:rsidRPr="00905619" w:rsidRDefault="00AC16FC" w:rsidP="008B6740">
            <w:pPr>
              <w:jc w:val="right"/>
              <w:rPr>
                <w:sz w:val="22"/>
                <w:szCs w:val="22"/>
              </w:rPr>
            </w:pPr>
            <w:r w:rsidRPr="00905619">
              <w:rPr>
                <w:sz w:val="22"/>
                <w:szCs w:val="22"/>
              </w:rPr>
              <w:t>0</w:t>
            </w:r>
          </w:p>
        </w:tc>
        <w:tc>
          <w:tcPr>
            <w:tcW w:w="1691" w:type="dxa"/>
            <w:tcBorders>
              <w:top w:val="nil"/>
              <w:left w:val="nil"/>
              <w:bottom w:val="nil"/>
              <w:right w:val="single" w:sz="8" w:space="0" w:color="auto"/>
            </w:tcBorders>
            <w:shd w:val="clear" w:color="auto" w:fill="auto"/>
            <w:noWrap/>
            <w:vAlign w:val="bottom"/>
          </w:tcPr>
          <w:p w:rsidR="00AC16FC" w:rsidRPr="00905619" w:rsidRDefault="00AC16FC" w:rsidP="008B6740">
            <w:pPr>
              <w:jc w:val="right"/>
              <w:rPr>
                <w:sz w:val="22"/>
                <w:szCs w:val="22"/>
              </w:rPr>
            </w:pPr>
            <w:r w:rsidRPr="00905619">
              <w:rPr>
                <w:sz w:val="22"/>
                <w:szCs w:val="22"/>
              </w:rPr>
              <w:t>0</w:t>
            </w:r>
          </w:p>
        </w:tc>
      </w:tr>
      <w:tr w:rsidR="00AC16FC" w:rsidRPr="00873A85" w:rsidTr="008B6740">
        <w:trPr>
          <w:trHeight w:val="299"/>
        </w:trPr>
        <w:tc>
          <w:tcPr>
            <w:tcW w:w="4320" w:type="dxa"/>
            <w:tcBorders>
              <w:top w:val="nil"/>
              <w:left w:val="single" w:sz="8" w:space="0" w:color="auto"/>
              <w:bottom w:val="nil"/>
              <w:right w:val="nil"/>
            </w:tcBorders>
            <w:shd w:val="clear" w:color="auto" w:fill="auto"/>
            <w:noWrap/>
            <w:vAlign w:val="bottom"/>
          </w:tcPr>
          <w:p w:rsidR="00AC16FC" w:rsidRPr="00873A85" w:rsidRDefault="00AC16FC" w:rsidP="008B6740">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C16FC" w:rsidRPr="004229CE" w:rsidRDefault="00AC16FC" w:rsidP="008B6740">
            <w:pPr>
              <w:rPr>
                <w:sz w:val="22"/>
                <w:szCs w:val="22"/>
              </w:rPr>
            </w:pPr>
          </w:p>
        </w:tc>
        <w:tc>
          <w:tcPr>
            <w:tcW w:w="1905" w:type="dxa"/>
            <w:tcBorders>
              <w:top w:val="nil"/>
              <w:left w:val="nil"/>
              <w:bottom w:val="nil"/>
              <w:right w:val="nil"/>
            </w:tcBorders>
            <w:shd w:val="clear" w:color="auto" w:fill="auto"/>
            <w:noWrap/>
            <w:vAlign w:val="bottom"/>
          </w:tcPr>
          <w:p w:rsidR="00AC16FC" w:rsidRPr="00905619" w:rsidRDefault="00AC16FC" w:rsidP="008B6740">
            <w:pPr>
              <w:rPr>
                <w:sz w:val="22"/>
                <w:szCs w:val="22"/>
              </w:rPr>
            </w:pPr>
          </w:p>
        </w:tc>
        <w:tc>
          <w:tcPr>
            <w:tcW w:w="1691" w:type="dxa"/>
            <w:tcBorders>
              <w:top w:val="nil"/>
              <w:left w:val="nil"/>
              <w:bottom w:val="nil"/>
              <w:right w:val="single" w:sz="8" w:space="0" w:color="auto"/>
            </w:tcBorders>
            <w:shd w:val="clear" w:color="auto" w:fill="auto"/>
            <w:noWrap/>
            <w:vAlign w:val="bottom"/>
          </w:tcPr>
          <w:p w:rsidR="00AC16FC" w:rsidRPr="00905619" w:rsidRDefault="00AC16FC" w:rsidP="008B6740">
            <w:pPr>
              <w:rPr>
                <w:sz w:val="22"/>
                <w:szCs w:val="22"/>
              </w:rPr>
            </w:pPr>
            <w:r w:rsidRPr="00905619">
              <w:rPr>
                <w:sz w:val="22"/>
                <w:szCs w:val="22"/>
              </w:rPr>
              <w:t> </w:t>
            </w:r>
          </w:p>
        </w:tc>
      </w:tr>
      <w:tr w:rsidR="00AC16FC" w:rsidRPr="00873A85" w:rsidTr="008B6740">
        <w:trPr>
          <w:trHeight w:val="299"/>
        </w:trPr>
        <w:tc>
          <w:tcPr>
            <w:tcW w:w="4320" w:type="dxa"/>
            <w:tcBorders>
              <w:top w:val="nil"/>
              <w:left w:val="single" w:sz="8" w:space="0" w:color="auto"/>
              <w:bottom w:val="nil"/>
              <w:right w:val="nil"/>
            </w:tcBorders>
            <w:shd w:val="clear" w:color="auto" w:fill="auto"/>
            <w:noWrap/>
            <w:vAlign w:val="bottom"/>
          </w:tcPr>
          <w:p w:rsidR="00AC16FC" w:rsidRPr="00873A85" w:rsidRDefault="00AC16FC" w:rsidP="008B6740">
            <w:pPr>
              <w:rPr>
                <w:sz w:val="22"/>
                <w:szCs w:val="22"/>
              </w:rPr>
            </w:pPr>
            <w:r w:rsidRPr="00873A85">
              <w:rPr>
                <w:sz w:val="22"/>
                <w:szCs w:val="22"/>
              </w:rPr>
              <w:t>CIAC</w:t>
            </w:r>
          </w:p>
        </w:tc>
        <w:tc>
          <w:tcPr>
            <w:tcW w:w="1798" w:type="dxa"/>
            <w:tcBorders>
              <w:top w:val="nil"/>
              <w:left w:val="nil"/>
              <w:bottom w:val="nil"/>
              <w:right w:val="nil"/>
            </w:tcBorders>
            <w:shd w:val="clear" w:color="auto" w:fill="auto"/>
            <w:noWrap/>
            <w:vAlign w:val="bottom"/>
          </w:tcPr>
          <w:p w:rsidR="00AC16FC" w:rsidRPr="004229CE" w:rsidRDefault="00AC16FC" w:rsidP="008B6740">
            <w:pPr>
              <w:jc w:val="right"/>
              <w:rPr>
                <w:sz w:val="22"/>
                <w:szCs w:val="22"/>
              </w:rPr>
            </w:pPr>
            <w:r w:rsidRPr="004229CE">
              <w:rPr>
                <w:sz w:val="22"/>
                <w:szCs w:val="22"/>
              </w:rPr>
              <w:t>(85,630)</w:t>
            </w:r>
          </w:p>
        </w:tc>
        <w:tc>
          <w:tcPr>
            <w:tcW w:w="1905" w:type="dxa"/>
            <w:tcBorders>
              <w:top w:val="nil"/>
              <w:left w:val="nil"/>
              <w:bottom w:val="nil"/>
              <w:right w:val="nil"/>
            </w:tcBorders>
            <w:shd w:val="clear" w:color="auto" w:fill="auto"/>
            <w:noWrap/>
            <w:vAlign w:val="bottom"/>
          </w:tcPr>
          <w:p w:rsidR="00AC16FC" w:rsidRPr="00905619" w:rsidRDefault="00AC16FC" w:rsidP="008B6740">
            <w:pPr>
              <w:jc w:val="right"/>
              <w:rPr>
                <w:sz w:val="22"/>
                <w:szCs w:val="22"/>
              </w:rPr>
            </w:pPr>
            <w:r w:rsidRPr="00905619">
              <w:rPr>
                <w:sz w:val="22"/>
                <w:szCs w:val="22"/>
              </w:rPr>
              <w:t>0</w:t>
            </w:r>
          </w:p>
        </w:tc>
        <w:tc>
          <w:tcPr>
            <w:tcW w:w="1691" w:type="dxa"/>
            <w:tcBorders>
              <w:top w:val="nil"/>
              <w:left w:val="nil"/>
              <w:bottom w:val="nil"/>
              <w:right w:val="single" w:sz="8" w:space="0" w:color="auto"/>
            </w:tcBorders>
            <w:shd w:val="clear" w:color="auto" w:fill="auto"/>
            <w:noWrap/>
            <w:vAlign w:val="bottom"/>
          </w:tcPr>
          <w:p w:rsidR="00AC16FC" w:rsidRPr="00905619" w:rsidRDefault="00AC16FC" w:rsidP="008B6740">
            <w:pPr>
              <w:jc w:val="right"/>
              <w:rPr>
                <w:sz w:val="22"/>
                <w:szCs w:val="22"/>
              </w:rPr>
            </w:pPr>
            <w:r w:rsidRPr="00905619">
              <w:rPr>
                <w:sz w:val="22"/>
                <w:szCs w:val="22"/>
              </w:rPr>
              <w:t>(85,630)</w:t>
            </w:r>
          </w:p>
        </w:tc>
      </w:tr>
      <w:tr w:rsidR="00AC16FC" w:rsidRPr="00873A85" w:rsidTr="008B6740">
        <w:trPr>
          <w:trHeight w:val="299"/>
        </w:trPr>
        <w:tc>
          <w:tcPr>
            <w:tcW w:w="4320" w:type="dxa"/>
            <w:tcBorders>
              <w:top w:val="nil"/>
              <w:left w:val="single" w:sz="8" w:space="0" w:color="auto"/>
              <w:bottom w:val="nil"/>
              <w:right w:val="nil"/>
            </w:tcBorders>
            <w:shd w:val="clear" w:color="auto" w:fill="auto"/>
            <w:noWrap/>
            <w:vAlign w:val="bottom"/>
          </w:tcPr>
          <w:p w:rsidR="00AC16FC" w:rsidRPr="00873A85" w:rsidRDefault="00AC16FC" w:rsidP="008B6740">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C16FC" w:rsidRPr="004229CE" w:rsidRDefault="00AC16FC" w:rsidP="008B6740">
            <w:pPr>
              <w:rPr>
                <w:sz w:val="22"/>
                <w:szCs w:val="22"/>
              </w:rPr>
            </w:pPr>
          </w:p>
        </w:tc>
        <w:tc>
          <w:tcPr>
            <w:tcW w:w="1905" w:type="dxa"/>
            <w:tcBorders>
              <w:top w:val="nil"/>
              <w:left w:val="nil"/>
              <w:bottom w:val="nil"/>
              <w:right w:val="nil"/>
            </w:tcBorders>
            <w:shd w:val="clear" w:color="auto" w:fill="auto"/>
            <w:noWrap/>
            <w:vAlign w:val="bottom"/>
          </w:tcPr>
          <w:p w:rsidR="00AC16FC" w:rsidRPr="00905619" w:rsidRDefault="00AC16FC" w:rsidP="008B6740">
            <w:pPr>
              <w:rPr>
                <w:sz w:val="22"/>
                <w:szCs w:val="22"/>
              </w:rPr>
            </w:pPr>
          </w:p>
        </w:tc>
        <w:tc>
          <w:tcPr>
            <w:tcW w:w="1691" w:type="dxa"/>
            <w:tcBorders>
              <w:top w:val="nil"/>
              <w:left w:val="nil"/>
              <w:bottom w:val="nil"/>
              <w:right w:val="single" w:sz="8" w:space="0" w:color="auto"/>
            </w:tcBorders>
            <w:shd w:val="clear" w:color="auto" w:fill="auto"/>
            <w:noWrap/>
            <w:vAlign w:val="bottom"/>
          </w:tcPr>
          <w:p w:rsidR="00AC16FC" w:rsidRPr="00905619" w:rsidRDefault="00AC16FC" w:rsidP="008B6740">
            <w:pPr>
              <w:rPr>
                <w:sz w:val="22"/>
                <w:szCs w:val="22"/>
              </w:rPr>
            </w:pPr>
            <w:r w:rsidRPr="00905619">
              <w:rPr>
                <w:sz w:val="22"/>
                <w:szCs w:val="22"/>
              </w:rPr>
              <w:t> </w:t>
            </w:r>
          </w:p>
        </w:tc>
      </w:tr>
      <w:tr w:rsidR="00AC16FC" w:rsidRPr="00873A85" w:rsidTr="008B6740">
        <w:trPr>
          <w:trHeight w:val="299"/>
        </w:trPr>
        <w:tc>
          <w:tcPr>
            <w:tcW w:w="4320" w:type="dxa"/>
            <w:tcBorders>
              <w:top w:val="nil"/>
              <w:left w:val="single" w:sz="8" w:space="0" w:color="auto"/>
              <w:bottom w:val="nil"/>
              <w:right w:val="nil"/>
            </w:tcBorders>
            <w:shd w:val="clear" w:color="auto" w:fill="auto"/>
            <w:noWrap/>
            <w:vAlign w:val="bottom"/>
          </w:tcPr>
          <w:p w:rsidR="00AC16FC" w:rsidRPr="00873A85" w:rsidRDefault="00AC16FC" w:rsidP="008B6740">
            <w:pPr>
              <w:rPr>
                <w:sz w:val="22"/>
                <w:szCs w:val="22"/>
              </w:rPr>
            </w:pPr>
            <w:r w:rsidRPr="00873A85">
              <w:rPr>
                <w:sz w:val="22"/>
                <w:szCs w:val="22"/>
              </w:rPr>
              <w:t>ACCUMULATED DEPRECIATION</w:t>
            </w:r>
          </w:p>
        </w:tc>
        <w:tc>
          <w:tcPr>
            <w:tcW w:w="1798" w:type="dxa"/>
            <w:tcBorders>
              <w:top w:val="nil"/>
              <w:left w:val="nil"/>
              <w:bottom w:val="nil"/>
              <w:right w:val="nil"/>
            </w:tcBorders>
            <w:shd w:val="clear" w:color="auto" w:fill="auto"/>
            <w:noWrap/>
            <w:vAlign w:val="bottom"/>
          </w:tcPr>
          <w:p w:rsidR="00AC16FC" w:rsidRPr="004229CE" w:rsidRDefault="00AC16FC" w:rsidP="008B6740">
            <w:pPr>
              <w:jc w:val="right"/>
              <w:rPr>
                <w:sz w:val="22"/>
                <w:szCs w:val="22"/>
              </w:rPr>
            </w:pPr>
            <w:r w:rsidRPr="004229CE">
              <w:rPr>
                <w:sz w:val="22"/>
                <w:szCs w:val="22"/>
              </w:rPr>
              <w:t>(149,305)</w:t>
            </w:r>
          </w:p>
        </w:tc>
        <w:tc>
          <w:tcPr>
            <w:tcW w:w="1905" w:type="dxa"/>
            <w:tcBorders>
              <w:top w:val="nil"/>
              <w:left w:val="nil"/>
              <w:bottom w:val="nil"/>
              <w:right w:val="nil"/>
            </w:tcBorders>
            <w:shd w:val="clear" w:color="auto" w:fill="auto"/>
            <w:noWrap/>
            <w:vAlign w:val="bottom"/>
          </w:tcPr>
          <w:p w:rsidR="00AC16FC" w:rsidRPr="00905619" w:rsidRDefault="00905619" w:rsidP="00905619">
            <w:pPr>
              <w:jc w:val="right"/>
              <w:rPr>
                <w:sz w:val="22"/>
                <w:szCs w:val="22"/>
              </w:rPr>
            </w:pPr>
            <w:r w:rsidRPr="00905619">
              <w:rPr>
                <w:sz w:val="22"/>
                <w:szCs w:val="22"/>
              </w:rPr>
              <w:t>9</w:t>
            </w:r>
            <w:r w:rsidR="00AC16FC" w:rsidRPr="00905619">
              <w:rPr>
                <w:sz w:val="22"/>
                <w:szCs w:val="22"/>
              </w:rPr>
              <w:t>,</w:t>
            </w:r>
            <w:r w:rsidRPr="00905619">
              <w:rPr>
                <w:sz w:val="22"/>
                <w:szCs w:val="22"/>
              </w:rPr>
              <w:t>779</w:t>
            </w:r>
          </w:p>
        </w:tc>
        <w:tc>
          <w:tcPr>
            <w:tcW w:w="1691" w:type="dxa"/>
            <w:tcBorders>
              <w:top w:val="nil"/>
              <w:left w:val="nil"/>
              <w:bottom w:val="nil"/>
              <w:right w:val="single" w:sz="8" w:space="0" w:color="auto"/>
            </w:tcBorders>
            <w:shd w:val="clear" w:color="auto" w:fill="auto"/>
            <w:noWrap/>
            <w:vAlign w:val="bottom"/>
          </w:tcPr>
          <w:p w:rsidR="00AC16FC" w:rsidRPr="00905619" w:rsidRDefault="00AC16FC" w:rsidP="00905619">
            <w:pPr>
              <w:jc w:val="right"/>
              <w:rPr>
                <w:sz w:val="22"/>
                <w:szCs w:val="22"/>
              </w:rPr>
            </w:pPr>
            <w:r w:rsidRPr="00905619">
              <w:rPr>
                <w:sz w:val="22"/>
                <w:szCs w:val="22"/>
              </w:rPr>
              <w:t>(13</w:t>
            </w:r>
            <w:r w:rsidR="00905619" w:rsidRPr="00905619">
              <w:rPr>
                <w:sz w:val="22"/>
                <w:szCs w:val="22"/>
              </w:rPr>
              <w:t>9</w:t>
            </w:r>
            <w:r w:rsidRPr="00905619">
              <w:rPr>
                <w:sz w:val="22"/>
                <w:szCs w:val="22"/>
              </w:rPr>
              <w:t>,</w:t>
            </w:r>
            <w:r w:rsidR="00905619" w:rsidRPr="00905619">
              <w:rPr>
                <w:sz w:val="22"/>
                <w:szCs w:val="22"/>
              </w:rPr>
              <w:t>525</w:t>
            </w:r>
            <w:r w:rsidRPr="00905619">
              <w:rPr>
                <w:sz w:val="22"/>
                <w:szCs w:val="22"/>
              </w:rPr>
              <w:t>)</w:t>
            </w:r>
          </w:p>
        </w:tc>
      </w:tr>
      <w:tr w:rsidR="00AC16FC" w:rsidRPr="00873A85" w:rsidTr="008B6740">
        <w:trPr>
          <w:trHeight w:val="299"/>
        </w:trPr>
        <w:tc>
          <w:tcPr>
            <w:tcW w:w="4320" w:type="dxa"/>
            <w:tcBorders>
              <w:top w:val="nil"/>
              <w:left w:val="single" w:sz="8" w:space="0" w:color="auto"/>
              <w:bottom w:val="nil"/>
              <w:right w:val="nil"/>
            </w:tcBorders>
            <w:shd w:val="clear" w:color="auto" w:fill="auto"/>
            <w:noWrap/>
            <w:vAlign w:val="bottom"/>
          </w:tcPr>
          <w:p w:rsidR="00AC16FC" w:rsidRPr="00873A85" w:rsidRDefault="00AC16FC" w:rsidP="008B6740">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C16FC" w:rsidRPr="004229CE" w:rsidRDefault="00AC16FC" w:rsidP="008B6740">
            <w:pPr>
              <w:rPr>
                <w:sz w:val="22"/>
                <w:szCs w:val="22"/>
              </w:rPr>
            </w:pPr>
          </w:p>
        </w:tc>
        <w:tc>
          <w:tcPr>
            <w:tcW w:w="1905" w:type="dxa"/>
            <w:tcBorders>
              <w:top w:val="nil"/>
              <w:left w:val="nil"/>
              <w:bottom w:val="nil"/>
              <w:right w:val="nil"/>
            </w:tcBorders>
            <w:shd w:val="clear" w:color="auto" w:fill="auto"/>
            <w:noWrap/>
            <w:vAlign w:val="bottom"/>
          </w:tcPr>
          <w:p w:rsidR="00AC16FC" w:rsidRPr="00905619" w:rsidRDefault="00AC16FC" w:rsidP="008B6740">
            <w:pPr>
              <w:rPr>
                <w:sz w:val="22"/>
                <w:szCs w:val="22"/>
              </w:rPr>
            </w:pPr>
          </w:p>
        </w:tc>
        <w:tc>
          <w:tcPr>
            <w:tcW w:w="1691" w:type="dxa"/>
            <w:tcBorders>
              <w:top w:val="nil"/>
              <w:left w:val="nil"/>
              <w:bottom w:val="nil"/>
              <w:right w:val="single" w:sz="8" w:space="0" w:color="auto"/>
            </w:tcBorders>
            <w:shd w:val="clear" w:color="auto" w:fill="auto"/>
            <w:noWrap/>
            <w:vAlign w:val="bottom"/>
          </w:tcPr>
          <w:p w:rsidR="00AC16FC" w:rsidRPr="00905619" w:rsidRDefault="00AC16FC" w:rsidP="008B6740">
            <w:pPr>
              <w:rPr>
                <w:sz w:val="22"/>
                <w:szCs w:val="22"/>
              </w:rPr>
            </w:pPr>
            <w:r w:rsidRPr="00905619">
              <w:rPr>
                <w:sz w:val="22"/>
                <w:szCs w:val="22"/>
              </w:rPr>
              <w:t> </w:t>
            </w:r>
          </w:p>
        </w:tc>
      </w:tr>
      <w:tr w:rsidR="00AC16FC" w:rsidRPr="00873A85" w:rsidTr="008B6740">
        <w:trPr>
          <w:trHeight w:val="299"/>
        </w:trPr>
        <w:tc>
          <w:tcPr>
            <w:tcW w:w="4320" w:type="dxa"/>
            <w:tcBorders>
              <w:top w:val="nil"/>
              <w:left w:val="single" w:sz="8" w:space="0" w:color="auto"/>
              <w:bottom w:val="nil"/>
              <w:right w:val="nil"/>
            </w:tcBorders>
            <w:shd w:val="clear" w:color="auto" w:fill="auto"/>
            <w:noWrap/>
            <w:vAlign w:val="bottom"/>
          </w:tcPr>
          <w:p w:rsidR="00AC16FC" w:rsidRPr="00873A85" w:rsidRDefault="00AC16FC" w:rsidP="008B6740">
            <w:pPr>
              <w:rPr>
                <w:sz w:val="22"/>
                <w:szCs w:val="22"/>
              </w:rPr>
            </w:pPr>
            <w:r w:rsidRPr="00873A85">
              <w:rPr>
                <w:sz w:val="22"/>
                <w:szCs w:val="22"/>
              </w:rPr>
              <w:t>AMORTIZATION OF CIAC</w:t>
            </w:r>
          </w:p>
        </w:tc>
        <w:tc>
          <w:tcPr>
            <w:tcW w:w="1798" w:type="dxa"/>
            <w:tcBorders>
              <w:top w:val="nil"/>
              <w:left w:val="nil"/>
              <w:bottom w:val="nil"/>
              <w:right w:val="nil"/>
            </w:tcBorders>
            <w:shd w:val="clear" w:color="auto" w:fill="auto"/>
            <w:noWrap/>
            <w:vAlign w:val="bottom"/>
          </w:tcPr>
          <w:p w:rsidR="00AC16FC" w:rsidRPr="004229CE" w:rsidRDefault="00AC16FC" w:rsidP="008B6740">
            <w:pPr>
              <w:jc w:val="right"/>
              <w:rPr>
                <w:sz w:val="22"/>
                <w:szCs w:val="22"/>
              </w:rPr>
            </w:pPr>
            <w:r w:rsidRPr="004229CE">
              <w:rPr>
                <w:sz w:val="22"/>
                <w:szCs w:val="22"/>
              </w:rPr>
              <w:t xml:space="preserve">85,630 </w:t>
            </w:r>
          </w:p>
        </w:tc>
        <w:tc>
          <w:tcPr>
            <w:tcW w:w="1905" w:type="dxa"/>
            <w:tcBorders>
              <w:top w:val="nil"/>
              <w:left w:val="nil"/>
              <w:bottom w:val="nil"/>
              <w:right w:val="nil"/>
            </w:tcBorders>
            <w:shd w:val="clear" w:color="auto" w:fill="auto"/>
            <w:noWrap/>
            <w:vAlign w:val="bottom"/>
          </w:tcPr>
          <w:p w:rsidR="00AC16FC" w:rsidRPr="00905619" w:rsidRDefault="00AC16FC" w:rsidP="008B6740">
            <w:pPr>
              <w:jc w:val="right"/>
              <w:rPr>
                <w:sz w:val="22"/>
                <w:szCs w:val="22"/>
              </w:rPr>
            </w:pPr>
            <w:r w:rsidRPr="00905619">
              <w:rPr>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AC16FC" w:rsidRPr="00905619" w:rsidRDefault="00AC16FC" w:rsidP="008B6740">
            <w:pPr>
              <w:jc w:val="right"/>
              <w:rPr>
                <w:sz w:val="22"/>
                <w:szCs w:val="22"/>
              </w:rPr>
            </w:pPr>
            <w:r w:rsidRPr="00905619">
              <w:rPr>
                <w:sz w:val="22"/>
                <w:szCs w:val="22"/>
              </w:rPr>
              <w:t xml:space="preserve">85,630 </w:t>
            </w:r>
          </w:p>
        </w:tc>
      </w:tr>
      <w:tr w:rsidR="00AC16FC" w:rsidRPr="00873A85" w:rsidTr="008B6740">
        <w:trPr>
          <w:trHeight w:val="311"/>
        </w:trPr>
        <w:tc>
          <w:tcPr>
            <w:tcW w:w="4320" w:type="dxa"/>
            <w:tcBorders>
              <w:top w:val="nil"/>
              <w:left w:val="single" w:sz="8" w:space="0" w:color="auto"/>
              <w:bottom w:val="nil"/>
              <w:right w:val="nil"/>
            </w:tcBorders>
            <w:shd w:val="clear" w:color="auto" w:fill="auto"/>
            <w:noWrap/>
            <w:vAlign w:val="bottom"/>
          </w:tcPr>
          <w:p w:rsidR="00AC16FC" w:rsidRPr="00873A85" w:rsidRDefault="00AC16FC" w:rsidP="008B6740">
            <w:pPr>
              <w:rPr>
                <w:sz w:val="22"/>
                <w:szCs w:val="22"/>
              </w:rPr>
            </w:pPr>
          </w:p>
        </w:tc>
        <w:tc>
          <w:tcPr>
            <w:tcW w:w="1798" w:type="dxa"/>
            <w:tcBorders>
              <w:top w:val="nil"/>
              <w:left w:val="nil"/>
              <w:bottom w:val="nil"/>
              <w:right w:val="nil"/>
            </w:tcBorders>
            <w:shd w:val="clear" w:color="auto" w:fill="auto"/>
            <w:noWrap/>
            <w:vAlign w:val="bottom"/>
          </w:tcPr>
          <w:p w:rsidR="00AC16FC" w:rsidRPr="004229CE" w:rsidRDefault="00AC16FC" w:rsidP="008B6740">
            <w:pPr>
              <w:rPr>
                <w:sz w:val="22"/>
                <w:szCs w:val="22"/>
              </w:rPr>
            </w:pPr>
          </w:p>
        </w:tc>
        <w:tc>
          <w:tcPr>
            <w:tcW w:w="1905" w:type="dxa"/>
            <w:tcBorders>
              <w:top w:val="nil"/>
              <w:left w:val="nil"/>
              <w:bottom w:val="nil"/>
              <w:right w:val="nil"/>
            </w:tcBorders>
            <w:shd w:val="clear" w:color="auto" w:fill="auto"/>
            <w:noWrap/>
            <w:vAlign w:val="bottom"/>
          </w:tcPr>
          <w:p w:rsidR="00AC16FC" w:rsidRPr="00905619" w:rsidRDefault="00AC16FC" w:rsidP="008B6740">
            <w:pPr>
              <w:rPr>
                <w:sz w:val="22"/>
                <w:szCs w:val="22"/>
              </w:rPr>
            </w:pPr>
          </w:p>
        </w:tc>
        <w:tc>
          <w:tcPr>
            <w:tcW w:w="1691" w:type="dxa"/>
            <w:tcBorders>
              <w:top w:val="nil"/>
              <w:left w:val="nil"/>
              <w:bottom w:val="nil"/>
              <w:right w:val="single" w:sz="8" w:space="0" w:color="auto"/>
            </w:tcBorders>
            <w:shd w:val="clear" w:color="auto" w:fill="auto"/>
            <w:noWrap/>
            <w:vAlign w:val="bottom"/>
          </w:tcPr>
          <w:p w:rsidR="00AC16FC" w:rsidRPr="00905619" w:rsidRDefault="00AC16FC" w:rsidP="008B6740">
            <w:pPr>
              <w:rPr>
                <w:sz w:val="22"/>
                <w:szCs w:val="22"/>
              </w:rPr>
            </w:pPr>
          </w:p>
        </w:tc>
      </w:tr>
      <w:tr w:rsidR="00AC16FC" w:rsidRPr="00873A85" w:rsidTr="008B6740">
        <w:trPr>
          <w:trHeight w:val="311"/>
        </w:trPr>
        <w:tc>
          <w:tcPr>
            <w:tcW w:w="4320" w:type="dxa"/>
            <w:tcBorders>
              <w:top w:val="nil"/>
              <w:left w:val="single" w:sz="8" w:space="0" w:color="auto"/>
              <w:bottom w:val="nil"/>
              <w:right w:val="nil"/>
            </w:tcBorders>
            <w:shd w:val="clear" w:color="auto" w:fill="auto"/>
            <w:noWrap/>
            <w:vAlign w:val="bottom"/>
          </w:tcPr>
          <w:p w:rsidR="00AC16FC" w:rsidRPr="00873A85" w:rsidRDefault="00AC16FC" w:rsidP="008B6740">
            <w:pPr>
              <w:rPr>
                <w:sz w:val="22"/>
                <w:szCs w:val="22"/>
              </w:rPr>
            </w:pPr>
            <w:r w:rsidRPr="00873A85">
              <w:rPr>
                <w:sz w:val="22"/>
                <w:szCs w:val="22"/>
              </w:rPr>
              <w:t>WORKING CAPITAL ALLOWANCE</w:t>
            </w:r>
          </w:p>
        </w:tc>
        <w:tc>
          <w:tcPr>
            <w:tcW w:w="1798" w:type="dxa"/>
            <w:tcBorders>
              <w:top w:val="nil"/>
              <w:left w:val="nil"/>
              <w:bottom w:val="nil"/>
              <w:right w:val="nil"/>
            </w:tcBorders>
            <w:shd w:val="clear" w:color="auto" w:fill="auto"/>
            <w:noWrap/>
            <w:vAlign w:val="bottom"/>
          </w:tcPr>
          <w:p w:rsidR="00AC16FC" w:rsidRPr="004229CE" w:rsidRDefault="00AC16FC" w:rsidP="008B6740">
            <w:pPr>
              <w:jc w:val="right"/>
              <w:rPr>
                <w:sz w:val="22"/>
                <w:szCs w:val="22"/>
                <w:u w:val="single"/>
              </w:rPr>
            </w:pPr>
            <w:r w:rsidRPr="004229CE">
              <w:rPr>
                <w:sz w:val="22"/>
                <w:szCs w:val="22"/>
                <w:u w:val="single"/>
              </w:rPr>
              <w:t xml:space="preserve">14,345 </w:t>
            </w:r>
          </w:p>
        </w:tc>
        <w:tc>
          <w:tcPr>
            <w:tcW w:w="1905" w:type="dxa"/>
            <w:tcBorders>
              <w:top w:val="nil"/>
              <w:left w:val="nil"/>
              <w:bottom w:val="nil"/>
              <w:right w:val="nil"/>
            </w:tcBorders>
            <w:shd w:val="clear" w:color="auto" w:fill="auto"/>
            <w:noWrap/>
            <w:vAlign w:val="bottom"/>
          </w:tcPr>
          <w:p w:rsidR="00AC16FC" w:rsidRPr="00905619" w:rsidRDefault="00AC16FC" w:rsidP="008B6740">
            <w:pPr>
              <w:jc w:val="right"/>
              <w:rPr>
                <w:sz w:val="22"/>
                <w:szCs w:val="22"/>
                <w:u w:val="single"/>
              </w:rPr>
            </w:pPr>
            <w:r w:rsidRPr="00905619">
              <w:rPr>
                <w:sz w:val="22"/>
                <w:szCs w:val="22"/>
                <w:u w:val="single"/>
              </w:rPr>
              <w:t xml:space="preserve">0 </w:t>
            </w:r>
          </w:p>
        </w:tc>
        <w:tc>
          <w:tcPr>
            <w:tcW w:w="1691" w:type="dxa"/>
            <w:tcBorders>
              <w:top w:val="nil"/>
              <w:left w:val="nil"/>
              <w:bottom w:val="nil"/>
              <w:right w:val="single" w:sz="8" w:space="0" w:color="auto"/>
            </w:tcBorders>
            <w:shd w:val="clear" w:color="auto" w:fill="auto"/>
            <w:noWrap/>
            <w:vAlign w:val="bottom"/>
          </w:tcPr>
          <w:p w:rsidR="00AC16FC" w:rsidRPr="00905619" w:rsidRDefault="00AC16FC" w:rsidP="008B6740">
            <w:pPr>
              <w:jc w:val="right"/>
              <w:rPr>
                <w:sz w:val="22"/>
                <w:szCs w:val="22"/>
                <w:u w:val="single"/>
              </w:rPr>
            </w:pPr>
            <w:r w:rsidRPr="00905619">
              <w:rPr>
                <w:sz w:val="22"/>
                <w:szCs w:val="22"/>
                <w:u w:val="single"/>
              </w:rPr>
              <w:t xml:space="preserve">14,345 </w:t>
            </w:r>
          </w:p>
        </w:tc>
      </w:tr>
      <w:tr w:rsidR="00AC16FC" w:rsidRPr="00873A85" w:rsidTr="008B6740">
        <w:trPr>
          <w:trHeight w:val="311"/>
        </w:trPr>
        <w:tc>
          <w:tcPr>
            <w:tcW w:w="4320" w:type="dxa"/>
            <w:tcBorders>
              <w:top w:val="nil"/>
              <w:left w:val="single" w:sz="8" w:space="0" w:color="auto"/>
              <w:bottom w:val="nil"/>
              <w:right w:val="nil"/>
            </w:tcBorders>
            <w:shd w:val="clear" w:color="auto" w:fill="auto"/>
            <w:noWrap/>
            <w:vAlign w:val="bottom"/>
          </w:tcPr>
          <w:p w:rsidR="00AC16FC" w:rsidRPr="00873A85" w:rsidRDefault="00AC16FC" w:rsidP="008B6740">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C16FC" w:rsidRPr="004229CE" w:rsidRDefault="00AC16FC" w:rsidP="008B6740">
            <w:pPr>
              <w:rPr>
                <w:sz w:val="22"/>
                <w:szCs w:val="22"/>
              </w:rPr>
            </w:pPr>
          </w:p>
        </w:tc>
        <w:tc>
          <w:tcPr>
            <w:tcW w:w="1905" w:type="dxa"/>
            <w:tcBorders>
              <w:top w:val="nil"/>
              <w:left w:val="nil"/>
              <w:bottom w:val="nil"/>
              <w:right w:val="nil"/>
            </w:tcBorders>
            <w:shd w:val="clear" w:color="auto" w:fill="auto"/>
            <w:noWrap/>
            <w:vAlign w:val="bottom"/>
          </w:tcPr>
          <w:p w:rsidR="00AC16FC" w:rsidRPr="00905619" w:rsidRDefault="00AC16FC" w:rsidP="008B6740">
            <w:pPr>
              <w:rPr>
                <w:sz w:val="22"/>
                <w:szCs w:val="22"/>
              </w:rPr>
            </w:pPr>
          </w:p>
        </w:tc>
        <w:tc>
          <w:tcPr>
            <w:tcW w:w="1691" w:type="dxa"/>
            <w:tcBorders>
              <w:top w:val="nil"/>
              <w:left w:val="nil"/>
              <w:bottom w:val="nil"/>
              <w:right w:val="single" w:sz="8" w:space="0" w:color="auto"/>
            </w:tcBorders>
            <w:shd w:val="clear" w:color="auto" w:fill="auto"/>
            <w:noWrap/>
            <w:vAlign w:val="bottom"/>
          </w:tcPr>
          <w:p w:rsidR="00AC16FC" w:rsidRPr="00905619" w:rsidRDefault="00AC16FC" w:rsidP="008B6740">
            <w:pPr>
              <w:rPr>
                <w:sz w:val="22"/>
                <w:szCs w:val="22"/>
              </w:rPr>
            </w:pPr>
            <w:r w:rsidRPr="00905619">
              <w:rPr>
                <w:sz w:val="22"/>
                <w:szCs w:val="22"/>
              </w:rPr>
              <w:t> </w:t>
            </w:r>
          </w:p>
        </w:tc>
      </w:tr>
      <w:tr w:rsidR="00AC16FC" w:rsidRPr="00873A85" w:rsidTr="008B6740">
        <w:trPr>
          <w:trHeight w:val="299"/>
        </w:trPr>
        <w:tc>
          <w:tcPr>
            <w:tcW w:w="4320" w:type="dxa"/>
            <w:tcBorders>
              <w:top w:val="nil"/>
              <w:left w:val="single" w:sz="8" w:space="0" w:color="auto"/>
              <w:bottom w:val="nil"/>
              <w:right w:val="nil"/>
            </w:tcBorders>
            <w:shd w:val="clear" w:color="auto" w:fill="auto"/>
            <w:noWrap/>
            <w:vAlign w:val="bottom"/>
          </w:tcPr>
          <w:p w:rsidR="00AC16FC" w:rsidRPr="00873A85" w:rsidRDefault="00AC16FC" w:rsidP="008B6740">
            <w:pPr>
              <w:rPr>
                <w:sz w:val="22"/>
                <w:szCs w:val="22"/>
              </w:rPr>
            </w:pPr>
            <w:r w:rsidRPr="00873A85">
              <w:rPr>
                <w:sz w:val="22"/>
                <w:szCs w:val="22"/>
              </w:rPr>
              <w:t>WATER RATE BASE</w:t>
            </w:r>
          </w:p>
        </w:tc>
        <w:tc>
          <w:tcPr>
            <w:tcW w:w="1798" w:type="dxa"/>
            <w:tcBorders>
              <w:top w:val="nil"/>
              <w:left w:val="nil"/>
              <w:bottom w:val="nil"/>
              <w:right w:val="nil"/>
            </w:tcBorders>
            <w:shd w:val="clear" w:color="auto" w:fill="auto"/>
            <w:noWrap/>
            <w:vAlign w:val="bottom"/>
          </w:tcPr>
          <w:p w:rsidR="00AC16FC" w:rsidRPr="004229CE" w:rsidRDefault="00AC16FC" w:rsidP="008B6740">
            <w:pPr>
              <w:jc w:val="right"/>
              <w:rPr>
                <w:sz w:val="22"/>
                <w:szCs w:val="22"/>
                <w:u w:val="double"/>
              </w:rPr>
            </w:pPr>
            <w:r w:rsidRPr="004229CE">
              <w:rPr>
                <w:sz w:val="22"/>
                <w:szCs w:val="22"/>
                <w:u w:val="double"/>
              </w:rPr>
              <w:t>$57,727</w:t>
            </w:r>
          </w:p>
        </w:tc>
        <w:tc>
          <w:tcPr>
            <w:tcW w:w="1905" w:type="dxa"/>
            <w:tcBorders>
              <w:top w:val="nil"/>
              <w:left w:val="nil"/>
              <w:bottom w:val="nil"/>
              <w:right w:val="nil"/>
            </w:tcBorders>
            <w:shd w:val="clear" w:color="auto" w:fill="auto"/>
            <w:noWrap/>
            <w:vAlign w:val="bottom"/>
          </w:tcPr>
          <w:p w:rsidR="00AC16FC" w:rsidRPr="00905619" w:rsidRDefault="00AC16FC" w:rsidP="00905619">
            <w:pPr>
              <w:jc w:val="right"/>
              <w:rPr>
                <w:sz w:val="22"/>
                <w:szCs w:val="22"/>
                <w:u w:val="double"/>
              </w:rPr>
            </w:pPr>
            <w:r w:rsidRPr="00905619">
              <w:rPr>
                <w:sz w:val="22"/>
                <w:szCs w:val="22"/>
                <w:u w:val="double"/>
              </w:rPr>
              <w:t>$1</w:t>
            </w:r>
            <w:r w:rsidR="00905619" w:rsidRPr="00905619">
              <w:rPr>
                <w:sz w:val="22"/>
                <w:szCs w:val="22"/>
                <w:u w:val="double"/>
              </w:rPr>
              <w:t>3</w:t>
            </w:r>
            <w:r w:rsidRPr="00905619">
              <w:rPr>
                <w:sz w:val="22"/>
                <w:szCs w:val="22"/>
                <w:u w:val="double"/>
              </w:rPr>
              <w:t>,</w:t>
            </w:r>
            <w:r w:rsidR="00905619" w:rsidRPr="00905619">
              <w:rPr>
                <w:sz w:val="22"/>
                <w:szCs w:val="22"/>
                <w:u w:val="double"/>
              </w:rPr>
              <w:t>492</w:t>
            </w:r>
          </w:p>
        </w:tc>
        <w:tc>
          <w:tcPr>
            <w:tcW w:w="1691" w:type="dxa"/>
            <w:tcBorders>
              <w:top w:val="nil"/>
              <w:left w:val="nil"/>
              <w:bottom w:val="nil"/>
              <w:right w:val="single" w:sz="8" w:space="0" w:color="auto"/>
            </w:tcBorders>
            <w:shd w:val="clear" w:color="auto" w:fill="auto"/>
            <w:noWrap/>
            <w:vAlign w:val="bottom"/>
          </w:tcPr>
          <w:p w:rsidR="00AC16FC" w:rsidRPr="00905619" w:rsidRDefault="00AC16FC" w:rsidP="00905619">
            <w:pPr>
              <w:jc w:val="right"/>
              <w:rPr>
                <w:sz w:val="22"/>
                <w:szCs w:val="22"/>
                <w:u w:val="double"/>
              </w:rPr>
            </w:pPr>
            <w:r w:rsidRPr="00905619">
              <w:rPr>
                <w:sz w:val="22"/>
                <w:szCs w:val="22"/>
                <w:u w:val="double"/>
              </w:rPr>
              <w:t>$7</w:t>
            </w:r>
            <w:r w:rsidR="00905619" w:rsidRPr="00905619">
              <w:rPr>
                <w:sz w:val="22"/>
                <w:szCs w:val="22"/>
                <w:u w:val="double"/>
              </w:rPr>
              <w:t>1</w:t>
            </w:r>
            <w:r w:rsidRPr="00905619">
              <w:rPr>
                <w:sz w:val="22"/>
                <w:szCs w:val="22"/>
                <w:u w:val="double"/>
              </w:rPr>
              <w:t>,</w:t>
            </w:r>
            <w:r w:rsidR="00905619" w:rsidRPr="00905619">
              <w:rPr>
                <w:sz w:val="22"/>
                <w:szCs w:val="22"/>
                <w:u w:val="double"/>
              </w:rPr>
              <w:t>220</w:t>
            </w:r>
          </w:p>
        </w:tc>
      </w:tr>
      <w:tr w:rsidR="00AC16FC" w:rsidRPr="00873A85" w:rsidTr="008B6740">
        <w:trPr>
          <w:trHeight w:val="311"/>
        </w:trPr>
        <w:tc>
          <w:tcPr>
            <w:tcW w:w="4320" w:type="dxa"/>
            <w:tcBorders>
              <w:top w:val="nil"/>
              <w:left w:val="single" w:sz="8" w:space="0" w:color="auto"/>
              <w:bottom w:val="single" w:sz="8" w:space="0" w:color="auto"/>
              <w:right w:val="nil"/>
            </w:tcBorders>
            <w:shd w:val="clear" w:color="auto" w:fill="auto"/>
            <w:noWrap/>
            <w:vAlign w:val="bottom"/>
          </w:tcPr>
          <w:p w:rsidR="00AC16FC" w:rsidRPr="00873A85" w:rsidRDefault="00AC16FC" w:rsidP="008B6740">
            <w:pPr>
              <w:rPr>
                <w:sz w:val="22"/>
                <w:szCs w:val="22"/>
              </w:rPr>
            </w:pPr>
            <w:r w:rsidRPr="00873A85">
              <w:rPr>
                <w:sz w:val="22"/>
                <w:szCs w:val="22"/>
              </w:rPr>
              <w:t> </w:t>
            </w:r>
          </w:p>
        </w:tc>
        <w:tc>
          <w:tcPr>
            <w:tcW w:w="1798" w:type="dxa"/>
            <w:tcBorders>
              <w:top w:val="nil"/>
              <w:left w:val="nil"/>
              <w:bottom w:val="single" w:sz="8" w:space="0" w:color="auto"/>
              <w:right w:val="nil"/>
            </w:tcBorders>
            <w:shd w:val="clear" w:color="auto" w:fill="auto"/>
            <w:noWrap/>
            <w:vAlign w:val="bottom"/>
          </w:tcPr>
          <w:p w:rsidR="00AC16FC" w:rsidRPr="004229CE" w:rsidRDefault="00AC16FC" w:rsidP="008B6740">
            <w:pPr>
              <w:rPr>
                <w:sz w:val="22"/>
                <w:szCs w:val="22"/>
              </w:rPr>
            </w:pPr>
            <w:r w:rsidRPr="004229CE">
              <w:rPr>
                <w:sz w:val="22"/>
                <w:szCs w:val="22"/>
              </w:rPr>
              <w:t> </w:t>
            </w:r>
          </w:p>
        </w:tc>
        <w:tc>
          <w:tcPr>
            <w:tcW w:w="1905" w:type="dxa"/>
            <w:tcBorders>
              <w:top w:val="nil"/>
              <w:left w:val="nil"/>
              <w:bottom w:val="single" w:sz="8" w:space="0" w:color="auto"/>
              <w:right w:val="nil"/>
            </w:tcBorders>
            <w:shd w:val="clear" w:color="auto" w:fill="auto"/>
            <w:noWrap/>
            <w:vAlign w:val="bottom"/>
          </w:tcPr>
          <w:p w:rsidR="00AC16FC" w:rsidRPr="004229CE" w:rsidRDefault="00AC16FC" w:rsidP="008B6740">
            <w:pPr>
              <w:rPr>
                <w:sz w:val="22"/>
                <w:szCs w:val="22"/>
              </w:rPr>
            </w:pPr>
            <w:r w:rsidRPr="004229CE">
              <w:rPr>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AC16FC" w:rsidRPr="004229CE" w:rsidRDefault="00AC16FC" w:rsidP="008B6740">
            <w:pPr>
              <w:rPr>
                <w:sz w:val="22"/>
                <w:szCs w:val="22"/>
              </w:rPr>
            </w:pPr>
            <w:r w:rsidRPr="004229CE">
              <w:rPr>
                <w:sz w:val="22"/>
                <w:szCs w:val="22"/>
              </w:rPr>
              <w:t> </w:t>
            </w:r>
          </w:p>
        </w:tc>
      </w:tr>
    </w:tbl>
    <w:p w:rsidR="00AC16FC" w:rsidRDefault="00AC16FC" w:rsidP="00A93253">
      <w:pPr>
        <w:pStyle w:val="BodyText"/>
        <w:sectPr w:rsidR="00AC16FC" w:rsidSect="0068481F">
          <w:headerReference w:type="default" r:id="rId15"/>
          <w:pgSz w:w="12240" w:h="15840" w:code="1"/>
          <w:pgMar w:top="1584" w:right="1440" w:bottom="1440" w:left="1440" w:header="720" w:footer="720" w:gutter="0"/>
          <w:cols w:space="720"/>
          <w:formProt w:val="0"/>
          <w:docGrid w:linePitch="360"/>
        </w:sectPr>
      </w:pPr>
    </w:p>
    <w:tbl>
      <w:tblPr>
        <w:tblW w:w="9450" w:type="dxa"/>
        <w:tblInd w:w="108" w:type="dxa"/>
        <w:tblLook w:val="04A0" w:firstRow="1" w:lastRow="0" w:firstColumn="1" w:lastColumn="0" w:noHBand="0" w:noVBand="1"/>
      </w:tblPr>
      <w:tblGrid>
        <w:gridCol w:w="368"/>
        <w:gridCol w:w="5927"/>
        <w:gridCol w:w="1429"/>
        <w:gridCol w:w="1726"/>
      </w:tblGrid>
      <w:tr w:rsidR="00AC16FC" w:rsidRPr="00323BC0" w:rsidTr="008B6740">
        <w:trPr>
          <w:trHeight w:val="294"/>
        </w:trPr>
        <w:tc>
          <w:tcPr>
            <w:tcW w:w="368" w:type="dxa"/>
            <w:tcBorders>
              <w:top w:val="single" w:sz="4" w:space="0" w:color="auto"/>
              <w:left w:val="single" w:sz="4" w:space="0" w:color="auto"/>
              <w:bottom w:val="nil"/>
              <w:right w:val="nil"/>
            </w:tcBorders>
            <w:shd w:val="clear" w:color="auto" w:fill="BFBFBF"/>
            <w:noWrap/>
            <w:vAlign w:val="bottom"/>
            <w:hideMark/>
          </w:tcPr>
          <w:p w:rsidR="00AC16FC" w:rsidRPr="00323BC0" w:rsidRDefault="00AC16FC" w:rsidP="008B6740">
            <w:pPr>
              <w:rPr>
                <w:rFonts w:ascii="SWISS" w:hAnsi="SWISS" w:cs="Arial"/>
                <w:sz w:val="20"/>
                <w:szCs w:val="20"/>
              </w:rPr>
            </w:pPr>
            <w:r w:rsidRPr="00323BC0">
              <w:rPr>
                <w:rFonts w:ascii="SWISS" w:hAnsi="SWISS" w:cs="Arial"/>
                <w:sz w:val="20"/>
                <w:szCs w:val="20"/>
              </w:rPr>
              <w:t> </w:t>
            </w:r>
          </w:p>
        </w:tc>
        <w:tc>
          <w:tcPr>
            <w:tcW w:w="9082" w:type="dxa"/>
            <w:gridSpan w:val="3"/>
            <w:tcBorders>
              <w:top w:val="single" w:sz="4" w:space="0" w:color="auto"/>
              <w:left w:val="nil"/>
              <w:right w:val="single" w:sz="4" w:space="0" w:color="auto"/>
            </w:tcBorders>
            <w:shd w:val="clear" w:color="auto" w:fill="BFBFBF"/>
            <w:noWrap/>
            <w:vAlign w:val="bottom"/>
            <w:hideMark/>
          </w:tcPr>
          <w:p w:rsidR="00AC16FC" w:rsidRPr="00323BC0" w:rsidRDefault="00AC16FC" w:rsidP="008B6740">
            <w:pPr>
              <w:rPr>
                <w:sz w:val="20"/>
                <w:szCs w:val="20"/>
              </w:rPr>
            </w:pPr>
            <w:r>
              <w:rPr>
                <w:b/>
                <w:bCs/>
                <w:sz w:val="20"/>
                <w:szCs w:val="20"/>
              </w:rPr>
              <w:t>HOLIDAY GARDENS</w:t>
            </w:r>
            <w:r w:rsidRPr="00323BC0">
              <w:rPr>
                <w:b/>
                <w:bCs/>
                <w:sz w:val="20"/>
                <w:szCs w:val="20"/>
              </w:rPr>
              <w:t xml:space="preserve"> UTI</w:t>
            </w:r>
            <w:r>
              <w:rPr>
                <w:b/>
                <w:bCs/>
                <w:sz w:val="20"/>
                <w:szCs w:val="20"/>
              </w:rPr>
              <w:t xml:space="preserve">LITIES, LLC                </w:t>
            </w:r>
            <w:r w:rsidRPr="00323BC0">
              <w:rPr>
                <w:b/>
                <w:bCs/>
                <w:sz w:val="20"/>
                <w:szCs w:val="20"/>
              </w:rPr>
              <w:t xml:space="preserve">                                                    SCHEDULE N</w:t>
            </w:r>
            <w:r>
              <w:rPr>
                <w:b/>
                <w:bCs/>
                <w:sz w:val="20"/>
                <w:szCs w:val="20"/>
              </w:rPr>
              <w:t>O. 1</w:t>
            </w:r>
            <w:r w:rsidRPr="00323BC0">
              <w:rPr>
                <w:b/>
                <w:bCs/>
                <w:sz w:val="20"/>
                <w:szCs w:val="20"/>
              </w:rPr>
              <w:t>-B</w:t>
            </w:r>
          </w:p>
        </w:tc>
      </w:tr>
      <w:tr w:rsidR="00AC16FC" w:rsidRPr="00323BC0" w:rsidTr="008B6740">
        <w:trPr>
          <w:trHeight w:val="292"/>
        </w:trPr>
        <w:tc>
          <w:tcPr>
            <w:tcW w:w="368" w:type="dxa"/>
            <w:tcBorders>
              <w:top w:val="nil"/>
              <w:left w:val="single" w:sz="4" w:space="0" w:color="auto"/>
              <w:bottom w:val="nil"/>
              <w:right w:val="nil"/>
            </w:tcBorders>
            <w:shd w:val="clear" w:color="auto" w:fill="BFBFBF"/>
            <w:noWrap/>
            <w:vAlign w:val="bottom"/>
            <w:hideMark/>
          </w:tcPr>
          <w:p w:rsidR="00AC16FC" w:rsidRPr="00323BC0" w:rsidRDefault="00AC16FC" w:rsidP="008B6740">
            <w:pPr>
              <w:rPr>
                <w:rFonts w:ascii="SWISS" w:hAnsi="SWISS" w:cs="Arial"/>
                <w:sz w:val="20"/>
                <w:szCs w:val="20"/>
              </w:rPr>
            </w:pPr>
            <w:r w:rsidRPr="00323BC0">
              <w:rPr>
                <w:rFonts w:ascii="SWISS" w:hAnsi="SWISS" w:cs="Arial"/>
                <w:sz w:val="20"/>
                <w:szCs w:val="20"/>
              </w:rPr>
              <w:t> </w:t>
            </w:r>
          </w:p>
        </w:tc>
        <w:tc>
          <w:tcPr>
            <w:tcW w:w="9082" w:type="dxa"/>
            <w:gridSpan w:val="3"/>
            <w:tcBorders>
              <w:left w:val="nil"/>
              <w:right w:val="single" w:sz="4" w:space="0" w:color="auto"/>
            </w:tcBorders>
            <w:shd w:val="clear" w:color="auto" w:fill="BFBFBF"/>
            <w:noWrap/>
            <w:vAlign w:val="bottom"/>
            <w:hideMark/>
          </w:tcPr>
          <w:p w:rsidR="00AC16FC" w:rsidRPr="00323BC0" w:rsidRDefault="00AC16FC" w:rsidP="008B6740">
            <w:pPr>
              <w:rPr>
                <w:b/>
                <w:bCs/>
                <w:sz w:val="20"/>
                <w:szCs w:val="20"/>
              </w:rPr>
            </w:pPr>
            <w:r w:rsidRPr="00323BC0">
              <w:rPr>
                <w:b/>
                <w:bCs/>
                <w:sz w:val="20"/>
                <w:szCs w:val="20"/>
              </w:rPr>
              <w:t xml:space="preserve">TEST YEAR ENDED 09/30/14                                                              </w:t>
            </w:r>
            <w:r>
              <w:rPr>
                <w:b/>
                <w:bCs/>
                <w:sz w:val="20"/>
                <w:szCs w:val="20"/>
              </w:rPr>
              <w:t xml:space="preserve">               DOCKET NO. 140177</w:t>
            </w:r>
            <w:r w:rsidRPr="00323BC0">
              <w:rPr>
                <w:b/>
                <w:bCs/>
                <w:sz w:val="20"/>
                <w:szCs w:val="20"/>
              </w:rPr>
              <w:t>-WU</w:t>
            </w:r>
          </w:p>
        </w:tc>
      </w:tr>
      <w:tr w:rsidR="00AC16FC" w:rsidRPr="00323BC0" w:rsidTr="008B6740">
        <w:trPr>
          <w:trHeight w:val="292"/>
        </w:trPr>
        <w:tc>
          <w:tcPr>
            <w:tcW w:w="368" w:type="dxa"/>
            <w:tcBorders>
              <w:top w:val="nil"/>
              <w:left w:val="single" w:sz="4" w:space="0" w:color="auto"/>
              <w:bottom w:val="single" w:sz="4" w:space="0" w:color="auto"/>
              <w:right w:val="nil"/>
            </w:tcBorders>
            <w:shd w:val="clear" w:color="auto" w:fill="BFBFBF"/>
            <w:noWrap/>
            <w:vAlign w:val="bottom"/>
            <w:hideMark/>
          </w:tcPr>
          <w:p w:rsidR="00AC16FC" w:rsidRPr="00323BC0" w:rsidRDefault="00AC16FC" w:rsidP="008B6740">
            <w:pPr>
              <w:rPr>
                <w:rFonts w:ascii="SWISS" w:hAnsi="SWISS" w:cs="Arial"/>
                <w:sz w:val="20"/>
                <w:szCs w:val="20"/>
              </w:rPr>
            </w:pPr>
            <w:r w:rsidRPr="00323BC0">
              <w:rPr>
                <w:rFonts w:ascii="SWISS" w:hAnsi="SWISS" w:cs="Arial"/>
                <w:sz w:val="20"/>
                <w:szCs w:val="20"/>
              </w:rPr>
              <w:t> </w:t>
            </w:r>
          </w:p>
        </w:tc>
        <w:tc>
          <w:tcPr>
            <w:tcW w:w="9082" w:type="dxa"/>
            <w:gridSpan w:val="3"/>
            <w:tcBorders>
              <w:left w:val="nil"/>
              <w:bottom w:val="single" w:sz="4" w:space="0" w:color="auto"/>
              <w:right w:val="single" w:sz="4" w:space="0" w:color="auto"/>
            </w:tcBorders>
            <w:shd w:val="clear" w:color="auto" w:fill="BFBFBF"/>
            <w:noWrap/>
            <w:vAlign w:val="bottom"/>
            <w:hideMark/>
          </w:tcPr>
          <w:p w:rsidR="00AC16FC" w:rsidRPr="00323BC0" w:rsidRDefault="00AC16FC" w:rsidP="008B6740">
            <w:pPr>
              <w:rPr>
                <w:sz w:val="20"/>
                <w:szCs w:val="20"/>
              </w:rPr>
            </w:pPr>
            <w:r w:rsidRPr="00323BC0">
              <w:rPr>
                <w:sz w:val="20"/>
                <w:szCs w:val="20"/>
              </w:rPr>
              <w:fldChar w:fldCharType="begin"/>
            </w:r>
            <w:r>
              <w:rPr>
                <w:sz w:val="20"/>
                <w:szCs w:val="20"/>
              </w:rPr>
              <w:instrText xml:space="preserve"> TC "</w:instrText>
            </w:r>
            <w:bookmarkStart w:id="18" w:name="_Toc435086983"/>
            <w:r>
              <w:rPr>
                <w:sz w:val="20"/>
                <w:szCs w:val="20"/>
              </w:rPr>
              <w:tab/>
              <w:instrText>Schedule No. 1</w:instrText>
            </w:r>
            <w:r w:rsidRPr="00323BC0">
              <w:rPr>
                <w:sz w:val="20"/>
                <w:szCs w:val="20"/>
              </w:rPr>
              <w:instrText>-</w:instrText>
            </w:r>
            <w:r>
              <w:rPr>
                <w:sz w:val="20"/>
                <w:szCs w:val="20"/>
              </w:rPr>
              <w:instrText>B</w:instrText>
            </w:r>
            <w:r w:rsidRPr="00323BC0">
              <w:rPr>
                <w:sz w:val="20"/>
                <w:szCs w:val="20"/>
              </w:rPr>
              <w:instrText xml:space="preserve">  Adjustments to Rate Base</w:instrText>
            </w:r>
            <w:bookmarkEnd w:id="18"/>
            <w:r w:rsidRPr="00323BC0">
              <w:rPr>
                <w:sz w:val="20"/>
                <w:szCs w:val="20"/>
              </w:rPr>
              <w:instrText xml:space="preserve">" \l 1 </w:instrText>
            </w:r>
            <w:r w:rsidRPr="00323BC0">
              <w:rPr>
                <w:sz w:val="20"/>
                <w:szCs w:val="20"/>
              </w:rPr>
              <w:fldChar w:fldCharType="end"/>
            </w:r>
            <w:r w:rsidRPr="00323BC0">
              <w:rPr>
                <w:b/>
                <w:bCs/>
                <w:sz w:val="20"/>
                <w:szCs w:val="20"/>
              </w:rPr>
              <w:t xml:space="preserve">ADJUSTMENTS TO RATE BASE </w:t>
            </w:r>
            <w:r>
              <w:rPr>
                <w:b/>
                <w:bCs/>
                <w:sz w:val="20"/>
                <w:szCs w:val="20"/>
              </w:rPr>
              <w:t>(PHASE II)</w:t>
            </w:r>
            <w:r w:rsidRPr="00323BC0">
              <w:rPr>
                <w:b/>
                <w:bCs/>
                <w:sz w:val="20"/>
                <w:szCs w:val="20"/>
              </w:rPr>
              <w:t xml:space="preserve">                                                                                            </w:t>
            </w:r>
          </w:p>
        </w:tc>
      </w:tr>
      <w:tr w:rsidR="00AC16FC" w:rsidRPr="00A26512" w:rsidTr="008B6740">
        <w:trPr>
          <w:trHeight w:val="292"/>
        </w:trPr>
        <w:tc>
          <w:tcPr>
            <w:tcW w:w="368" w:type="dxa"/>
            <w:tcBorders>
              <w:top w:val="nil"/>
              <w:left w:val="single" w:sz="4" w:space="0" w:color="auto"/>
              <w:bottom w:val="nil"/>
              <w:right w:val="nil"/>
            </w:tcBorders>
            <w:shd w:val="clear" w:color="auto" w:fill="auto"/>
            <w:noWrap/>
            <w:vAlign w:val="bottom"/>
            <w:hideMark/>
          </w:tcPr>
          <w:p w:rsidR="00AC16FC" w:rsidRPr="00A26512" w:rsidRDefault="00AC16FC" w:rsidP="008B6740">
            <w:pPr>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C16FC" w:rsidRPr="00A26512" w:rsidRDefault="00AC16FC" w:rsidP="008B6740">
            <w:pPr>
              <w:rPr>
                <w:rFonts w:ascii="SWISS" w:hAnsi="SWISS" w:cs="Arial"/>
                <w:b/>
                <w:bCs/>
                <w:sz w:val="20"/>
                <w:szCs w:val="20"/>
              </w:rPr>
            </w:pPr>
          </w:p>
        </w:tc>
        <w:tc>
          <w:tcPr>
            <w:tcW w:w="1429" w:type="dxa"/>
            <w:tcBorders>
              <w:top w:val="single" w:sz="4" w:space="0" w:color="auto"/>
              <w:left w:val="nil"/>
              <w:bottom w:val="nil"/>
              <w:right w:val="nil"/>
            </w:tcBorders>
            <w:shd w:val="clear" w:color="auto" w:fill="auto"/>
            <w:noWrap/>
            <w:vAlign w:val="bottom"/>
            <w:hideMark/>
          </w:tcPr>
          <w:p w:rsidR="00AC16FC" w:rsidRPr="00A26512" w:rsidRDefault="00AC16FC" w:rsidP="008B6740">
            <w:pPr>
              <w:rPr>
                <w:rFonts w:ascii="SWISS" w:hAnsi="SWISS" w:cs="Arial"/>
                <w:b/>
                <w:bCs/>
                <w:sz w:val="20"/>
                <w:szCs w:val="20"/>
              </w:rPr>
            </w:pPr>
          </w:p>
        </w:tc>
        <w:tc>
          <w:tcPr>
            <w:tcW w:w="1726" w:type="dxa"/>
            <w:tcBorders>
              <w:top w:val="single" w:sz="4" w:space="0" w:color="auto"/>
              <w:left w:val="nil"/>
              <w:bottom w:val="nil"/>
              <w:right w:val="single" w:sz="4" w:space="0" w:color="auto"/>
            </w:tcBorders>
            <w:shd w:val="clear" w:color="auto" w:fill="auto"/>
            <w:noWrap/>
            <w:vAlign w:val="bottom"/>
            <w:hideMark/>
          </w:tcPr>
          <w:p w:rsidR="00AC16FC" w:rsidRPr="00A26512" w:rsidRDefault="00AC16FC" w:rsidP="008B6740">
            <w:pPr>
              <w:jc w:val="right"/>
              <w:rPr>
                <w:rFonts w:ascii="SWISS" w:hAnsi="SWISS" w:cs="Arial"/>
                <w:b/>
                <w:bCs/>
                <w:sz w:val="20"/>
                <w:szCs w:val="20"/>
              </w:rPr>
            </w:pPr>
          </w:p>
        </w:tc>
      </w:tr>
      <w:tr w:rsidR="00AC16FC" w:rsidRPr="00A26512" w:rsidTr="008B6740">
        <w:trPr>
          <w:trHeight w:val="292"/>
        </w:trPr>
        <w:tc>
          <w:tcPr>
            <w:tcW w:w="368" w:type="dxa"/>
            <w:tcBorders>
              <w:top w:val="nil"/>
              <w:left w:val="single" w:sz="4" w:space="0" w:color="auto"/>
              <w:bottom w:val="nil"/>
              <w:right w:val="nil"/>
            </w:tcBorders>
            <w:shd w:val="clear" w:color="auto" w:fill="auto"/>
            <w:noWrap/>
            <w:vAlign w:val="bottom"/>
            <w:hideMark/>
          </w:tcPr>
          <w:p w:rsidR="00AC16FC" w:rsidRPr="00DB53ED" w:rsidRDefault="00AC16FC" w:rsidP="008B6740">
            <w:pPr>
              <w:rPr>
                <w:rFonts w:ascii="SWISS" w:hAnsi="SWISS" w:cs="Arial"/>
                <w:sz w:val="20"/>
                <w:szCs w:val="20"/>
              </w:rPr>
            </w:pPr>
            <w:r w:rsidRPr="00DB53ED">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C16FC" w:rsidRPr="00DB53ED" w:rsidRDefault="00AC16FC" w:rsidP="008B6740">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AC16FC" w:rsidRPr="00DB53ED" w:rsidRDefault="00AC16FC" w:rsidP="008B6740">
            <w:pPr>
              <w:jc w:val="center"/>
              <w:rPr>
                <w:rFonts w:ascii="SWISS" w:hAnsi="SWISS" w:cs="Arial"/>
                <w:b/>
                <w:bCs/>
                <w:sz w:val="20"/>
                <w:szCs w:val="20"/>
                <w:u w:val="single"/>
              </w:rPr>
            </w:pPr>
          </w:p>
        </w:tc>
        <w:tc>
          <w:tcPr>
            <w:tcW w:w="1726" w:type="dxa"/>
            <w:tcBorders>
              <w:top w:val="nil"/>
              <w:left w:val="nil"/>
              <w:bottom w:val="nil"/>
              <w:right w:val="single" w:sz="4" w:space="0" w:color="auto"/>
            </w:tcBorders>
            <w:shd w:val="clear" w:color="auto" w:fill="auto"/>
            <w:noWrap/>
            <w:vAlign w:val="bottom"/>
            <w:hideMark/>
          </w:tcPr>
          <w:p w:rsidR="00AC16FC" w:rsidRPr="00DB53ED" w:rsidRDefault="00AC16FC" w:rsidP="008B6740">
            <w:pPr>
              <w:jc w:val="right"/>
              <w:rPr>
                <w:rFonts w:ascii="SWISS" w:hAnsi="SWISS" w:cs="Arial"/>
                <w:b/>
                <w:bCs/>
                <w:sz w:val="20"/>
                <w:szCs w:val="20"/>
                <w:u w:val="single"/>
              </w:rPr>
            </w:pPr>
            <w:r w:rsidRPr="00DB53ED">
              <w:rPr>
                <w:rFonts w:ascii="SWISS" w:hAnsi="SWISS" w:cs="Arial"/>
                <w:b/>
                <w:bCs/>
                <w:sz w:val="20"/>
                <w:szCs w:val="20"/>
                <w:u w:val="single"/>
              </w:rPr>
              <w:t>WATER</w:t>
            </w:r>
          </w:p>
        </w:tc>
      </w:tr>
      <w:tr w:rsidR="00AC16FC" w:rsidRPr="00A26512" w:rsidTr="008B6740">
        <w:trPr>
          <w:trHeight w:val="292"/>
        </w:trPr>
        <w:tc>
          <w:tcPr>
            <w:tcW w:w="368" w:type="dxa"/>
            <w:tcBorders>
              <w:top w:val="nil"/>
              <w:left w:val="single" w:sz="4" w:space="0" w:color="auto"/>
              <w:bottom w:val="nil"/>
              <w:right w:val="nil"/>
            </w:tcBorders>
            <w:shd w:val="clear" w:color="auto" w:fill="auto"/>
            <w:noWrap/>
            <w:vAlign w:val="bottom"/>
            <w:hideMark/>
          </w:tcPr>
          <w:p w:rsidR="00AC16FC" w:rsidRPr="00DB53ED" w:rsidRDefault="00AC16FC" w:rsidP="008B6740">
            <w:pPr>
              <w:jc w:val="right"/>
              <w:rPr>
                <w:rFonts w:ascii="SWISS" w:hAnsi="SWISS" w:cs="Arial"/>
                <w:sz w:val="20"/>
                <w:szCs w:val="20"/>
              </w:rPr>
            </w:pPr>
            <w:r w:rsidRPr="00DB53ED">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C16FC" w:rsidRPr="00DB53ED" w:rsidRDefault="00AC16FC" w:rsidP="008B6740">
            <w:pPr>
              <w:rPr>
                <w:rFonts w:ascii="SWISS" w:hAnsi="SWISS" w:cs="Arial"/>
                <w:b/>
                <w:bCs/>
                <w:sz w:val="20"/>
                <w:szCs w:val="20"/>
                <w:u w:val="single"/>
              </w:rPr>
            </w:pPr>
            <w:r w:rsidRPr="00DB53ED">
              <w:rPr>
                <w:rFonts w:ascii="SWISS" w:hAnsi="SWISS" w:cs="Arial"/>
                <w:b/>
                <w:bCs/>
                <w:sz w:val="20"/>
                <w:szCs w:val="20"/>
                <w:u w:val="single"/>
              </w:rPr>
              <w:t>UTILITY PLANT IN SERVICE</w:t>
            </w:r>
          </w:p>
        </w:tc>
        <w:tc>
          <w:tcPr>
            <w:tcW w:w="1429" w:type="dxa"/>
            <w:tcBorders>
              <w:top w:val="nil"/>
              <w:left w:val="nil"/>
              <w:bottom w:val="nil"/>
              <w:right w:val="nil"/>
            </w:tcBorders>
            <w:shd w:val="clear" w:color="auto" w:fill="auto"/>
            <w:noWrap/>
            <w:vAlign w:val="bottom"/>
          </w:tcPr>
          <w:p w:rsidR="00AC16FC" w:rsidRPr="00DB53ED" w:rsidRDefault="00AC16FC" w:rsidP="008B6740">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AC16FC" w:rsidRPr="00DB53ED" w:rsidRDefault="00AC16FC" w:rsidP="008B6740">
            <w:pPr>
              <w:rPr>
                <w:rFonts w:ascii="SWISS" w:hAnsi="SWISS" w:cs="Arial"/>
                <w:sz w:val="20"/>
                <w:szCs w:val="20"/>
                <w:u w:val="double"/>
              </w:rPr>
            </w:pPr>
          </w:p>
        </w:tc>
      </w:tr>
      <w:tr w:rsidR="00AC16FC" w:rsidRPr="00A26512" w:rsidTr="008B6740">
        <w:trPr>
          <w:trHeight w:val="292"/>
        </w:trPr>
        <w:tc>
          <w:tcPr>
            <w:tcW w:w="368" w:type="dxa"/>
            <w:tcBorders>
              <w:top w:val="nil"/>
              <w:left w:val="single" w:sz="4" w:space="0" w:color="auto"/>
              <w:bottom w:val="nil"/>
              <w:right w:val="nil"/>
            </w:tcBorders>
            <w:shd w:val="clear" w:color="auto" w:fill="auto"/>
            <w:noWrap/>
            <w:vAlign w:val="bottom"/>
          </w:tcPr>
          <w:p w:rsidR="00AC16FC" w:rsidRPr="00DB53ED" w:rsidRDefault="00AC16FC" w:rsidP="008B6740">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AC16FC" w:rsidRPr="00DB53ED" w:rsidRDefault="00AC16FC" w:rsidP="008B6740">
            <w:pPr>
              <w:rPr>
                <w:rFonts w:ascii="SWISS" w:hAnsi="SWISS" w:cs="Arial"/>
                <w:sz w:val="20"/>
                <w:szCs w:val="20"/>
              </w:rPr>
            </w:pPr>
            <w:r w:rsidRPr="00DB53ED">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AC16FC" w:rsidRPr="00DB53ED" w:rsidRDefault="00AC16FC" w:rsidP="008B6740">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AC16FC" w:rsidRPr="00905619" w:rsidRDefault="00AC16FC" w:rsidP="00905619">
            <w:pPr>
              <w:jc w:val="right"/>
              <w:rPr>
                <w:rFonts w:ascii="SWISS" w:hAnsi="SWISS" w:cs="Arial"/>
                <w:sz w:val="20"/>
                <w:szCs w:val="20"/>
                <w:u w:val="double"/>
              </w:rPr>
            </w:pPr>
            <w:r w:rsidRPr="00905619">
              <w:rPr>
                <w:rFonts w:ascii="SWISS" w:hAnsi="SWISS" w:cs="Arial"/>
                <w:sz w:val="20"/>
                <w:szCs w:val="20"/>
                <w:u w:val="double"/>
              </w:rPr>
              <w:t>$</w:t>
            </w:r>
            <w:r w:rsidR="00905619" w:rsidRPr="00905619">
              <w:rPr>
                <w:rFonts w:ascii="SWISS" w:hAnsi="SWISS" w:cs="Arial"/>
                <w:sz w:val="20"/>
                <w:szCs w:val="20"/>
                <w:u w:val="double"/>
              </w:rPr>
              <w:t>3</w:t>
            </w:r>
            <w:r w:rsidRPr="00905619">
              <w:rPr>
                <w:rFonts w:ascii="SWISS" w:hAnsi="SWISS" w:cs="Arial"/>
                <w:sz w:val="20"/>
                <w:szCs w:val="20"/>
                <w:u w:val="double"/>
              </w:rPr>
              <w:t>,7</w:t>
            </w:r>
            <w:r w:rsidR="00905619" w:rsidRPr="00905619">
              <w:rPr>
                <w:rFonts w:ascii="SWISS" w:hAnsi="SWISS" w:cs="Arial"/>
                <w:sz w:val="20"/>
                <w:szCs w:val="20"/>
                <w:u w:val="double"/>
              </w:rPr>
              <w:t>13</w:t>
            </w:r>
          </w:p>
        </w:tc>
      </w:tr>
      <w:tr w:rsidR="00AC16FC" w:rsidRPr="00A26512" w:rsidTr="008B6740">
        <w:trPr>
          <w:trHeight w:val="292"/>
        </w:trPr>
        <w:tc>
          <w:tcPr>
            <w:tcW w:w="368" w:type="dxa"/>
            <w:tcBorders>
              <w:top w:val="nil"/>
              <w:left w:val="single" w:sz="4" w:space="0" w:color="auto"/>
              <w:bottom w:val="nil"/>
              <w:right w:val="nil"/>
            </w:tcBorders>
            <w:shd w:val="clear" w:color="auto" w:fill="auto"/>
            <w:noWrap/>
            <w:vAlign w:val="bottom"/>
            <w:hideMark/>
          </w:tcPr>
          <w:p w:rsidR="00AC16FC" w:rsidRPr="00DB53ED" w:rsidRDefault="00AC16FC" w:rsidP="008B6740">
            <w:pPr>
              <w:jc w:val="right"/>
              <w:rPr>
                <w:rFonts w:ascii="SWISS" w:hAnsi="SWISS" w:cs="Arial"/>
                <w:sz w:val="20"/>
                <w:szCs w:val="20"/>
              </w:rPr>
            </w:pPr>
            <w:r w:rsidRPr="00DB53ED">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C16FC" w:rsidRPr="00DB53ED" w:rsidRDefault="00AC16FC" w:rsidP="008B6740">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AC16FC" w:rsidRPr="00DB53ED" w:rsidRDefault="00AC16FC" w:rsidP="008B6740">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AC16FC" w:rsidRPr="00905619" w:rsidRDefault="00AC16FC" w:rsidP="008B6740">
            <w:pPr>
              <w:rPr>
                <w:rFonts w:ascii="SWISS" w:hAnsi="SWISS" w:cs="Arial"/>
                <w:sz w:val="20"/>
                <w:szCs w:val="20"/>
                <w:u w:val="double"/>
              </w:rPr>
            </w:pPr>
          </w:p>
        </w:tc>
      </w:tr>
      <w:tr w:rsidR="00AC16FC" w:rsidRPr="00A26512" w:rsidTr="008B6740">
        <w:trPr>
          <w:trHeight w:val="292"/>
        </w:trPr>
        <w:tc>
          <w:tcPr>
            <w:tcW w:w="368" w:type="dxa"/>
            <w:tcBorders>
              <w:top w:val="nil"/>
              <w:left w:val="single" w:sz="4" w:space="0" w:color="auto"/>
              <w:bottom w:val="nil"/>
              <w:right w:val="nil"/>
            </w:tcBorders>
            <w:shd w:val="clear" w:color="auto" w:fill="auto"/>
            <w:noWrap/>
            <w:vAlign w:val="bottom"/>
            <w:hideMark/>
          </w:tcPr>
          <w:p w:rsidR="00AC16FC" w:rsidRPr="00DB53ED" w:rsidRDefault="00AC16FC" w:rsidP="008B6740">
            <w:pPr>
              <w:rPr>
                <w:rFonts w:ascii="SWISS" w:hAnsi="SWISS" w:cs="Arial"/>
                <w:sz w:val="20"/>
                <w:szCs w:val="20"/>
              </w:rPr>
            </w:pPr>
            <w:r w:rsidRPr="00DB53ED">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C16FC" w:rsidRPr="00DB53ED" w:rsidRDefault="00AC16FC" w:rsidP="008B6740">
            <w:pPr>
              <w:rPr>
                <w:rFonts w:ascii="SWISS" w:hAnsi="SWISS" w:cs="Arial"/>
                <w:b/>
                <w:bCs/>
                <w:sz w:val="20"/>
                <w:szCs w:val="20"/>
                <w:u w:val="single"/>
              </w:rPr>
            </w:pPr>
            <w:r w:rsidRPr="00DB53ED">
              <w:rPr>
                <w:rFonts w:ascii="SWISS" w:hAnsi="SWISS" w:cs="Arial"/>
                <w:b/>
                <w:bCs/>
                <w:sz w:val="20"/>
                <w:szCs w:val="20"/>
                <w:u w:val="single"/>
              </w:rPr>
              <w:t>ACCUMULATED DEPRECIATION</w:t>
            </w:r>
          </w:p>
        </w:tc>
        <w:tc>
          <w:tcPr>
            <w:tcW w:w="1429" w:type="dxa"/>
            <w:tcBorders>
              <w:top w:val="nil"/>
              <w:left w:val="nil"/>
              <w:bottom w:val="nil"/>
              <w:right w:val="nil"/>
            </w:tcBorders>
            <w:shd w:val="clear" w:color="auto" w:fill="auto"/>
            <w:noWrap/>
            <w:vAlign w:val="bottom"/>
          </w:tcPr>
          <w:p w:rsidR="00AC16FC" w:rsidRPr="00DB53ED" w:rsidRDefault="00AC16FC" w:rsidP="008B6740">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AC16FC" w:rsidRPr="00905619" w:rsidRDefault="00AC16FC" w:rsidP="008B6740">
            <w:pPr>
              <w:rPr>
                <w:rFonts w:ascii="SWISS" w:hAnsi="SWISS" w:cs="Arial"/>
                <w:sz w:val="20"/>
                <w:szCs w:val="20"/>
              </w:rPr>
            </w:pPr>
          </w:p>
        </w:tc>
      </w:tr>
      <w:tr w:rsidR="00AC16FC" w:rsidRPr="00A26512" w:rsidTr="008B6740">
        <w:trPr>
          <w:trHeight w:val="292"/>
        </w:trPr>
        <w:tc>
          <w:tcPr>
            <w:tcW w:w="368" w:type="dxa"/>
            <w:tcBorders>
              <w:top w:val="nil"/>
              <w:left w:val="single" w:sz="4" w:space="0" w:color="auto"/>
              <w:bottom w:val="nil"/>
              <w:right w:val="nil"/>
            </w:tcBorders>
            <w:shd w:val="clear" w:color="auto" w:fill="auto"/>
            <w:noWrap/>
            <w:vAlign w:val="bottom"/>
          </w:tcPr>
          <w:p w:rsidR="00AC16FC" w:rsidRPr="00DB53ED" w:rsidRDefault="00AC16FC" w:rsidP="008B6740">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AC16FC" w:rsidRPr="00DB53ED" w:rsidRDefault="00AC16FC" w:rsidP="008B6740">
            <w:pPr>
              <w:rPr>
                <w:rFonts w:ascii="SWISS" w:hAnsi="SWISS" w:cs="Arial"/>
                <w:sz w:val="20"/>
                <w:szCs w:val="20"/>
              </w:rPr>
            </w:pPr>
            <w:r w:rsidRPr="00DB53ED">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AC16FC" w:rsidRPr="00DB53ED" w:rsidRDefault="00AC16FC" w:rsidP="008B6740">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AC16FC" w:rsidRPr="00905619" w:rsidRDefault="00AC16FC" w:rsidP="00905619">
            <w:pPr>
              <w:jc w:val="right"/>
              <w:rPr>
                <w:rFonts w:ascii="SWISS" w:hAnsi="SWISS" w:cs="Arial"/>
                <w:sz w:val="20"/>
                <w:szCs w:val="20"/>
                <w:u w:val="double"/>
              </w:rPr>
            </w:pPr>
            <w:r w:rsidRPr="00905619">
              <w:rPr>
                <w:rFonts w:ascii="SWISS" w:hAnsi="SWISS" w:cs="Arial"/>
                <w:sz w:val="20"/>
                <w:szCs w:val="20"/>
                <w:u w:val="double"/>
              </w:rPr>
              <w:t>$</w:t>
            </w:r>
            <w:r w:rsidR="00905619" w:rsidRPr="00905619">
              <w:rPr>
                <w:rFonts w:ascii="SWISS" w:hAnsi="SWISS" w:cs="Arial"/>
                <w:sz w:val="20"/>
                <w:szCs w:val="20"/>
                <w:u w:val="double"/>
              </w:rPr>
              <w:t>9</w:t>
            </w:r>
            <w:r w:rsidRPr="00905619">
              <w:rPr>
                <w:rFonts w:ascii="SWISS" w:hAnsi="SWISS" w:cs="Arial"/>
                <w:sz w:val="20"/>
                <w:szCs w:val="20"/>
                <w:u w:val="double"/>
              </w:rPr>
              <w:t>,</w:t>
            </w:r>
            <w:r w:rsidR="00905619" w:rsidRPr="00905619">
              <w:rPr>
                <w:rFonts w:ascii="SWISS" w:hAnsi="SWISS" w:cs="Arial"/>
                <w:sz w:val="20"/>
                <w:szCs w:val="20"/>
                <w:u w:val="double"/>
              </w:rPr>
              <w:t>779</w:t>
            </w:r>
          </w:p>
        </w:tc>
      </w:tr>
      <w:tr w:rsidR="00AC16FC" w:rsidRPr="00A26512" w:rsidTr="008B6740">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AC16FC" w:rsidRPr="00A26512" w:rsidRDefault="00AC16FC" w:rsidP="008B6740">
            <w:pPr>
              <w:rPr>
                <w:rFonts w:ascii="SWISS" w:hAnsi="SWISS" w:cs="Arial"/>
              </w:rPr>
            </w:pPr>
            <w:r w:rsidRPr="00A26512">
              <w:rPr>
                <w:rFonts w:ascii="SWISS" w:hAnsi="SWISS" w:cs="Arial"/>
              </w:rPr>
              <w:t> </w:t>
            </w:r>
          </w:p>
        </w:tc>
        <w:tc>
          <w:tcPr>
            <w:tcW w:w="5927" w:type="dxa"/>
            <w:tcBorders>
              <w:top w:val="nil"/>
              <w:left w:val="nil"/>
              <w:bottom w:val="single" w:sz="4" w:space="0" w:color="auto"/>
              <w:right w:val="nil"/>
            </w:tcBorders>
            <w:shd w:val="clear" w:color="auto" w:fill="auto"/>
            <w:noWrap/>
            <w:vAlign w:val="bottom"/>
            <w:hideMark/>
          </w:tcPr>
          <w:p w:rsidR="00AC16FC" w:rsidRPr="00A26512" w:rsidRDefault="00AC16FC" w:rsidP="008B6740">
            <w:pPr>
              <w:rPr>
                <w:rFonts w:ascii="SWISS" w:hAnsi="SWISS" w:cs="Arial"/>
              </w:rPr>
            </w:pPr>
            <w:r w:rsidRPr="00A26512">
              <w:rPr>
                <w:rFonts w:ascii="SWISS" w:hAnsi="SWISS" w:cs="Arial"/>
              </w:rPr>
              <w:t> </w:t>
            </w:r>
          </w:p>
        </w:tc>
        <w:tc>
          <w:tcPr>
            <w:tcW w:w="1429" w:type="dxa"/>
            <w:tcBorders>
              <w:top w:val="nil"/>
              <w:left w:val="nil"/>
              <w:bottom w:val="single" w:sz="4" w:space="0" w:color="auto"/>
              <w:right w:val="nil"/>
            </w:tcBorders>
            <w:shd w:val="clear" w:color="auto" w:fill="auto"/>
            <w:noWrap/>
            <w:vAlign w:val="bottom"/>
            <w:hideMark/>
          </w:tcPr>
          <w:p w:rsidR="00AC16FC" w:rsidRPr="00A26512" w:rsidRDefault="00AC16FC" w:rsidP="008B6740">
            <w:pPr>
              <w:rPr>
                <w:rFonts w:ascii="SWISS" w:hAnsi="SWISS" w:cs="Arial"/>
              </w:rPr>
            </w:pPr>
            <w:r w:rsidRPr="00A26512">
              <w:rPr>
                <w:rFonts w:ascii="SWISS" w:hAnsi="SWISS" w:cs="Arial"/>
              </w:rPr>
              <w:t> </w:t>
            </w:r>
          </w:p>
        </w:tc>
        <w:tc>
          <w:tcPr>
            <w:tcW w:w="1726" w:type="dxa"/>
            <w:tcBorders>
              <w:top w:val="nil"/>
              <w:left w:val="nil"/>
              <w:bottom w:val="single" w:sz="4" w:space="0" w:color="auto"/>
              <w:right w:val="single" w:sz="4" w:space="0" w:color="auto"/>
            </w:tcBorders>
            <w:shd w:val="clear" w:color="auto" w:fill="auto"/>
            <w:noWrap/>
            <w:vAlign w:val="bottom"/>
            <w:hideMark/>
          </w:tcPr>
          <w:p w:rsidR="00AC16FC" w:rsidRPr="00A26512" w:rsidRDefault="00AC16FC" w:rsidP="008B6740">
            <w:pPr>
              <w:rPr>
                <w:rFonts w:ascii="SWISS" w:hAnsi="SWISS" w:cs="Arial"/>
              </w:rPr>
            </w:pPr>
            <w:r w:rsidRPr="00A26512">
              <w:rPr>
                <w:rFonts w:ascii="SWISS" w:hAnsi="SWISS" w:cs="Arial"/>
              </w:rPr>
              <w:t> </w:t>
            </w:r>
          </w:p>
        </w:tc>
      </w:tr>
    </w:tbl>
    <w:p w:rsidR="00AC16FC" w:rsidRDefault="00AC16FC" w:rsidP="00A93253">
      <w:pPr>
        <w:pStyle w:val="BodyText"/>
        <w:sectPr w:rsidR="00AC16FC" w:rsidSect="0068481F">
          <w:pgSz w:w="12240" w:h="15840" w:code="1"/>
          <w:pgMar w:top="1584" w:right="1440" w:bottom="1440" w:left="1440" w:header="720" w:footer="720" w:gutter="0"/>
          <w:cols w:space="720"/>
          <w:formProt w:val="0"/>
          <w:docGrid w:linePitch="360"/>
        </w:sectPr>
      </w:pPr>
    </w:p>
    <w:tbl>
      <w:tblPr>
        <w:tblW w:w="13672" w:type="dxa"/>
        <w:tblInd w:w="98" w:type="dxa"/>
        <w:tblLook w:val="0000" w:firstRow="0" w:lastRow="0" w:firstColumn="0" w:lastColumn="0" w:noHBand="0" w:noVBand="0"/>
      </w:tblPr>
      <w:tblGrid>
        <w:gridCol w:w="436"/>
        <w:gridCol w:w="2655"/>
        <w:gridCol w:w="159"/>
        <w:gridCol w:w="1316"/>
        <w:gridCol w:w="1150"/>
        <w:gridCol w:w="1706"/>
        <w:gridCol w:w="1450"/>
        <w:gridCol w:w="1194"/>
        <w:gridCol w:w="1172"/>
        <w:gridCol w:w="1077"/>
        <w:gridCol w:w="1357"/>
      </w:tblGrid>
      <w:tr w:rsidR="00AC16FC" w:rsidRPr="00920EB9" w:rsidTr="008B6740">
        <w:trPr>
          <w:trHeight w:val="295"/>
        </w:trPr>
        <w:tc>
          <w:tcPr>
            <w:tcW w:w="436" w:type="dxa"/>
            <w:tcBorders>
              <w:top w:val="single" w:sz="8" w:space="0" w:color="auto"/>
              <w:left w:val="single" w:sz="8" w:space="0" w:color="auto"/>
              <w:bottom w:val="nil"/>
              <w:right w:val="nil"/>
            </w:tcBorders>
            <w:shd w:val="clear" w:color="auto" w:fill="auto"/>
            <w:noWrap/>
            <w:vAlign w:val="bottom"/>
          </w:tcPr>
          <w:p w:rsidR="00AC16FC" w:rsidRPr="00920EB9" w:rsidRDefault="00AC16FC" w:rsidP="008B6740">
            <w:pPr>
              <w:rPr>
                <w:rFonts w:ascii="SWISS" w:hAnsi="SWISS" w:cs="Arial"/>
                <w:sz w:val="20"/>
                <w:szCs w:val="20"/>
              </w:rPr>
            </w:pPr>
            <w:r w:rsidRPr="00920EB9">
              <w:rPr>
                <w:rFonts w:ascii="SWISS" w:hAnsi="SWISS" w:cs="Arial"/>
                <w:sz w:val="20"/>
                <w:szCs w:val="20"/>
              </w:rPr>
              <w:t> </w:t>
            </w:r>
          </w:p>
        </w:tc>
        <w:tc>
          <w:tcPr>
            <w:tcW w:w="9630" w:type="dxa"/>
            <w:gridSpan w:val="7"/>
            <w:tcBorders>
              <w:top w:val="single" w:sz="8" w:space="0" w:color="auto"/>
              <w:left w:val="nil"/>
              <w:bottom w:val="nil"/>
              <w:right w:val="nil"/>
            </w:tcBorders>
            <w:shd w:val="clear" w:color="auto" w:fill="auto"/>
            <w:noWrap/>
            <w:vAlign w:val="bottom"/>
          </w:tcPr>
          <w:p w:rsidR="00AC16FC" w:rsidRPr="00920EB9" w:rsidRDefault="00AC16FC" w:rsidP="008B6740">
            <w:pPr>
              <w:rPr>
                <w:rFonts w:ascii="SWISS" w:hAnsi="SWISS" w:cs="Arial"/>
                <w:b/>
                <w:bCs/>
                <w:sz w:val="20"/>
                <w:szCs w:val="20"/>
              </w:rPr>
            </w:pPr>
            <w:r>
              <w:rPr>
                <w:rFonts w:ascii="SWISS" w:hAnsi="SWISS" w:cs="Arial"/>
                <w:b/>
                <w:bCs/>
                <w:sz w:val="20"/>
                <w:szCs w:val="20"/>
              </w:rPr>
              <w:t>HOLIDAY GARDENS</w:t>
            </w:r>
            <w:r w:rsidRPr="00920EB9">
              <w:rPr>
                <w:rFonts w:ascii="SWISS" w:hAnsi="SWISS" w:cs="Arial"/>
                <w:b/>
                <w:bCs/>
                <w:sz w:val="20"/>
                <w:szCs w:val="20"/>
              </w:rPr>
              <w:t xml:space="preserve"> UTILITIES, LLC </w:t>
            </w:r>
          </w:p>
        </w:tc>
        <w:tc>
          <w:tcPr>
            <w:tcW w:w="1172" w:type="dxa"/>
            <w:tcBorders>
              <w:top w:val="single" w:sz="8" w:space="0" w:color="auto"/>
              <w:left w:val="nil"/>
              <w:bottom w:val="nil"/>
              <w:right w:val="nil"/>
            </w:tcBorders>
            <w:shd w:val="clear" w:color="auto" w:fill="auto"/>
            <w:noWrap/>
            <w:vAlign w:val="bottom"/>
          </w:tcPr>
          <w:p w:rsidR="00AC16FC" w:rsidRPr="00920EB9" w:rsidRDefault="00AC16FC" w:rsidP="008B6740">
            <w:pPr>
              <w:rPr>
                <w:rFonts w:ascii="SWISS" w:hAnsi="SWISS" w:cs="Arial"/>
              </w:rPr>
            </w:pPr>
            <w:r w:rsidRPr="00920EB9">
              <w:rPr>
                <w:rFonts w:ascii="SWISS" w:hAnsi="SWISS" w:cs="Arial"/>
              </w:rPr>
              <w:t> </w:t>
            </w:r>
          </w:p>
        </w:tc>
        <w:tc>
          <w:tcPr>
            <w:tcW w:w="2434" w:type="dxa"/>
            <w:gridSpan w:val="2"/>
            <w:tcBorders>
              <w:top w:val="single" w:sz="8" w:space="0" w:color="auto"/>
              <w:left w:val="nil"/>
              <w:bottom w:val="nil"/>
              <w:right w:val="single" w:sz="8" w:space="0" w:color="auto"/>
            </w:tcBorders>
            <w:shd w:val="clear" w:color="auto" w:fill="auto"/>
            <w:noWrap/>
            <w:vAlign w:val="bottom"/>
          </w:tcPr>
          <w:p w:rsidR="00AC16FC" w:rsidRPr="00920EB9" w:rsidRDefault="00AC16FC" w:rsidP="008B6740">
            <w:pPr>
              <w:rPr>
                <w:rFonts w:ascii="SWISS" w:hAnsi="SWISS" w:cs="Arial"/>
                <w:b/>
                <w:bCs/>
                <w:sz w:val="20"/>
                <w:szCs w:val="20"/>
              </w:rPr>
            </w:pPr>
            <w:r w:rsidRPr="00920EB9">
              <w:rPr>
                <w:rFonts w:ascii="SWISS" w:hAnsi="SWISS" w:cs="Arial"/>
                <w:b/>
                <w:bCs/>
                <w:sz w:val="20"/>
                <w:szCs w:val="20"/>
              </w:rPr>
              <w:t xml:space="preserve">          SCHEDULE NO. </w:t>
            </w:r>
            <w:r w:rsidR="008D0094">
              <w:rPr>
                <w:rFonts w:ascii="SWISS" w:hAnsi="SWISS" w:cs="Arial"/>
                <w:b/>
                <w:bCs/>
                <w:sz w:val="20"/>
                <w:szCs w:val="20"/>
              </w:rPr>
              <w:t>2</w:t>
            </w:r>
            <w:r w:rsidRPr="00920EB9">
              <w:rPr>
                <w:sz w:val="20"/>
                <w:szCs w:val="20"/>
              </w:rPr>
              <w:fldChar w:fldCharType="begin"/>
            </w:r>
            <w:r w:rsidRPr="00920EB9">
              <w:rPr>
                <w:sz w:val="20"/>
                <w:szCs w:val="20"/>
              </w:rPr>
              <w:instrText xml:space="preserve"> TC "</w:instrText>
            </w:r>
            <w:bookmarkStart w:id="19" w:name="_Toc435086984"/>
            <w:r w:rsidRPr="00920EB9">
              <w:rPr>
                <w:sz w:val="20"/>
                <w:szCs w:val="20"/>
              </w:rPr>
              <w:tab/>
              <w:instrText xml:space="preserve">Schedule No. </w:instrText>
            </w:r>
            <w:r w:rsidR="008D0094">
              <w:rPr>
                <w:sz w:val="20"/>
                <w:szCs w:val="20"/>
              </w:rPr>
              <w:instrText>2</w:instrText>
            </w:r>
            <w:r w:rsidRPr="00920EB9">
              <w:rPr>
                <w:sz w:val="20"/>
                <w:szCs w:val="20"/>
              </w:rPr>
              <w:instrText xml:space="preserve">  Capital Structure</w:instrText>
            </w:r>
            <w:bookmarkEnd w:id="19"/>
            <w:r w:rsidRPr="00920EB9">
              <w:rPr>
                <w:sz w:val="20"/>
                <w:szCs w:val="20"/>
              </w:rPr>
              <w:instrText xml:space="preserve">" \l 1 </w:instrText>
            </w:r>
            <w:r w:rsidRPr="00920EB9">
              <w:rPr>
                <w:sz w:val="20"/>
                <w:szCs w:val="20"/>
              </w:rPr>
              <w:fldChar w:fldCharType="end"/>
            </w:r>
          </w:p>
        </w:tc>
      </w:tr>
      <w:tr w:rsidR="00AC16FC" w:rsidRPr="00920EB9" w:rsidTr="008B6740">
        <w:trPr>
          <w:trHeight w:val="295"/>
        </w:trPr>
        <w:tc>
          <w:tcPr>
            <w:tcW w:w="436" w:type="dxa"/>
            <w:tcBorders>
              <w:top w:val="nil"/>
              <w:left w:val="single" w:sz="8" w:space="0" w:color="auto"/>
              <w:bottom w:val="nil"/>
              <w:right w:val="nil"/>
            </w:tcBorders>
            <w:shd w:val="clear" w:color="auto" w:fill="auto"/>
            <w:noWrap/>
            <w:vAlign w:val="bottom"/>
          </w:tcPr>
          <w:p w:rsidR="00AC16FC" w:rsidRPr="00920EB9" w:rsidRDefault="00AC16FC" w:rsidP="008B6740">
            <w:pPr>
              <w:rPr>
                <w:rFonts w:ascii="SWISS" w:hAnsi="SWISS" w:cs="Arial"/>
                <w:sz w:val="20"/>
                <w:szCs w:val="20"/>
              </w:rPr>
            </w:pPr>
            <w:r w:rsidRPr="00920EB9">
              <w:rPr>
                <w:rFonts w:ascii="SWISS" w:hAnsi="SWISS" w:cs="Arial"/>
                <w:sz w:val="20"/>
                <w:szCs w:val="20"/>
              </w:rPr>
              <w:t> </w:t>
            </w:r>
          </w:p>
        </w:tc>
        <w:tc>
          <w:tcPr>
            <w:tcW w:w="4130" w:type="dxa"/>
            <w:gridSpan w:val="3"/>
            <w:tcBorders>
              <w:top w:val="nil"/>
              <w:left w:val="nil"/>
              <w:bottom w:val="nil"/>
              <w:right w:val="nil"/>
            </w:tcBorders>
            <w:shd w:val="clear" w:color="auto" w:fill="auto"/>
            <w:noWrap/>
            <w:vAlign w:val="bottom"/>
          </w:tcPr>
          <w:p w:rsidR="00AC16FC" w:rsidRPr="00920EB9" w:rsidRDefault="00AC16FC" w:rsidP="008B6740">
            <w:pPr>
              <w:rPr>
                <w:rFonts w:ascii="SWISS" w:hAnsi="SWISS" w:cs="Arial"/>
                <w:b/>
                <w:bCs/>
                <w:sz w:val="20"/>
                <w:szCs w:val="20"/>
              </w:rPr>
            </w:pPr>
            <w:r w:rsidRPr="00920EB9">
              <w:rPr>
                <w:rFonts w:ascii="SWISS" w:hAnsi="SWISS" w:cs="Arial"/>
                <w:b/>
                <w:bCs/>
                <w:sz w:val="20"/>
                <w:szCs w:val="20"/>
              </w:rPr>
              <w:t>TEST YEAR ENDED  09/30/14</w:t>
            </w:r>
          </w:p>
        </w:tc>
        <w:tc>
          <w:tcPr>
            <w:tcW w:w="1150" w:type="dxa"/>
            <w:tcBorders>
              <w:top w:val="nil"/>
              <w:left w:val="nil"/>
              <w:bottom w:val="nil"/>
              <w:right w:val="nil"/>
            </w:tcBorders>
            <w:shd w:val="clear" w:color="auto" w:fill="auto"/>
            <w:noWrap/>
            <w:vAlign w:val="bottom"/>
          </w:tcPr>
          <w:p w:rsidR="00AC16FC" w:rsidRPr="00920EB9" w:rsidRDefault="00AC16FC" w:rsidP="008B6740">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AC16FC" w:rsidRPr="00920EB9" w:rsidRDefault="00AC16FC" w:rsidP="008B6740">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AC16FC" w:rsidRPr="00920EB9" w:rsidRDefault="00AC16FC" w:rsidP="008B6740">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AC16FC" w:rsidRPr="00920EB9" w:rsidRDefault="00AC16FC" w:rsidP="008B6740">
            <w:pPr>
              <w:rPr>
                <w:rFonts w:ascii="SWISS" w:hAnsi="SWISS" w:cs="Arial"/>
                <w:sz w:val="20"/>
                <w:szCs w:val="20"/>
              </w:rPr>
            </w:pPr>
          </w:p>
        </w:tc>
        <w:tc>
          <w:tcPr>
            <w:tcW w:w="3606" w:type="dxa"/>
            <w:gridSpan w:val="3"/>
            <w:tcBorders>
              <w:top w:val="nil"/>
              <w:left w:val="nil"/>
              <w:bottom w:val="nil"/>
              <w:right w:val="single" w:sz="8" w:space="0" w:color="auto"/>
            </w:tcBorders>
            <w:shd w:val="clear" w:color="auto" w:fill="auto"/>
            <w:noWrap/>
            <w:vAlign w:val="bottom"/>
          </w:tcPr>
          <w:p w:rsidR="00AC16FC" w:rsidRPr="00920EB9" w:rsidRDefault="00AC16FC" w:rsidP="008B6740">
            <w:pPr>
              <w:rPr>
                <w:rFonts w:ascii="SWISS" w:hAnsi="SWISS" w:cs="Arial"/>
                <w:b/>
                <w:bCs/>
                <w:sz w:val="20"/>
                <w:szCs w:val="20"/>
              </w:rPr>
            </w:pPr>
            <w:r w:rsidRPr="00920EB9">
              <w:rPr>
                <w:rFonts w:ascii="SWISS" w:hAnsi="SWISS" w:cs="Arial"/>
                <w:b/>
                <w:bCs/>
                <w:sz w:val="20"/>
                <w:szCs w:val="20"/>
              </w:rPr>
              <w:t xml:space="preserve">                     DOCKET NO. 14017</w:t>
            </w:r>
            <w:r>
              <w:rPr>
                <w:rFonts w:ascii="SWISS" w:hAnsi="SWISS" w:cs="Arial"/>
                <w:b/>
                <w:bCs/>
                <w:sz w:val="20"/>
                <w:szCs w:val="20"/>
              </w:rPr>
              <w:t>7</w:t>
            </w:r>
            <w:r w:rsidRPr="00920EB9">
              <w:rPr>
                <w:rFonts w:ascii="SWISS" w:hAnsi="SWISS" w:cs="Arial"/>
                <w:b/>
                <w:bCs/>
                <w:sz w:val="20"/>
                <w:szCs w:val="20"/>
              </w:rPr>
              <w:t>-WU</w:t>
            </w:r>
          </w:p>
        </w:tc>
      </w:tr>
      <w:tr w:rsidR="00AC16FC" w:rsidRPr="00920EB9" w:rsidTr="008B6740">
        <w:trPr>
          <w:trHeight w:val="306"/>
        </w:trPr>
        <w:tc>
          <w:tcPr>
            <w:tcW w:w="436" w:type="dxa"/>
            <w:tcBorders>
              <w:top w:val="nil"/>
              <w:left w:val="single" w:sz="8" w:space="0" w:color="auto"/>
              <w:bottom w:val="single" w:sz="8" w:space="0" w:color="auto"/>
              <w:right w:val="nil"/>
            </w:tcBorders>
            <w:shd w:val="clear" w:color="auto" w:fill="auto"/>
            <w:noWrap/>
            <w:vAlign w:val="bottom"/>
          </w:tcPr>
          <w:p w:rsidR="00AC16FC" w:rsidRPr="00920EB9" w:rsidRDefault="00AC16FC" w:rsidP="008B6740">
            <w:pPr>
              <w:rPr>
                <w:rFonts w:ascii="SWISS" w:hAnsi="SWISS" w:cs="Arial"/>
                <w:sz w:val="20"/>
                <w:szCs w:val="20"/>
              </w:rPr>
            </w:pPr>
            <w:r w:rsidRPr="00920EB9">
              <w:rPr>
                <w:rFonts w:ascii="SWISS" w:hAnsi="SWISS" w:cs="Arial"/>
                <w:sz w:val="20"/>
                <w:szCs w:val="20"/>
              </w:rPr>
              <w:t> </w:t>
            </w:r>
          </w:p>
        </w:tc>
        <w:tc>
          <w:tcPr>
            <w:tcW w:w="5280" w:type="dxa"/>
            <w:gridSpan w:val="4"/>
            <w:tcBorders>
              <w:top w:val="nil"/>
              <w:left w:val="nil"/>
              <w:bottom w:val="single" w:sz="8" w:space="0" w:color="auto"/>
              <w:right w:val="nil"/>
            </w:tcBorders>
            <w:shd w:val="clear" w:color="auto" w:fill="auto"/>
            <w:noWrap/>
            <w:vAlign w:val="bottom"/>
          </w:tcPr>
          <w:p w:rsidR="00AC16FC" w:rsidRPr="00920EB9" w:rsidRDefault="00AC16FC" w:rsidP="008B6740">
            <w:pPr>
              <w:rPr>
                <w:rFonts w:ascii="SWISS" w:hAnsi="SWISS" w:cs="Arial"/>
                <w:sz w:val="20"/>
                <w:szCs w:val="20"/>
              </w:rPr>
            </w:pPr>
            <w:r w:rsidRPr="00920EB9">
              <w:rPr>
                <w:rFonts w:ascii="SWISS" w:hAnsi="SWISS" w:cs="Arial"/>
                <w:b/>
                <w:bCs/>
                <w:sz w:val="20"/>
                <w:szCs w:val="20"/>
              </w:rPr>
              <w:t>SCHEDULE OF CAPITAL STRUCTURE</w:t>
            </w:r>
            <w:r>
              <w:rPr>
                <w:rFonts w:ascii="SWISS" w:hAnsi="SWISS" w:cs="Arial"/>
                <w:b/>
                <w:bCs/>
                <w:sz w:val="20"/>
                <w:szCs w:val="20"/>
              </w:rPr>
              <w:t xml:space="preserve"> (PHASE II)</w:t>
            </w:r>
          </w:p>
        </w:tc>
        <w:tc>
          <w:tcPr>
            <w:tcW w:w="1706" w:type="dxa"/>
            <w:tcBorders>
              <w:top w:val="nil"/>
              <w:left w:val="nil"/>
              <w:bottom w:val="single" w:sz="8" w:space="0" w:color="auto"/>
              <w:right w:val="nil"/>
            </w:tcBorders>
            <w:shd w:val="clear" w:color="auto" w:fill="auto"/>
            <w:noWrap/>
            <w:vAlign w:val="bottom"/>
          </w:tcPr>
          <w:p w:rsidR="00AC16FC" w:rsidRPr="00920EB9" w:rsidRDefault="00AC16FC" w:rsidP="008B6740">
            <w:pPr>
              <w:rPr>
                <w:rFonts w:ascii="SWISS" w:hAnsi="SWISS" w:cs="Arial"/>
                <w:sz w:val="20"/>
                <w:szCs w:val="20"/>
              </w:rPr>
            </w:pPr>
          </w:p>
        </w:tc>
        <w:tc>
          <w:tcPr>
            <w:tcW w:w="1450" w:type="dxa"/>
            <w:tcBorders>
              <w:top w:val="nil"/>
              <w:left w:val="nil"/>
              <w:bottom w:val="single" w:sz="8" w:space="0" w:color="auto"/>
              <w:right w:val="nil"/>
            </w:tcBorders>
            <w:shd w:val="clear" w:color="auto" w:fill="auto"/>
            <w:noWrap/>
            <w:vAlign w:val="bottom"/>
          </w:tcPr>
          <w:p w:rsidR="00AC16FC" w:rsidRPr="00920EB9" w:rsidRDefault="00AC16FC" w:rsidP="008B6740">
            <w:pPr>
              <w:rPr>
                <w:rFonts w:ascii="SWISS" w:hAnsi="SWISS" w:cs="Arial"/>
                <w:sz w:val="20"/>
                <w:szCs w:val="20"/>
              </w:rPr>
            </w:pPr>
          </w:p>
        </w:tc>
        <w:tc>
          <w:tcPr>
            <w:tcW w:w="1194" w:type="dxa"/>
            <w:tcBorders>
              <w:top w:val="nil"/>
              <w:left w:val="nil"/>
              <w:bottom w:val="single" w:sz="8" w:space="0" w:color="auto"/>
              <w:right w:val="nil"/>
            </w:tcBorders>
            <w:shd w:val="clear" w:color="auto" w:fill="auto"/>
            <w:noWrap/>
            <w:vAlign w:val="bottom"/>
          </w:tcPr>
          <w:p w:rsidR="00AC16FC" w:rsidRPr="00920EB9" w:rsidRDefault="00AC16FC" w:rsidP="008B6740">
            <w:pPr>
              <w:rPr>
                <w:rFonts w:ascii="SWISS" w:hAnsi="SWISS" w:cs="Arial"/>
                <w:sz w:val="20"/>
                <w:szCs w:val="20"/>
              </w:rPr>
            </w:pPr>
          </w:p>
        </w:tc>
        <w:tc>
          <w:tcPr>
            <w:tcW w:w="1172" w:type="dxa"/>
            <w:tcBorders>
              <w:top w:val="nil"/>
              <w:left w:val="nil"/>
              <w:bottom w:val="single" w:sz="8" w:space="0" w:color="auto"/>
              <w:right w:val="nil"/>
            </w:tcBorders>
            <w:shd w:val="clear" w:color="auto" w:fill="auto"/>
            <w:noWrap/>
            <w:vAlign w:val="bottom"/>
          </w:tcPr>
          <w:p w:rsidR="00AC16FC" w:rsidRPr="00920EB9" w:rsidRDefault="00AC16FC" w:rsidP="008B6740">
            <w:pPr>
              <w:rPr>
                <w:rFonts w:ascii="SWISS" w:hAnsi="SWISS" w:cs="Arial"/>
                <w:sz w:val="20"/>
                <w:szCs w:val="20"/>
              </w:rPr>
            </w:pPr>
          </w:p>
        </w:tc>
        <w:tc>
          <w:tcPr>
            <w:tcW w:w="1077" w:type="dxa"/>
            <w:tcBorders>
              <w:top w:val="nil"/>
              <w:left w:val="nil"/>
              <w:bottom w:val="single" w:sz="8" w:space="0" w:color="auto"/>
              <w:right w:val="nil"/>
            </w:tcBorders>
            <w:shd w:val="clear" w:color="auto" w:fill="auto"/>
            <w:noWrap/>
            <w:vAlign w:val="bottom"/>
          </w:tcPr>
          <w:p w:rsidR="00AC16FC" w:rsidRPr="00920EB9" w:rsidRDefault="00AC16FC" w:rsidP="008B6740">
            <w:pPr>
              <w:rPr>
                <w:rFonts w:ascii="SWISS" w:hAnsi="SWISS" w:cs="Arial"/>
                <w:sz w:val="20"/>
                <w:szCs w:val="20"/>
              </w:rPr>
            </w:pPr>
          </w:p>
        </w:tc>
        <w:tc>
          <w:tcPr>
            <w:tcW w:w="1357" w:type="dxa"/>
            <w:tcBorders>
              <w:top w:val="nil"/>
              <w:left w:val="nil"/>
              <w:bottom w:val="single" w:sz="8" w:space="0" w:color="auto"/>
              <w:right w:val="single" w:sz="8" w:space="0" w:color="auto"/>
            </w:tcBorders>
            <w:shd w:val="clear" w:color="auto" w:fill="auto"/>
            <w:noWrap/>
            <w:vAlign w:val="bottom"/>
          </w:tcPr>
          <w:p w:rsidR="00AC16FC" w:rsidRPr="00920EB9" w:rsidRDefault="00AC16FC" w:rsidP="008B6740">
            <w:pPr>
              <w:rPr>
                <w:rFonts w:ascii="SWISS" w:hAnsi="SWISS" w:cs="Arial"/>
                <w:sz w:val="20"/>
                <w:szCs w:val="20"/>
              </w:rPr>
            </w:pPr>
            <w:r w:rsidRPr="00920EB9">
              <w:rPr>
                <w:rFonts w:ascii="SWISS" w:hAnsi="SWISS" w:cs="Arial"/>
                <w:sz w:val="20"/>
                <w:szCs w:val="20"/>
              </w:rPr>
              <w:t> </w:t>
            </w:r>
          </w:p>
        </w:tc>
      </w:tr>
      <w:tr w:rsidR="00AC16FC" w:rsidRPr="00920EB9" w:rsidTr="008B6740">
        <w:trPr>
          <w:trHeight w:val="295"/>
        </w:trPr>
        <w:tc>
          <w:tcPr>
            <w:tcW w:w="436" w:type="dxa"/>
            <w:tcBorders>
              <w:top w:val="single" w:sz="8" w:space="0" w:color="auto"/>
              <w:left w:val="single" w:sz="8" w:space="0" w:color="auto"/>
              <w:bottom w:val="nil"/>
              <w:right w:val="nil"/>
            </w:tcBorders>
            <w:shd w:val="clear" w:color="auto" w:fill="C0C0C0"/>
            <w:noWrap/>
            <w:vAlign w:val="bottom"/>
          </w:tcPr>
          <w:p w:rsidR="00AC16FC" w:rsidRPr="00920EB9" w:rsidRDefault="00AC16FC" w:rsidP="008B6740">
            <w:pPr>
              <w:jc w:val="center"/>
              <w:rPr>
                <w:rFonts w:ascii="SWISS" w:hAnsi="SWISS" w:cs="Arial"/>
                <w:sz w:val="20"/>
                <w:szCs w:val="20"/>
              </w:rPr>
            </w:pPr>
            <w:r w:rsidRPr="00920EB9">
              <w:rPr>
                <w:rFonts w:ascii="SWISS" w:hAnsi="SWISS" w:cs="Arial"/>
                <w:sz w:val="20"/>
                <w:szCs w:val="20"/>
              </w:rPr>
              <w:t> </w:t>
            </w:r>
          </w:p>
        </w:tc>
        <w:tc>
          <w:tcPr>
            <w:tcW w:w="2814" w:type="dxa"/>
            <w:gridSpan w:val="2"/>
            <w:tcBorders>
              <w:top w:val="single" w:sz="8" w:space="0" w:color="auto"/>
              <w:left w:val="nil"/>
              <w:bottom w:val="nil"/>
              <w:right w:val="nil"/>
            </w:tcBorders>
            <w:shd w:val="clear" w:color="auto" w:fill="C0C0C0"/>
            <w:noWrap/>
            <w:vAlign w:val="bottom"/>
          </w:tcPr>
          <w:p w:rsidR="00AC16FC" w:rsidRPr="00920EB9" w:rsidRDefault="00AC16FC" w:rsidP="008B6740">
            <w:pPr>
              <w:rPr>
                <w:rFonts w:ascii="SWISS" w:hAnsi="SWISS" w:cs="Arial"/>
                <w:sz w:val="20"/>
                <w:szCs w:val="20"/>
              </w:rPr>
            </w:pPr>
            <w:r w:rsidRPr="00920EB9">
              <w:rPr>
                <w:rFonts w:ascii="SWISS" w:hAnsi="SWISS" w:cs="Arial"/>
                <w:sz w:val="20"/>
                <w:szCs w:val="20"/>
              </w:rPr>
              <w:t> </w:t>
            </w:r>
          </w:p>
        </w:tc>
        <w:tc>
          <w:tcPr>
            <w:tcW w:w="1316" w:type="dxa"/>
            <w:tcBorders>
              <w:top w:val="single" w:sz="8" w:space="0" w:color="auto"/>
              <w:left w:val="nil"/>
              <w:bottom w:val="nil"/>
              <w:right w:val="nil"/>
            </w:tcBorders>
            <w:shd w:val="clear" w:color="auto" w:fill="C0C0C0"/>
            <w:noWrap/>
            <w:vAlign w:val="bottom"/>
          </w:tcPr>
          <w:p w:rsidR="00AC16FC" w:rsidRPr="00920EB9" w:rsidRDefault="00AC16FC" w:rsidP="008B6740">
            <w:pPr>
              <w:rPr>
                <w:rFonts w:ascii="SWISS" w:hAnsi="SWISS" w:cs="Arial"/>
                <w:sz w:val="20"/>
                <w:szCs w:val="20"/>
              </w:rPr>
            </w:pPr>
            <w:r w:rsidRPr="00920EB9">
              <w:rPr>
                <w:rFonts w:ascii="SWISS" w:hAnsi="SWISS" w:cs="Arial"/>
                <w:sz w:val="20"/>
                <w:szCs w:val="20"/>
              </w:rPr>
              <w:t> </w:t>
            </w:r>
          </w:p>
        </w:tc>
        <w:tc>
          <w:tcPr>
            <w:tcW w:w="1150" w:type="dxa"/>
            <w:tcBorders>
              <w:top w:val="single" w:sz="8" w:space="0" w:color="auto"/>
              <w:left w:val="nil"/>
              <w:bottom w:val="nil"/>
              <w:right w:val="nil"/>
            </w:tcBorders>
            <w:shd w:val="clear" w:color="auto" w:fill="C0C0C0"/>
            <w:noWrap/>
            <w:vAlign w:val="bottom"/>
          </w:tcPr>
          <w:p w:rsidR="00AC16FC" w:rsidRPr="00920EB9" w:rsidRDefault="00AC16FC" w:rsidP="008B6740">
            <w:pPr>
              <w:jc w:val="center"/>
              <w:rPr>
                <w:rFonts w:ascii="SWISS" w:hAnsi="SWISS" w:cs="Arial"/>
                <w:sz w:val="20"/>
                <w:szCs w:val="20"/>
              </w:rPr>
            </w:pPr>
            <w:r w:rsidRPr="00920EB9">
              <w:rPr>
                <w:rFonts w:ascii="SWISS" w:hAnsi="SWISS" w:cs="Arial"/>
                <w:b/>
                <w:bCs/>
                <w:sz w:val="20"/>
                <w:szCs w:val="20"/>
              </w:rPr>
              <w:t>STAFF</w:t>
            </w:r>
          </w:p>
        </w:tc>
        <w:tc>
          <w:tcPr>
            <w:tcW w:w="1706" w:type="dxa"/>
            <w:tcBorders>
              <w:top w:val="single" w:sz="8" w:space="0" w:color="auto"/>
              <w:left w:val="nil"/>
              <w:bottom w:val="nil"/>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BALANCE</w:t>
            </w:r>
          </w:p>
        </w:tc>
        <w:tc>
          <w:tcPr>
            <w:tcW w:w="1450" w:type="dxa"/>
            <w:tcBorders>
              <w:top w:val="single" w:sz="8" w:space="0" w:color="auto"/>
              <w:left w:val="nil"/>
              <w:bottom w:val="nil"/>
              <w:right w:val="nil"/>
            </w:tcBorders>
            <w:shd w:val="clear" w:color="auto" w:fill="C0C0C0"/>
            <w:noWrap/>
            <w:vAlign w:val="bottom"/>
          </w:tcPr>
          <w:p w:rsidR="00AC16FC" w:rsidRPr="00920EB9" w:rsidRDefault="00AC16FC" w:rsidP="008B6740">
            <w:pPr>
              <w:jc w:val="center"/>
              <w:rPr>
                <w:rFonts w:ascii="SWISS" w:hAnsi="SWISS" w:cs="Arial"/>
                <w:sz w:val="20"/>
                <w:szCs w:val="20"/>
              </w:rPr>
            </w:pPr>
            <w:r w:rsidRPr="00920EB9">
              <w:rPr>
                <w:rFonts w:ascii="SWISS" w:hAnsi="SWISS" w:cs="Arial"/>
                <w:b/>
                <w:bCs/>
                <w:sz w:val="20"/>
                <w:szCs w:val="20"/>
              </w:rPr>
              <w:t>PRO</w:t>
            </w:r>
          </w:p>
        </w:tc>
        <w:tc>
          <w:tcPr>
            <w:tcW w:w="1194" w:type="dxa"/>
            <w:tcBorders>
              <w:top w:val="single" w:sz="8" w:space="0" w:color="auto"/>
              <w:left w:val="nil"/>
              <w:bottom w:val="nil"/>
              <w:right w:val="nil"/>
            </w:tcBorders>
            <w:shd w:val="clear" w:color="auto" w:fill="C0C0C0"/>
            <w:noWrap/>
            <w:vAlign w:val="bottom"/>
          </w:tcPr>
          <w:p w:rsidR="00AC16FC" w:rsidRPr="00920EB9" w:rsidRDefault="00AC16FC" w:rsidP="008B6740">
            <w:pPr>
              <w:rPr>
                <w:rFonts w:ascii="SWISS" w:hAnsi="SWISS" w:cs="Arial"/>
                <w:sz w:val="20"/>
                <w:szCs w:val="20"/>
              </w:rPr>
            </w:pPr>
            <w:r w:rsidRPr="00920EB9">
              <w:rPr>
                <w:rFonts w:ascii="SWISS" w:hAnsi="SWISS" w:cs="Arial"/>
                <w:sz w:val="20"/>
                <w:szCs w:val="20"/>
              </w:rPr>
              <w:t> </w:t>
            </w:r>
          </w:p>
        </w:tc>
        <w:tc>
          <w:tcPr>
            <w:tcW w:w="1172" w:type="dxa"/>
            <w:tcBorders>
              <w:top w:val="single" w:sz="8" w:space="0" w:color="auto"/>
              <w:left w:val="nil"/>
              <w:bottom w:val="nil"/>
              <w:right w:val="nil"/>
            </w:tcBorders>
            <w:shd w:val="clear" w:color="auto" w:fill="C0C0C0"/>
            <w:noWrap/>
            <w:vAlign w:val="bottom"/>
          </w:tcPr>
          <w:p w:rsidR="00AC16FC" w:rsidRPr="00920EB9" w:rsidRDefault="00AC16FC" w:rsidP="008B6740">
            <w:pPr>
              <w:rPr>
                <w:rFonts w:ascii="SWISS" w:hAnsi="SWISS" w:cs="Arial"/>
                <w:sz w:val="20"/>
                <w:szCs w:val="20"/>
              </w:rPr>
            </w:pPr>
            <w:r w:rsidRPr="00920EB9">
              <w:rPr>
                <w:rFonts w:ascii="SWISS" w:hAnsi="SWISS" w:cs="Arial"/>
                <w:sz w:val="20"/>
                <w:szCs w:val="20"/>
              </w:rPr>
              <w:t> </w:t>
            </w:r>
          </w:p>
        </w:tc>
        <w:tc>
          <w:tcPr>
            <w:tcW w:w="1077" w:type="dxa"/>
            <w:tcBorders>
              <w:top w:val="single" w:sz="8" w:space="0" w:color="auto"/>
              <w:left w:val="nil"/>
              <w:bottom w:val="nil"/>
              <w:right w:val="nil"/>
            </w:tcBorders>
            <w:shd w:val="clear" w:color="auto" w:fill="C0C0C0"/>
            <w:noWrap/>
            <w:vAlign w:val="bottom"/>
          </w:tcPr>
          <w:p w:rsidR="00AC16FC" w:rsidRPr="00920EB9" w:rsidRDefault="00AC16FC" w:rsidP="008B6740">
            <w:pPr>
              <w:rPr>
                <w:rFonts w:ascii="SWISS" w:hAnsi="SWISS" w:cs="Arial"/>
                <w:sz w:val="20"/>
                <w:szCs w:val="20"/>
              </w:rPr>
            </w:pPr>
            <w:r w:rsidRPr="00920EB9">
              <w:rPr>
                <w:rFonts w:ascii="SWISS" w:hAnsi="SWISS" w:cs="Arial"/>
                <w:sz w:val="20"/>
                <w:szCs w:val="20"/>
              </w:rPr>
              <w:t> </w:t>
            </w:r>
          </w:p>
        </w:tc>
        <w:tc>
          <w:tcPr>
            <w:tcW w:w="1357" w:type="dxa"/>
            <w:tcBorders>
              <w:top w:val="single" w:sz="8" w:space="0" w:color="auto"/>
              <w:left w:val="nil"/>
              <w:bottom w:val="nil"/>
              <w:right w:val="single" w:sz="8" w:space="0" w:color="auto"/>
            </w:tcBorders>
            <w:shd w:val="clear" w:color="auto" w:fill="C0C0C0"/>
            <w:noWrap/>
            <w:vAlign w:val="bottom"/>
          </w:tcPr>
          <w:p w:rsidR="00AC16FC" w:rsidRPr="00920EB9" w:rsidRDefault="00AC16FC" w:rsidP="008B6740">
            <w:pPr>
              <w:rPr>
                <w:rFonts w:ascii="SWISS" w:hAnsi="SWISS" w:cs="Arial"/>
                <w:sz w:val="20"/>
                <w:szCs w:val="20"/>
              </w:rPr>
            </w:pPr>
            <w:r w:rsidRPr="00920EB9">
              <w:rPr>
                <w:rFonts w:ascii="SWISS" w:hAnsi="SWISS" w:cs="Arial"/>
                <w:sz w:val="20"/>
                <w:szCs w:val="20"/>
              </w:rPr>
              <w:t> </w:t>
            </w:r>
          </w:p>
        </w:tc>
      </w:tr>
      <w:tr w:rsidR="00AC16FC" w:rsidRPr="00920EB9" w:rsidTr="008B6740">
        <w:trPr>
          <w:trHeight w:val="295"/>
        </w:trPr>
        <w:tc>
          <w:tcPr>
            <w:tcW w:w="436" w:type="dxa"/>
            <w:tcBorders>
              <w:top w:val="nil"/>
              <w:left w:val="single" w:sz="8" w:space="0" w:color="auto"/>
              <w:bottom w:val="nil"/>
              <w:right w:val="nil"/>
            </w:tcBorders>
            <w:shd w:val="clear" w:color="auto" w:fill="C0C0C0"/>
            <w:noWrap/>
            <w:vAlign w:val="bottom"/>
          </w:tcPr>
          <w:p w:rsidR="00AC16FC" w:rsidRPr="00920EB9" w:rsidRDefault="00AC16FC" w:rsidP="008B6740">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nil"/>
              <w:right w:val="nil"/>
            </w:tcBorders>
            <w:shd w:val="clear" w:color="auto" w:fill="C0C0C0"/>
            <w:noWrap/>
            <w:vAlign w:val="bottom"/>
          </w:tcPr>
          <w:p w:rsidR="00AC16FC" w:rsidRPr="00920EB9" w:rsidRDefault="00AC16FC" w:rsidP="008B6740">
            <w:pPr>
              <w:rPr>
                <w:rFonts w:ascii="SWISS" w:hAnsi="SWISS" w:cs="Arial"/>
                <w:sz w:val="20"/>
                <w:szCs w:val="20"/>
              </w:rPr>
            </w:pPr>
          </w:p>
        </w:tc>
        <w:tc>
          <w:tcPr>
            <w:tcW w:w="1316" w:type="dxa"/>
            <w:tcBorders>
              <w:top w:val="nil"/>
              <w:left w:val="nil"/>
              <w:bottom w:val="nil"/>
              <w:right w:val="nil"/>
            </w:tcBorders>
            <w:shd w:val="clear" w:color="auto" w:fill="C0C0C0"/>
            <w:noWrap/>
            <w:vAlign w:val="bottom"/>
          </w:tcPr>
          <w:p w:rsidR="00AC16FC" w:rsidRPr="00920EB9" w:rsidRDefault="00AC16FC" w:rsidP="008B6740">
            <w:pPr>
              <w:rPr>
                <w:rFonts w:ascii="SWISS" w:hAnsi="SWISS" w:cs="Arial"/>
                <w:b/>
                <w:bCs/>
                <w:sz w:val="20"/>
                <w:szCs w:val="20"/>
              </w:rPr>
            </w:pPr>
          </w:p>
        </w:tc>
        <w:tc>
          <w:tcPr>
            <w:tcW w:w="1150" w:type="dxa"/>
            <w:tcBorders>
              <w:top w:val="nil"/>
              <w:left w:val="nil"/>
              <w:bottom w:val="nil"/>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SPECIFIC</w:t>
            </w:r>
          </w:p>
        </w:tc>
        <w:tc>
          <w:tcPr>
            <w:tcW w:w="1706" w:type="dxa"/>
            <w:tcBorders>
              <w:top w:val="nil"/>
              <w:left w:val="nil"/>
              <w:bottom w:val="nil"/>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BEFORE</w:t>
            </w:r>
          </w:p>
        </w:tc>
        <w:tc>
          <w:tcPr>
            <w:tcW w:w="1450" w:type="dxa"/>
            <w:tcBorders>
              <w:top w:val="nil"/>
              <w:left w:val="nil"/>
              <w:bottom w:val="nil"/>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RATA</w:t>
            </w:r>
          </w:p>
        </w:tc>
        <w:tc>
          <w:tcPr>
            <w:tcW w:w="1194" w:type="dxa"/>
            <w:tcBorders>
              <w:top w:val="nil"/>
              <w:left w:val="nil"/>
              <w:bottom w:val="nil"/>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BALANCE</w:t>
            </w:r>
          </w:p>
        </w:tc>
        <w:tc>
          <w:tcPr>
            <w:tcW w:w="1172" w:type="dxa"/>
            <w:tcBorders>
              <w:top w:val="nil"/>
              <w:left w:val="nil"/>
              <w:bottom w:val="nil"/>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PERCENT</w:t>
            </w:r>
          </w:p>
        </w:tc>
        <w:tc>
          <w:tcPr>
            <w:tcW w:w="1077" w:type="dxa"/>
            <w:tcBorders>
              <w:top w:val="nil"/>
              <w:left w:val="nil"/>
              <w:bottom w:val="nil"/>
              <w:right w:val="nil"/>
            </w:tcBorders>
            <w:shd w:val="clear" w:color="auto" w:fill="C0C0C0"/>
            <w:noWrap/>
            <w:vAlign w:val="bottom"/>
          </w:tcPr>
          <w:p w:rsidR="00AC16FC" w:rsidRPr="00920EB9" w:rsidRDefault="00AC16FC" w:rsidP="008B6740">
            <w:pPr>
              <w:rPr>
                <w:rFonts w:ascii="SWISS" w:hAnsi="SWISS" w:cs="Arial"/>
                <w:b/>
                <w:bCs/>
                <w:sz w:val="20"/>
                <w:szCs w:val="20"/>
              </w:rPr>
            </w:pPr>
          </w:p>
        </w:tc>
        <w:tc>
          <w:tcPr>
            <w:tcW w:w="1357" w:type="dxa"/>
            <w:tcBorders>
              <w:top w:val="nil"/>
              <w:left w:val="nil"/>
              <w:bottom w:val="nil"/>
              <w:right w:val="single" w:sz="8" w:space="0" w:color="auto"/>
            </w:tcBorders>
            <w:shd w:val="clear" w:color="auto" w:fill="C0C0C0"/>
            <w:noWrap/>
            <w:vAlign w:val="bottom"/>
          </w:tcPr>
          <w:p w:rsidR="00AC16FC" w:rsidRPr="00920EB9" w:rsidRDefault="00AC16FC" w:rsidP="008B6740">
            <w:pPr>
              <w:rPr>
                <w:rFonts w:ascii="SWISS" w:hAnsi="SWISS" w:cs="Arial"/>
                <w:b/>
                <w:bCs/>
                <w:sz w:val="20"/>
                <w:szCs w:val="20"/>
              </w:rPr>
            </w:pPr>
            <w:r w:rsidRPr="00920EB9">
              <w:rPr>
                <w:rFonts w:ascii="SWISS" w:hAnsi="SWISS" w:cs="Arial"/>
                <w:b/>
                <w:bCs/>
                <w:sz w:val="20"/>
                <w:szCs w:val="20"/>
              </w:rPr>
              <w:t> </w:t>
            </w:r>
          </w:p>
        </w:tc>
      </w:tr>
      <w:tr w:rsidR="00AC16FC" w:rsidRPr="00920EB9" w:rsidTr="008B6740">
        <w:trPr>
          <w:trHeight w:val="295"/>
        </w:trPr>
        <w:tc>
          <w:tcPr>
            <w:tcW w:w="436" w:type="dxa"/>
            <w:tcBorders>
              <w:top w:val="nil"/>
              <w:left w:val="single" w:sz="8" w:space="0" w:color="auto"/>
              <w:bottom w:val="nil"/>
              <w:right w:val="nil"/>
            </w:tcBorders>
            <w:shd w:val="clear" w:color="auto" w:fill="C0C0C0"/>
            <w:noWrap/>
            <w:vAlign w:val="bottom"/>
          </w:tcPr>
          <w:p w:rsidR="00AC16FC" w:rsidRPr="00920EB9" w:rsidRDefault="00AC16FC" w:rsidP="008B6740">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nil"/>
              <w:right w:val="nil"/>
            </w:tcBorders>
            <w:shd w:val="clear" w:color="auto" w:fill="C0C0C0"/>
            <w:noWrap/>
            <w:vAlign w:val="bottom"/>
          </w:tcPr>
          <w:p w:rsidR="00AC16FC" w:rsidRPr="00920EB9" w:rsidRDefault="00AC16FC" w:rsidP="008B6740">
            <w:pPr>
              <w:rPr>
                <w:rFonts w:ascii="SWISS" w:hAnsi="SWISS" w:cs="Arial"/>
                <w:sz w:val="20"/>
                <w:szCs w:val="20"/>
              </w:rPr>
            </w:pPr>
          </w:p>
        </w:tc>
        <w:tc>
          <w:tcPr>
            <w:tcW w:w="1316" w:type="dxa"/>
            <w:tcBorders>
              <w:top w:val="nil"/>
              <w:left w:val="nil"/>
              <w:bottom w:val="nil"/>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Pr>
                <w:rFonts w:ascii="SWISS" w:hAnsi="SWISS" w:cs="Arial"/>
                <w:b/>
                <w:bCs/>
                <w:sz w:val="20"/>
                <w:szCs w:val="20"/>
              </w:rPr>
              <w:t>PHASE I</w:t>
            </w:r>
          </w:p>
        </w:tc>
        <w:tc>
          <w:tcPr>
            <w:tcW w:w="1150" w:type="dxa"/>
            <w:tcBorders>
              <w:top w:val="nil"/>
              <w:left w:val="nil"/>
              <w:bottom w:val="nil"/>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ADJUST-</w:t>
            </w:r>
          </w:p>
        </w:tc>
        <w:tc>
          <w:tcPr>
            <w:tcW w:w="1706" w:type="dxa"/>
            <w:tcBorders>
              <w:top w:val="nil"/>
              <w:left w:val="nil"/>
              <w:bottom w:val="nil"/>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PRO RATA</w:t>
            </w:r>
          </w:p>
        </w:tc>
        <w:tc>
          <w:tcPr>
            <w:tcW w:w="1450" w:type="dxa"/>
            <w:tcBorders>
              <w:top w:val="nil"/>
              <w:left w:val="nil"/>
              <w:bottom w:val="nil"/>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ADJUST-</w:t>
            </w:r>
          </w:p>
        </w:tc>
        <w:tc>
          <w:tcPr>
            <w:tcW w:w="1194" w:type="dxa"/>
            <w:tcBorders>
              <w:top w:val="nil"/>
              <w:left w:val="nil"/>
              <w:bottom w:val="nil"/>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PER</w:t>
            </w:r>
          </w:p>
        </w:tc>
        <w:tc>
          <w:tcPr>
            <w:tcW w:w="1172" w:type="dxa"/>
            <w:tcBorders>
              <w:top w:val="nil"/>
              <w:left w:val="nil"/>
              <w:bottom w:val="nil"/>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OF</w:t>
            </w:r>
          </w:p>
        </w:tc>
        <w:tc>
          <w:tcPr>
            <w:tcW w:w="1077" w:type="dxa"/>
            <w:tcBorders>
              <w:top w:val="nil"/>
              <w:left w:val="nil"/>
              <w:bottom w:val="nil"/>
              <w:right w:val="nil"/>
            </w:tcBorders>
            <w:shd w:val="clear" w:color="auto" w:fill="C0C0C0"/>
            <w:noWrap/>
            <w:vAlign w:val="bottom"/>
          </w:tcPr>
          <w:p w:rsidR="00AC16FC" w:rsidRPr="00920EB9" w:rsidRDefault="00AC16FC" w:rsidP="008B6740">
            <w:pPr>
              <w:rPr>
                <w:rFonts w:ascii="SWISS" w:hAnsi="SWISS" w:cs="Arial"/>
                <w:b/>
                <w:bCs/>
                <w:sz w:val="20"/>
                <w:szCs w:val="20"/>
              </w:rPr>
            </w:pPr>
          </w:p>
        </w:tc>
        <w:tc>
          <w:tcPr>
            <w:tcW w:w="1357" w:type="dxa"/>
            <w:tcBorders>
              <w:top w:val="nil"/>
              <w:left w:val="nil"/>
              <w:bottom w:val="nil"/>
              <w:right w:val="single" w:sz="8" w:space="0" w:color="auto"/>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WEIGHTED</w:t>
            </w:r>
          </w:p>
        </w:tc>
      </w:tr>
      <w:tr w:rsidR="00AC16FC" w:rsidRPr="00920EB9" w:rsidTr="008B6740">
        <w:trPr>
          <w:trHeight w:val="306"/>
        </w:trPr>
        <w:tc>
          <w:tcPr>
            <w:tcW w:w="436" w:type="dxa"/>
            <w:tcBorders>
              <w:top w:val="nil"/>
              <w:left w:val="single" w:sz="8" w:space="0" w:color="auto"/>
              <w:bottom w:val="single" w:sz="8" w:space="0" w:color="auto"/>
              <w:right w:val="nil"/>
            </w:tcBorders>
            <w:shd w:val="clear" w:color="auto" w:fill="C0C0C0"/>
            <w:noWrap/>
            <w:vAlign w:val="bottom"/>
          </w:tcPr>
          <w:p w:rsidR="00AC16FC" w:rsidRPr="00920EB9" w:rsidRDefault="00AC16FC" w:rsidP="008B6740">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single" w:sz="8" w:space="0" w:color="auto"/>
              <w:right w:val="nil"/>
            </w:tcBorders>
            <w:shd w:val="clear" w:color="auto" w:fill="C0C0C0"/>
            <w:noWrap/>
            <w:vAlign w:val="bottom"/>
          </w:tcPr>
          <w:p w:rsidR="00AC16FC" w:rsidRPr="00920EB9" w:rsidRDefault="00AC16FC" w:rsidP="008B6740">
            <w:pPr>
              <w:rPr>
                <w:rFonts w:ascii="SWISS" w:hAnsi="SWISS" w:cs="Arial"/>
                <w:b/>
                <w:bCs/>
                <w:sz w:val="20"/>
                <w:szCs w:val="20"/>
              </w:rPr>
            </w:pPr>
            <w:r w:rsidRPr="00920EB9">
              <w:rPr>
                <w:rFonts w:ascii="SWISS" w:hAnsi="SWISS" w:cs="Arial"/>
                <w:b/>
                <w:bCs/>
                <w:sz w:val="20"/>
                <w:szCs w:val="20"/>
              </w:rPr>
              <w:t>CAPITAL COMPONENT</w:t>
            </w:r>
          </w:p>
        </w:tc>
        <w:tc>
          <w:tcPr>
            <w:tcW w:w="1316" w:type="dxa"/>
            <w:tcBorders>
              <w:top w:val="nil"/>
              <w:left w:val="nil"/>
              <w:bottom w:val="single" w:sz="8" w:space="0" w:color="auto"/>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BALANCE</w:t>
            </w:r>
          </w:p>
        </w:tc>
        <w:tc>
          <w:tcPr>
            <w:tcW w:w="1150" w:type="dxa"/>
            <w:tcBorders>
              <w:top w:val="nil"/>
              <w:left w:val="nil"/>
              <w:bottom w:val="single" w:sz="8" w:space="0" w:color="auto"/>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MENTS</w:t>
            </w:r>
          </w:p>
        </w:tc>
        <w:tc>
          <w:tcPr>
            <w:tcW w:w="1706" w:type="dxa"/>
            <w:tcBorders>
              <w:top w:val="nil"/>
              <w:left w:val="nil"/>
              <w:bottom w:val="single" w:sz="8" w:space="0" w:color="auto"/>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ADJUSTMENTS</w:t>
            </w:r>
          </w:p>
        </w:tc>
        <w:tc>
          <w:tcPr>
            <w:tcW w:w="1450" w:type="dxa"/>
            <w:tcBorders>
              <w:top w:val="nil"/>
              <w:left w:val="nil"/>
              <w:bottom w:val="single" w:sz="8" w:space="0" w:color="auto"/>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MENTS</w:t>
            </w:r>
          </w:p>
        </w:tc>
        <w:tc>
          <w:tcPr>
            <w:tcW w:w="1194" w:type="dxa"/>
            <w:tcBorders>
              <w:top w:val="nil"/>
              <w:left w:val="nil"/>
              <w:bottom w:val="single" w:sz="8" w:space="0" w:color="auto"/>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STAFF</w:t>
            </w:r>
          </w:p>
        </w:tc>
        <w:tc>
          <w:tcPr>
            <w:tcW w:w="1172" w:type="dxa"/>
            <w:tcBorders>
              <w:top w:val="nil"/>
              <w:left w:val="nil"/>
              <w:bottom w:val="single" w:sz="8" w:space="0" w:color="auto"/>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TOTAL</w:t>
            </w:r>
          </w:p>
        </w:tc>
        <w:tc>
          <w:tcPr>
            <w:tcW w:w="1077" w:type="dxa"/>
            <w:tcBorders>
              <w:top w:val="nil"/>
              <w:left w:val="nil"/>
              <w:bottom w:val="single" w:sz="8" w:space="0" w:color="auto"/>
              <w:right w:val="nil"/>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COST</w:t>
            </w:r>
          </w:p>
        </w:tc>
        <w:tc>
          <w:tcPr>
            <w:tcW w:w="1357" w:type="dxa"/>
            <w:tcBorders>
              <w:top w:val="nil"/>
              <w:left w:val="nil"/>
              <w:bottom w:val="single" w:sz="8" w:space="0" w:color="auto"/>
              <w:right w:val="single" w:sz="8" w:space="0" w:color="auto"/>
            </w:tcBorders>
            <w:shd w:val="clear" w:color="auto" w:fill="C0C0C0"/>
            <w:noWrap/>
            <w:vAlign w:val="bottom"/>
          </w:tcPr>
          <w:p w:rsidR="00AC16FC" w:rsidRPr="00920EB9" w:rsidRDefault="00AC16FC" w:rsidP="008B6740">
            <w:pPr>
              <w:jc w:val="center"/>
              <w:rPr>
                <w:rFonts w:ascii="SWISS" w:hAnsi="SWISS" w:cs="Arial"/>
                <w:b/>
                <w:bCs/>
                <w:sz w:val="20"/>
                <w:szCs w:val="20"/>
              </w:rPr>
            </w:pPr>
            <w:r w:rsidRPr="00920EB9">
              <w:rPr>
                <w:rFonts w:ascii="SWISS" w:hAnsi="SWISS" w:cs="Arial"/>
                <w:b/>
                <w:bCs/>
                <w:sz w:val="20"/>
                <w:szCs w:val="20"/>
              </w:rPr>
              <w:t>COST</w:t>
            </w:r>
          </w:p>
        </w:tc>
      </w:tr>
      <w:tr w:rsidR="00AC16FC" w:rsidRPr="00B2100D" w:rsidTr="008B6740">
        <w:trPr>
          <w:trHeight w:val="295"/>
        </w:trPr>
        <w:tc>
          <w:tcPr>
            <w:tcW w:w="436" w:type="dxa"/>
            <w:tcBorders>
              <w:top w:val="nil"/>
              <w:left w:val="single" w:sz="8" w:space="0" w:color="auto"/>
              <w:bottom w:val="nil"/>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1077" w:type="dxa"/>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w:t>
            </w:r>
          </w:p>
        </w:tc>
      </w:tr>
      <w:tr w:rsidR="00AC16FC" w:rsidRPr="00B2100D" w:rsidTr="008B6740">
        <w:trPr>
          <w:trHeight w:val="295"/>
        </w:trPr>
        <w:tc>
          <w:tcPr>
            <w:tcW w:w="436" w:type="dxa"/>
            <w:tcBorders>
              <w:top w:val="nil"/>
              <w:left w:val="single" w:sz="8" w:space="0" w:color="auto"/>
              <w:bottom w:val="nil"/>
              <w:right w:val="nil"/>
            </w:tcBorders>
            <w:shd w:val="clear" w:color="auto" w:fill="auto"/>
            <w:noWrap/>
            <w:vAlign w:val="bottom"/>
          </w:tcPr>
          <w:p w:rsidR="00AC16FC" w:rsidRPr="00B2100D" w:rsidRDefault="00AC16FC" w:rsidP="008B6740">
            <w:pPr>
              <w:jc w:val="center"/>
              <w:rPr>
                <w:rFonts w:ascii="SWISS" w:hAnsi="SWISS" w:cs="Arial"/>
                <w:sz w:val="20"/>
                <w:szCs w:val="20"/>
              </w:rPr>
            </w:pPr>
            <w:r w:rsidRPr="00B2100D">
              <w:rPr>
                <w:rFonts w:ascii="SWISS" w:hAnsi="SWISS" w:cs="Arial"/>
                <w:sz w:val="20"/>
                <w:szCs w:val="20"/>
              </w:rPr>
              <w:t>1.</w:t>
            </w:r>
          </w:p>
        </w:tc>
        <w:tc>
          <w:tcPr>
            <w:tcW w:w="2814" w:type="dxa"/>
            <w:gridSpan w:val="2"/>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COMMON EQUITY</w:t>
            </w:r>
          </w:p>
        </w:tc>
        <w:tc>
          <w:tcPr>
            <w:tcW w:w="1316"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$7,500</w:t>
            </w:r>
          </w:p>
        </w:tc>
        <w:tc>
          <w:tcPr>
            <w:tcW w:w="1150"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$7,500</w:t>
            </w:r>
          </w:p>
        </w:tc>
        <w:tc>
          <w:tcPr>
            <w:tcW w:w="1450" w:type="dxa"/>
            <w:tcBorders>
              <w:top w:val="nil"/>
              <w:left w:val="nil"/>
              <w:bottom w:val="nil"/>
              <w:right w:val="nil"/>
            </w:tcBorders>
            <w:shd w:val="clear" w:color="auto" w:fill="auto"/>
            <w:noWrap/>
            <w:vAlign w:val="bottom"/>
          </w:tcPr>
          <w:p w:rsidR="00AC16FC" w:rsidRPr="00905619" w:rsidRDefault="00AC16FC" w:rsidP="00905619">
            <w:pPr>
              <w:jc w:val="right"/>
              <w:rPr>
                <w:rFonts w:ascii="SWISS" w:hAnsi="SWISS" w:cs="Arial"/>
                <w:sz w:val="20"/>
                <w:szCs w:val="20"/>
              </w:rPr>
            </w:pPr>
            <w:r w:rsidRPr="00905619">
              <w:rPr>
                <w:rFonts w:ascii="SWISS" w:hAnsi="SWISS" w:cs="Arial"/>
                <w:sz w:val="20"/>
                <w:szCs w:val="20"/>
              </w:rPr>
              <w:t>$</w:t>
            </w:r>
            <w:r w:rsidR="00905619" w:rsidRPr="00905619">
              <w:rPr>
                <w:rFonts w:ascii="SWISS" w:hAnsi="SWISS" w:cs="Arial"/>
                <w:sz w:val="20"/>
                <w:szCs w:val="20"/>
              </w:rPr>
              <w:t>7,663</w:t>
            </w:r>
          </w:p>
        </w:tc>
        <w:tc>
          <w:tcPr>
            <w:tcW w:w="1194" w:type="dxa"/>
            <w:tcBorders>
              <w:top w:val="nil"/>
              <w:left w:val="nil"/>
              <w:bottom w:val="nil"/>
              <w:right w:val="nil"/>
            </w:tcBorders>
            <w:shd w:val="clear" w:color="auto" w:fill="auto"/>
            <w:noWrap/>
            <w:vAlign w:val="bottom"/>
          </w:tcPr>
          <w:p w:rsidR="00AC16FC" w:rsidRPr="00905619" w:rsidRDefault="00AC16FC" w:rsidP="00905619">
            <w:pPr>
              <w:jc w:val="right"/>
              <w:rPr>
                <w:rFonts w:ascii="SWISS" w:hAnsi="SWISS" w:cs="Arial"/>
                <w:sz w:val="20"/>
                <w:szCs w:val="20"/>
              </w:rPr>
            </w:pPr>
            <w:r w:rsidRPr="00905619">
              <w:rPr>
                <w:rFonts w:ascii="SWISS" w:hAnsi="SWISS" w:cs="Arial"/>
                <w:sz w:val="20"/>
                <w:szCs w:val="20"/>
              </w:rPr>
              <w:t>$15,</w:t>
            </w:r>
            <w:r w:rsidR="00905619" w:rsidRPr="00905619">
              <w:rPr>
                <w:rFonts w:ascii="SWISS" w:hAnsi="SWISS" w:cs="Arial"/>
                <w:sz w:val="20"/>
                <w:szCs w:val="20"/>
              </w:rPr>
              <w:t>163</w:t>
            </w:r>
          </w:p>
        </w:tc>
        <w:tc>
          <w:tcPr>
            <w:tcW w:w="1172" w:type="dxa"/>
            <w:tcBorders>
              <w:top w:val="nil"/>
              <w:left w:val="nil"/>
              <w:bottom w:val="nil"/>
              <w:right w:val="nil"/>
            </w:tcBorders>
            <w:shd w:val="clear" w:color="auto" w:fill="auto"/>
            <w:noWrap/>
            <w:vAlign w:val="bottom"/>
          </w:tcPr>
          <w:p w:rsidR="00AC16FC" w:rsidRPr="00905619" w:rsidRDefault="00AC16FC" w:rsidP="00905619">
            <w:pPr>
              <w:jc w:val="right"/>
              <w:rPr>
                <w:rFonts w:ascii="SWISS" w:hAnsi="SWISS" w:cs="Arial"/>
                <w:sz w:val="20"/>
                <w:szCs w:val="20"/>
              </w:rPr>
            </w:pPr>
            <w:r w:rsidRPr="00905619">
              <w:rPr>
                <w:rFonts w:ascii="SWISS" w:hAnsi="SWISS" w:cs="Arial"/>
                <w:sz w:val="20"/>
                <w:szCs w:val="20"/>
              </w:rPr>
              <w:t>21.</w:t>
            </w:r>
            <w:r w:rsidR="00905619" w:rsidRPr="00905619">
              <w:rPr>
                <w:rFonts w:ascii="SWISS" w:hAnsi="SWISS" w:cs="Arial"/>
                <w:sz w:val="20"/>
                <w:szCs w:val="20"/>
              </w:rPr>
              <w:t>29</w:t>
            </w:r>
            <w:r w:rsidRPr="00905619">
              <w:rPr>
                <w:rFonts w:ascii="SWISS" w:hAnsi="SWISS" w:cs="Arial"/>
                <w:sz w:val="20"/>
                <w:szCs w:val="20"/>
              </w:rPr>
              <w:t>%</w:t>
            </w:r>
          </w:p>
        </w:tc>
        <w:tc>
          <w:tcPr>
            <w:tcW w:w="1077"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rPr>
            </w:pPr>
            <w:r w:rsidRPr="00905619">
              <w:rPr>
                <w:rFonts w:ascii="SWISS" w:hAnsi="SWISS" w:cs="Arial"/>
                <w:sz w:val="20"/>
                <w:szCs w:val="20"/>
              </w:rPr>
              <w:t>11.16%</w:t>
            </w:r>
          </w:p>
        </w:tc>
        <w:tc>
          <w:tcPr>
            <w:tcW w:w="1357" w:type="dxa"/>
            <w:tcBorders>
              <w:top w:val="nil"/>
              <w:left w:val="nil"/>
              <w:bottom w:val="nil"/>
              <w:right w:val="single" w:sz="8" w:space="0" w:color="auto"/>
            </w:tcBorders>
            <w:shd w:val="clear" w:color="auto" w:fill="auto"/>
            <w:noWrap/>
            <w:vAlign w:val="bottom"/>
          </w:tcPr>
          <w:p w:rsidR="00AC16FC" w:rsidRPr="00905619" w:rsidRDefault="00AC16FC" w:rsidP="008B6740">
            <w:pPr>
              <w:jc w:val="right"/>
              <w:rPr>
                <w:rFonts w:ascii="SWISS" w:hAnsi="SWISS" w:cs="Arial"/>
                <w:sz w:val="20"/>
                <w:szCs w:val="20"/>
              </w:rPr>
            </w:pPr>
            <w:r w:rsidRPr="00905619">
              <w:rPr>
                <w:rFonts w:ascii="SWISS" w:hAnsi="SWISS" w:cs="Arial"/>
                <w:sz w:val="20"/>
                <w:szCs w:val="20"/>
              </w:rPr>
              <w:t>2.38%</w:t>
            </w:r>
          </w:p>
        </w:tc>
      </w:tr>
      <w:tr w:rsidR="00AC16FC" w:rsidRPr="00B2100D" w:rsidTr="008B6740">
        <w:trPr>
          <w:trHeight w:val="295"/>
        </w:trPr>
        <w:tc>
          <w:tcPr>
            <w:tcW w:w="436" w:type="dxa"/>
            <w:tcBorders>
              <w:top w:val="nil"/>
              <w:left w:val="single" w:sz="8" w:space="0" w:color="auto"/>
              <w:bottom w:val="nil"/>
              <w:right w:val="nil"/>
            </w:tcBorders>
            <w:shd w:val="clear" w:color="auto" w:fill="auto"/>
            <w:noWrap/>
            <w:vAlign w:val="bottom"/>
          </w:tcPr>
          <w:p w:rsidR="00AC16FC" w:rsidRPr="00B2100D" w:rsidRDefault="00AC16FC" w:rsidP="008B6740">
            <w:pPr>
              <w:jc w:val="center"/>
              <w:rPr>
                <w:rFonts w:ascii="SWISS" w:hAnsi="SWISS" w:cs="Arial"/>
                <w:sz w:val="20"/>
                <w:szCs w:val="20"/>
              </w:rPr>
            </w:pPr>
            <w:r w:rsidRPr="00B2100D">
              <w:rPr>
                <w:rFonts w:ascii="SWISS" w:hAnsi="SWISS" w:cs="Arial"/>
                <w:sz w:val="20"/>
                <w:szCs w:val="20"/>
              </w:rPr>
              <w:t>2.</w:t>
            </w:r>
          </w:p>
        </w:tc>
        <w:tc>
          <w:tcPr>
            <w:tcW w:w="2814" w:type="dxa"/>
            <w:gridSpan w:val="2"/>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LONG-TERM DEBT</w:t>
            </w:r>
          </w:p>
        </w:tc>
        <w:tc>
          <w:tcPr>
            <w:tcW w:w="1316"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24,544</w:t>
            </w:r>
          </w:p>
        </w:tc>
        <w:tc>
          <w:tcPr>
            <w:tcW w:w="1150"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24,544</w:t>
            </w:r>
          </w:p>
        </w:tc>
        <w:tc>
          <w:tcPr>
            <w:tcW w:w="1450" w:type="dxa"/>
            <w:tcBorders>
              <w:top w:val="nil"/>
              <w:left w:val="nil"/>
              <w:bottom w:val="nil"/>
              <w:right w:val="nil"/>
            </w:tcBorders>
            <w:shd w:val="clear" w:color="auto" w:fill="auto"/>
            <w:noWrap/>
            <w:vAlign w:val="bottom"/>
          </w:tcPr>
          <w:p w:rsidR="00AC16FC" w:rsidRPr="00905619" w:rsidRDefault="00AC16FC" w:rsidP="00905619">
            <w:pPr>
              <w:jc w:val="right"/>
              <w:rPr>
                <w:rFonts w:ascii="SWISS" w:hAnsi="SWISS" w:cs="Arial"/>
                <w:sz w:val="20"/>
                <w:szCs w:val="20"/>
              </w:rPr>
            </w:pPr>
            <w:r w:rsidRPr="00905619">
              <w:rPr>
                <w:rFonts w:ascii="SWISS" w:hAnsi="SWISS" w:cs="Arial"/>
                <w:sz w:val="20"/>
                <w:szCs w:val="20"/>
              </w:rPr>
              <w:t>2</w:t>
            </w:r>
            <w:r w:rsidR="00905619" w:rsidRPr="00905619">
              <w:rPr>
                <w:rFonts w:ascii="SWISS" w:hAnsi="SWISS" w:cs="Arial"/>
                <w:sz w:val="20"/>
                <w:szCs w:val="20"/>
              </w:rPr>
              <w:t>5,078</w:t>
            </w:r>
          </w:p>
        </w:tc>
        <w:tc>
          <w:tcPr>
            <w:tcW w:w="1194" w:type="dxa"/>
            <w:tcBorders>
              <w:top w:val="nil"/>
              <w:left w:val="nil"/>
              <w:bottom w:val="nil"/>
              <w:right w:val="nil"/>
            </w:tcBorders>
            <w:shd w:val="clear" w:color="auto" w:fill="auto"/>
            <w:noWrap/>
            <w:vAlign w:val="bottom"/>
          </w:tcPr>
          <w:p w:rsidR="00AC16FC" w:rsidRPr="00905619" w:rsidRDefault="00905619" w:rsidP="008B6740">
            <w:pPr>
              <w:jc w:val="right"/>
              <w:rPr>
                <w:rFonts w:ascii="SWISS" w:hAnsi="SWISS" w:cs="Arial"/>
                <w:sz w:val="20"/>
                <w:szCs w:val="20"/>
              </w:rPr>
            </w:pPr>
            <w:r w:rsidRPr="00905619">
              <w:rPr>
                <w:rFonts w:ascii="SWISS" w:hAnsi="SWISS" w:cs="Arial"/>
                <w:sz w:val="20"/>
                <w:szCs w:val="20"/>
              </w:rPr>
              <w:t>49,622</w:t>
            </w:r>
          </w:p>
        </w:tc>
        <w:tc>
          <w:tcPr>
            <w:tcW w:w="1172" w:type="dxa"/>
            <w:tcBorders>
              <w:top w:val="nil"/>
              <w:left w:val="nil"/>
              <w:bottom w:val="nil"/>
              <w:right w:val="nil"/>
            </w:tcBorders>
            <w:shd w:val="clear" w:color="auto" w:fill="auto"/>
            <w:noWrap/>
            <w:vAlign w:val="bottom"/>
          </w:tcPr>
          <w:p w:rsidR="00AC16FC" w:rsidRPr="00905619" w:rsidRDefault="00905619" w:rsidP="00905619">
            <w:pPr>
              <w:jc w:val="right"/>
              <w:rPr>
                <w:rFonts w:ascii="SWISS" w:hAnsi="SWISS" w:cs="Arial"/>
                <w:sz w:val="20"/>
                <w:szCs w:val="20"/>
              </w:rPr>
            </w:pPr>
            <w:r w:rsidRPr="00905619">
              <w:rPr>
                <w:rFonts w:ascii="SWISS" w:hAnsi="SWISS" w:cs="Arial"/>
                <w:sz w:val="20"/>
                <w:szCs w:val="20"/>
              </w:rPr>
              <w:t>69.67</w:t>
            </w:r>
            <w:r w:rsidR="00AC16FC" w:rsidRPr="00905619">
              <w:rPr>
                <w:rFonts w:ascii="SWISS" w:hAnsi="SWISS" w:cs="Arial"/>
                <w:sz w:val="20"/>
                <w:szCs w:val="20"/>
              </w:rPr>
              <w:t>%</w:t>
            </w:r>
          </w:p>
        </w:tc>
        <w:tc>
          <w:tcPr>
            <w:tcW w:w="1077"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rPr>
            </w:pPr>
            <w:r w:rsidRPr="00905619">
              <w:rPr>
                <w:rFonts w:ascii="SWISS" w:hAnsi="SWISS" w:cs="Arial"/>
                <w:sz w:val="20"/>
                <w:szCs w:val="20"/>
              </w:rPr>
              <w:t>7.50%</w:t>
            </w:r>
          </w:p>
        </w:tc>
        <w:tc>
          <w:tcPr>
            <w:tcW w:w="1357" w:type="dxa"/>
            <w:tcBorders>
              <w:top w:val="nil"/>
              <w:left w:val="nil"/>
              <w:bottom w:val="nil"/>
              <w:right w:val="single" w:sz="8" w:space="0" w:color="auto"/>
            </w:tcBorders>
            <w:shd w:val="clear" w:color="auto" w:fill="auto"/>
            <w:noWrap/>
            <w:vAlign w:val="bottom"/>
          </w:tcPr>
          <w:p w:rsidR="00AC16FC" w:rsidRPr="00905619" w:rsidRDefault="00AC16FC" w:rsidP="008B6740">
            <w:pPr>
              <w:jc w:val="right"/>
              <w:rPr>
                <w:rFonts w:ascii="SWISS" w:hAnsi="SWISS" w:cs="Arial"/>
                <w:sz w:val="20"/>
                <w:szCs w:val="20"/>
              </w:rPr>
            </w:pPr>
            <w:r w:rsidRPr="00905619">
              <w:rPr>
                <w:rFonts w:ascii="SWISS" w:hAnsi="SWISS" w:cs="Arial"/>
                <w:sz w:val="20"/>
                <w:szCs w:val="20"/>
              </w:rPr>
              <w:t>5.23%</w:t>
            </w:r>
          </w:p>
        </w:tc>
      </w:tr>
      <w:tr w:rsidR="00AC16FC" w:rsidRPr="00B2100D" w:rsidTr="008B6740">
        <w:trPr>
          <w:trHeight w:val="295"/>
        </w:trPr>
        <w:tc>
          <w:tcPr>
            <w:tcW w:w="436" w:type="dxa"/>
            <w:tcBorders>
              <w:top w:val="nil"/>
              <w:left w:val="single" w:sz="8" w:space="0" w:color="auto"/>
              <w:bottom w:val="nil"/>
              <w:right w:val="nil"/>
            </w:tcBorders>
            <w:shd w:val="clear" w:color="auto" w:fill="auto"/>
            <w:noWrap/>
            <w:vAlign w:val="bottom"/>
          </w:tcPr>
          <w:p w:rsidR="00AC16FC" w:rsidRPr="00B2100D" w:rsidRDefault="00AC16FC" w:rsidP="008B6740">
            <w:pPr>
              <w:jc w:val="center"/>
              <w:rPr>
                <w:rFonts w:ascii="SWISS" w:hAnsi="SWISS" w:cs="Arial"/>
                <w:sz w:val="20"/>
                <w:szCs w:val="20"/>
              </w:rPr>
            </w:pPr>
            <w:r w:rsidRPr="00B2100D">
              <w:rPr>
                <w:rFonts w:ascii="SWISS" w:hAnsi="SWISS" w:cs="Arial"/>
                <w:sz w:val="20"/>
                <w:szCs w:val="20"/>
              </w:rPr>
              <w:t>3.</w:t>
            </w:r>
          </w:p>
        </w:tc>
        <w:tc>
          <w:tcPr>
            <w:tcW w:w="2814" w:type="dxa"/>
            <w:gridSpan w:val="2"/>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SHORT-TERM DEBT (Truck)</w:t>
            </w:r>
          </w:p>
        </w:tc>
        <w:tc>
          <w:tcPr>
            <w:tcW w:w="1316"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2,827</w:t>
            </w:r>
          </w:p>
        </w:tc>
        <w:tc>
          <w:tcPr>
            <w:tcW w:w="1150"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2,827</w:t>
            </w:r>
          </w:p>
        </w:tc>
        <w:tc>
          <w:tcPr>
            <w:tcW w:w="1450" w:type="dxa"/>
            <w:tcBorders>
              <w:top w:val="nil"/>
              <w:left w:val="nil"/>
              <w:bottom w:val="nil"/>
              <w:right w:val="nil"/>
            </w:tcBorders>
            <w:shd w:val="clear" w:color="auto" w:fill="auto"/>
            <w:noWrap/>
            <w:vAlign w:val="bottom"/>
          </w:tcPr>
          <w:p w:rsidR="00AC16FC" w:rsidRPr="00905619" w:rsidRDefault="00905619" w:rsidP="008B6740">
            <w:pPr>
              <w:jc w:val="right"/>
              <w:rPr>
                <w:rFonts w:ascii="SWISS" w:hAnsi="SWISS" w:cs="Arial"/>
                <w:sz w:val="20"/>
                <w:szCs w:val="20"/>
              </w:rPr>
            </w:pPr>
            <w:r w:rsidRPr="00905619">
              <w:rPr>
                <w:rFonts w:ascii="SWISS" w:hAnsi="SWISS" w:cs="Arial"/>
                <w:sz w:val="20"/>
                <w:szCs w:val="20"/>
              </w:rPr>
              <w:t>2,888</w:t>
            </w:r>
          </w:p>
        </w:tc>
        <w:tc>
          <w:tcPr>
            <w:tcW w:w="1194" w:type="dxa"/>
            <w:tcBorders>
              <w:top w:val="nil"/>
              <w:left w:val="nil"/>
              <w:bottom w:val="nil"/>
              <w:right w:val="nil"/>
            </w:tcBorders>
            <w:shd w:val="clear" w:color="auto" w:fill="auto"/>
            <w:noWrap/>
            <w:vAlign w:val="bottom"/>
          </w:tcPr>
          <w:p w:rsidR="00AC16FC" w:rsidRPr="00905619" w:rsidRDefault="00AC16FC" w:rsidP="00905619">
            <w:pPr>
              <w:jc w:val="right"/>
              <w:rPr>
                <w:rFonts w:ascii="SWISS" w:hAnsi="SWISS" w:cs="Arial"/>
                <w:sz w:val="20"/>
                <w:szCs w:val="20"/>
              </w:rPr>
            </w:pPr>
            <w:r w:rsidRPr="00905619">
              <w:rPr>
                <w:rFonts w:ascii="SWISS" w:hAnsi="SWISS" w:cs="Arial"/>
                <w:sz w:val="20"/>
                <w:szCs w:val="20"/>
              </w:rPr>
              <w:t>5,</w:t>
            </w:r>
            <w:r w:rsidR="00905619" w:rsidRPr="00905619">
              <w:rPr>
                <w:rFonts w:ascii="SWISS" w:hAnsi="SWISS" w:cs="Arial"/>
                <w:sz w:val="20"/>
                <w:szCs w:val="20"/>
              </w:rPr>
              <w:t>715</w:t>
            </w:r>
          </w:p>
        </w:tc>
        <w:tc>
          <w:tcPr>
            <w:tcW w:w="1172" w:type="dxa"/>
            <w:tcBorders>
              <w:top w:val="nil"/>
              <w:left w:val="nil"/>
              <w:bottom w:val="nil"/>
              <w:right w:val="nil"/>
            </w:tcBorders>
            <w:shd w:val="clear" w:color="auto" w:fill="auto"/>
            <w:noWrap/>
            <w:vAlign w:val="bottom"/>
          </w:tcPr>
          <w:p w:rsidR="00AC16FC" w:rsidRPr="00905619" w:rsidRDefault="00AC16FC" w:rsidP="00905619">
            <w:pPr>
              <w:jc w:val="right"/>
              <w:rPr>
                <w:rFonts w:ascii="SWISS" w:hAnsi="SWISS" w:cs="Arial"/>
                <w:sz w:val="20"/>
                <w:szCs w:val="20"/>
              </w:rPr>
            </w:pPr>
            <w:r w:rsidRPr="00905619">
              <w:rPr>
                <w:rFonts w:ascii="SWISS" w:hAnsi="SWISS" w:cs="Arial"/>
                <w:sz w:val="20"/>
                <w:szCs w:val="20"/>
              </w:rPr>
              <w:t>8.0</w:t>
            </w:r>
            <w:r w:rsidR="00905619" w:rsidRPr="00905619">
              <w:rPr>
                <w:rFonts w:ascii="SWISS" w:hAnsi="SWISS" w:cs="Arial"/>
                <w:sz w:val="20"/>
                <w:szCs w:val="20"/>
              </w:rPr>
              <w:t>2</w:t>
            </w:r>
            <w:r w:rsidRPr="00905619">
              <w:rPr>
                <w:rFonts w:ascii="SWISS" w:hAnsi="SWISS" w:cs="Arial"/>
                <w:sz w:val="20"/>
                <w:szCs w:val="20"/>
              </w:rPr>
              <w:t>%</w:t>
            </w:r>
          </w:p>
        </w:tc>
        <w:tc>
          <w:tcPr>
            <w:tcW w:w="1077"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rPr>
            </w:pPr>
            <w:r w:rsidRPr="00905619">
              <w:rPr>
                <w:rFonts w:ascii="SWISS" w:hAnsi="SWISS" w:cs="Arial"/>
                <w:sz w:val="20"/>
                <w:szCs w:val="20"/>
              </w:rPr>
              <w:t>5.00%</w:t>
            </w:r>
          </w:p>
        </w:tc>
        <w:tc>
          <w:tcPr>
            <w:tcW w:w="1357" w:type="dxa"/>
            <w:tcBorders>
              <w:top w:val="nil"/>
              <w:left w:val="nil"/>
              <w:bottom w:val="nil"/>
              <w:right w:val="single" w:sz="8" w:space="0" w:color="auto"/>
            </w:tcBorders>
            <w:shd w:val="clear" w:color="auto" w:fill="auto"/>
            <w:noWrap/>
            <w:vAlign w:val="bottom"/>
          </w:tcPr>
          <w:p w:rsidR="00AC16FC" w:rsidRPr="00905619" w:rsidRDefault="00AC16FC" w:rsidP="008B6740">
            <w:pPr>
              <w:jc w:val="right"/>
              <w:rPr>
                <w:rFonts w:ascii="SWISS" w:hAnsi="SWISS" w:cs="Arial"/>
                <w:sz w:val="20"/>
                <w:szCs w:val="20"/>
              </w:rPr>
            </w:pPr>
            <w:r w:rsidRPr="00905619">
              <w:rPr>
                <w:rFonts w:ascii="SWISS" w:hAnsi="SWISS" w:cs="Arial"/>
                <w:sz w:val="20"/>
                <w:szCs w:val="20"/>
              </w:rPr>
              <w:t>0.40%</w:t>
            </w:r>
          </w:p>
        </w:tc>
      </w:tr>
      <w:tr w:rsidR="00AC16FC" w:rsidRPr="00B2100D" w:rsidTr="008B6740">
        <w:trPr>
          <w:trHeight w:val="295"/>
        </w:trPr>
        <w:tc>
          <w:tcPr>
            <w:tcW w:w="436" w:type="dxa"/>
            <w:tcBorders>
              <w:top w:val="nil"/>
              <w:left w:val="single" w:sz="8" w:space="0" w:color="auto"/>
              <w:bottom w:val="nil"/>
              <w:right w:val="nil"/>
            </w:tcBorders>
            <w:shd w:val="clear" w:color="auto" w:fill="auto"/>
            <w:noWrap/>
            <w:vAlign w:val="bottom"/>
          </w:tcPr>
          <w:p w:rsidR="00AC16FC" w:rsidRPr="00B2100D" w:rsidRDefault="00AC16FC" w:rsidP="008B6740">
            <w:pPr>
              <w:jc w:val="center"/>
              <w:rPr>
                <w:rFonts w:ascii="SWISS" w:hAnsi="SWISS" w:cs="Arial"/>
                <w:sz w:val="20"/>
                <w:szCs w:val="20"/>
              </w:rPr>
            </w:pPr>
            <w:r w:rsidRPr="00B2100D">
              <w:rPr>
                <w:rFonts w:ascii="SWISS" w:hAnsi="SWISS" w:cs="Arial"/>
                <w:sz w:val="20"/>
                <w:szCs w:val="20"/>
              </w:rPr>
              <w:t>4.</w:t>
            </w:r>
          </w:p>
        </w:tc>
        <w:tc>
          <w:tcPr>
            <w:tcW w:w="2814" w:type="dxa"/>
            <w:gridSpan w:val="2"/>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PREFERRED STOCK</w:t>
            </w:r>
          </w:p>
        </w:tc>
        <w:tc>
          <w:tcPr>
            <w:tcW w:w="1316"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0</w:t>
            </w:r>
          </w:p>
        </w:tc>
        <w:tc>
          <w:tcPr>
            <w:tcW w:w="1150"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0</w:t>
            </w:r>
          </w:p>
        </w:tc>
        <w:tc>
          <w:tcPr>
            <w:tcW w:w="1450"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rPr>
            </w:pPr>
            <w:r w:rsidRPr="00905619">
              <w:rPr>
                <w:rFonts w:ascii="SWISS" w:hAnsi="SWISS" w:cs="Arial"/>
                <w:sz w:val="20"/>
                <w:szCs w:val="20"/>
              </w:rPr>
              <w:t xml:space="preserve">0 </w:t>
            </w:r>
          </w:p>
        </w:tc>
        <w:tc>
          <w:tcPr>
            <w:tcW w:w="1194"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rPr>
            </w:pPr>
            <w:r w:rsidRPr="00905619">
              <w:rPr>
                <w:rFonts w:ascii="SWISS" w:hAnsi="SWISS" w:cs="Arial"/>
                <w:sz w:val="20"/>
                <w:szCs w:val="20"/>
              </w:rPr>
              <w:t>0</w:t>
            </w:r>
          </w:p>
        </w:tc>
        <w:tc>
          <w:tcPr>
            <w:tcW w:w="1172"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rPr>
            </w:pPr>
            <w:r w:rsidRPr="00905619">
              <w:rPr>
                <w:rFonts w:ascii="SWISS" w:hAnsi="SWISS" w:cs="Arial"/>
                <w:sz w:val="20"/>
                <w:szCs w:val="20"/>
              </w:rPr>
              <w:t>0.00%</w:t>
            </w:r>
          </w:p>
        </w:tc>
        <w:tc>
          <w:tcPr>
            <w:tcW w:w="1077"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rPr>
            </w:pPr>
            <w:r w:rsidRPr="00905619">
              <w:rPr>
                <w:rFonts w:ascii="SWISS" w:hAnsi="SWISS" w:cs="Arial"/>
                <w:sz w:val="20"/>
                <w:szCs w:val="20"/>
              </w:rPr>
              <w:t>0.00%</w:t>
            </w:r>
          </w:p>
        </w:tc>
        <w:tc>
          <w:tcPr>
            <w:tcW w:w="1357" w:type="dxa"/>
            <w:tcBorders>
              <w:top w:val="nil"/>
              <w:left w:val="nil"/>
              <w:bottom w:val="nil"/>
              <w:right w:val="single" w:sz="8" w:space="0" w:color="auto"/>
            </w:tcBorders>
            <w:shd w:val="clear" w:color="auto" w:fill="auto"/>
            <w:noWrap/>
            <w:vAlign w:val="bottom"/>
          </w:tcPr>
          <w:p w:rsidR="00AC16FC" w:rsidRPr="00905619" w:rsidRDefault="00AC16FC" w:rsidP="008B6740">
            <w:pPr>
              <w:jc w:val="right"/>
              <w:rPr>
                <w:rFonts w:ascii="SWISS" w:hAnsi="SWISS" w:cs="Arial"/>
                <w:sz w:val="20"/>
                <w:szCs w:val="20"/>
              </w:rPr>
            </w:pPr>
            <w:r w:rsidRPr="00905619">
              <w:rPr>
                <w:rFonts w:ascii="SWISS" w:hAnsi="SWISS" w:cs="Arial"/>
                <w:sz w:val="20"/>
                <w:szCs w:val="20"/>
              </w:rPr>
              <w:t>0.00%</w:t>
            </w:r>
          </w:p>
        </w:tc>
      </w:tr>
      <w:tr w:rsidR="00AC16FC" w:rsidRPr="00B2100D" w:rsidTr="008B6740">
        <w:trPr>
          <w:trHeight w:val="295"/>
        </w:trPr>
        <w:tc>
          <w:tcPr>
            <w:tcW w:w="436" w:type="dxa"/>
            <w:tcBorders>
              <w:top w:val="nil"/>
              <w:left w:val="single" w:sz="8" w:space="0" w:color="auto"/>
              <w:bottom w:val="nil"/>
              <w:right w:val="nil"/>
            </w:tcBorders>
            <w:shd w:val="clear" w:color="auto" w:fill="auto"/>
            <w:noWrap/>
            <w:vAlign w:val="bottom"/>
          </w:tcPr>
          <w:p w:rsidR="00AC16FC" w:rsidRPr="00B2100D" w:rsidRDefault="00AC16FC" w:rsidP="008B6740">
            <w:pPr>
              <w:ind w:right="-132"/>
              <w:rPr>
                <w:rFonts w:ascii="SWISS" w:hAnsi="SWISS" w:cs="Arial"/>
                <w:sz w:val="20"/>
                <w:szCs w:val="20"/>
              </w:rPr>
            </w:pPr>
            <w:r w:rsidRPr="00B2100D">
              <w:rPr>
                <w:rFonts w:ascii="SWISS" w:hAnsi="SWISS" w:cs="Arial"/>
                <w:sz w:val="20"/>
                <w:szCs w:val="20"/>
              </w:rPr>
              <w:t xml:space="preserve"> 5.</w:t>
            </w:r>
          </w:p>
        </w:tc>
        <w:tc>
          <w:tcPr>
            <w:tcW w:w="2814" w:type="dxa"/>
            <w:gridSpan w:val="2"/>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CUSTOMER DEPOSITS</w:t>
            </w:r>
          </w:p>
        </w:tc>
        <w:tc>
          <w:tcPr>
            <w:tcW w:w="1316"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720</w:t>
            </w:r>
          </w:p>
        </w:tc>
        <w:tc>
          <w:tcPr>
            <w:tcW w:w="1150"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720</w:t>
            </w:r>
          </w:p>
        </w:tc>
        <w:tc>
          <w:tcPr>
            <w:tcW w:w="1450"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rPr>
            </w:pPr>
            <w:r w:rsidRPr="00905619">
              <w:rPr>
                <w:rFonts w:ascii="SWISS" w:hAnsi="SWISS" w:cs="Arial"/>
                <w:sz w:val="20"/>
                <w:szCs w:val="20"/>
              </w:rPr>
              <w:t>0</w:t>
            </w:r>
          </w:p>
        </w:tc>
        <w:tc>
          <w:tcPr>
            <w:tcW w:w="1194"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rPr>
            </w:pPr>
            <w:r w:rsidRPr="00905619">
              <w:rPr>
                <w:rFonts w:ascii="SWISS" w:hAnsi="SWISS" w:cs="Arial"/>
                <w:sz w:val="20"/>
                <w:szCs w:val="20"/>
              </w:rPr>
              <w:t>720</w:t>
            </w:r>
          </w:p>
        </w:tc>
        <w:tc>
          <w:tcPr>
            <w:tcW w:w="1172" w:type="dxa"/>
            <w:tcBorders>
              <w:top w:val="nil"/>
              <w:left w:val="nil"/>
              <w:bottom w:val="nil"/>
              <w:right w:val="nil"/>
            </w:tcBorders>
            <w:shd w:val="clear" w:color="auto" w:fill="auto"/>
            <w:noWrap/>
            <w:vAlign w:val="bottom"/>
          </w:tcPr>
          <w:p w:rsidR="00AC16FC" w:rsidRPr="00905619" w:rsidRDefault="00905619" w:rsidP="008B6740">
            <w:pPr>
              <w:jc w:val="right"/>
              <w:rPr>
                <w:rFonts w:ascii="SWISS" w:hAnsi="SWISS" w:cs="Arial"/>
                <w:sz w:val="20"/>
                <w:szCs w:val="20"/>
              </w:rPr>
            </w:pPr>
            <w:r w:rsidRPr="00905619">
              <w:rPr>
                <w:rFonts w:ascii="SWISS" w:hAnsi="SWISS" w:cs="Arial"/>
                <w:sz w:val="20"/>
                <w:szCs w:val="20"/>
              </w:rPr>
              <w:t>1.01</w:t>
            </w:r>
            <w:r w:rsidR="00AC16FC" w:rsidRPr="00905619">
              <w:rPr>
                <w:rFonts w:ascii="SWISS" w:hAnsi="SWISS" w:cs="Arial"/>
                <w:sz w:val="20"/>
                <w:szCs w:val="20"/>
              </w:rPr>
              <w:t>%</w:t>
            </w:r>
          </w:p>
        </w:tc>
        <w:tc>
          <w:tcPr>
            <w:tcW w:w="1077"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rPr>
            </w:pPr>
            <w:r w:rsidRPr="00905619">
              <w:rPr>
                <w:rFonts w:ascii="SWISS" w:hAnsi="SWISS" w:cs="Arial"/>
                <w:sz w:val="20"/>
                <w:szCs w:val="20"/>
              </w:rPr>
              <w:t>2.00%</w:t>
            </w:r>
          </w:p>
        </w:tc>
        <w:tc>
          <w:tcPr>
            <w:tcW w:w="1357" w:type="dxa"/>
            <w:tcBorders>
              <w:top w:val="nil"/>
              <w:left w:val="nil"/>
              <w:bottom w:val="nil"/>
              <w:right w:val="single" w:sz="8" w:space="0" w:color="auto"/>
            </w:tcBorders>
            <w:shd w:val="clear" w:color="auto" w:fill="auto"/>
            <w:noWrap/>
            <w:vAlign w:val="bottom"/>
          </w:tcPr>
          <w:p w:rsidR="00AC16FC" w:rsidRPr="00905619" w:rsidRDefault="00AC16FC" w:rsidP="008B6740">
            <w:pPr>
              <w:jc w:val="right"/>
              <w:rPr>
                <w:rFonts w:ascii="SWISS" w:hAnsi="SWISS" w:cs="Arial"/>
                <w:sz w:val="20"/>
                <w:szCs w:val="20"/>
              </w:rPr>
            </w:pPr>
            <w:r w:rsidRPr="00905619">
              <w:rPr>
                <w:rFonts w:ascii="SWISS" w:hAnsi="SWISS" w:cs="Arial"/>
                <w:sz w:val="20"/>
                <w:szCs w:val="20"/>
              </w:rPr>
              <w:t>0.02%</w:t>
            </w:r>
          </w:p>
        </w:tc>
      </w:tr>
      <w:tr w:rsidR="00AC16FC" w:rsidRPr="00B2100D" w:rsidTr="008B6740">
        <w:trPr>
          <w:trHeight w:val="295"/>
        </w:trPr>
        <w:tc>
          <w:tcPr>
            <w:tcW w:w="436" w:type="dxa"/>
            <w:tcBorders>
              <w:top w:val="nil"/>
              <w:left w:val="single" w:sz="8" w:space="0" w:color="auto"/>
              <w:bottom w:val="nil"/>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xml:space="preserve"> 6.</w:t>
            </w:r>
          </w:p>
        </w:tc>
        <w:tc>
          <w:tcPr>
            <w:tcW w:w="2814" w:type="dxa"/>
            <w:gridSpan w:val="2"/>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DEFERRED INCOME TAXES</w:t>
            </w:r>
          </w:p>
        </w:tc>
        <w:tc>
          <w:tcPr>
            <w:tcW w:w="1316"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u w:val="single"/>
              </w:rPr>
            </w:pPr>
            <w:r w:rsidRPr="00703016">
              <w:rPr>
                <w:rFonts w:ascii="SWISS" w:hAnsi="SWISS" w:cs="Arial"/>
                <w:sz w:val="20"/>
                <w:szCs w:val="20"/>
                <w:u w:val="single"/>
              </w:rPr>
              <w:t>0</w:t>
            </w:r>
          </w:p>
        </w:tc>
        <w:tc>
          <w:tcPr>
            <w:tcW w:w="1150"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u w:val="single"/>
              </w:rPr>
            </w:pPr>
            <w:r w:rsidRPr="00703016">
              <w:rPr>
                <w:rFonts w:ascii="SWISS" w:hAnsi="SWISS" w:cs="Arial"/>
                <w:sz w:val="20"/>
                <w:szCs w:val="20"/>
                <w:u w:val="single"/>
              </w:rPr>
              <w:t>0</w:t>
            </w:r>
          </w:p>
        </w:tc>
        <w:tc>
          <w:tcPr>
            <w:tcW w:w="1706"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u w:val="single"/>
              </w:rPr>
            </w:pPr>
            <w:r w:rsidRPr="00703016">
              <w:rPr>
                <w:rFonts w:ascii="SWISS" w:hAnsi="SWISS" w:cs="Arial"/>
                <w:sz w:val="20"/>
                <w:szCs w:val="20"/>
                <w:u w:val="single"/>
              </w:rPr>
              <w:t>0</w:t>
            </w:r>
          </w:p>
        </w:tc>
        <w:tc>
          <w:tcPr>
            <w:tcW w:w="1450" w:type="dxa"/>
            <w:tcBorders>
              <w:top w:val="nil"/>
              <w:left w:val="nil"/>
              <w:bottom w:val="nil"/>
              <w:right w:val="nil"/>
            </w:tcBorders>
            <w:shd w:val="clear" w:color="auto" w:fill="auto"/>
            <w:noWrap/>
            <w:vAlign w:val="bottom"/>
          </w:tcPr>
          <w:p w:rsidR="00AC16FC" w:rsidRPr="00905619" w:rsidRDefault="00AC16FC" w:rsidP="008B6740">
            <w:pPr>
              <w:rPr>
                <w:rFonts w:ascii="SWISS" w:hAnsi="SWISS" w:cs="Arial"/>
                <w:sz w:val="20"/>
                <w:szCs w:val="20"/>
                <w:u w:val="single"/>
              </w:rPr>
            </w:pPr>
            <w:r w:rsidRPr="00905619">
              <w:rPr>
                <w:rFonts w:ascii="SWISS" w:hAnsi="SWISS" w:cs="Arial"/>
                <w:sz w:val="20"/>
                <w:szCs w:val="20"/>
              </w:rPr>
              <w:t xml:space="preserve">                      </w:t>
            </w:r>
            <w:r w:rsidRPr="00905619">
              <w:rPr>
                <w:rFonts w:ascii="SWISS" w:hAnsi="SWISS" w:cs="Arial"/>
                <w:sz w:val="20"/>
                <w:szCs w:val="20"/>
                <w:u w:val="single"/>
              </w:rPr>
              <w:t>0</w:t>
            </w:r>
          </w:p>
        </w:tc>
        <w:tc>
          <w:tcPr>
            <w:tcW w:w="1194"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u w:val="single"/>
              </w:rPr>
            </w:pPr>
            <w:r w:rsidRPr="00905619">
              <w:rPr>
                <w:rFonts w:ascii="SWISS" w:hAnsi="SWISS" w:cs="Arial"/>
                <w:sz w:val="20"/>
                <w:szCs w:val="20"/>
                <w:u w:val="single"/>
              </w:rPr>
              <w:t>0</w:t>
            </w:r>
          </w:p>
        </w:tc>
        <w:tc>
          <w:tcPr>
            <w:tcW w:w="1172"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u w:val="single"/>
              </w:rPr>
            </w:pPr>
            <w:r w:rsidRPr="00905619">
              <w:rPr>
                <w:rFonts w:ascii="SWISS" w:hAnsi="SWISS" w:cs="Arial"/>
                <w:sz w:val="20"/>
                <w:szCs w:val="20"/>
                <w:u w:val="single"/>
              </w:rPr>
              <w:t>0.00%</w:t>
            </w:r>
          </w:p>
        </w:tc>
        <w:tc>
          <w:tcPr>
            <w:tcW w:w="1077"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u w:val="single"/>
              </w:rPr>
            </w:pPr>
            <w:r w:rsidRPr="00905619">
              <w:rPr>
                <w:rFonts w:ascii="SWISS" w:hAnsi="SWISS" w:cs="Arial"/>
                <w:sz w:val="20"/>
                <w:szCs w:val="20"/>
                <w:u w:val="single"/>
              </w:rPr>
              <w:t>0.00%</w:t>
            </w:r>
          </w:p>
        </w:tc>
        <w:tc>
          <w:tcPr>
            <w:tcW w:w="1357" w:type="dxa"/>
            <w:tcBorders>
              <w:top w:val="nil"/>
              <w:left w:val="nil"/>
              <w:bottom w:val="nil"/>
              <w:right w:val="single" w:sz="8" w:space="0" w:color="auto"/>
            </w:tcBorders>
            <w:shd w:val="clear" w:color="auto" w:fill="auto"/>
            <w:noWrap/>
            <w:vAlign w:val="bottom"/>
          </w:tcPr>
          <w:p w:rsidR="00AC16FC" w:rsidRPr="00905619" w:rsidRDefault="00AC16FC" w:rsidP="008B6740">
            <w:pPr>
              <w:jc w:val="right"/>
              <w:rPr>
                <w:rFonts w:ascii="SWISS" w:hAnsi="SWISS" w:cs="Arial"/>
                <w:sz w:val="20"/>
                <w:szCs w:val="20"/>
                <w:u w:val="single"/>
              </w:rPr>
            </w:pPr>
            <w:r w:rsidRPr="00905619">
              <w:rPr>
                <w:rFonts w:ascii="SWISS" w:hAnsi="SWISS" w:cs="Arial"/>
                <w:sz w:val="20"/>
                <w:szCs w:val="20"/>
                <w:u w:val="single"/>
              </w:rPr>
              <w:t>0.00%</w:t>
            </w:r>
          </w:p>
        </w:tc>
      </w:tr>
      <w:tr w:rsidR="00AC16FC" w:rsidRPr="00B2100D" w:rsidTr="008B6740">
        <w:trPr>
          <w:trHeight w:val="295"/>
        </w:trPr>
        <w:tc>
          <w:tcPr>
            <w:tcW w:w="436" w:type="dxa"/>
            <w:tcBorders>
              <w:top w:val="nil"/>
              <w:left w:val="single" w:sz="8" w:space="0" w:color="auto"/>
              <w:bottom w:val="nil"/>
              <w:right w:val="nil"/>
            </w:tcBorders>
            <w:shd w:val="clear" w:color="auto" w:fill="auto"/>
            <w:noWrap/>
            <w:vAlign w:val="bottom"/>
          </w:tcPr>
          <w:p w:rsidR="00AC16FC" w:rsidRPr="00B2100D" w:rsidRDefault="00AC16FC" w:rsidP="008B6740">
            <w:pPr>
              <w:jc w:val="center"/>
              <w:rPr>
                <w:rFonts w:ascii="SWISS" w:hAnsi="SWISS" w:cs="Arial"/>
                <w:sz w:val="20"/>
                <w:szCs w:val="20"/>
              </w:rPr>
            </w:pPr>
            <w:r w:rsidRPr="00B2100D">
              <w:rPr>
                <w:rFonts w:ascii="SWISS" w:hAnsi="SWISS" w:cs="Arial"/>
                <w:sz w:val="20"/>
                <w:szCs w:val="20"/>
              </w:rPr>
              <w:t>7.</w:t>
            </w:r>
          </w:p>
        </w:tc>
        <w:tc>
          <w:tcPr>
            <w:tcW w:w="2814" w:type="dxa"/>
            <w:gridSpan w:val="2"/>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TOTAL</w:t>
            </w:r>
          </w:p>
        </w:tc>
        <w:tc>
          <w:tcPr>
            <w:tcW w:w="1316"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u w:val="double"/>
              </w:rPr>
            </w:pPr>
            <w:r w:rsidRPr="00703016">
              <w:rPr>
                <w:rFonts w:ascii="SWISS" w:hAnsi="SWISS" w:cs="Arial"/>
                <w:sz w:val="20"/>
                <w:szCs w:val="20"/>
                <w:u w:val="double"/>
              </w:rPr>
              <w:t>$35,591</w:t>
            </w:r>
          </w:p>
        </w:tc>
        <w:tc>
          <w:tcPr>
            <w:tcW w:w="1150"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u w:val="double"/>
              </w:rPr>
            </w:pPr>
            <w:r w:rsidRPr="00703016">
              <w:rPr>
                <w:rFonts w:ascii="SWISS" w:hAnsi="SWISS" w:cs="Arial"/>
                <w:sz w:val="20"/>
                <w:szCs w:val="20"/>
                <w:u w:val="double"/>
              </w:rPr>
              <w:t>$0</w:t>
            </w:r>
          </w:p>
        </w:tc>
        <w:tc>
          <w:tcPr>
            <w:tcW w:w="1706" w:type="dxa"/>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u w:val="double"/>
              </w:rPr>
            </w:pPr>
            <w:r w:rsidRPr="00703016">
              <w:rPr>
                <w:rFonts w:ascii="SWISS" w:hAnsi="SWISS" w:cs="Arial"/>
                <w:sz w:val="20"/>
                <w:szCs w:val="20"/>
                <w:u w:val="double"/>
              </w:rPr>
              <w:t>$35,591</w:t>
            </w:r>
          </w:p>
        </w:tc>
        <w:tc>
          <w:tcPr>
            <w:tcW w:w="1450" w:type="dxa"/>
            <w:tcBorders>
              <w:top w:val="nil"/>
              <w:left w:val="nil"/>
              <w:bottom w:val="nil"/>
              <w:right w:val="nil"/>
            </w:tcBorders>
            <w:shd w:val="clear" w:color="auto" w:fill="auto"/>
            <w:noWrap/>
            <w:vAlign w:val="bottom"/>
          </w:tcPr>
          <w:p w:rsidR="00AC16FC" w:rsidRPr="00905619" w:rsidRDefault="00AC16FC" w:rsidP="00905619">
            <w:pPr>
              <w:jc w:val="right"/>
              <w:rPr>
                <w:rFonts w:ascii="SWISS" w:hAnsi="SWISS" w:cs="Arial"/>
                <w:sz w:val="20"/>
                <w:szCs w:val="20"/>
                <w:u w:val="double"/>
              </w:rPr>
            </w:pPr>
            <w:r w:rsidRPr="00905619">
              <w:rPr>
                <w:rFonts w:ascii="SWISS" w:hAnsi="SWISS" w:cs="Arial"/>
                <w:sz w:val="20"/>
                <w:szCs w:val="20"/>
                <w:u w:val="double"/>
              </w:rPr>
              <w:t>$3</w:t>
            </w:r>
            <w:r w:rsidR="00905619" w:rsidRPr="00905619">
              <w:rPr>
                <w:rFonts w:ascii="SWISS" w:hAnsi="SWISS" w:cs="Arial"/>
                <w:sz w:val="20"/>
                <w:szCs w:val="20"/>
                <w:u w:val="double"/>
              </w:rPr>
              <w:t>5,629</w:t>
            </w:r>
          </w:p>
        </w:tc>
        <w:tc>
          <w:tcPr>
            <w:tcW w:w="1194" w:type="dxa"/>
            <w:tcBorders>
              <w:top w:val="nil"/>
              <w:left w:val="nil"/>
              <w:bottom w:val="nil"/>
              <w:right w:val="nil"/>
            </w:tcBorders>
            <w:shd w:val="clear" w:color="auto" w:fill="auto"/>
            <w:noWrap/>
            <w:vAlign w:val="bottom"/>
          </w:tcPr>
          <w:p w:rsidR="00AC16FC" w:rsidRPr="00905619" w:rsidRDefault="00AC16FC" w:rsidP="00905619">
            <w:pPr>
              <w:jc w:val="right"/>
              <w:rPr>
                <w:rFonts w:ascii="SWISS" w:hAnsi="SWISS" w:cs="Arial"/>
                <w:sz w:val="20"/>
                <w:szCs w:val="20"/>
                <w:u w:val="double"/>
              </w:rPr>
            </w:pPr>
            <w:r w:rsidRPr="00905619">
              <w:rPr>
                <w:rFonts w:ascii="SWISS" w:hAnsi="SWISS" w:cs="Arial"/>
                <w:sz w:val="20"/>
                <w:szCs w:val="20"/>
                <w:u w:val="double"/>
              </w:rPr>
              <w:t>$7</w:t>
            </w:r>
            <w:r w:rsidR="00905619" w:rsidRPr="00905619">
              <w:rPr>
                <w:rFonts w:ascii="SWISS" w:hAnsi="SWISS" w:cs="Arial"/>
                <w:sz w:val="20"/>
                <w:szCs w:val="20"/>
                <w:u w:val="double"/>
              </w:rPr>
              <w:t>1,220</w:t>
            </w:r>
          </w:p>
        </w:tc>
        <w:tc>
          <w:tcPr>
            <w:tcW w:w="1172"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u w:val="double"/>
              </w:rPr>
            </w:pPr>
            <w:r w:rsidRPr="00905619">
              <w:rPr>
                <w:rFonts w:ascii="SWISS" w:hAnsi="SWISS" w:cs="Arial"/>
                <w:sz w:val="20"/>
                <w:szCs w:val="20"/>
                <w:u w:val="double"/>
              </w:rPr>
              <w:t>100.00%</w:t>
            </w:r>
          </w:p>
        </w:tc>
        <w:tc>
          <w:tcPr>
            <w:tcW w:w="1077"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AC16FC" w:rsidRPr="00905619" w:rsidRDefault="00AC16FC" w:rsidP="00905619">
            <w:pPr>
              <w:jc w:val="right"/>
              <w:rPr>
                <w:rFonts w:ascii="SWISS" w:hAnsi="SWISS" w:cs="Arial"/>
                <w:sz w:val="20"/>
                <w:szCs w:val="20"/>
                <w:u w:val="double"/>
              </w:rPr>
            </w:pPr>
            <w:r w:rsidRPr="00905619">
              <w:rPr>
                <w:rFonts w:ascii="SWISS" w:hAnsi="SWISS" w:cs="Arial"/>
                <w:sz w:val="20"/>
                <w:szCs w:val="20"/>
                <w:u w:val="double"/>
              </w:rPr>
              <w:t>8.0</w:t>
            </w:r>
            <w:r w:rsidR="00905619">
              <w:rPr>
                <w:rFonts w:ascii="SWISS" w:hAnsi="SWISS" w:cs="Arial"/>
                <w:sz w:val="20"/>
                <w:szCs w:val="20"/>
                <w:u w:val="double"/>
              </w:rPr>
              <w:t>2</w:t>
            </w:r>
            <w:r w:rsidRPr="00905619">
              <w:rPr>
                <w:rFonts w:ascii="SWISS" w:hAnsi="SWISS" w:cs="Arial"/>
                <w:sz w:val="20"/>
                <w:szCs w:val="20"/>
                <w:u w:val="double"/>
              </w:rPr>
              <w:t>%</w:t>
            </w:r>
          </w:p>
        </w:tc>
      </w:tr>
      <w:tr w:rsidR="00AC16FC" w:rsidRPr="00B2100D" w:rsidTr="008B6740">
        <w:trPr>
          <w:trHeight w:val="295"/>
        </w:trPr>
        <w:tc>
          <w:tcPr>
            <w:tcW w:w="436" w:type="dxa"/>
            <w:tcBorders>
              <w:top w:val="nil"/>
              <w:left w:val="single" w:sz="8" w:space="0" w:color="auto"/>
              <w:bottom w:val="nil"/>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C16FC" w:rsidRPr="00703016" w:rsidRDefault="00AC16FC" w:rsidP="008B6740">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C16FC" w:rsidRPr="00703016" w:rsidRDefault="00AC16FC" w:rsidP="008B6740">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AC16FC" w:rsidRPr="00703016" w:rsidRDefault="00AC16FC" w:rsidP="008B6740">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AC16FC" w:rsidRPr="00905619" w:rsidRDefault="00AC16FC" w:rsidP="008B6740">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AC16FC" w:rsidRPr="00905619" w:rsidRDefault="00AC16FC" w:rsidP="008B6740">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AC16FC" w:rsidRPr="00905619" w:rsidRDefault="00AC16FC" w:rsidP="008B6740">
            <w:pPr>
              <w:rPr>
                <w:rFonts w:ascii="SWISS" w:hAnsi="SWISS" w:cs="Arial"/>
                <w:sz w:val="20"/>
                <w:szCs w:val="20"/>
              </w:rPr>
            </w:pPr>
          </w:p>
        </w:tc>
        <w:tc>
          <w:tcPr>
            <w:tcW w:w="1077" w:type="dxa"/>
            <w:tcBorders>
              <w:top w:val="nil"/>
              <w:left w:val="nil"/>
              <w:bottom w:val="nil"/>
              <w:right w:val="nil"/>
            </w:tcBorders>
            <w:shd w:val="clear" w:color="auto" w:fill="auto"/>
            <w:noWrap/>
            <w:vAlign w:val="bottom"/>
          </w:tcPr>
          <w:p w:rsidR="00AC16FC" w:rsidRPr="00905619" w:rsidRDefault="00AC16FC" w:rsidP="008B6740">
            <w:pPr>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AC16FC" w:rsidRPr="00905619" w:rsidRDefault="00AC16FC" w:rsidP="008B6740">
            <w:pPr>
              <w:rPr>
                <w:rFonts w:ascii="SWISS" w:hAnsi="SWISS" w:cs="Arial"/>
                <w:sz w:val="20"/>
                <w:szCs w:val="20"/>
              </w:rPr>
            </w:pPr>
            <w:r w:rsidRPr="00905619">
              <w:rPr>
                <w:rFonts w:ascii="SWISS" w:hAnsi="SWISS" w:cs="Arial"/>
                <w:sz w:val="20"/>
                <w:szCs w:val="20"/>
              </w:rPr>
              <w:t> </w:t>
            </w:r>
          </w:p>
        </w:tc>
      </w:tr>
      <w:tr w:rsidR="00AC16FC" w:rsidRPr="00B2100D" w:rsidTr="008B6740">
        <w:trPr>
          <w:trHeight w:val="295"/>
        </w:trPr>
        <w:tc>
          <w:tcPr>
            <w:tcW w:w="436" w:type="dxa"/>
            <w:tcBorders>
              <w:top w:val="nil"/>
              <w:left w:val="single" w:sz="8" w:space="0" w:color="auto"/>
              <w:bottom w:val="nil"/>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C16FC" w:rsidRPr="00703016" w:rsidRDefault="00AC16FC" w:rsidP="008B6740">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C16FC" w:rsidRPr="00703016" w:rsidRDefault="00AC16FC" w:rsidP="008B6740">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b/>
                <w:bCs/>
                <w:sz w:val="20"/>
                <w:szCs w:val="20"/>
              </w:rPr>
            </w:pPr>
            <w:r w:rsidRPr="00703016">
              <w:rPr>
                <w:rFonts w:ascii="SWISS" w:hAnsi="SWISS" w:cs="Arial"/>
                <w:b/>
                <w:bCs/>
                <w:sz w:val="20"/>
                <w:szCs w:val="20"/>
              </w:rPr>
              <w:t>RANGE OF REASONABLENESS</w:t>
            </w:r>
          </w:p>
        </w:tc>
        <w:tc>
          <w:tcPr>
            <w:tcW w:w="1172" w:type="dxa"/>
            <w:tcBorders>
              <w:top w:val="nil"/>
              <w:left w:val="nil"/>
              <w:bottom w:val="nil"/>
              <w:right w:val="nil"/>
            </w:tcBorders>
            <w:shd w:val="clear" w:color="auto" w:fill="auto"/>
            <w:noWrap/>
            <w:vAlign w:val="bottom"/>
          </w:tcPr>
          <w:p w:rsidR="00AC16FC" w:rsidRPr="00905619" w:rsidRDefault="00AC16FC" w:rsidP="008B6740">
            <w:pPr>
              <w:jc w:val="center"/>
              <w:rPr>
                <w:rFonts w:ascii="SWISS" w:hAnsi="SWISS" w:cs="Arial"/>
                <w:b/>
                <w:bCs/>
                <w:sz w:val="20"/>
                <w:szCs w:val="20"/>
                <w:u w:val="single"/>
              </w:rPr>
            </w:pPr>
            <w:r w:rsidRPr="00905619">
              <w:rPr>
                <w:rFonts w:ascii="SWISS" w:hAnsi="SWISS" w:cs="Arial"/>
                <w:b/>
                <w:bCs/>
                <w:sz w:val="20"/>
                <w:szCs w:val="20"/>
                <w:u w:val="single"/>
              </w:rPr>
              <w:t>LOW</w:t>
            </w:r>
          </w:p>
        </w:tc>
        <w:tc>
          <w:tcPr>
            <w:tcW w:w="1077" w:type="dxa"/>
            <w:tcBorders>
              <w:top w:val="nil"/>
              <w:left w:val="nil"/>
              <w:bottom w:val="nil"/>
              <w:right w:val="nil"/>
            </w:tcBorders>
            <w:shd w:val="clear" w:color="auto" w:fill="auto"/>
            <w:noWrap/>
            <w:vAlign w:val="bottom"/>
          </w:tcPr>
          <w:p w:rsidR="00AC16FC" w:rsidRPr="00905619" w:rsidRDefault="00AC16FC" w:rsidP="008B6740">
            <w:pPr>
              <w:jc w:val="center"/>
              <w:rPr>
                <w:rFonts w:ascii="SWISS" w:hAnsi="SWISS" w:cs="Arial"/>
                <w:b/>
                <w:bCs/>
                <w:sz w:val="20"/>
                <w:szCs w:val="20"/>
                <w:u w:val="single"/>
              </w:rPr>
            </w:pPr>
            <w:r w:rsidRPr="00905619">
              <w:rPr>
                <w:rFonts w:ascii="SWISS" w:hAnsi="SWISS" w:cs="Arial"/>
                <w:b/>
                <w:bCs/>
                <w:sz w:val="20"/>
                <w:szCs w:val="20"/>
                <w:u w:val="single"/>
              </w:rPr>
              <w:t>HIGH</w:t>
            </w:r>
          </w:p>
        </w:tc>
        <w:tc>
          <w:tcPr>
            <w:tcW w:w="1357" w:type="dxa"/>
            <w:tcBorders>
              <w:top w:val="nil"/>
              <w:left w:val="nil"/>
              <w:bottom w:val="nil"/>
              <w:right w:val="single" w:sz="8" w:space="0" w:color="auto"/>
            </w:tcBorders>
            <w:shd w:val="clear" w:color="auto" w:fill="auto"/>
            <w:noWrap/>
            <w:vAlign w:val="bottom"/>
          </w:tcPr>
          <w:p w:rsidR="00AC16FC" w:rsidRPr="00905619" w:rsidRDefault="00AC16FC" w:rsidP="008B6740">
            <w:pPr>
              <w:rPr>
                <w:rFonts w:ascii="SWISS" w:hAnsi="SWISS" w:cs="Arial"/>
                <w:sz w:val="20"/>
                <w:szCs w:val="20"/>
              </w:rPr>
            </w:pPr>
            <w:r w:rsidRPr="00905619">
              <w:rPr>
                <w:rFonts w:ascii="SWISS" w:hAnsi="SWISS" w:cs="Arial"/>
                <w:sz w:val="20"/>
                <w:szCs w:val="20"/>
              </w:rPr>
              <w:t> </w:t>
            </w:r>
          </w:p>
        </w:tc>
      </w:tr>
      <w:tr w:rsidR="00AC16FC" w:rsidRPr="00B2100D" w:rsidTr="008B6740">
        <w:trPr>
          <w:trHeight w:val="295"/>
        </w:trPr>
        <w:tc>
          <w:tcPr>
            <w:tcW w:w="436" w:type="dxa"/>
            <w:tcBorders>
              <w:top w:val="nil"/>
              <w:left w:val="single" w:sz="8" w:space="0" w:color="auto"/>
              <w:bottom w:val="nil"/>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C16FC" w:rsidRPr="00703016" w:rsidRDefault="00AC16FC" w:rsidP="008B6740">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C16FC" w:rsidRPr="00703016" w:rsidRDefault="00AC16FC" w:rsidP="008B6740">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 xml:space="preserve">    RETURN ON EQUITY</w:t>
            </w:r>
          </w:p>
        </w:tc>
        <w:tc>
          <w:tcPr>
            <w:tcW w:w="1172"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u w:val="double"/>
              </w:rPr>
            </w:pPr>
            <w:r w:rsidRPr="00905619">
              <w:rPr>
                <w:rFonts w:ascii="SWISS" w:hAnsi="SWISS" w:cs="Arial"/>
                <w:sz w:val="20"/>
                <w:szCs w:val="20"/>
                <w:u w:val="double"/>
              </w:rPr>
              <w:t>10.16%</w:t>
            </w:r>
          </w:p>
        </w:tc>
        <w:tc>
          <w:tcPr>
            <w:tcW w:w="1077"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u w:val="double"/>
              </w:rPr>
            </w:pPr>
            <w:r w:rsidRPr="00905619">
              <w:rPr>
                <w:rFonts w:ascii="SWISS" w:hAnsi="SWISS" w:cs="Arial"/>
                <w:sz w:val="20"/>
                <w:szCs w:val="20"/>
                <w:u w:val="double"/>
              </w:rPr>
              <w:t>12.16%</w:t>
            </w:r>
          </w:p>
        </w:tc>
        <w:tc>
          <w:tcPr>
            <w:tcW w:w="1357" w:type="dxa"/>
            <w:tcBorders>
              <w:top w:val="nil"/>
              <w:left w:val="nil"/>
              <w:bottom w:val="nil"/>
              <w:right w:val="single" w:sz="8" w:space="0" w:color="auto"/>
            </w:tcBorders>
            <w:shd w:val="clear" w:color="auto" w:fill="auto"/>
            <w:noWrap/>
            <w:vAlign w:val="bottom"/>
          </w:tcPr>
          <w:p w:rsidR="00AC16FC" w:rsidRPr="00905619" w:rsidRDefault="00AC16FC" w:rsidP="008B6740">
            <w:pPr>
              <w:rPr>
                <w:rFonts w:ascii="SWISS" w:hAnsi="SWISS" w:cs="Arial"/>
                <w:sz w:val="20"/>
                <w:szCs w:val="20"/>
              </w:rPr>
            </w:pPr>
            <w:r w:rsidRPr="00905619">
              <w:rPr>
                <w:rFonts w:ascii="SWISS" w:hAnsi="SWISS" w:cs="Arial"/>
                <w:sz w:val="20"/>
                <w:szCs w:val="20"/>
              </w:rPr>
              <w:t> </w:t>
            </w:r>
          </w:p>
        </w:tc>
      </w:tr>
      <w:tr w:rsidR="00AC16FC" w:rsidRPr="00B2100D" w:rsidTr="008B6740">
        <w:trPr>
          <w:trHeight w:val="295"/>
        </w:trPr>
        <w:tc>
          <w:tcPr>
            <w:tcW w:w="436" w:type="dxa"/>
            <w:tcBorders>
              <w:top w:val="nil"/>
              <w:left w:val="single" w:sz="8" w:space="0" w:color="auto"/>
              <w:bottom w:val="nil"/>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C16FC" w:rsidRPr="00703016" w:rsidRDefault="00AC16FC" w:rsidP="008B6740">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C16FC" w:rsidRPr="00703016" w:rsidRDefault="00AC16FC" w:rsidP="008B6740">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AC16FC" w:rsidRPr="00703016" w:rsidRDefault="00AC16FC" w:rsidP="008B6740">
            <w:pPr>
              <w:jc w:val="right"/>
              <w:rPr>
                <w:rFonts w:ascii="SWISS" w:hAnsi="SWISS" w:cs="Arial"/>
                <w:sz w:val="20"/>
                <w:szCs w:val="20"/>
              </w:rPr>
            </w:pPr>
            <w:r w:rsidRPr="00703016">
              <w:rPr>
                <w:rFonts w:ascii="SWISS" w:hAnsi="SWISS" w:cs="Arial"/>
                <w:sz w:val="20"/>
                <w:szCs w:val="20"/>
              </w:rPr>
              <w:t xml:space="preserve">    OVERALL RATE OF RETURN</w:t>
            </w:r>
          </w:p>
        </w:tc>
        <w:tc>
          <w:tcPr>
            <w:tcW w:w="1172"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u w:val="double"/>
              </w:rPr>
            </w:pPr>
            <w:r w:rsidRPr="00905619">
              <w:rPr>
                <w:rFonts w:ascii="SWISS" w:hAnsi="SWISS" w:cs="Arial"/>
                <w:sz w:val="20"/>
                <w:szCs w:val="20"/>
                <w:u w:val="double"/>
              </w:rPr>
              <w:t>7.81%</w:t>
            </w:r>
          </w:p>
        </w:tc>
        <w:tc>
          <w:tcPr>
            <w:tcW w:w="1077" w:type="dxa"/>
            <w:tcBorders>
              <w:top w:val="nil"/>
              <w:left w:val="nil"/>
              <w:bottom w:val="nil"/>
              <w:right w:val="nil"/>
            </w:tcBorders>
            <w:shd w:val="clear" w:color="auto" w:fill="auto"/>
            <w:noWrap/>
            <w:vAlign w:val="bottom"/>
          </w:tcPr>
          <w:p w:rsidR="00AC16FC" w:rsidRPr="00905619" w:rsidRDefault="00AC16FC" w:rsidP="008B6740">
            <w:pPr>
              <w:jc w:val="right"/>
              <w:rPr>
                <w:rFonts w:ascii="SWISS" w:hAnsi="SWISS" w:cs="Arial"/>
                <w:sz w:val="20"/>
                <w:szCs w:val="20"/>
                <w:u w:val="double"/>
              </w:rPr>
            </w:pPr>
            <w:r w:rsidRPr="00905619">
              <w:rPr>
                <w:rFonts w:ascii="SWISS" w:hAnsi="SWISS" w:cs="Arial"/>
                <w:sz w:val="20"/>
                <w:szCs w:val="20"/>
                <w:u w:val="double"/>
              </w:rPr>
              <w:t>8.24%</w:t>
            </w:r>
          </w:p>
        </w:tc>
        <w:tc>
          <w:tcPr>
            <w:tcW w:w="1357" w:type="dxa"/>
            <w:tcBorders>
              <w:top w:val="nil"/>
              <w:left w:val="nil"/>
              <w:bottom w:val="nil"/>
              <w:right w:val="single" w:sz="8" w:space="0" w:color="auto"/>
            </w:tcBorders>
            <w:shd w:val="clear" w:color="auto" w:fill="auto"/>
            <w:noWrap/>
            <w:vAlign w:val="bottom"/>
          </w:tcPr>
          <w:p w:rsidR="00AC16FC" w:rsidRPr="00905619" w:rsidRDefault="00AC16FC" w:rsidP="008B6740">
            <w:pPr>
              <w:rPr>
                <w:rFonts w:ascii="SWISS" w:hAnsi="SWISS" w:cs="Arial"/>
                <w:sz w:val="20"/>
                <w:szCs w:val="20"/>
              </w:rPr>
            </w:pPr>
            <w:r w:rsidRPr="00905619">
              <w:rPr>
                <w:rFonts w:ascii="SWISS" w:hAnsi="SWISS" w:cs="Arial"/>
                <w:sz w:val="20"/>
                <w:szCs w:val="20"/>
              </w:rPr>
              <w:t> </w:t>
            </w:r>
          </w:p>
        </w:tc>
      </w:tr>
      <w:tr w:rsidR="00AC16FC" w:rsidRPr="00B2100D" w:rsidTr="008B6740">
        <w:trPr>
          <w:trHeight w:val="295"/>
        </w:trPr>
        <w:tc>
          <w:tcPr>
            <w:tcW w:w="436" w:type="dxa"/>
            <w:tcBorders>
              <w:top w:val="nil"/>
              <w:left w:val="single" w:sz="8" w:space="0" w:color="auto"/>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2814" w:type="dxa"/>
            <w:gridSpan w:val="2"/>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AC16FC" w:rsidRPr="00B2100D" w:rsidRDefault="00AC16FC" w:rsidP="008B6740">
            <w:pPr>
              <w:jc w:val="right"/>
              <w:rPr>
                <w:rFonts w:ascii="SWISS" w:hAnsi="SWISS" w:cs="Arial"/>
                <w:sz w:val="20"/>
                <w:szCs w:val="20"/>
                <w:u w:val="double"/>
              </w:rPr>
            </w:pPr>
          </w:p>
        </w:tc>
        <w:tc>
          <w:tcPr>
            <w:tcW w:w="1077" w:type="dxa"/>
            <w:tcBorders>
              <w:top w:val="nil"/>
              <w:left w:val="nil"/>
              <w:bottom w:val="nil"/>
              <w:right w:val="nil"/>
            </w:tcBorders>
            <w:shd w:val="clear" w:color="auto" w:fill="auto"/>
            <w:noWrap/>
            <w:vAlign w:val="bottom"/>
          </w:tcPr>
          <w:p w:rsidR="00AC16FC" w:rsidRPr="00B2100D" w:rsidRDefault="00AC16FC" w:rsidP="008B6740">
            <w:pPr>
              <w:jc w:val="right"/>
              <w:rPr>
                <w:rFonts w:ascii="SWISS" w:hAnsi="SWISS" w:cs="Arial"/>
                <w:sz w:val="20"/>
                <w:szCs w:val="20"/>
                <w:u w:val="double"/>
              </w:rPr>
            </w:pPr>
          </w:p>
        </w:tc>
        <w:tc>
          <w:tcPr>
            <w:tcW w:w="1357" w:type="dxa"/>
            <w:tcBorders>
              <w:top w:val="nil"/>
              <w:left w:val="nil"/>
              <w:bottom w:val="nil"/>
              <w:right w:val="single" w:sz="8" w:space="0" w:color="auto"/>
            </w:tcBorders>
            <w:shd w:val="clear" w:color="auto" w:fill="auto"/>
            <w:noWrap/>
            <w:vAlign w:val="bottom"/>
          </w:tcPr>
          <w:p w:rsidR="00AC16FC" w:rsidRPr="00B2100D" w:rsidRDefault="00AC16FC" w:rsidP="008B6740">
            <w:pPr>
              <w:rPr>
                <w:rFonts w:ascii="SWISS" w:hAnsi="SWISS" w:cs="Arial"/>
                <w:sz w:val="20"/>
                <w:szCs w:val="20"/>
              </w:rPr>
            </w:pPr>
          </w:p>
        </w:tc>
      </w:tr>
      <w:tr w:rsidR="00AC16FC" w:rsidRPr="00B2100D" w:rsidTr="008B6740">
        <w:trPr>
          <w:trHeight w:val="295"/>
        </w:trPr>
        <w:tc>
          <w:tcPr>
            <w:tcW w:w="436" w:type="dxa"/>
            <w:tcBorders>
              <w:top w:val="nil"/>
              <w:left w:val="single" w:sz="8" w:space="0" w:color="auto"/>
              <w:bottom w:val="nil"/>
              <w:right w:val="nil"/>
            </w:tcBorders>
            <w:shd w:val="clear" w:color="auto" w:fill="auto"/>
            <w:noWrap/>
            <w:vAlign w:val="bottom"/>
          </w:tcPr>
          <w:p w:rsidR="00AC16FC" w:rsidRPr="00B2100D" w:rsidRDefault="00AC16FC" w:rsidP="008B6740">
            <w:pPr>
              <w:rPr>
                <w:rFonts w:ascii="SWISS" w:hAnsi="SWISS" w:cs="Arial"/>
                <w:sz w:val="20"/>
                <w:szCs w:val="20"/>
              </w:rPr>
            </w:pPr>
          </w:p>
        </w:tc>
        <w:tc>
          <w:tcPr>
            <w:tcW w:w="13236" w:type="dxa"/>
            <w:gridSpan w:val="10"/>
            <w:tcBorders>
              <w:top w:val="nil"/>
              <w:left w:val="nil"/>
              <w:bottom w:val="nil"/>
              <w:right w:val="single" w:sz="8" w:space="0" w:color="auto"/>
            </w:tcBorders>
            <w:shd w:val="clear" w:color="auto" w:fill="auto"/>
            <w:noWrap/>
            <w:vAlign w:val="bottom"/>
          </w:tcPr>
          <w:p w:rsidR="00AC16FC" w:rsidRPr="00B2100D" w:rsidRDefault="00AC16FC" w:rsidP="008B6740">
            <w:pPr>
              <w:rPr>
                <w:rFonts w:ascii="SWISS" w:hAnsi="SWISS" w:cs="Arial"/>
                <w:sz w:val="20"/>
                <w:szCs w:val="20"/>
              </w:rPr>
            </w:pPr>
          </w:p>
        </w:tc>
      </w:tr>
      <w:tr w:rsidR="00AC16FC" w:rsidRPr="00B2100D" w:rsidTr="008B6740">
        <w:trPr>
          <w:trHeight w:val="306"/>
        </w:trPr>
        <w:tc>
          <w:tcPr>
            <w:tcW w:w="436" w:type="dxa"/>
            <w:tcBorders>
              <w:top w:val="nil"/>
              <w:left w:val="single" w:sz="8" w:space="0" w:color="auto"/>
              <w:bottom w:val="single" w:sz="8" w:space="0" w:color="auto"/>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w:t>
            </w:r>
          </w:p>
        </w:tc>
        <w:tc>
          <w:tcPr>
            <w:tcW w:w="2655" w:type="dxa"/>
            <w:tcBorders>
              <w:top w:val="nil"/>
              <w:left w:val="nil"/>
              <w:bottom w:val="single" w:sz="8" w:space="0" w:color="auto"/>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w:t>
            </w:r>
          </w:p>
        </w:tc>
        <w:tc>
          <w:tcPr>
            <w:tcW w:w="1475" w:type="dxa"/>
            <w:gridSpan w:val="2"/>
            <w:tcBorders>
              <w:top w:val="nil"/>
              <w:left w:val="nil"/>
              <w:bottom w:val="single" w:sz="8" w:space="0" w:color="auto"/>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w:t>
            </w:r>
          </w:p>
        </w:tc>
        <w:tc>
          <w:tcPr>
            <w:tcW w:w="1150" w:type="dxa"/>
            <w:tcBorders>
              <w:top w:val="nil"/>
              <w:left w:val="nil"/>
              <w:bottom w:val="single" w:sz="8" w:space="0" w:color="auto"/>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w:t>
            </w:r>
          </w:p>
        </w:tc>
        <w:tc>
          <w:tcPr>
            <w:tcW w:w="1706" w:type="dxa"/>
            <w:tcBorders>
              <w:top w:val="nil"/>
              <w:left w:val="nil"/>
              <w:bottom w:val="single" w:sz="8" w:space="0" w:color="auto"/>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w:t>
            </w:r>
          </w:p>
        </w:tc>
        <w:tc>
          <w:tcPr>
            <w:tcW w:w="1450" w:type="dxa"/>
            <w:tcBorders>
              <w:top w:val="nil"/>
              <w:left w:val="nil"/>
              <w:bottom w:val="single" w:sz="8" w:space="0" w:color="auto"/>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w:t>
            </w:r>
          </w:p>
        </w:tc>
        <w:tc>
          <w:tcPr>
            <w:tcW w:w="1194" w:type="dxa"/>
            <w:tcBorders>
              <w:top w:val="nil"/>
              <w:left w:val="nil"/>
              <w:bottom w:val="single" w:sz="8" w:space="0" w:color="auto"/>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w:t>
            </w:r>
          </w:p>
        </w:tc>
        <w:tc>
          <w:tcPr>
            <w:tcW w:w="1172" w:type="dxa"/>
            <w:tcBorders>
              <w:top w:val="nil"/>
              <w:left w:val="nil"/>
              <w:bottom w:val="single" w:sz="8" w:space="0" w:color="auto"/>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w:t>
            </w:r>
          </w:p>
        </w:tc>
        <w:tc>
          <w:tcPr>
            <w:tcW w:w="1077" w:type="dxa"/>
            <w:tcBorders>
              <w:top w:val="nil"/>
              <w:left w:val="nil"/>
              <w:bottom w:val="single" w:sz="8" w:space="0" w:color="auto"/>
              <w:right w:val="nil"/>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w:t>
            </w:r>
          </w:p>
        </w:tc>
        <w:tc>
          <w:tcPr>
            <w:tcW w:w="1357" w:type="dxa"/>
            <w:tcBorders>
              <w:top w:val="nil"/>
              <w:left w:val="nil"/>
              <w:bottom w:val="single" w:sz="8" w:space="0" w:color="auto"/>
              <w:right w:val="single" w:sz="8" w:space="0" w:color="auto"/>
            </w:tcBorders>
            <w:shd w:val="clear" w:color="auto" w:fill="auto"/>
            <w:noWrap/>
            <w:vAlign w:val="bottom"/>
          </w:tcPr>
          <w:p w:rsidR="00AC16FC" w:rsidRPr="00B2100D" w:rsidRDefault="00AC16FC" w:rsidP="008B6740">
            <w:pPr>
              <w:rPr>
                <w:rFonts w:ascii="SWISS" w:hAnsi="SWISS" w:cs="Arial"/>
                <w:sz w:val="20"/>
                <w:szCs w:val="20"/>
              </w:rPr>
            </w:pPr>
            <w:r w:rsidRPr="00B2100D">
              <w:rPr>
                <w:rFonts w:ascii="SWISS" w:hAnsi="SWISS" w:cs="Arial"/>
                <w:sz w:val="20"/>
                <w:szCs w:val="20"/>
              </w:rPr>
              <w:t> </w:t>
            </w:r>
          </w:p>
        </w:tc>
      </w:tr>
    </w:tbl>
    <w:p w:rsidR="008D0094" w:rsidRDefault="008D0094" w:rsidP="00A93253">
      <w:pPr>
        <w:pStyle w:val="BodyText"/>
        <w:sectPr w:rsidR="008D0094" w:rsidSect="00AC16FC">
          <w:pgSz w:w="15840" w:h="12240" w:orient="landscape" w:code="1"/>
          <w:pgMar w:top="1440" w:right="1584" w:bottom="1440" w:left="1440" w:header="720" w:footer="720" w:gutter="0"/>
          <w:cols w:space="720"/>
          <w:formProt w:val="0"/>
          <w:docGrid w:linePitch="360"/>
        </w:sectPr>
      </w:pPr>
    </w:p>
    <w:tbl>
      <w:tblPr>
        <w:tblW w:w="12784" w:type="dxa"/>
        <w:tblCellMar>
          <w:left w:w="0" w:type="dxa"/>
          <w:right w:w="0" w:type="dxa"/>
        </w:tblCellMar>
        <w:tblLook w:val="0000" w:firstRow="0" w:lastRow="0" w:firstColumn="0" w:lastColumn="0" w:noHBand="0" w:noVBand="0"/>
      </w:tblPr>
      <w:tblGrid>
        <w:gridCol w:w="547"/>
        <w:gridCol w:w="3534"/>
        <w:gridCol w:w="1751"/>
        <w:gridCol w:w="1751"/>
        <w:gridCol w:w="1751"/>
        <w:gridCol w:w="1751"/>
        <w:gridCol w:w="1751"/>
      </w:tblGrid>
      <w:tr w:rsidR="008D0094" w:rsidRPr="00734F5E" w:rsidTr="008B6740">
        <w:trPr>
          <w:trHeight w:val="301"/>
        </w:trPr>
        <w:tc>
          <w:tcPr>
            <w:tcW w:w="538" w:type="dxa"/>
            <w:tcBorders>
              <w:top w:val="single" w:sz="8" w:space="0" w:color="auto"/>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5270" w:type="dxa"/>
            <w:gridSpan w:val="2"/>
            <w:tcBorders>
              <w:top w:val="single" w:sz="8" w:space="0" w:color="auto"/>
              <w:left w:val="nil"/>
              <w:bottom w:val="nil"/>
              <w:right w:val="nil"/>
            </w:tcBorders>
            <w:shd w:val="clear" w:color="auto" w:fill="auto"/>
            <w:noWrap/>
            <w:vAlign w:val="bottom"/>
          </w:tcPr>
          <w:p w:rsidR="008D0094" w:rsidRPr="00734F5E" w:rsidRDefault="008D0094" w:rsidP="008B6740">
            <w:pPr>
              <w:rPr>
                <w:rFonts w:ascii="SWISS" w:hAnsi="SWISS" w:cs="Arial"/>
                <w:b/>
                <w:bCs/>
                <w:sz w:val="20"/>
                <w:szCs w:val="20"/>
              </w:rPr>
            </w:pPr>
            <w:r>
              <w:rPr>
                <w:rFonts w:ascii="SWISS" w:hAnsi="SWISS" w:cs="Arial"/>
                <w:b/>
                <w:bCs/>
                <w:sz w:val="20"/>
                <w:szCs w:val="20"/>
              </w:rPr>
              <w:t>HOLIDAY GARDENS</w:t>
            </w:r>
            <w:r w:rsidRPr="00734F5E">
              <w:rPr>
                <w:rFonts w:ascii="SWISS" w:hAnsi="SWISS" w:cs="Arial"/>
                <w:b/>
                <w:bCs/>
                <w:sz w:val="20"/>
                <w:szCs w:val="20"/>
              </w:rPr>
              <w:t xml:space="preserve"> UTILITIES, LLC</w:t>
            </w:r>
          </w:p>
        </w:tc>
        <w:tc>
          <w:tcPr>
            <w:tcW w:w="1744" w:type="dxa"/>
            <w:tcBorders>
              <w:top w:val="single" w:sz="8" w:space="0" w:color="auto"/>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1744" w:type="dxa"/>
            <w:tcBorders>
              <w:top w:val="single" w:sz="8" w:space="0" w:color="auto"/>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3488" w:type="dxa"/>
            <w:gridSpan w:val="2"/>
            <w:tcBorders>
              <w:top w:val="single" w:sz="8" w:space="0" w:color="auto"/>
              <w:left w:val="nil"/>
              <w:bottom w:val="nil"/>
              <w:right w:val="single" w:sz="8" w:space="0" w:color="auto"/>
            </w:tcBorders>
            <w:shd w:val="clear" w:color="auto" w:fill="auto"/>
            <w:noWrap/>
            <w:vAlign w:val="bottom"/>
          </w:tcPr>
          <w:p w:rsidR="008D0094" w:rsidRPr="00734F5E" w:rsidRDefault="008D0094" w:rsidP="008D0094">
            <w:pPr>
              <w:rPr>
                <w:rFonts w:ascii="SWISS" w:hAnsi="SWISS" w:cs="Arial"/>
                <w:b/>
                <w:bCs/>
                <w:sz w:val="20"/>
                <w:szCs w:val="20"/>
              </w:rPr>
            </w:pPr>
            <w:r w:rsidRPr="00734F5E">
              <w:rPr>
                <w:rFonts w:ascii="SWISS" w:hAnsi="SWISS" w:cs="Arial"/>
                <w:b/>
                <w:bCs/>
                <w:sz w:val="20"/>
                <w:szCs w:val="20"/>
              </w:rPr>
              <w:t xml:space="preserve">                              SCHEDULE NO. </w:t>
            </w:r>
            <w:r>
              <w:rPr>
                <w:rFonts w:ascii="SWISS" w:hAnsi="SWISS" w:cs="Arial"/>
                <w:b/>
                <w:bCs/>
                <w:sz w:val="20"/>
                <w:szCs w:val="20"/>
              </w:rPr>
              <w:t>3</w:t>
            </w:r>
            <w:r w:rsidRPr="00734F5E">
              <w:rPr>
                <w:rFonts w:ascii="SWISS" w:hAnsi="SWISS" w:cs="Arial"/>
                <w:b/>
                <w:bCs/>
                <w:sz w:val="20"/>
                <w:szCs w:val="20"/>
              </w:rPr>
              <w:t>-A</w:t>
            </w:r>
            <w:r w:rsidRPr="00734F5E">
              <w:rPr>
                <w:sz w:val="20"/>
                <w:szCs w:val="20"/>
              </w:rPr>
              <w:fldChar w:fldCharType="begin"/>
            </w:r>
            <w:r w:rsidRPr="00734F5E">
              <w:rPr>
                <w:sz w:val="20"/>
                <w:szCs w:val="20"/>
              </w:rPr>
              <w:instrText xml:space="preserve"> TC "</w:instrText>
            </w:r>
            <w:bookmarkStart w:id="20" w:name="_Toc435086985"/>
            <w:r w:rsidRPr="00734F5E">
              <w:rPr>
                <w:sz w:val="20"/>
                <w:szCs w:val="20"/>
              </w:rPr>
              <w:tab/>
              <w:instrText xml:space="preserve">Schedule No. </w:instrText>
            </w:r>
            <w:r>
              <w:rPr>
                <w:sz w:val="20"/>
                <w:szCs w:val="20"/>
              </w:rPr>
              <w:instrText>3</w:instrText>
            </w:r>
            <w:r w:rsidRPr="00734F5E">
              <w:rPr>
                <w:sz w:val="20"/>
                <w:szCs w:val="20"/>
              </w:rPr>
              <w:instrText>-A  Water Operating Income</w:instrText>
            </w:r>
            <w:bookmarkEnd w:id="20"/>
            <w:r w:rsidRPr="00734F5E">
              <w:rPr>
                <w:sz w:val="20"/>
                <w:szCs w:val="20"/>
              </w:rPr>
              <w:instrText xml:space="preserve">" \l 1 </w:instrText>
            </w:r>
            <w:r w:rsidRPr="00734F5E">
              <w:rPr>
                <w:sz w:val="20"/>
                <w:szCs w:val="20"/>
              </w:rPr>
              <w:fldChar w:fldCharType="end"/>
            </w:r>
          </w:p>
        </w:tc>
      </w:tr>
      <w:tr w:rsidR="008D0094" w:rsidRPr="00734F5E" w:rsidTr="008B6740">
        <w:trPr>
          <w:trHeight w:val="301"/>
        </w:trPr>
        <w:tc>
          <w:tcPr>
            <w:tcW w:w="538" w:type="dxa"/>
            <w:tcBorders>
              <w:top w:val="nil"/>
              <w:left w:val="single" w:sz="8" w:space="0" w:color="auto"/>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3526" w:type="dxa"/>
            <w:tcBorders>
              <w:top w:val="nil"/>
              <w:left w:val="nil"/>
              <w:right w:val="nil"/>
            </w:tcBorders>
            <w:shd w:val="clear" w:color="auto" w:fill="auto"/>
            <w:noWrap/>
            <w:vAlign w:val="bottom"/>
          </w:tcPr>
          <w:p w:rsidR="008D0094" w:rsidRPr="00734F5E" w:rsidRDefault="008D0094" w:rsidP="008B6740">
            <w:pPr>
              <w:rPr>
                <w:rFonts w:ascii="SWISS" w:hAnsi="SWISS" w:cs="Arial"/>
                <w:b/>
                <w:bCs/>
                <w:sz w:val="20"/>
                <w:szCs w:val="20"/>
              </w:rPr>
            </w:pPr>
            <w:r w:rsidRPr="00734F5E">
              <w:rPr>
                <w:rFonts w:ascii="SWISS" w:hAnsi="SWISS" w:cs="Arial"/>
                <w:b/>
                <w:bCs/>
                <w:sz w:val="20"/>
                <w:szCs w:val="20"/>
              </w:rPr>
              <w:t>TEST YEAR ENDED  09/30/14</w:t>
            </w:r>
          </w:p>
        </w:tc>
        <w:tc>
          <w:tcPr>
            <w:tcW w:w="1744" w:type="dxa"/>
            <w:tcBorders>
              <w:top w:val="nil"/>
              <w:left w:val="nil"/>
              <w:right w:val="nil"/>
            </w:tcBorders>
            <w:shd w:val="clear" w:color="auto" w:fill="auto"/>
            <w:noWrap/>
            <w:vAlign w:val="bottom"/>
          </w:tcPr>
          <w:p w:rsidR="008D0094" w:rsidRPr="00734F5E" w:rsidRDefault="008D0094" w:rsidP="008B6740">
            <w:pPr>
              <w:rPr>
                <w:rFonts w:ascii="SWISS" w:hAnsi="SWISS" w:cs="Arial"/>
                <w:sz w:val="20"/>
                <w:szCs w:val="20"/>
              </w:rPr>
            </w:pPr>
          </w:p>
        </w:tc>
        <w:tc>
          <w:tcPr>
            <w:tcW w:w="1744" w:type="dxa"/>
            <w:tcBorders>
              <w:top w:val="nil"/>
              <w:left w:val="nil"/>
              <w:right w:val="nil"/>
            </w:tcBorders>
            <w:shd w:val="clear" w:color="auto" w:fill="auto"/>
            <w:noWrap/>
            <w:vAlign w:val="bottom"/>
          </w:tcPr>
          <w:p w:rsidR="008D0094" w:rsidRPr="00734F5E" w:rsidRDefault="008D0094" w:rsidP="008B6740">
            <w:pPr>
              <w:rPr>
                <w:rFonts w:ascii="SWISS" w:hAnsi="SWISS" w:cs="Arial"/>
                <w:sz w:val="20"/>
                <w:szCs w:val="20"/>
              </w:rPr>
            </w:pPr>
          </w:p>
        </w:tc>
        <w:tc>
          <w:tcPr>
            <w:tcW w:w="1744" w:type="dxa"/>
            <w:tcBorders>
              <w:top w:val="nil"/>
              <w:left w:val="nil"/>
              <w:right w:val="nil"/>
            </w:tcBorders>
            <w:shd w:val="clear" w:color="auto" w:fill="auto"/>
            <w:noWrap/>
            <w:vAlign w:val="bottom"/>
          </w:tcPr>
          <w:p w:rsidR="008D0094" w:rsidRPr="00734F5E" w:rsidRDefault="008D0094" w:rsidP="008B6740">
            <w:pPr>
              <w:rPr>
                <w:rFonts w:ascii="SWISS" w:hAnsi="SWISS" w:cs="Arial"/>
                <w:sz w:val="20"/>
                <w:szCs w:val="20"/>
              </w:rPr>
            </w:pPr>
          </w:p>
        </w:tc>
        <w:tc>
          <w:tcPr>
            <w:tcW w:w="3488" w:type="dxa"/>
            <w:gridSpan w:val="2"/>
            <w:tcBorders>
              <w:top w:val="nil"/>
              <w:left w:val="nil"/>
              <w:right w:val="single" w:sz="8" w:space="0" w:color="auto"/>
            </w:tcBorders>
            <w:shd w:val="clear" w:color="auto" w:fill="auto"/>
            <w:noWrap/>
            <w:vAlign w:val="bottom"/>
          </w:tcPr>
          <w:p w:rsidR="008D0094" w:rsidRPr="00734F5E" w:rsidRDefault="008D0094" w:rsidP="008B6740">
            <w:pPr>
              <w:rPr>
                <w:rFonts w:ascii="SWISS" w:hAnsi="SWISS" w:cs="Arial"/>
                <w:b/>
                <w:bCs/>
                <w:sz w:val="20"/>
                <w:szCs w:val="20"/>
              </w:rPr>
            </w:pPr>
            <w:r w:rsidRPr="00734F5E">
              <w:rPr>
                <w:rFonts w:ascii="SWISS" w:hAnsi="SWISS" w:cs="Arial"/>
                <w:b/>
                <w:bCs/>
                <w:sz w:val="20"/>
                <w:szCs w:val="20"/>
              </w:rPr>
              <w:t xml:space="preserve">                     DOCKET NO. 14017</w:t>
            </w:r>
            <w:r>
              <w:rPr>
                <w:rFonts w:ascii="SWISS" w:hAnsi="SWISS" w:cs="Arial"/>
                <w:b/>
                <w:bCs/>
                <w:sz w:val="20"/>
                <w:szCs w:val="20"/>
              </w:rPr>
              <w:t>7</w:t>
            </w:r>
            <w:r w:rsidRPr="00734F5E">
              <w:rPr>
                <w:rFonts w:ascii="SWISS" w:hAnsi="SWISS" w:cs="Arial"/>
                <w:b/>
                <w:bCs/>
                <w:sz w:val="20"/>
                <w:szCs w:val="20"/>
              </w:rPr>
              <w:t>-WU</w:t>
            </w:r>
          </w:p>
        </w:tc>
      </w:tr>
      <w:tr w:rsidR="008D0094" w:rsidRPr="00734F5E" w:rsidTr="008B6740">
        <w:trPr>
          <w:trHeight w:val="313"/>
        </w:trPr>
        <w:tc>
          <w:tcPr>
            <w:tcW w:w="538" w:type="dxa"/>
            <w:tcBorders>
              <w:top w:val="nil"/>
              <w:left w:val="single" w:sz="8" w:space="0" w:color="auto"/>
              <w:bottom w:val="single" w:sz="8" w:space="0" w:color="auto"/>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7014" w:type="dxa"/>
            <w:gridSpan w:val="3"/>
            <w:tcBorders>
              <w:top w:val="nil"/>
              <w:left w:val="nil"/>
              <w:bottom w:val="single" w:sz="8" w:space="0" w:color="auto"/>
              <w:right w:val="nil"/>
            </w:tcBorders>
            <w:shd w:val="clear" w:color="auto" w:fill="auto"/>
            <w:noWrap/>
            <w:vAlign w:val="bottom"/>
          </w:tcPr>
          <w:p w:rsidR="008D0094" w:rsidRPr="00734F5E" w:rsidRDefault="008D0094" w:rsidP="008B6740">
            <w:pPr>
              <w:rPr>
                <w:rFonts w:ascii="SWISS" w:hAnsi="SWISS" w:cs="Arial"/>
                <w:b/>
                <w:bCs/>
                <w:sz w:val="20"/>
                <w:szCs w:val="20"/>
              </w:rPr>
            </w:pPr>
            <w:r w:rsidRPr="00734F5E">
              <w:rPr>
                <w:rFonts w:ascii="SWISS" w:hAnsi="SWISS" w:cs="Arial"/>
                <w:b/>
                <w:bCs/>
                <w:sz w:val="20"/>
                <w:szCs w:val="20"/>
              </w:rPr>
              <w:t>SCHEDULE OF WATER OPERATING INCOME</w:t>
            </w:r>
            <w:r>
              <w:rPr>
                <w:rFonts w:ascii="SWISS" w:hAnsi="SWISS" w:cs="Arial"/>
                <w:b/>
                <w:bCs/>
                <w:sz w:val="20"/>
                <w:szCs w:val="20"/>
              </w:rPr>
              <w:t xml:space="preserve"> (PHASE II)</w:t>
            </w:r>
          </w:p>
        </w:tc>
        <w:tc>
          <w:tcPr>
            <w:tcW w:w="1744" w:type="dxa"/>
            <w:tcBorders>
              <w:top w:val="nil"/>
              <w:left w:val="nil"/>
              <w:bottom w:val="single" w:sz="8" w:space="0" w:color="auto"/>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single" w:sz="8" w:space="0" w:color="auto"/>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r>
      <w:tr w:rsidR="008D0094" w:rsidRPr="00734F5E" w:rsidTr="008B6740">
        <w:trPr>
          <w:trHeight w:val="301"/>
        </w:trPr>
        <w:tc>
          <w:tcPr>
            <w:tcW w:w="538" w:type="dxa"/>
            <w:tcBorders>
              <w:top w:val="single" w:sz="8" w:space="0" w:color="auto"/>
              <w:left w:val="single" w:sz="8" w:space="0" w:color="auto"/>
              <w:bottom w:val="nil"/>
              <w:right w:val="nil"/>
            </w:tcBorders>
            <w:shd w:val="clear" w:color="auto" w:fill="C0C0C0"/>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3526" w:type="dxa"/>
            <w:tcBorders>
              <w:top w:val="single" w:sz="8" w:space="0" w:color="auto"/>
              <w:left w:val="nil"/>
              <w:bottom w:val="nil"/>
              <w:right w:val="nil"/>
            </w:tcBorders>
            <w:shd w:val="clear" w:color="auto" w:fill="C0C0C0"/>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1744" w:type="dxa"/>
            <w:tcBorders>
              <w:top w:val="single" w:sz="8" w:space="0" w:color="auto"/>
              <w:left w:val="nil"/>
              <w:bottom w:val="nil"/>
              <w:right w:val="nil"/>
            </w:tcBorders>
            <w:shd w:val="clear" w:color="auto" w:fill="C0C0C0"/>
            <w:noWrap/>
            <w:vAlign w:val="bottom"/>
          </w:tcPr>
          <w:p w:rsidR="008D0094" w:rsidRPr="00734F5E" w:rsidRDefault="008D0094" w:rsidP="008B6740">
            <w:pPr>
              <w:rPr>
                <w:rFonts w:ascii="SWISS" w:hAnsi="SWISS" w:cs="Arial"/>
                <w:b/>
                <w:bCs/>
                <w:sz w:val="20"/>
                <w:szCs w:val="20"/>
              </w:rPr>
            </w:pPr>
            <w:r w:rsidRPr="00734F5E">
              <w:rPr>
                <w:rFonts w:ascii="SWISS" w:hAnsi="SWISS" w:cs="Arial"/>
                <w:b/>
                <w:bCs/>
                <w:sz w:val="20"/>
                <w:szCs w:val="20"/>
              </w:rPr>
              <w:t> </w:t>
            </w:r>
          </w:p>
        </w:tc>
        <w:tc>
          <w:tcPr>
            <w:tcW w:w="1744" w:type="dxa"/>
            <w:tcBorders>
              <w:top w:val="single" w:sz="8" w:space="0" w:color="auto"/>
              <w:left w:val="nil"/>
              <w:bottom w:val="nil"/>
              <w:right w:val="nil"/>
            </w:tcBorders>
            <w:shd w:val="clear" w:color="auto" w:fill="C0C0C0"/>
            <w:noWrap/>
            <w:vAlign w:val="bottom"/>
          </w:tcPr>
          <w:p w:rsidR="008D0094" w:rsidRPr="00734F5E" w:rsidRDefault="008D0094" w:rsidP="008B6740">
            <w:pPr>
              <w:jc w:val="center"/>
              <w:rPr>
                <w:rFonts w:ascii="SWISS" w:hAnsi="SWISS" w:cs="Arial"/>
                <w:b/>
                <w:bCs/>
                <w:sz w:val="20"/>
                <w:szCs w:val="20"/>
              </w:rPr>
            </w:pPr>
            <w:r w:rsidRPr="00734F5E">
              <w:rPr>
                <w:rFonts w:ascii="SWISS" w:hAnsi="SWISS" w:cs="Arial"/>
                <w:b/>
                <w:bCs/>
                <w:sz w:val="20"/>
                <w:szCs w:val="20"/>
              </w:rPr>
              <w:t> </w:t>
            </w:r>
          </w:p>
        </w:tc>
        <w:tc>
          <w:tcPr>
            <w:tcW w:w="1744" w:type="dxa"/>
            <w:tcBorders>
              <w:top w:val="single" w:sz="8" w:space="0" w:color="auto"/>
              <w:left w:val="nil"/>
              <w:bottom w:val="nil"/>
              <w:right w:val="nil"/>
            </w:tcBorders>
            <w:shd w:val="clear" w:color="auto" w:fill="C0C0C0"/>
            <w:noWrap/>
            <w:vAlign w:val="bottom"/>
          </w:tcPr>
          <w:p w:rsidR="008D0094" w:rsidRPr="00734F5E" w:rsidRDefault="008D0094" w:rsidP="008B6740">
            <w:pPr>
              <w:jc w:val="center"/>
              <w:rPr>
                <w:rFonts w:ascii="SWISS" w:hAnsi="SWISS" w:cs="Arial"/>
                <w:b/>
                <w:bCs/>
                <w:sz w:val="20"/>
                <w:szCs w:val="20"/>
              </w:rPr>
            </w:pPr>
            <w:r w:rsidRPr="00734F5E">
              <w:rPr>
                <w:rFonts w:ascii="SWISS" w:hAnsi="SWISS" w:cs="Arial"/>
                <w:b/>
                <w:bCs/>
                <w:sz w:val="20"/>
                <w:szCs w:val="20"/>
              </w:rPr>
              <w:t>STAFF</w:t>
            </w:r>
          </w:p>
        </w:tc>
        <w:tc>
          <w:tcPr>
            <w:tcW w:w="1744" w:type="dxa"/>
            <w:tcBorders>
              <w:top w:val="single" w:sz="8" w:space="0" w:color="auto"/>
              <w:left w:val="nil"/>
              <w:bottom w:val="nil"/>
              <w:right w:val="nil"/>
            </w:tcBorders>
            <w:shd w:val="clear" w:color="auto" w:fill="C0C0C0"/>
            <w:noWrap/>
            <w:vAlign w:val="bottom"/>
          </w:tcPr>
          <w:p w:rsidR="008D0094" w:rsidRPr="00734F5E" w:rsidRDefault="008D0094" w:rsidP="008B6740">
            <w:pPr>
              <w:jc w:val="center"/>
              <w:rPr>
                <w:rFonts w:ascii="SWISS" w:hAnsi="SWISS" w:cs="Arial"/>
                <w:b/>
                <w:bCs/>
                <w:sz w:val="20"/>
                <w:szCs w:val="20"/>
              </w:rPr>
            </w:pPr>
            <w:r w:rsidRPr="00734F5E">
              <w:rPr>
                <w:rFonts w:ascii="SWISS" w:hAnsi="SWISS" w:cs="Arial"/>
                <w:b/>
                <w:bCs/>
                <w:sz w:val="20"/>
                <w:szCs w:val="20"/>
              </w:rPr>
              <w:t>ADJUST.</w:t>
            </w:r>
          </w:p>
        </w:tc>
        <w:tc>
          <w:tcPr>
            <w:tcW w:w="1744" w:type="dxa"/>
            <w:tcBorders>
              <w:top w:val="single" w:sz="8" w:space="0" w:color="auto"/>
              <w:left w:val="nil"/>
              <w:bottom w:val="nil"/>
              <w:right w:val="single" w:sz="8" w:space="0" w:color="auto"/>
            </w:tcBorders>
            <w:shd w:val="clear" w:color="auto" w:fill="C0C0C0"/>
            <w:noWrap/>
            <w:vAlign w:val="bottom"/>
          </w:tcPr>
          <w:p w:rsidR="008D0094" w:rsidRPr="00734F5E" w:rsidRDefault="008D0094" w:rsidP="008B6740">
            <w:pPr>
              <w:rPr>
                <w:rFonts w:ascii="SWISS" w:hAnsi="SWISS" w:cs="Arial"/>
                <w:b/>
                <w:bCs/>
                <w:sz w:val="20"/>
                <w:szCs w:val="20"/>
              </w:rPr>
            </w:pPr>
            <w:r w:rsidRPr="00734F5E">
              <w:rPr>
                <w:rFonts w:ascii="SWISS" w:hAnsi="SWISS" w:cs="Arial"/>
                <w:b/>
                <w:bCs/>
                <w:sz w:val="20"/>
                <w:szCs w:val="20"/>
              </w:rPr>
              <w:t> </w:t>
            </w:r>
          </w:p>
        </w:tc>
      </w:tr>
      <w:tr w:rsidR="008D0094" w:rsidRPr="00734F5E" w:rsidTr="008B6740">
        <w:trPr>
          <w:trHeight w:val="301"/>
        </w:trPr>
        <w:tc>
          <w:tcPr>
            <w:tcW w:w="538" w:type="dxa"/>
            <w:tcBorders>
              <w:top w:val="nil"/>
              <w:left w:val="single" w:sz="8" w:space="0" w:color="auto"/>
              <w:bottom w:val="nil"/>
              <w:right w:val="nil"/>
            </w:tcBorders>
            <w:shd w:val="clear" w:color="auto" w:fill="C0C0C0"/>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C0C0C0"/>
            <w:noWrap/>
            <w:vAlign w:val="bottom"/>
          </w:tcPr>
          <w:p w:rsidR="008D0094" w:rsidRPr="00734F5E" w:rsidRDefault="008D0094" w:rsidP="008B6740">
            <w:pPr>
              <w:rPr>
                <w:rFonts w:ascii="SWISS" w:hAnsi="SWISS" w:cs="Arial"/>
                <w:sz w:val="20"/>
                <w:szCs w:val="20"/>
              </w:rPr>
            </w:pPr>
          </w:p>
        </w:tc>
        <w:tc>
          <w:tcPr>
            <w:tcW w:w="1744" w:type="dxa"/>
            <w:tcBorders>
              <w:top w:val="nil"/>
              <w:left w:val="nil"/>
              <w:bottom w:val="nil"/>
              <w:right w:val="nil"/>
            </w:tcBorders>
            <w:shd w:val="clear" w:color="auto" w:fill="C0C0C0"/>
            <w:noWrap/>
            <w:vAlign w:val="bottom"/>
          </w:tcPr>
          <w:p w:rsidR="008D0094" w:rsidRPr="00734F5E" w:rsidRDefault="008D0094" w:rsidP="008B6740">
            <w:pPr>
              <w:jc w:val="center"/>
              <w:rPr>
                <w:rFonts w:ascii="SWISS" w:hAnsi="SWISS" w:cs="Arial"/>
                <w:b/>
                <w:bCs/>
                <w:sz w:val="20"/>
                <w:szCs w:val="20"/>
              </w:rPr>
            </w:pPr>
          </w:p>
        </w:tc>
        <w:tc>
          <w:tcPr>
            <w:tcW w:w="1744" w:type="dxa"/>
            <w:tcBorders>
              <w:top w:val="nil"/>
              <w:left w:val="nil"/>
              <w:bottom w:val="nil"/>
              <w:right w:val="nil"/>
            </w:tcBorders>
            <w:shd w:val="clear" w:color="auto" w:fill="C0C0C0"/>
            <w:noWrap/>
            <w:vAlign w:val="bottom"/>
          </w:tcPr>
          <w:p w:rsidR="008D0094" w:rsidRPr="00734F5E" w:rsidRDefault="008D0094" w:rsidP="008B6740">
            <w:pPr>
              <w:jc w:val="center"/>
              <w:rPr>
                <w:rFonts w:ascii="SWISS" w:hAnsi="SWISS" w:cs="Arial"/>
                <w:b/>
                <w:bCs/>
                <w:sz w:val="20"/>
                <w:szCs w:val="20"/>
              </w:rPr>
            </w:pPr>
            <w:r w:rsidRPr="00734F5E">
              <w:rPr>
                <w:rFonts w:ascii="SWISS" w:hAnsi="SWISS" w:cs="Arial"/>
                <w:b/>
                <w:bCs/>
                <w:sz w:val="20"/>
                <w:szCs w:val="20"/>
              </w:rPr>
              <w:t xml:space="preserve">STAFF </w:t>
            </w:r>
          </w:p>
        </w:tc>
        <w:tc>
          <w:tcPr>
            <w:tcW w:w="1744" w:type="dxa"/>
            <w:tcBorders>
              <w:top w:val="nil"/>
              <w:left w:val="nil"/>
              <w:bottom w:val="nil"/>
              <w:right w:val="nil"/>
            </w:tcBorders>
            <w:shd w:val="clear" w:color="auto" w:fill="C0C0C0"/>
            <w:noWrap/>
            <w:vAlign w:val="bottom"/>
          </w:tcPr>
          <w:p w:rsidR="008D0094" w:rsidRPr="00734F5E" w:rsidRDefault="008D0094" w:rsidP="008B6740">
            <w:pPr>
              <w:jc w:val="center"/>
              <w:rPr>
                <w:rFonts w:ascii="SWISS" w:hAnsi="SWISS" w:cs="Arial"/>
                <w:b/>
                <w:bCs/>
                <w:sz w:val="20"/>
                <w:szCs w:val="20"/>
              </w:rPr>
            </w:pPr>
            <w:r w:rsidRPr="00734F5E">
              <w:rPr>
                <w:rFonts w:ascii="SWISS" w:hAnsi="SWISS" w:cs="Arial"/>
                <w:b/>
                <w:bCs/>
                <w:sz w:val="20"/>
                <w:szCs w:val="20"/>
              </w:rPr>
              <w:t>ADJUSTED</w:t>
            </w:r>
          </w:p>
        </w:tc>
        <w:tc>
          <w:tcPr>
            <w:tcW w:w="1744" w:type="dxa"/>
            <w:tcBorders>
              <w:top w:val="nil"/>
              <w:left w:val="nil"/>
              <w:bottom w:val="nil"/>
              <w:right w:val="nil"/>
            </w:tcBorders>
            <w:shd w:val="clear" w:color="auto" w:fill="C0C0C0"/>
            <w:noWrap/>
            <w:vAlign w:val="bottom"/>
          </w:tcPr>
          <w:p w:rsidR="008D0094" w:rsidRPr="00734F5E" w:rsidRDefault="008D0094" w:rsidP="008B6740">
            <w:pPr>
              <w:jc w:val="center"/>
              <w:rPr>
                <w:rFonts w:ascii="SWISS" w:hAnsi="SWISS" w:cs="Arial"/>
                <w:b/>
                <w:bCs/>
                <w:sz w:val="20"/>
                <w:szCs w:val="20"/>
              </w:rPr>
            </w:pPr>
            <w:r w:rsidRPr="00734F5E">
              <w:rPr>
                <w:rFonts w:ascii="SWISS" w:hAnsi="SWISS" w:cs="Arial"/>
                <w:b/>
                <w:bCs/>
                <w:sz w:val="20"/>
                <w:szCs w:val="20"/>
              </w:rPr>
              <w:t>FOR</w:t>
            </w:r>
          </w:p>
        </w:tc>
        <w:tc>
          <w:tcPr>
            <w:tcW w:w="1744" w:type="dxa"/>
            <w:tcBorders>
              <w:top w:val="nil"/>
              <w:left w:val="nil"/>
              <w:bottom w:val="nil"/>
              <w:right w:val="single" w:sz="8" w:space="0" w:color="auto"/>
            </w:tcBorders>
            <w:shd w:val="clear" w:color="auto" w:fill="C0C0C0"/>
            <w:noWrap/>
            <w:vAlign w:val="bottom"/>
          </w:tcPr>
          <w:p w:rsidR="008D0094" w:rsidRPr="00734F5E" w:rsidRDefault="008D0094" w:rsidP="008B6740">
            <w:pPr>
              <w:jc w:val="center"/>
              <w:rPr>
                <w:rFonts w:ascii="SWISS" w:hAnsi="SWISS" w:cs="Arial"/>
                <w:b/>
                <w:bCs/>
                <w:sz w:val="20"/>
                <w:szCs w:val="20"/>
              </w:rPr>
            </w:pPr>
            <w:r w:rsidRPr="00734F5E">
              <w:rPr>
                <w:rFonts w:ascii="SWISS" w:hAnsi="SWISS" w:cs="Arial"/>
                <w:b/>
                <w:bCs/>
                <w:sz w:val="20"/>
                <w:szCs w:val="20"/>
              </w:rPr>
              <w:t>REVENUE</w:t>
            </w:r>
          </w:p>
        </w:tc>
      </w:tr>
      <w:tr w:rsidR="008D0094" w:rsidRPr="00734F5E" w:rsidTr="008B6740">
        <w:trPr>
          <w:trHeight w:val="313"/>
        </w:trPr>
        <w:tc>
          <w:tcPr>
            <w:tcW w:w="538" w:type="dxa"/>
            <w:tcBorders>
              <w:top w:val="nil"/>
              <w:left w:val="single" w:sz="8" w:space="0" w:color="auto"/>
              <w:bottom w:val="single" w:sz="8" w:space="0" w:color="auto"/>
              <w:right w:val="nil"/>
            </w:tcBorders>
            <w:shd w:val="clear" w:color="auto" w:fill="C0C0C0"/>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3526" w:type="dxa"/>
            <w:tcBorders>
              <w:top w:val="nil"/>
              <w:left w:val="nil"/>
              <w:bottom w:val="single" w:sz="8" w:space="0" w:color="auto"/>
              <w:right w:val="nil"/>
            </w:tcBorders>
            <w:shd w:val="clear" w:color="auto" w:fill="C0C0C0"/>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C0C0C0"/>
            <w:noWrap/>
            <w:vAlign w:val="bottom"/>
          </w:tcPr>
          <w:p w:rsidR="008D0094" w:rsidRPr="00734F5E" w:rsidRDefault="008D0094" w:rsidP="008B6740">
            <w:pPr>
              <w:jc w:val="center"/>
              <w:rPr>
                <w:rFonts w:ascii="SWISS" w:hAnsi="SWISS" w:cs="Arial"/>
                <w:b/>
                <w:bCs/>
                <w:sz w:val="20"/>
                <w:szCs w:val="20"/>
              </w:rPr>
            </w:pPr>
            <w:r>
              <w:rPr>
                <w:rFonts w:ascii="SWISS" w:hAnsi="SWISS" w:cs="Arial"/>
                <w:b/>
                <w:bCs/>
                <w:sz w:val="20"/>
                <w:szCs w:val="20"/>
              </w:rPr>
              <w:t>PHASE I</w:t>
            </w:r>
          </w:p>
        </w:tc>
        <w:tc>
          <w:tcPr>
            <w:tcW w:w="1744" w:type="dxa"/>
            <w:tcBorders>
              <w:top w:val="nil"/>
              <w:left w:val="nil"/>
              <w:bottom w:val="single" w:sz="8" w:space="0" w:color="auto"/>
              <w:right w:val="nil"/>
            </w:tcBorders>
            <w:shd w:val="clear" w:color="auto" w:fill="C0C0C0"/>
            <w:noWrap/>
            <w:vAlign w:val="bottom"/>
          </w:tcPr>
          <w:p w:rsidR="008D0094" w:rsidRPr="00734F5E" w:rsidRDefault="008D0094" w:rsidP="008B6740">
            <w:pPr>
              <w:jc w:val="center"/>
              <w:rPr>
                <w:rFonts w:ascii="SWISS" w:hAnsi="SWISS" w:cs="Arial"/>
                <w:b/>
                <w:bCs/>
                <w:sz w:val="20"/>
                <w:szCs w:val="20"/>
              </w:rPr>
            </w:pPr>
            <w:r w:rsidRPr="00734F5E">
              <w:rPr>
                <w:rFonts w:ascii="SWISS" w:hAnsi="SWISS" w:cs="Arial"/>
                <w:b/>
                <w:bCs/>
                <w:sz w:val="20"/>
                <w:szCs w:val="20"/>
              </w:rPr>
              <w:t>ADJUSTMENTS</w:t>
            </w:r>
          </w:p>
        </w:tc>
        <w:tc>
          <w:tcPr>
            <w:tcW w:w="1744" w:type="dxa"/>
            <w:tcBorders>
              <w:top w:val="nil"/>
              <w:left w:val="nil"/>
              <w:bottom w:val="single" w:sz="8" w:space="0" w:color="auto"/>
              <w:right w:val="nil"/>
            </w:tcBorders>
            <w:shd w:val="clear" w:color="auto" w:fill="C0C0C0"/>
            <w:noWrap/>
            <w:vAlign w:val="bottom"/>
          </w:tcPr>
          <w:p w:rsidR="008D0094" w:rsidRPr="00734F5E" w:rsidRDefault="008D0094" w:rsidP="008B6740">
            <w:pPr>
              <w:jc w:val="center"/>
              <w:rPr>
                <w:rFonts w:ascii="SWISS" w:hAnsi="SWISS" w:cs="Arial"/>
                <w:b/>
                <w:bCs/>
                <w:sz w:val="20"/>
                <w:szCs w:val="20"/>
              </w:rPr>
            </w:pPr>
            <w:r w:rsidRPr="00734F5E">
              <w:rPr>
                <w:rFonts w:ascii="SWISS" w:hAnsi="SWISS" w:cs="Arial"/>
                <w:b/>
                <w:bCs/>
                <w:sz w:val="20"/>
                <w:szCs w:val="20"/>
              </w:rPr>
              <w:t>TEST YEAR</w:t>
            </w:r>
          </w:p>
        </w:tc>
        <w:tc>
          <w:tcPr>
            <w:tcW w:w="1744" w:type="dxa"/>
            <w:tcBorders>
              <w:top w:val="nil"/>
              <w:left w:val="nil"/>
              <w:bottom w:val="single" w:sz="8" w:space="0" w:color="auto"/>
              <w:right w:val="nil"/>
            </w:tcBorders>
            <w:shd w:val="clear" w:color="auto" w:fill="C0C0C0"/>
            <w:noWrap/>
            <w:vAlign w:val="bottom"/>
          </w:tcPr>
          <w:p w:rsidR="008D0094" w:rsidRPr="00734F5E" w:rsidRDefault="008D0094" w:rsidP="008B6740">
            <w:pPr>
              <w:jc w:val="center"/>
              <w:rPr>
                <w:rFonts w:ascii="SWISS" w:hAnsi="SWISS" w:cs="Arial"/>
                <w:b/>
                <w:bCs/>
                <w:sz w:val="20"/>
                <w:szCs w:val="20"/>
              </w:rPr>
            </w:pPr>
            <w:r w:rsidRPr="00734F5E">
              <w:rPr>
                <w:rFonts w:ascii="SWISS" w:hAnsi="SWISS" w:cs="Arial"/>
                <w:b/>
                <w:bCs/>
                <w:sz w:val="20"/>
                <w:szCs w:val="20"/>
              </w:rPr>
              <w:t>INCREASE</w:t>
            </w:r>
          </w:p>
        </w:tc>
        <w:tc>
          <w:tcPr>
            <w:tcW w:w="1744" w:type="dxa"/>
            <w:tcBorders>
              <w:top w:val="nil"/>
              <w:left w:val="nil"/>
              <w:bottom w:val="single" w:sz="8" w:space="0" w:color="auto"/>
              <w:right w:val="single" w:sz="8" w:space="0" w:color="auto"/>
            </w:tcBorders>
            <w:shd w:val="clear" w:color="auto" w:fill="C0C0C0"/>
            <w:noWrap/>
            <w:vAlign w:val="bottom"/>
          </w:tcPr>
          <w:p w:rsidR="008D0094" w:rsidRPr="00734F5E" w:rsidRDefault="008D0094" w:rsidP="008B6740">
            <w:pPr>
              <w:jc w:val="center"/>
              <w:rPr>
                <w:rFonts w:ascii="SWISS" w:hAnsi="SWISS" w:cs="Arial"/>
                <w:b/>
                <w:bCs/>
                <w:sz w:val="20"/>
                <w:szCs w:val="20"/>
              </w:rPr>
            </w:pPr>
            <w:r w:rsidRPr="00734F5E">
              <w:rPr>
                <w:rFonts w:ascii="SWISS" w:hAnsi="SWISS" w:cs="Arial"/>
                <w:b/>
                <w:bCs/>
                <w:sz w:val="20"/>
                <w:szCs w:val="20"/>
              </w:rPr>
              <w:t>REQUIREMENT</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single" w:sz="8" w:space="0" w:color="auto"/>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xml:space="preserve">     1.</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b/>
                <w:bCs/>
                <w:sz w:val="20"/>
                <w:szCs w:val="20"/>
              </w:rPr>
            </w:pPr>
            <w:r w:rsidRPr="00734F5E">
              <w:rPr>
                <w:rFonts w:ascii="SWISS" w:hAnsi="SWISS" w:cs="Arial"/>
                <w:b/>
                <w:bCs/>
                <w:sz w:val="20"/>
                <w:szCs w:val="20"/>
              </w:rPr>
              <w:t xml:space="preserve">OPERATING REVENUES               </w:t>
            </w:r>
          </w:p>
        </w:tc>
        <w:tc>
          <w:tcPr>
            <w:tcW w:w="1744" w:type="dxa"/>
            <w:tcBorders>
              <w:top w:val="nil"/>
              <w:left w:val="nil"/>
              <w:bottom w:val="nil"/>
              <w:right w:val="nil"/>
            </w:tcBorders>
            <w:shd w:val="clear" w:color="auto" w:fill="auto"/>
            <w:noWrap/>
            <w:vAlign w:val="bottom"/>
          </w:tcPr>
          <w:p w:rsidR="008D0094" w:rsidRPr="001A2D3D" w:rsidRDefault="008D0094" w:rsidP="008B6740">
            <w:pPr>
              <w:jc w:val="right"/>
              <w:rPr>
                <w:rFonts w:ascii="SWISS" w:hAnsi="SWISS" w:cs="Arial"/>
                <w:sz w:val="20"/>
                <w:szCs w:val="20"/>
                <w:u w:val="single"/>
              </w:rPr>
            </w:pPr>
            <w:r w:rsidRPr="001A2D3D">
              <w:rPr>
                <w:rFonts w:ascii="SWISS" w:hAnsi="SWISS" w:cs="Arial"/>
                <w:sz w:val="20"/>
                <w:szCs w:val="20"/>
                <w:u w:val="single"/>
              </w:rPr>
              <w:t>$135,310</w:t>
            </w:r>
          </w:p>
        </w:tc>
        <w:tc>
          <w:tcPr>
            <w:tcW w:w="1744" w:type="dxa"/>
            <w:tcBorders>
              <w:top w:val="nil"/>
              <w:left w:val="nil"/>
              <w:bottom w:val="nil"/>
              <w:right w:val="nil"/>
            </w:tcBorders>
            <w:shd w:val="clear" w:color="auto" w:fill="auto"/>
            <w:noWrap/>
            <w:vAlign w:val="bottom"/>
          </w:tcPr>
          <w:p w:rsidR="008D0094" w:rsidRPr="001A2D3D" w:rsidRDefault="008D0094" w:rsidP="008B6740">
            <w:pPr>
              <w:jc w:val="right"/>
              <w:rPr>
                <w:rFonts w:ascii="SWISS" w:hAnsi="SWISS" w:cs="Arial"/>
                <w:sz w:val="20"/>
                <w:szCs w:val="20"/>
                <w:u w:val="single"/>
              </w:rPr>
            </w:pPr>
            <w:r w:rsidRPr="001A2D3D">
              <w:rPr>
                <w:rFonts w:ascii="SWISS" w:hAnsi="SWISS" w:cs="Arial"/>
                <w:sz w:val="20"/>
                <w:szCs w:val="20"/>
                <w:u w:val="single"/>
              </w:rPr>
              <w:t>$0</w:t>
            </w:r>
          </w:p>
        </w:tc>
        <w:tc>
          <w:tcPr>
            <w:tcW w:w="1744" w:type="dxa"/>
            <w:tcBorders>
              <w:top w:val="nil"/>
              <w:left w:val="nil"/>
              <w:bottom w:val="nil"/>
              <w:right w:val="nil"/>
            </w:tcBorders>
            <w:shd w:val="clear" w:color="auto" w:fill="auto"/>
            <w:noWrap/>
            <w:vAlign w:val="bottom"/>
          </w:tcPr>
          <w:p w:rsidR="008D0094" w:rsidRPr="001A2D3D" w:rsidRDefault="008D0094" w:rsidP="008B6740">
            <w:pPr>
              <w:jc w:val="right"/>
              <w:rPr>
                <w:rFonts w:ascii="SWISS" w:hAnsi="SWISS" w:cs="Arial"/>
                <w:sz w:val="20"/>
                <w:szCs w:val="20"/>
                <w:u w:val="single"/>
              </w:rPr>
            </w:pPr>
            <w:r w:rsidRPr="001A2D3D">
              <w:rPr>
                <w:rFonts w:ascii="SWISS" w:hAnsi="SWISS" w:cs="Arial"/>
                <w:sz w:val="20"/>
                <w:szCs w:val="20"/>
                <w:u w:val="single"/>
              </w:rPr>
              <w:t>$135,310</w:t>
            </w:r>
          </w:p>
        </w:tc>
        <w:tc>
          <w:tcPr>
            <w:tcW w:w="1744" w:type="dxa"/>
            <w:tcBorders>
              <w:top w:val="nil"/>
              <w:left w:val="nil"/>
              <w:bottom w:val="nil"/>
              <w:right w:val="nil"/>
            </w:tcBorders>
            <w:shd w:val="clear" w:color="auto" w:fill="auto"/>
            <w:noWrap/>
            <w:vAlign w:val="bottom"/>
          </w:tcPr>
          <w:p w:rsidR="008D0094" w:rsidRPr="00905619" w:rsidRDefault="008D0094" w:rsidP="00905619">
            <w:pPr>
              <w:jc w:val="right"/>
              <w:rPr>
                <w:rFonts w:ascii="SWISS" w:hAnsi="SWISS" w:cs="Arial"/>
                <w:sz w:val="20"/>
                <w:szCs w:val="20"/>
                <w:u w:val="single"/>
              </w:rPr>
            </w:pPr>
            <w:r w:rsidRPr="00905619">
              <w:rPr>
                <w:rFonts w:ascii="SWISS" w:hAnsi="SWISS" w:cs="Arial"/>
                <w:sz w:val="20"/>
                <w:szCs w:val="20"/>
                <w:u w:val="single"/>
              </w:rPr>
              <w:t>$1,</w:t>
            </w:r>
            <w:r w:rsidR="00905619" w:rsidRPr="00905619">
              <w:rPr>
                <w:rFonts w:ascii="SWISS" w:hAnsi="SWISS" w:cs="Arial"/>
                <w:sz w:val="20"/>
                <w:szCs w:val="20"/>
                <w:u w:val="single"/>
              </w:rPr>
              <w:t>383</w:t>
            </w:r>
            <w:r w:rsidRPr="00905619">
              <w:rPr>
                <w:rFonts w:ascii="SWISS" w:hAnsi="SWISS" w:cs="Arial"/>
                <w:sz w:val="20"/>
                <w:szCs w:val="20"/>
                <w:u w:val="single"/>
              </w:rPr>
              <w:t xml:space="preserve"> </w:t>
            </w: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905619">
            <w:pPr>
              <w:jc w:val="right"/>
              <w:rPr>
                <w:rFonts w:ascii="SWISS" w:hAnsi="SWISS" w:cs="Arial"/>
                <w:sz w:val="20"/>
                <w:szCs w:val="20"/>
                <w:u w:val="single"/>
              </w:rPr>
            </w:pPr>
            <w:r w:rsidRPr="00905619">
              <w:rPr>
                <w:rFonts w:ascii="SWISS" w:hAnsi="SWISS" w:cs="Arial"/>
                <w:sz w:val="20"/>
                <w:szCs w:val="20"/>
                <w:u w:val="single"/>
              </w:rPr>
              <w:t>$136,</w:t>
            </w:r>
            <w:r w:rsidR="00905619" w:rsidRPr="00905619">
              <w:rPr>
                <w:rFonts w:ascii="SWISS" w:hAnsi="SWISS" w:cs="Arial"/>
                <w:sz w:val="20"/>
                <w:szCs w:val="20"/>
                <w:u w:val="single"/>
              </w:rPr>
              <w:t>693</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905619">
            <w:pPr>
              <w:jc w:val="right"/>
              <w:rPr>
                <w:rFonts w:ascii="SWISS" w:hAnsi="SWISS" w:cs="Arial"/>
                <w:sz w:val="20"/>
                <w:szCs w:val="20"/>
              </w:rPr>
            </w:pPr>
            <w:r w:rsidRPr="00905619">
              <w:rPr>
                <w:rFonts w:ascii="SWISS" w:hAnsi="SWISS" w:cs="Arial"/>
                <w:sz w:val="20"/>
                <w:szCs w:val="20"/>
              </w:rPr>
              <w:t>1.</w:t>
            </w:r>
            <w:r w:rsidR="00905619" w:rsidRPr="00905619">
              <w:rPr>
                <w:rFonts w:ascii="SWISS" w:hAnsi="SWISS" w:cs="Arial"/>
                <w:sz w:val="20"/>
                <w:szCs w:val="20"/>
              </w:rPr>
              <w:t>02</w:t>
            </w:r>
            <w:r w:rsidRPr="00905619">
              <w:rPr>
                <w:rFonts w:ascii="SWISS" w:hAnsi="SWISS" w:cs="Arial"/>
                <w:sz w:val="20"/>
                <w:szCs w:val="20"/>
              </w:rPr>
              <w:t>%</w:t>
            </w: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8B6740">
            <w:pPr>
              <w:rPr>
                <w:rFonts w:ascii="SWISS" w:hAnsi="SWISS" w:cs="Arial"/>
                <w:sz w:val="20"/>
                <w:szCs w:val="20"/>
              </w:rPr>
            </w:pPr>
            <w:r w:rsidRPr="00905619">
              <w:rPr>
                <w:rFonts w:ascii="SWISS" w:hAnsi="SWISS" w:cs="Arial"/>
                <w:sz w:val="20"/>
                <w:szCs w:val="20"/>
              </w:rPr>
              <w:t> </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b/>
                <w:bCs/>
                <w:sz w:val="20"/>
                <w:szCs w:val="20"/>
              </w:rPr>
            </w:pPr>
            <w:r w:rsidRPr="00734F5E">
              <w:rPr>
                <w:rFonts w:ascii="SWISS" w:hAnsi="SWISS" w:cs="Arial"/>
                <w:b/>
                <w:bCs/>
                <w:sz w:val="20"/>
                <w:szCs w:val="20"/>
              </w:rPr>
              <w:t>OPERATING EXPENSES:</w:t>
            </w: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8B6740">
            <w:pPr>
              <w:rPr>
                <w:rFonts w:ascii="SWISS" w:hAnsi="SWISS" w:cs="Arial"/>
                <w:sz w:val="20"/>
                <w:szCs w:val="20"/>
              </w:rPr>
            </w:pPr>
            <w:r w:rsidRPr="00905619">
              <w:rPr>
                <w:rFonts w:ascii="SWISS" w:hAnsi="SWISS" w:cs="Arial"/>
                <w:sz w:val="20"/>
                <w:szCs w:val="20"/>
              </w:rPr>
              <w:t> </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xml:space="preserve">     2.</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xml:space="preserve">  OPERATION &amp; MAINTENANCE</w:t>
            </w:r>
          </w:p>
        </w:tc>
        <w:tc>
          <w:tcPr>
            <w:tcW w:w="1744" w:type="dxa"/>
            <w:tcBorders>
              <w:top w:val="nil"/>
              <w:left w:val="nil"/>
              <w:bottom w:val="nil"/>
              <w:right w:val="nil"/>
            </w:tcBorders>
            <w:shd w:val="clear" w:color="auto" w:fill="auto"/>
            <w:noWrap/>
            <w:vAlign w:val="bottom"/>
          </w:tcPr>
          <w:p w:rsidR="008D0094" w:rsidRPr="001A2D3D" w:rsidRDefault="008D0094" w:rsidP="008B6740">
            <w:pPr>
              <w:jc w:val="right"/>
              <w:rPr>
                <w:rFonts w:ascii="SWISS" w:hAnsi="SWISS" w:cs="Arial"/>
                <w:sz w:val="20"/>
                <w:szCs w:val="20"/>
              </w:rPr>
            </w:pPr>
            <w:r w:rsidRPr="001A2D3D">
              <w:rPr>
                <w:rFonts w:ascii="SWISS" w:hAnsi="SWISS" w:cs="Arial"/>
                <w:sz w:val="20"/>
                <w:szCs w:val="20"/>
              </w:rPr>
              <w:t xml:space="preserve">$114,763 </w:t>
            </w:r>
          </w:p>
        </w:tc>
        <w:tc>
          <w:tcPr>
            <w:tcW w:w="1744" w:type="dxa"/>
            <w:tcBorders>
              <w:top w:val="nil"/>
              <w:left w:val="nil"/>
              <w:bottom w:val="nil"/>
              <w:right w:val="nil"/>
            </w:tcBorders>
            <w:shd w:val="clear" w:color="auto" w:fill="auto"/>
            <w:noWrap/>
            <w:vAlign w:val="bottom"/>
          </w:tcPr>
          <w:p w:rsidR="008D0094" w:rsidRPr="001A2D3D" w:rsidRDefault="008D0094" w:rsidP="008B6740">
            <w:pPr>
              <w:jc w:val="right"/>
              <w:rPr>
                <w:rFonts w:ascii="SWISS" w:hAnsi="SWISS" w:cs="Arial"/>
                <w:sz w:val="20"/>
                <w:szCs w:val="20"/>
              </w:rPr>
            </w:pPr>
            <w:r w:rsidRPr="001A2D3D">
              <w:rPr>
                <w:rFonts w:ascii="SWISS" w:hAnsi="SWISS" w:cs="Arial"/>
                <w:sz w:val="20"/>
                <w:szCs w:val="20"/>
              </w:rPr>
              <w:t xml:space="preserve">$0 </w:t>
            </w:r>
          </w:p>
        </w:tc>
        <w:tc>
          <w:tcPr>
            <w:tcW w:w="1744" w:type="dxa"/>
            <w:tcBorders>
              <w:top w:val="nil"/>
              <w:left w:val="nil"/>
              <w:bottom w:val="nil"/>
              <w:right w:val="nil"/>
            </w:tcBorders>
            <w:shd w:val="clear" w:color="auto" w:fill="auto"/>
            <w:noWrap/>
            <w:vAlign w:val="bottom"/>
          </w:tcPr>
          <w:p w:rsidR="008D0094" w:rsidRPr="001A2D3D" w:rsidRDefault="008D0094" w:rsidP="008B6740">
            <w:pPr>
              <w:jc w:val="right"/>
              <w:rPr>
                <w:rFonts w:ascii="SWISS" w:hAnsi="SWISS" w:cs="Arial"/>
                <w:sz w:val="20"/>
                <w:szCs w:val="20"/>
              </w:rPr>
            </w:pPr>
            <w:r w:rsidRPr="001A2D3D">
              <w:rPr>
                <w:rFonts w:ascii="SWISS" w:hAnsi="SWISS" w:cs="Arial"/>
                <w:sz w:val="20"/>
                <w:szCs w:val="20"/>
              </w:rPr>
              <w:t xml:space="preserve">$114,763 </w:t>
            </w:r>
          </w:p>
        </w:tc>
        <w:tc>
          <w:tcPr>
            <w:tcW w:w="1744" w:type="dxa"/>
            <w:tcBorders>
              <w:top w:val="nil"/>
              <w:left w:val="nil"/>
              <w:bottom w:val="nil"/>
              <w:right w:val="nil"/>
            </w:tcBorders>
            <w:shd w:val="clear" w:color="auto" w:fill="auto"/>
            <w:noWrap/>
            <w:vAlign w:val="bottom"/>
          </w:tcPr>
          <w:p w:rsidR="008D0094" w:rsidRPr="00905619" w:rsidRDefault="008D0094" w:rsidP="008B6740">
            <w:pPr>
              <w:jc w:val="right"/>
              <w:rPr>
                <w:rFonts w:ascii="SWISS" w:hAnsi="SWISS" w:cs="Arial"/>
                <w:sz w:val="20"/>
                <w:szCs w:val="20"/>
              </w:rPr>
            </w:pPr>
            <w:r w:rsidRPr="00905619">
              <w:rPr>
                <w:rFonts w:ascii="SWISS" w:hAnsi="SWISS" w:cs="Arial"/>
                <w:sz w:val="20"/>
                <w:szCs w:val="20"/>
              </w:rPr>
              <w:t xml:space="preserve">$0 </w:t>
            </w: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8B6740">
            <w:pPr>
              <w:jc w:val="right"/>
              <w:rPr>
                <w:rFonts w:ascii="SWISS" w:hAnsi="SWISS" w:cs="Arial"/>
                <w:sz w:val="20"/>
                <w:szCs w:val="20"/>
              </w:rPr>
            </w:pPr>
            <w:r w:rsidRPr="00905619">
              <w:rPr>
                <w:rFonts w:ascii="SWISS" w:hAnsi="SWISS" w:cs="Arial"/>
                <w:sz w:val="20"/>
                <w:szCs w:val="20"/>
              </w:rPr>
              <w:t xml:space="preserve">$114,763 </w:t>
            </w:r>
          </w:p>
        </w:tc>
      </w:tr>
      <w:tr w:rsidR="008D0094" w:rsidRPr="00734F5E" w:rsidTr="008B6740">
        <w:trPr>
          <w:trHeight w:val="313"/>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8B6740">
            <w:pPr>
              <w:rPr>
                <w:rFonts w:ascii="SWISS" w:hAnsi="SWISS" w:cs="Arial"/>
                <w:sz w:val="20"/>
                <w:szCs w:val="20"/>
              </w:rPr>
            </w:pPr>
            <w:r w:rsidRPr="00905619">
              <w:rPr>
                <w:rFonts w:ascii="SWISS" w:hAnsi="SWISS" w:cs="Arial"/>
                <w:sz w:val="20"/>
                <w:szCs w:val="20"/>
              </w:rPr>
              <w:t> </w:t>
            </w:r>
          </w:p>
        </w:tc>
      </w:tr>
      <w:tr w:rsidR="008D0094" w:rsidRPr="00734F5E" w:rsidTr="008B6740">
        <w:trPr>
          <w:trHeight w:val="313"/>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xml:space="preserve">     3.</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xml:space="preserve">  DEPRECIATION (NET)</w:t>
            </w:r>
          </w:p>
        </w:tc>
        <w:tc>
          <w:tcPr>
            <w:tcW w:w="1744" w:type="dxa"/>
            <w:tcBorders>
              <w:top w:val="nil"/>
              <w:left w:val="nil"/>
              <w:bottom w:val="nil"/>
              <w:right w:val="nil"/>
            </w:tcBorders>
            <w:shd w:val="clear" w:color="auto" w:fill="auto"/>
            <w:noWrap/>
            <w:vAlign w:val="bottom"/>
          </w:tcPr>
          <w:p w:rsidR="008D0094" w:rsidRPr="001A2D3D" w:rsidRDefault="008D0094" w:rsidP="008B6740">
            <w:pPr>
              <w:jc w:val="right"/>
              <w:rPr>
                <w:rFonts w:ascii="SWISS" w:hAnsi="SWISS" w:cs="Arial"/>
                <w:sz w:val="20"/>
                <w:szCs w:val="20"/>
              </w:rPr>
            </w:pPr>
            <w:r w:rsidRPr="001A2D3D">
              <w:rPr>
                <w:rFonts w:ascii="SWISS" w:hAnsi="SWISS" w:cs="Arial"/>
                <w:sz w:val="20"/>
                <w:szCs w:val="20"/>
              </w:rPr>
              <w:t>2,876</w:t>
            </w:r>
          </w:p>
        </w:tc>
        <w:tc>
          <w:tcPr>
            <w:tcW w:w="1744" w:type="dxa"/>
            <w:tcBorders>
              <w:top w:val="nil"/>
              <w:left w:val="nil"/>
              <w:bottom w:val="nil"/>
              <w:right w:val="nil"/>
            </w:tcBorders>
            <w:shd w:val="clear" w:color="auto" w:fill="auto"/>
            <w:noWrap/>
            <w:vAlign w:val="bottom"/>
          </w:tcPr>
          <w:p w:rsidR="008D0094" w:rsidRPr="00905619" w:rsidRDefault="008D0094" w:rsidP="00905619">
            <w:pPr>
              <w:jc w:val="right"/>
              <w:rPr>
                <w:rFonts w:ascii="SWISS" w:hAnsi="SWISS" w:cs="Arial"/>
                <w:sz w:val="20"/>
                <w:szCs w:val="20"/>
              </w:rPr>
            </w:pPr>
            <w:r w:rsidRPr="00905619">
              <w:rPr>
                <w:rFonts w:ascii="SWISS" w:hAnsi="SWISS" w:cs="Arial"/>
                <w:sz w:val="20"/>
                <w:szCs w:val="20"/>
              </w:rPr>
              <w:t>23</w:t>
            </w:r>
            <w:r w:rsidR="00905619" w:rsidRPr="00905619">
              <w:rPr>
                <w:rFonts w:ascii="SWISS" w:hAnsi="SWISS" w:cs="Arial"/>
                <w:sz w:val="20"/>
                <w:szCs w:val="20"/>
              </w:rPr>
              <w:t>3</w:t>
            </w:r>
          </w:p>
        </w:tc>
        <w:tc>
          <w:tcPr>
            <w:tcW w:w="1744" w:type="dxa"/>
            <w:tcBorders>
              <w:top w:val="nil"/>
              <w:left w:val="nil"/>
              <w:bottom w:val="nil"/>
              <w:right w:val="nil"/>
            </w:tcBorders>
            <w:shd w:val="clear" w:color="auto" w:fill="auto"/>
            <w:noWrap/>
            <w:vAlign w:val="bottom"/>
          </w:tcPr>
          <w:p w:rsidR="008D0094" w:rsidRPr="00905619" w:rsidRDefault="008D0094" w:rsidP="00905619">
            <w:pPr>
              <w:jc w:val="right"/>
              <w:rPr>
                <w:rFonts w:ascii="SWISS" w:hAnsi="SWISS" w:cs="Arial"/>
                <w:sz w:val="20"/>
                <w:szCs w:val="20"/>
              </w:rPr>
            </w:pPr>
            <w:r w:rsidRPr="00905619">
              <w:rPr>
                <w:rFonts w:ascii="SWISS" w:hAnsi="SWISS" w:cs="Arial"/>
                <w:sz w:val="20"/>
                <w:szCs w:val="20"/>
              </w:rPr>
              <w:t>3,1</w:t>
            </w:r>
            <w:r w:rsidR="00905619" w:rsidRPr="00905619">
              <w:rPr>
                <w:rFonts w:ascii="SWISS" w:hAnsi="SWISS" w:cs="Arial"/>
                <w:sz w:val="20"/>
                <w:szCs w:val="20"/>
              </w:rPr>
              <w:t>08</w:t>
            </w:r>
          </w:p>
        </w:tc>
        <w:tc>
          <w:tcPr>
            <w:tcW w:w="1744" w:type="dxa"/>
            <w:tcBorders>
              <w:top w:val="nil"/>
              <w:left w:val="nil"/>
              <w:bottom w:val="nil"/>
              <w:right w:val="nil"/>
            </w:tcBorders>
            <w:shd w:val="clear" w:color="auto" w:fill="auto"/>
            <w:noWrap/>
            <w:vAlign w:val="bottom"/>
          </w:tcPr>
          <w:p w:rsidR="008D0094" w:rsidRPr="00905619" w:rsidRDefault="008D0094" w:rsidP="008B6740">
            <w:pPr>
              <w:jc w:val="right"/>
              <w:rPr>
                <w:rFonts w:ascii="SWISS" w:hAnsi="SWISS" w:cs="Arial"/>
                <w:sz w:val="20"/>
                <w:szCs w:val="20"/>
              </w:rPr>
            </w:pPr>
            <w:r w:rsidRPr="00905619">
              <w:rPr>
                <w:rFonts w:ascii="SWISS" w:hAnsi="SWISS" w:cs="Arial"/>
                <w:sz w:val="20"/>
                <w:szCs w:val="20"/>
              </w:rPr>
              <w:t>0</w:t>
            </w: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905619">
            <w:pPr>
              <w:jc w:val="right"/>
              <w:rPr>
                <w:rFonts w:ascii="SWISS" w:hAnsi="SWISS" w:cs="Arial"/>
                <w:sz w:val="20"/>
                <w:szCs w:val="20"/>
              </w:rPr>
            </w:pPr>
            <w:r w:rsidRPr="00905619">
              <w:rPr>
                <w:rFonts w:ascii="SWISS" w:hAnsi="SWISS" w:cs="Arial"/>
                <w:sz w:val="20"/>
                <w:szCs w:val="20"/>
              </w:rPr>
              <w:t>3,1</w:t>
            </w:r>
            <w:r w:rsidR="00905619" w:rsidRPr="00905619">
              <w:rPr>
                <w:rFonts w:ascii="SWISS" w:hAnsi="SWISS" w:cs="Arial"/>
                <w:sz w:val="20"/>
                <w:szCs w:val="20"/>
              </w:rPr>
              <w:t>08</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8B6740">
            <w:pPr>
              <w:rPr>
                <w:rFonts w:ascii="SWISS" w:hAnsi="SWISS" w:cs="Arial"/>
                <w:sz w:val="20"/>
                <w:szCs w:val="20"/>
              </w:rPr>
            </w:pPr>
            <w:r w:rsidRPr="00905619">
              <w:rPr>
                <w:rFonts w:ascii="SWISS" w:hAnsi="SWISS" w:cs="Arial"/>
                <w:sz w:val="20"/>
                <w:szCs w:val="20"/>
              </w:rPr>
              <w:t> </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xml:space="preserve">     4.</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xml:space="preserve">  TAXES OTHER THAN INCOME</w:t>
            </w:r>
          </w:p>
        </w:tc>
        <w:tc>
          <w:tcPr>
            <w:tcW w:w="1744" w:type="dxa"/>
            <w:tcBorders>
              <w:top w:val="nil"/>
              <w:left w:val="nil"/>
              <w:bottom w:val="nil"/>
              <w:right w:val="nil"/>
            </w:tcBorders>
            <w:shd w:val="clear" w:color="auto" w:fill="auto"/>
            <w:noWrap/>
            <w:vAlign w:val="bottom"/>
          </w:tcPr>
          <w:p w:rsidR="008D0094" w:rsidRPr="001A2D3D" w:rsidRDefault="008D0094" w:rsidP="008B6740">
            <w:pPr>
              <w:jc w:val="right"/>
              <w:rPr>
                <w:rFonts w:ascii="SWISS" w:hAnsi="SWISS" w:cs="Arial"/>
                <w:sz w:val="20"/>
                <w:szCs w:val="20"/>
              </w:rPr>
            </w:pPr>
            <w:r w:rsidRPr="001A2D3D">
              <w:rPr>
                <w:rFonts w:ascii="SWISS" w:hAnsi="SWISS" w:cs="Arial"/>
                <w:sz w:val="20"/>
                <w:szCs w:val="20"/>
              </w:rPr>
              <w:t>13,048</w:t>
            </w:r>
          </w:p>
        </w:tc>
        <w:tc>
          <w:tcPr>
            <w:tcW w:w="1744" w:type="dxa"/>
            <w:tcBorders>
              <w:top w:val="nil"/>
              <w:left w:val="nil"/>
              <w:bottom w:val="nil"/>
              <w:right w:val="nil"/>
            </w:tcBorders>
            <w:shd w:val="clear" w:color="auto" w:fill="auto"/>
            <w:noWrap/>
            <w:vAlign w:val="bottom"/>
          </w:tcPr>
          <w:p w:rsidR="008D0094" w:rsidRPr="00905619" w:rsidRDefault="008D0094" w:rsidP="008B6740">
            <w:pPr>
              <w:jc w:val="right"/>
              <w:rPr>
                <w:rFonts w:ascii="SWISS" w:hAnsi="SWISS" w:cs="Arial"/>
                <w:sz w:val="20"/>
                <w:szCs w:val="20"/>
              </w:rPr>
            </w:pPr>
            <w:r w:rsidRPr="00905619">
              <w:rPr>
                <w:rFonts w:ascii="SWISS" w:hAnsi="SWISS" w:cs="Arial"/>
                <w:sz w:val="20"/>
                <w:szCs w:val="20"/>
              </w:rPr>
              <w:t>0</w:t>
            </w:r>
          </w:p>
        </w:tc>
        <w:tc>
          <w:tcPr>
            <w:tcW w:w="1744" w:type="dxa"/>
            <w:tcBorders>
              <w:top w:val="nil"/>
              <w:left w:val="nil"/>
              <w:bottom w:val="nil"/>
              <w:right w:val="nil"/>
            </w:tcBorders>
            <w:shd w:val="clear" w:color="auto" w:fill="auto"/>
            <w:noWrap/>
            <w:vAlign w:val="bottom"/>
          </w:tcPr>
          <w:p w:rsidR="008D0094" w:rsidRPr="00905619" w:rsidRDefault="008D0094" w:rsidP="008B6740">
            <w:pPr>
              <w:jc w:val="right"/>
              <w:rPr>
                <w:rFonts w:ascii="SWISS" w:hAnsi="SWISS" w:cs="Arial"/>
                <w:sz w:val="20"/>
                <w:szCs w:val="20"/>
              </w:rPr>
            </w:pPr>
            <w:r w:rsidRPr="00905619">
              <w:rPr>
                <w:rFonts w:ascii="SWISS" w:hAnsi="SWISS" w:cs="Arial"/>
                <w:sz w:val="20"/>
                <w:szCs w:val="20"/>
              </w:rPr>
              <w:t>13,048</w:t>
            </w:r>
          </w:p>
        </w:tc>
        <w:tc>
          <w:tcPr>
            <w:tcW w:w="1744" w:type="dxa"/>
            <w:tcBorders>
              <w:top w:val="nil"/>
              <w:left w:val="nil"/>
              <w:bottom w:val="nil"/>
              <w:right w:val="nil"/>
            </w:tcBorders>
            <w:shd w:val="clear" w:color="auto" w:fill="auto"/>
            <w:noWrap/>
            <w:vAlign w:val="bottom"/>
          </w:tcPr>
          <w:p w:rsidR="008D0094" w:rsidRPr="00905619" w:rsidRDefault="00905619" w:rsidP="008B6740">
            <w:pPr>
              <w:jc w:val="right"/>
              <w:rPr>
                <w:rFonts w:ascii="SWISS" w:hAnsi="SWISS" w:cs="Arial"/>
                <w:sz w:val="20"/>
                <w:szCs w:val="20"/>
              </w:rPr>
            </w:pPr>
            <w:r w:rsidRPr="00905619">
              <w:rPr>
                <w:rFonts w:ascii="SWISS" w:hAnsi="SWISS" w:cs="Arial"/>
                <w:sz w:val="20"/>
                <w:szCs w:val="20"/>
              </w:rPr>
              <w:t>6</w:t>
            </w:r>
            <w:r w:rsidR="008D0094" w:rsidRPr="00905619">
              <w:rPr>
                <w:rFonts w:ascii="SWISS" w:hAnsi="SWISS" w:cs="Arial"/>
                <w:sz w:val="20"/>
                <w:szCs w:val="20"/>
              </w:rPr>
              <w:t xml:space="preserve">2 </w:t>
            </w: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905619">
            <w:pPr>
              <w:jc w:val="right"/>
              <w:rPr>
                <w:rFonts w:ascii="SWISS" w:hAnsi="SWISS" w:cs="Arial"/>
                <w:sz w:val="20"/>
                <w:szCs w:val="20"/>
              </w:rPr>
            </w:pPr>
            <w:r w:rsidRPr="00905619">
              <w:rPr>
                <w:rFonts w:ascii="SWISS" w:hAnsi="SWISS" w:cs="Arial"/>
                <w:sz w:val="20"/>
                <w:szCs w:val="20"/>
              </w:rPr>
              <w:t>13,1</w:t>
            </w:r>
            <w:r w:rsidR="00905619" w:rsidRPr="00905619">
              <w:rPr>
                <w:rFonts w:ascii="SWISS" w:hAnsi="SWISS" w:cs="Arial"/>
                <w:sz w:val="20"/>
                <w:szCs w:val="20"/>
              </w:rPr>
              <w:t>1</w:t>
            </w:r>
            <w:r w:rsidRPr="00905619">
              <w:rPr>
                <w:rFonts w:ascii="SWISS" w:hAnsi="SWISS" w:cs="Arial"/>
                <w:sz w:val="20"/>
                <w:szCs w:val="20"/>
              </w:rPr>
              <w:t>0</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8B6740">
            <w:pPr>
              <w:rPr>
                <w:rFonts w:ascii="SWISS" w:hAnsi="SWISS" w:cs="Arial"/>
                <w:sz w:val="20"/>
                <w:szCs w:val="20"/>
              </w:rPr>
            </w:pPr>
            <w:r w:rsidRPr="00905619">
              <w:rPr>
                <w:rFonts w:ascii="SWISS" w:hAnsi="SWISS" w:cs="Arial"/>
                <w:sz w:val="20"/>
                <w:szCs w:val="20"/>
              </w:rPr>
              <w:t> </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xml:space="preserve">     5.</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xml:space="preserve">  INCOME TAXES</w:t>
            </w:r>
          </w:p>
        </w:tc>
        <w:tc>
          <w:tcPr>
            <w:tcW w:w="1744" w:type="dxa"/>
            <w:tcBorders>
              <w:top w:val="nil"/>
              <w:left w:val="nil"/>
              <w:bottom w:val="nil"/>
              <w:right w:val="nil"/>
            </w:tcBorders>
            <w:shd w:val="clear" w:color="auto" w:fill="auto"/>
            <w:noWrap/>
            <w:vAlign w:val="bottom"/>
          </w:tcPr>
          <w:p w:rsidR="008D0094" w:rsidRPr="001A2D3D" w:rsidRDefault="008D0094" w:rsidP="008B6740">
            <w:pPr>
              <w:jc w:val="right"/>
              <w:rPr>
                <w:rFonts w:ascii="SWISS" w:hAnsi="SWISS" w:cs="Arial"/>
                <w:sz w:val="20"/>
                <w:szCs w:val="20"/>
                <w:u w:val="single"/>
              </w:rPr>
            </w:pPr>
            <w:r w:rsidRPr="001A2D3D">
              <w:rPr>
                <w:rFonts w:ascii="SWISS" w:hAnsi="SWISS" w:cs="Arial"/>
                <w:sz w:val="20"/>
                <w:szCs w:val="20"/>
                <w:u w:val="single"/>
              </w:rPr>
              <w:t>0</w:t>
            </w:r>
          </w:p>
        </w:tc>
        <w:tc>
          <w:tcPr>
            <w:tcW w:w="1744" w:type="dxa"/>
            <w:tcBorders>
              <w:top w:val="nil"/>
              <w:left w:val="nil"/>
              <w:bottom w:val="nil"/>
              <w:right w:val="nil"/>
            </w:tcBorders>
            <w:shd w:val="clear" w:color="auto" w:fill="auto"/>
            <w:noWrap/>
            <w:vAlign w:val="bottom"/>
          </w:tcPr>
          <w:p w:rsidR="008D0094" w:rsidRPr="00905619" w:rsidRDefault="008D0094" w:rsidP="008B6740">
            <w:pPr>
              <w:jc w:val="right"/>
              <w:rPr>
                <w:rFonts w:ascii="SWISS" w:hAnsi="SWISS" w:cs="Arial"/>
                <w:sz w:val="20"/>
                <w:szCs w:val="20"/>
                <w:u w:val="single"/>
              </w:rPr>
            </w:pPr>
            <w:r w:rsidRPr="00905619">
              <w:rPr>
                <w:rFonts w:ascii="SWISS" w:hAnsi="SWISS" w:cs="Arial"/>
                <w:sz w:val="20"/>
                <w:szCs w:val="20"/>
                <w:u w:val="single"/>
              </w:rPr>
              <w:t>0</w:t>
            </w:r>
          </w:p>
        </w:tc>
        <w:tc>
          <w:tcPr>
            <w:tcW w:w="1744" w:type="dxa"/>
            <w:tcBorders>
              <w:top w:val="nil"/>
              <w:left w:val="nil"/>
              <w:bottom w:val="nil"/>
              <w:right w:val="nil"/>
            </w:tcBorders>
            <w:shd w:val="clear" w:color="auto" w:fill="auto"/>
            <w:noWrap/>
            <w:vAlign w:val="bottom"/>
          </w:tcPr>
          <w:p w:rsidR="008D0094" w:rsidRPr="00905619" w:rsidRDefault="008D0094" w:rsidP="008B6740">
            <w:pPr>
              <w:jc w:val="right"/>
              <w:rPr>
                <w:rFonts w:ascii="SWISS" w:hAnsi="SWISS" w:cs="Arial"/>
                <w:sz w:val="20"/>
                <w:szCs w:val="20"/>
                <w:u w:val="single"/>
              </w:rPr>
            </w:pPr>
            <w:r w:rsidRPr="00905619">
              <w:rPr>
                <w:rFonts w:ascii="SWISS" w:hAnsi="SWISS" w:cs="Arial"/>
                <w:sz w:val="20"/>
                <w:szCs w:val="20"/>
                <w:u w:val="single"/>
              </w:rPr>
              <w:t>0</w:t>
            </w:r>
          </w:p>
        </w:tc>
        <w:tc>
          <w:tcPr>
            <w:tcW w:w="1744" w:type="dxa"/>
            <w:tcBorders>
              <w:top w:val="nil"/>
              <w:left w:val="nil"/>
              <w:bottom w:val="nil"/>
              <w:right w:val="nil"/>
            </w:tcBorders>
            <w:shd w:val="clear" w:color="auto" w:fill="auto"/>
            <w:noWrap/>
            <w:vAlign w:val="bottom"/>
          </w:tcPr>
          <w:p w:rsidR="008D0094" w:rsidRPr="00905619" w:rsidRDefault="008D0094" w:rsidP="008B6740">
            <w:pPr>
              <w:jc w:val="right"/>
              <w:rPr>
                <w:rFonts w:ascii="SWISS" w:hAnsi="SWISS" w:cs="Arial"/>
                <w:sz w:val="20"/>
                <w:szCs w:val="20"/>
                <w:u w:val="single"/>
              </w:rPr>
            </w:pPr>
            <w:r w:rsidRPr="00905619">
              <w:rPr>
                <w:rFonts w:ascii="SWISS" w:hAnsi="SWISS" w:cs="Arial"/>
                <w:sz w:val="20"/>
                <w:szCs w:val="20"/>
                <w:u w:val="single"/>
              </w:rPr>
              <w:t xml:space="preserve">0 </w:t>
            </w: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8B6740">
            <w:pPr>
              <w:jc w:val="right"/>
              <w:rPr>
                <w:rFonts w:ascii="SWISS" w:hAnsi="SWISS" w:cs="Arial"/>
                <w:sz w:val="20"/>
                <w:szCs w:val="20"/>
                <w:u w:val="single"/>
              </w:rPr>
            </w:pPr>
            <w:r w:rsidRPr="00905619">
              <w:rPr>
                <w:rFonts w:ascii="SWISS" w:hAnsi="SWISS" w:cs="Arial"/>
                <w:sz w:val="20"/>
                <w:szCs w:val="20"/>
                <w:u w:val="single"/>
              </w:rPr>
              <w:t xml:space="preserve">0 </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8B6740">
            <w:pPr>
              <w:rPr>
                <w:rFonts w:ascii="SWISS" w:hAnsi="SWISS" w:cs="Arial"/>
                <w:sz w:val="20"/>
                <w:szCs w:val="20"/>
              </w:rPr>
            </w:pPr>
            <w:r w:rsidRPr="00905619">
              <w:rPr>
                <w:rFonts w:ascii="SWISS" w:hAnsi="SWISS" w:cs="Arial"/>
                <w:sz w:val="20"/>
                <w:szCs w:val="20"/>
              </w:rPr>
              <w:t> </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xml:space="preserve">     6.</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b/>
                <w:bCs/>
                <w:sz w:val="20"/>
                <w:szCs w:val="20"/>
              </w:rPr>
            </w:pPr>
            <w:r w:rsidRPr="00734F5E">
              <w:rPr>
                <w:rFonts w:ascii="SWISS" w:hAnsi="SWISS" w:cs="Arial"/>
                <w:b/>
                <w:bCs/>
                <w:sz w:val="20"/>
                <w:szCs w:val="20"/>
              </w:rPr>
              <w:t xml:space="preserve">TOTAL OPERATING EXPENSES    </w:t>
            </w:r>
          </w:p>
        </w:tc>
        <w:tc>
          <w:tcPr>
            <w:tcW w:w="1744" w:type="dxa"/>
            <w:tcBorders>
              <w:top w:val="nil"/>
              <w:left w:val="nil"/>
              <w:bottom w:val="nil"/>
              <w:right w:val="nil"/>
            </w:tcBorders>
            <w:shd w:val="clear" w:color="auto" w:fill="auto"/>
            <w:noWrap/>
            <w:vAlign w:val="bottom"/>
          </w:tcPr>
          <w:p w:rsidR="008D0094" w:rsidRPr="001A2D3D" w:rsidRDefault="008D0094" w:rsidP="008B6740">
            <w:pPr>
              <w:jc w:val="right"/>
              <w:rPr>
                <w:rFonts w:ascii="SWISS" w:hAnsi="SWISS" w:cs="Arial"/>
                <w:sz w:val="20"/>
                <w:szCs w:val="20"/>
                <w:u w:val="single"/>
              </w:rPr>
            </w:pPr>
            <w:r w:rsidRPr="001A2D3D">
              <w:rPr>
                <w:rFonts w:ascii="SWISS" w:hAnsi="SWISS" w:cs="Arial"/>
                <w:sz w:val="20"/>
                <w:szCs w:val="20"/>
                <w:u w:val="single"/>
              </w:rPr>
              <w:t>$130,686</w:t>
            </w:r>
          </w:p>
        </w:tc>
        <w:tc>
          <w:tcPr>
            <w:tcW w:w="1744" w:type="dxa"/>
            <w:tcBorders>
              <w:top w:val="nil"/>
              <w:left w:val="nil"/>
              <w:bottom w:val="nil"/>
              <w:right w:val="nil"/>
            </w:tcBorders>
            <w:shd w:val="clear" w:color="auto" w:fill="auto"/>
            <w:noWrap/>
            <w:vAlign w:val="bottom"/>
          </w:tcPr>
          <w:p w:rsidR="008D0094" w:rsidRPr="00905619" w:rsidRDefault="008D0094" w:rsidP="00905619">
            <w:pPr>
              <w:jc w:val="right"/>
              <w:rPr>
                <w:rFonts w:ascii="SWISS" w:hAnsi="SWISS" w:cs="Arial"/>
                <w:sz w:val="20"/>
                <w:szCs w:val="20"/>
                <w:u w:val="single"/>
              </w:rPr>
            </w:pPr>
            <w:r w:rsidRPr="00905619">
              <w:rPr>
                <w:rFonts w:ascii="SWISS" w:hAnsi="SWISS" w:cs="Arial"/>
                <w:sz w:val="20"/>
                <w:szCs w:val="20"/>
                <w:u w:val="single"/>
              </w:rPr>
              <w:t>$23</w:t>
            </w:r>
            <w:r w:rsidR="00905619" w:rsidRPr="00905619">
              <w:rPr>
                <w:rFonts w:ascii="SWISS" w:hAnsi="SWISS" w:cs="Arial"/>
                <w:sz w:val="20"/>
                <w:szCs w:val="20"/>
                <w:u w:val="single"/>
              </w:rPr>
              <w:t>3</w:t>
            </w:r>
          </w:p>
        </w:tc>
        <w:tc>
          <w:tcPr>
            <w:tcW w:w="1744" w:type="dxa"/>
            <w:tcBorders>
              <w:top w:val="nil"/>
              <w:left w:val="nil"/>
              <w:bottom w:val="nil"/>
              <w:right w:val="nil"/>
            </w:tcBorders>
            <w:shd w:val="clear" w:color="auto" w:fill="auto"/>
            <w:noWrap/>
            <w:vAlign w:val="bottom"/>
          </w:tcPr>
          <w:p w:rsidR="008D0094" w:rsidRPr="00905619" w:rsidRDefault="008D0094" w:rsidP="00905619">
            <w:pPr>
              <w:jc w:val="right"/>
              <w:rPr>
                <w:rFonts w:ascii="SWISS" w:hAnsi="SWISS" w:cs="Arial"/>
                <w:sz w:val="20"/>
                <w:szCs w:val="20"/>
                <w:u w:val="single"/>
              </w:rPr>
            </w:pPr>
            <w:r w:rsidRPr="00905619">
              <w:rPr>
                <w:rFonts w:ascii="SWISS" w:hAnsi="SWISS" w:cs="Arial"/>
                <w:sz w:val="20"/>
                <w:szCs w:val="20"/>
                <w:u w:val="single"/>
              </w:rPr>
              <w:t>$130,9</w:t>
            </w:r>
            <w:r w:rsidR="00905619" w:rsidRPr="00905619">
              <w:rPr>
                <w:rFonts w:ascii="SWISS" w:hAnsi="SWISS" w:cs="Arial"/>
                <w:sz w:val="20"/>
                <w:szCs w:val="20"/>
                <w:u w:val="single"/>
              </w:rPr>
              <w:t>19</w:t>
            </w:r>
          </w:p>
        </w:tc>
        <w:tc>
          <w:tcPr>
            <w:tcW w:w="1744" w:type="dxa"/>
            <w:tcBorders>
              <w:top w:val="nil"/>
              <w:left w:val="nil"/>
              <w:bottom w:val="nil"/>
              <w:right w:val="nil"/>
            </w:tcBorders>
            <w:shd w:val="clear" w:color="auto" w:fill="auto"/>
            <w:noWrap/>
            <w:vAlign w:val="bottom"/>
          </w:tcPr>
          <w:p w:rsidR="008D0094" w:rsidRPr="00905619" w:rsidRDefault="008D0094" w:rsidP="00905619">
            <w:pPr>
              <w:jc w:val="right"/>
              <w:rPr>
                <w:rFonts w:ascii="SWISS" w:hAnsi="SWISS" w:cs="Arial"/>
                <w:sz w:val="20"/>
                <w:szCs w:val="20"/>
                <w:u w:val="single"/>
              </w:rPr>
            </w:pPr>
            <w:r w:rsidRPr="00905619">
              <w:rPr>
                <w:rFonts w:ascii="SWISS" w:hAnsi="SWISS" w:cs="Arial"/>
                <w:sz w:val="20"/>
                <w:szCs w:val="20"/>
                <w:u w:val="single"/>
              </w:rPr>
              <w:t>$</w:t>
            </w:r>
            <w:r w:rsidR="00905619" w:rsidRPr="00905619">
              <w:rPr>
                <w:rFonts w:ascii="SWISS" w:hAnsi="SWISS" w:cs="Arial"/>
                <w:sz w:val="20"/>
                <w:szCs w:val="20"/>
                <w:u w:val="single"/>
              </w:rPr>
              <w:t>6</w:t>
            </w:r>
            <w:r w:rsidRPr="00905619">
              <w:rPr>
                <w:rFonts w:ascii="SWISS" w:hAnsi="SWISS" w:cs="Arial"/>
                <w:sz w:val="20"/>
                <w:szCs w:val="20"/>
                <w:u w:val="single"/>
              </w:rPr>
              <w:t xml:space="preserve">2 </w:t>
            </w: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905619">
            <w:pPr>
              <w:jc w:val="right"/>
              <w:rPr>
                <w:rFonts w:ascii="SWISS" w:hAnsi="SWISS" w:cs="Arial"/>
                <w:sz w:val="20"/>
                <w:szCs w:val="20"/>
                <w:u w:val="single"/>
              </w:rPr>
            </w:pPr>
            <w:r w:rsidRPr="00905619">
              <w:rPr>
                <w:rFonts w:ascii="SWISS" w:hAnsi="SWISS" w:cs="Arial"/>
                <w:sz w:val="20"/>
                <w:szCs w:val="20"/>
                <w:u w:val="single"/>
              </w:rPr>
              <w:t>$130,9</w:t>
            </w:r>
            <w:r w:rsidR="00905619" w:rsidRPr="00905619">
              <w:rPr>
                <w:rFonts w:ascii="SWISS" w:hAnsi="SWISS" w:cs="Arial"/>
                <w:sz w:val="20"/>
                <w:szCs w:val="20"/>
                <w:u w:val="single"/>
              </w:rPr>
              <w:t>81</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8B6740">
            <w:pPr>
              <w:rPr>
                <w:rFonts w:ascii="SWISS" w:hAnsi="SWISS" w:cs="Arial"/>
                <w:sz w:val="20"/>
                <w:szCs w:val="20"/>
              </w:rPr>
            </w:pPr>
            <w:r w:rsidRPr="00905619">
              <w:rPr>
                <w:rFonts w:ascii="SWISS" w:hAnsi="SWISS" w:cs="Arial"/>
                <w:sz w:val="20"/>
                <w:szCs w:val="20"/>
              </w:rPr>
              <w:t> </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xml:space="preserve">     7.</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b/>
                <w:bCs/>
                <w:sz w:val="20"/>
                <w:szCs w:val="20"/>
              </w:rPr>
            </w:pPr>
            <w:r w:rsidRPr="00734F5E">
              <w:rPr>
                <w:rFonts w:ascii="SWISS" w:hAnsi="SWISS" w:cs="Arial"/>
                <w:b/>
                <w:bCs/>
                <w:sz w:val="20"/>
                <w:szCs w:val="20"/>
              </w:rPr>
              <w:t xml:space="preserve">OPERATING INCOME/(LOSS)        </w:t>
            </w:r>
          </w:p>
        </w:tc>
        <w:tc>
          <w:tcPr>
            <w:tcW w:w="1744" w:type="dxa"/>
            <w:tcBorders>
              <w:top w:val="nil"/>
              <w:left w:val="nil"/>
              <w:bottom w:val="nil"/>
              <w:right w:val="nil"/>
            </w:tcBorders>
            <w:shd w:val="clear" w:color="auto" w:fill="auto"/>
            <w:noWrap/>
            <w:vAlign w:val="bottom"/>
          </w:tcPr>
          <w:p w:rsidR="008D0094" w:rsidRPr="001A2D3D" w:rsidRDefault="008D0094" w:rsidP="008B6740">
            <w:pPr>
              <w:jc w:val="right"/>
              <w:rPr>
                <w:rFonts w:ascii="SWISS" w:hAnsi="SWISS" w:cs="Arial"/>
                <w:sz w:val="20"/>
                <w:szCs w:val="20"/>
                <w:u w:val="double"/>
              </w:rPr>
            </w:pPr>
            <w:r w:rsidRPr="001A2D3D">
              <w:rPr>
                <w:rFonts w:ascii="SWISS" w:hAnsi="SWISS" w:cs="Arial"/>
                <w:sz w:val="20"/>
                <w:szCs w:val="20"/>
                <w:u w:val="double"/>
              </w:rPr>
              <w:t>$4,624</w:t>
            </w: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u w:val="double"/>
              </w:rPr>
            </w:pPr>
          </w:p>
        </w:tc>
        <w:tc>
          <w:tcPr>
            <w:tcW w:w="1744" w:type="dxa"/>
            <w:tcBorders>
              <w:top w:val="nil"/>
              <w:left w:val="nil"/>
              <w:bottom w:val="nil"/>
              <w:right w:val="nil"/>
            </w:tcBorders>
            <w:shd w:val="clear" w:color="auto" w:fill="auto"/>
            <w:noWrap/>
            <w:vAlign w:val="bottom"/>
          </w:tcPr>
          <w:p w:rsidR="008D0094" w:rsidRPr="00905619" w:rsidRDefault="008D0094" w:rsidP="00905619">
            <w:pPr>
              <w:jc w:val="right"/>
              <w:rPr>
                <w:rFonts w:ascii="SWISS" w:hAnsi="SWISS" w:cs="Arial"/>
                <w:sz w:val="20"/>
                <w:szCs w:val="20"/>
                <w:u w:val="double"/>
              </w:rPr>
            </w:pPr>
            <w:r w:rsidRPr="00905619">
              <w:rPr>
                <w:rFonts w:ascii="SWISS" w:hAnsi="SWISS" w:cs="Arial"/>
                <w:sz w:val="20"/>
                <w:szCs w:val="20"/>
                <w:u w:val="double"/>
              </w:rPr>
              <w:t>$4,3</w:t>
            </w:r>
            <w:r w:rsidR="00905619" w:rsidRPr="00905619">
              <w:rPr>
                <w:rFonts w:ascii="SWISS" w:hAnsi="SWISS" w:cs="Arial"/>
                <w:sz w:val="20"/>
                <w:szCs w:val="20"/>
                <w:u w:val="double"/>
              </w:rPr>
              <w:t>91</w:t>
            </w: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u w:val="double"/>
              </w:rPr>
            </w:pP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905619">
            <w:pPr>
              <w:jc w:val="right"/>
              <w:rPr>
                <w:rFonts w:ascii="SWISS" w:hAnsi="SWISS" w:cs="Arial"/>
                <w:sz w:val="20"/>
                <w:szCs w:val="20"/>
                <w:u w:val="double"/>
              </w:rPr>
            </w:pPr>
            <w:r w:rsidRPr="00905619">
              <w:rPr>
                <w:rFonts w:ascii="SWISS" w:hAnsi="SWISS" w:cs="Arial"/>
                <w:sz w:val="20"/>
                <w:szCs w:val="20"/>
                <w:u w:val="double"/>
              </w:rPr>
              <w:t>$5,</w:t>
            </w:r>
            <w:r w:rsidR="00905619" w:rsidRPr="00905619">
              <w:rPr>
                <w:rFonts w:ascii="SWISS" w:hAnsi="SWISS" w:cs="Arial"/>
                <w:sz w:val="20"/>
                <w:szCs w:val="20"/>
                <w:u w:val="double"/>
              </w:rPr>
              <w:t>712</w:t>
            </w:r>
            <w:r w:rsidRPr="00905619">
              <w:rPr>
                <w:rFonts w:ascii="SWISS" w:hAnsi="SWISS" w:cs="Arial"/>
                <w:sz w:val="20"/>
                <w:szCs w:val="20"/>
                <w:u w:val="double"/>
              </w:rPr>
              <w:t xml:space="preserve"> </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8B6740">
            <w:pPr>
              <w:rPr>
                <w:rFonts w:ascii="SWISS" w:hAnsi="SWISS" w:cs="Arial"/>
                <w:sz w:val="20"/>
                <w:szCs w:val="20"/>
              </w:rPr>
            </w:pPr>
            <w:r w:rsidRPr="00905619">
              <w:rPr>
                <w:rFonts w:ascii="SWISS" w:hAnsi="SWISS" w:cs="Arial"/>
                <w:sz w:val="20"/>
                <w:szCs w:val="20"/>
              </w:rPr>
              <w:t> </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xml:space="preserve">     8.</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b/>
                <w:bCs/>
                <w:sz w:val="20"/>
                <w:szCs w:val="20"/>
              </w:rPr>
            </w:pPr>
            <w:r w:rsidRPr="00734F5E">
              <w:rPr>
                <w:rFonts w:ascii="SWISS" w:hAnsi="SWISS" w:cs="Arial"/>
                <w:b/>
                <w:bCs/>
                <w:sz w:val="20"/>
                <w:szCs w:val="20"/>
              </w:rPr>
              <w:t xml:space="preserve">WATER RATE BASE           </w:t>
            </w:r>
          </w:p>
        </w:tc>
        <w:tc>
          <w:tcPr>
            <w:tcW w:w="1744" w:type="dxa"/>
            <w:tcBorders>
              <w:top w:val="nil"/>
              <w:left w:val="nil"/>
              <w:bottom w:val="nil"/>
              <w:right w:val="nil"/>
            </w:tcBorders>
            <w:shd w:val="clear" w:color="auto" w:fill="auto"/>
            <w:noWrap/>
            <w:vAlign w:val="bottom"/>
          </w:tcPr>
          <w:p w:rsidR="008D0094" w:rsidRPr="001A2D3D" w:rsidRDefault="008D0094" w:rsidP="008B6740">
            <w:pPr>
              <w:jc w:val="right"/>
              <w:rPr>
                <w:rFonts w:ascii="SWISS" w:hAnsi="SWISS" w:cs="Arial"/>
                <w:sz w:val="20"/>
                <w:szCs w:val="20"/>
                <w:u w:val="double"/>
              </w:rPr>
            </w:pPr>
            <w:r w:rsidRPr="001A2D3D">
              <w:rPr>
                <w:rFonts w:ascii="SWISS" w:hAnsi="SWISS" w:cs="Arial"/>
                <w:sz w:val="20"/>
                <w:szCs w:val="20"/>
                <w:u w:val="double"/>
              </w:rPr>
              <w:t>$57,727</w:t>
            </w: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u w:val="double"/>
              </w:rPr>
            </w:pPr>
          </w:p>
        </w:tc>
        <w:tc>
          <w:tcPr>
            <w:tcW w:w="1744" w:type="dxa"/>
            <w:tcBorders>
              <w:top w:val="nil"/>
              <w:left w:val="nil"/>
              <w:bottom w:val="nil"/>
              <w:right w:val="nil"/>
            </w:tcBorders>
            <w:shd w:val="clear" w:color="auto" w:fill="auto"/>
            <w:noWrap/>
            <w:vAlign w:val="bottom"/>
          </w:tcPr>
          <w:p w:rsidR="008D0094" w:rsidRPr="00905619" w:rsidRDefault="008D0094" w:rsidP="00905619">
            <w:pPr>
              <w:jc w:val="right"/>
              <w:rPr>
                <w:rFonts w:ascii="SWISS" w:hAnsi="SWISS" w:cs="Arial"/>
                <w:sz w:val="20"/>
                <w:szCs w:val="20"/>
                <w:u w:val="double"/>
              </w:rPr>
            </w:pPr>
            <w:r w:rsidRPr="00905619">
              <w:rPr>
                <w:rFonts w:ascii="SWISS" w:hAnsi="SWISS" w:cs="Arial"/>
                <w:sz w:val="20"/>
                <w:szCs w:val="20"/>
                <w:u w:val="double"/>
              </w:rPr>
              <w:t>$7</w:t>
            </w:r>
            <w:r w:rsidR="00905619" w:rsidRPr="00905619">
              <w:rPr>
                <w:rFonts w:ascii="SWISS" w:hAnsi="SWISS" w:cs="Arial"/>
                <w:sz w:val="20"/>
                <w:szCs w:val="20"/>
                <w:u w:val="double"/>
              </w:rPr>
              <w:t>1,220</w:t>
            </w: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u w:val="double"/>
              </w:rPr>
            </w:pP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905619">
            <w:pPr>
              <w:jc w:val="right"/>
              <w:rPr>
                <w:rFonts w:ascii="SWISS" w:hAnsi="SWISS" w:cs="Arial"/>
                <w:sz w:val="20"/>
                <w:szCs w:val="20"/>
                <w:u w:val="double"/>
              </w:rPr>
            </w:pPr>
            <w:r w:rsidRPr="00905619">
              <w:rPr>
                <w:rFonts w:ascii="SWISS" w:hAnsi="SWISS" w:cs="Arial"/>
                <w:sz w:val="20"/>
                <w:szCs w:val="20"/>
                <w:u w:val="double"/>
              </w:rPr>
              <w:t>$7</w:t>
            </w:r>
            <w:r w:rsidR="00905619" w:rsidRPr="00905619">
              <w:rPr>
                <w:rFonts w:ascii="SWISS" w:hAnsi="SWISS" w:cs="Arial"/>
                <w:sz w:val="20"/>
                <w:szCs w:val="20"/>
                <w:u w:val="double"/>
              </w:rPr>
              <w:t>1,220</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905619" w:rsidRDefault="008D0094" w:rsidP="008B674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8B6740">
            <w:pPr>
              <w:rPr>
                <w:rFonts w:ascii="SWISS" w:hAnsi="SWISS" w:cs="Arial"/>
                <w:sz w:val="20"/>
                <w:szCs w:val="20"/>
              </w:rPr>
            </w:pPr>
            <w:r w:rsidRPr="00905619">
              <w:rPr>
                <w:rFonts w:ascii="SWISS" w:hAnsi="SWISS" w:cs="Arial"/>
                <w:sz w:val="20"/>
                <w:szCs w:val="20"/>
              </w:rPr>
              <w:t> </w:t>
            </w:r>
          </w:p>
        </w:tc>
      </w:tr>
      <w:tr w:rsidR="008D0094" w:rsidRPr="00734F5E" w:rsidTr="008B6740">
        <w:trPr>
          <w:trHeight w:val="301"/>
        </w:trPr>
        <w:tc>
          <w:tcPr>
            <w:tcW w:w="538" w:type="dxa"/>
            <w:tcBorders>
              <w:top w:val="nil"/>
              <w:left w:val="single" w:sz="8" w:space="0" w:color="auto"/>
              <w:bottom w:val="nil"/>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xml:space="preserve">   9.</w:t>
            </w:r>
          </w:p>
        </w:tc>
        <w:tc>
          <w:tcPr>
            <w:tcW w:w="3526" w:type="dxa"/>
            <w:tcBorders>
              <w:top w:val="nil"/>
              <w:left w:val="nil"/>
              <w:bottom w:val="nil"/>
              <w:right w:val="nil"/>
            </w:tcBorders>
            <w:shd w:val="clear" w:color="auto" w:fill="auto"/>
            <w:noWrap/>
            <w:vAlign w:val="bottom"/>
          </w:tcPr>
          <w:p w:rsidR="008D0094" w:rsidRPr="00734F5E" w:rsidRDefault="008D0094" w:rsidP="008B6740">
            <w:pPr>
              <w:rPr>
                <w:rFonts w:ascii="SWISS" w:hAnsi="SWISS" w:cs="Arial"/>
                <w:b/>
                <w:bCs/>
                <w:sz w:val="20"/>
                <w:szCs w:val="20"/>
              </w:rPr>
            </w:pPr>
            <w:r w:rsidRPr="00734F5E">
              <w:rPr>
                <w:rFonts w:ascii="SWISS" w:hAnsi="SWISS" w:cs="Arial"/>
                <w:b/>
                <w:bCs/>
                <w:sz w:val="20"/>
                <w:szCs w:val="20"/>
              </w:rPr>
              <w:t>RATE OF RETURN</w:t>
            </w:r>
          </w:p>
        </w:tc>
        <w:tc>
          <w:tcPr>
            <w:tcW w:w="1744" w:type="dxa"/>
            <w:tcBorders>
              <w:top w:val="nil"/>
              <w:left w:val="nil"/>
              <w:bottom w:val="nil"/>
              <w:right w:val="nil"/>
            </w:tcBorders>
            <w:shd w:val="clear" w:color="auto" w:fill="auto"/>
            <w:noWrap/>
            <w:vAlign w:val="bottom"/>
          </w:tcPr>
          <w:p w:rsidR="008D0094" w:rsidRPr="001A2D3D" w:rsidRDefault="008D0094" w:rsidP="008B6740">
            <w:pPr>
              <w:jc w:val="right"/>
              <w:rPr>
                <w:rFonts w:ascii="SWISS" w:hAnsi="SWISS" w:cs="Arial"/>
                <w:sz w:val="20"/>
                <w:szCs w:val="20"/>
                <w:u w:val="double"/>
              </w:rPr>
            </w:pPr>
            <w:r w:rsidRPr="001A2D3D">
              <w:rPr>
                <w:rFonts w:ascii="SWISS" w:hAnsi="SWISS" w:cs="Arial"/>
                <w:sz w:val="20"/>
                <w:szCs w:val="20"/>
                <w:u w:val="double"/>
              </w:rPr>
              <w:t>8.01%</w:t>
            </w: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u w:val="double"/>
              </w:rPr>
            </w:pPr>
          </w:p>
        </w:tc>
        <w:tc>
          <w:tcPr>
            <w:tcW w:w="1744" w:type="dxa"/>
            <w:tcBorders>
              <w:top w:val="nil"/>
              <w:left w:val="nil"/>
              <w:bottom w:val="nil"/>
              <w:right w:val="nil"/>
            </w:tcBorders>
            <w:shd w:val="clear" w:color="auto" w:fill="auto"/>
            <w:noWrap/>
            <w:vAlign w:val="bottom"/>
          </w:tcPr>
          <w:p w:rsidR="008D0094" w:rsidRPr="00905619" w:rsidRDefault="00905619" w:rsidP="008B6740">
            <w:pPr>
              <w:jc w:val="right"/>
              <w:rPr>
                <w:rFonts w:ascii="SWISS" w:hAnsi="SWISS" w:cs="Arial"/>
                <w:sz w:val="20"/>
                <w:szCs w:val="20"/>
                <w:u w:val="double"/>
              </w:rPr>
            </w:pPr>
            <w:r w:rsidRPr="00905619">
              <w:rPr>
                <w:rFonts w:ascii="SWISS" w:hAnsi="SWISS" w:cs="Arial"/>
                <w:sz w:val="20"/>
                <w:szCs w:val="20"/>
                <w:u w:val="double"/>
              </w:rPr>
              <w:t>6.17</w:t>
            </w:r>
            <w:r w:rsidR="008D0094" w:rsidRPr="00905619">
              <w:rPr>
                <w:rFonts w:ascii="SWISS" w:hAnsi="SWISS" w:cs="Arial"/>
                <w:sz w:val="20"/>
                <w:szCs w:val="20"/>
                <w:u w:val="double"/>
              </w:rPr>
              <w:t>%</w:t>
            </w:r>
          </w:p>
        </w:tc>
        <w:tc>
          <w:tcPr>
            <w:tcW w:w="1744" w:type="dxa"/>
            <w:tcBorders>
              <w:top w:val="nil"/>
              <w:left w:val="nil"/>
              <w:bottom w:val="nil"/>
              <w:right w:val="nil"/>
            </w:tcBorders>
            <w:shd w:val="clear" w:color="auto" w:fill="auto"/>
            <w:noWrap/>
            <w:vAlign w:val="bottom"/>
          </w:tcPr>
          <w:p w:rsidR="008D0094" w:rsidRPr="001A2D3D" w:rsidRDefault="008D0094" w:rsidP="008B6740">
            <w:pPr>
              <w:rPr>
                <w:rFonts w:ascii="SWISS" w:hAnsi="SWISS" w:cs="Arial"/>
                <w:sz w:val="20"/>
                <w:szCs w:val="20"/>
                <w:u w:val="double"/>
              </w:rPr>
            </w:pPr>
          </w:p>
        </w:tc>
        <w:tc>
          <w:tcPr>
            <w:tcW w:w="1744" w:type="dxa"/>
            <w:tcBorders>
              <w:top w:val="nil"/>
              <w:left w:val="nil"/>
              <w:bottom w:val="nil"/>
              <w:right w:val="single" w:sz="8" w:space="0" w:color="auto"/>
            </w:tcBorders>
            <w:shd w:val="clear" w:color="auto" w:fill="auto"/>
            <w:noWrap/>
            <w:vAlign w:val="bottom"/>
          </w:tcPr>
          <w:p w:rsidR="008D0094" w:rsidRPr="00905619" w:rsidRDefault="008D0094" w:rsidP="00905619">
            <w:pPr>
              <w:jc w:val="right"/>
              <w:rPr>
                <w:rFonts w:ascii="SWISS" w:hAnsi="SWISS" w:cs="Arial"/>
                <w:sz w:val="20"/>
                <w:szCs w:val="20"/>
                <w:u w:val="double"/>
              </w:rPr>
            </w:pPr>
            <w:r w:rsidRPr="00905619">
              <w:rPr>
                <w:rFonts w:ascii="SWISS" w:hAnsi="SWISS" w:cs="Arial"/>
                <w:sz w:val="20"/>
                <w:szCs w:val="20"/>
                <w:u w:val="double"/>
              </w:rPr>
              <w:t>8.0</w:t>
            </w:r>
            <w:r w:rsidR="00905619" w:rsidRPr="00905619">
              <w:rPr>
                <w:rFonts w:ascii="SWISS" w:hAnsi="SWISS" w:cs="Arial"/>
                <w:sz w:val="20"/>
                <w:szCs w:val="20"/>
                <w:u w:val="double"/>
              </w:rPr>
              <w:t>2</w:t>
            </w:r>
            <w:r w:rsidRPr="00905619">
              <w:rPr>
                <w:rFonts w:ascii="SWISS" w:hAnsi="SWISS" w:cs="Arial"/>
                <w:sz w:val="20"/>
                <w:szCs w:val="20"/>
                <w:u w:val="double"/>
              </w:rPr>
              <w:t>%</w:t>
            </w:r>
          </w:p>
        </w:tc>
      </w:tr>
      <w:tr w:rsidR="008D0094" w:rsidRPr="00734F5E" w:rsidTr="008B6740">
        <w:trPr>
          <w:trHeight w:val="313"/>
        </w:trPr>
        <w:tc>
          <w:tcPr>
            <w:tcW w:w="538" w:type="dxa"/>
            <w:tcBorders>
              <w:top w:val="nil"/>
              <w:left w:val="single" w:sz="8" w:space="0" w:color="auto"/>
              <w:bottom w:val="single" w:sz="8" w:space="0" w:color="auto"/>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3526" w:type="dxa"/>
            <w:tcBorders>
              <w:top w:val="nil"/>
              <w:left w:val="nil"/>
              <w:bottom w:val="single" w:sz="8" w:space="0" w:color="auto"/>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8D0094" w:rsidRPr="00905619" w:rsidRDefault="008D0094" w:rsidP="008B6740">
            <w:pPr>
              <w:rPr>
                <w:rFonts w:ascii="SWISS" w:hAnsi="SWISS" w:cs="Arial"/>
                <w:sz w:val="20"/>
                <w:szCs w:val="20"/>
              </w:rPr>
            </w:pPr>
            <w:r w:rsidRPr="00905619">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single" w:sz="8" w:space="0" w:color="auto"/>
            </w:tcBorders>
            <w:shd w:val="clear" w:color="auto" w:fill="auto"/>
            <w:noWrap/>
            <w:vAlign w:val="bottom"/>
          </w:tcPr>
          <w:p w:rsidR="008D0094" w:rsidRPr="00734F5E" w:rsidRDefault="008D0094" w:rsidP="008B6740">
            <w:pPr>
              <w:rPr>
                <w:rFonts w:ascii="SWISS" w:hAnsi="SWISS" w:cs="Arial"/>
                <w:sz w:val="20"/>
                <w:szCs w:val="20"/>
              </w:rPr>
            </w:pPr>
            <w:r w:rsidRPr="00734F5E">
              <w:rPr>
                <w:rFonts w:ascii="SWISS" w:hAnsi="SWISS" w:cs="Arial"/>
                <w:sz w:val="20"/>
                <w:szCs w:val="20"/>
              </w:rPr>
              <w:t> </w:t>
            </w:r>
          </w:p>
        </w:tc>
      </w:tr>
    </w:tbl>
    <w:p w:rsidR="008D0094" w:rsidRDefault="008D0094" w:rsidP="00A93253">
      <w:pPr>
        <w:pStyle w:val="BodyText"/>
        <w:sectPr w:rsidR="008D0094" w:rsidSect="008D0094">
          <w:pgSz w:w="15840" w:h="12240" w:orient="landscape" w:code="1"/>
          <w:pgMar w:top="1440" w:right="1584" w:bottom="1440" w:left="1440" w:header="720" w:footer="720" w:gutter="0"/>
          <w:cols w:space="720"/>
          <w:formProt w:val="0"/>
          <w:docGrid w:linePitch="360"/>
        </w:sectPr>
      </w:pPr>
    </w:p>
    <w:tbl>
      <w:tblPr>
        <w:tblW w:w="10601" w:type="dxa"/>
        <w:jc w:val="center"/>
        <w:tblCellMar>
          <w:left w:w="0" w:type="dxa"/>
          <w:right w:w="0" w:type="dxa"/>
        </w:tblCellMar>
        <w:tblLook w:val="0000" w:firstRow="0" w:lastRow="0" w:firstColumn="0" w:lastColumn="0" w:noHBand="0" w:noVBand="0"/>
      </w:tblPr>
      <w:tblGrid>
        <w:gridCol w:w="1205"/>
        <w:gridCol w:w="6"/>
        <w:gridCol w:w="5923"/>
        <w:gridCol w:w="1458"/>
        <w:gridCol w:w="2033"/>
      </w:tblGrid>
      <w:tr w:rsidR="008D0094" w:rsidRPr="00736E27" w:rsidTr="008B6740">
        <w:trPr>
          <w:trHeight w:val="35"/>
          <w:jc w:val="center"/>
        </w:trPr>
        <w:tc>
          <w:tcPr>
            <w:tcW w:w="1197" w:type="dxa"/>
            <w:tcBorders>
              <w:top w:val="single" w:sz="8" w:space="0" w:color="auto"/>
              <w:left w:val="single" w:sz="8" w:space="0" w:color="auto"/>
              <w:bottom w:val="nil"/>
              <w:right w:val="nil"/>
            </w:tcBorders>
            <w:shd w:val="clear" w:color="auto" w:fill="BFBFBF"/>
            <w:noWrap/>
            <w:vAlign w:val="bottom"/>
          </w:tcPr>
          <w:p w:rsidR="008D0094" w:rsidRPr="00736E27" w:rsidRDefault="008D0094" w:rsidP="008B6740">
            <w:pPr>
              <w:jc w:val="right"/>
              <w:rPr>
                <w:rFonts w:ascii="SWISS" w:hAnsi="SWISS" w:cs="Arial"/>
                <w:sz w:val="20"/>
                <w:szCs w:val="20"/>
              </w:rPr>
            </w:pPr>
            <w:r w:rsidRPr="00736E27">
              <w:rPr>
                <w:rFonts w:ascii="SWISS" w:hAnsi="SWISS" w:cs="Arial"/>
                <w:sz w:val="20"/>
                <w:szCs w:val="20"/>
              </w:rPr>
              <w:t> </w:t>
            </w:r>
          </w:p>
        </w:tc>
        <w:tc>
          <w:tcPr>
            <w:tcW w:w="6" w:type="dxa"/>
            <w:tcBorders>
              <w:top w:val="single" w:sz="8" w:space="0" w:color="auto"/>
              <w:left w:val="nil"/>
              <w:bottom w:val="nil"/>
              <w:right w:val="nil"/>
            </w:tcBorders>
            <w:shd w:val="clear" w:color="auto" w:fill="BFBFBF"/>
          </w:tcPr>
          <w:p w:rsidR="008D0094" w:rsidRPr="00736E27" w:rsidRDefault="008D0094" w:rsidP="008B6740">
            <w:pPr>
              <w:rPr>
                <w:rFonts w:ascii="SWISS" w:hAnsi="SWISS" w:cs="Arial"/>
                <w:b/>
                <w:bCs/>
                <w:sz w:val="20"/>
                <w:szCs w:val="20"/>
              </w:rPr>
            </w:pPr>
          </w:p>
        </w:tc>
        <w:tc>
          <w:tcPr>
            <w:tcW w:w="9398" w:type="dxa"/>
            <w:gridSpan w:val="3"/>
            <w:tcBorders>
              <w:top w:val="single" w:sz="8" w:space="0" w:color="auto"/>
              <w:left w:val="nil"/>
              <w:bottom w:val="nil"/>
              <w:right w:val="single" w:sz="8" w:space="0" w:color="auto"/>
            </w:tcBorders>
            <w:shd w:val="clear" w:color="auto" w:fill="BFBFBF"/>
            <w:noWrap/>
            <w:vAlign w:val="bottom"/>
          </w:tcPr>
          <w:p w:rsidR="008D0094" w:rsidRPr="00736E27" w:rsidRDefault="008D0094" w:rsidP="008D0094">
            <w:pPr>
              <w:rPr>
                <w:rFonts w:ascii="SWISS" w:hAnsi="SWISS" w:cs="Arial"/>
                <w:b/>
                <w:bCs/>
                <w:sz w:val="20"/>
                <w:szCs w:val="20"/>
              </w:rPr>
            </w:pPr>
            <w:r>
              <w:rPr>
                <w:rFonts w:ascii="SWISS" w:hAnsi="SWISS" w:cs="Arial"/>
                <w:b/>
                <w:bCs/>
                <w:sz w:val="20"/>
                <w:szCs w:val="20"/>
              </w:rPr>
              <w:t>HOLIDAY GARDENS</w:t>
            </w:r>
            <w:r w:rsidRPr="00736E27">
              <w:rPr>
                <w:rFonts w:ascii="SWISS" w:hAnsi="SWISS" w:cs="Arial"/>
                <w:b/>
                <w:bCs/>
                <w:sz w:val="20"/>
                <w:szCs w:val="20"/>
              </w:rPr>
              <w:t xml:space="preserve"> UTILITIES, L</w:t>
            </w:r>
            <w:r>
              <w:rPr>
                <w:rFonts w:ascii="SWISS" w:hAnsi="SWISS" w:cs="Arial"/>
                <w:b/>
                <w:bCs/>
                <w:sz w:val="20"/>
                <w:szCs w:val="20"/>
              </w:rPr>
              <w:t xml:space="preserve">LC                             </w:t>
            </w:r>
            <w:r w:rsidRPr="00736E27">
              <w:rPr>
                <w:rFonts w:ascii="SWISS" w:hAnsi="SWISS" w:cs="Arial"/>
                <w:b/>
                <w:bCs/>
                <w:sz w:val="20"/>
                <w:szCs w:val="20"/>
              </w:rPr>
              <w:t xml:space="preserve">                               </w:t>
            </w:r>
            <w:r>
              <w:rPr>
                <w:rFonts w:ascii="SWISS" w:hAnsi="SWISS" w:cs="Arial"/>
                <w:b/>
                <w:bCs/>
                <w:sz w:val="20"/>
                <w:szCs w:val="20"/>
              </w:rPr>
              <w:t xml:space="preserve">                SCHEDULE NO. 3</w:t>
            </w:r>
            <w:r w:rsidRPr="00736E27">
              <w:rPr>
                <w:rFonts w:ascii="SWISS" w:hAnsi="SWISS" w:cs="Arial"/>
                <w:b/>
                <w:bCs/>
                <w:sz w:val="20"/>
                <w:szCs w:val="20"/>
              </w:rPr>
              <w:t>-B</w:t>
            </w:r>
            <w:r w:rsidRPr="00736E27">
              <w:rPr>
                <w:sz w:val="20"/>
                <w:szCs w:val="20"/>
              </w:rPr>
              <w:fldChar w:fldCharType="begin"/>
            </w:r>
            <w:r>
              <w:rPr>
                <w:sz w:val="20"/>
                <w:szCs w:val="20"/>
              </w:rPr>
              <w:instrText xml:space="preserve"> TC "</w:instrText>
            </w:r>
            <w:bookmarkStart w:id="21" w:name="_Toc435086986"/>
            <w:r>
              <w:rPr>
                <w:sz w:val="20"/>
                <w:szCs w:val="20"/>
              </w:rPr>
              <w:tab/>
              <w:instrText>Schedule No. 3</w:instrText>
            </w:r>
            <w:r w:rsidRPr="00736E27">
              <w:rPr>
                <w:sz w:val="20"/>
                <w:szCs w:val="20"/>
              </w:rPr>
              <w:instrText>-</w:instrText>
            </w:r>
            <w:r>
              <w:rPr>
                <w:sz w:val="20"/>
                <w:szCs w:val="20"/>
              </w:rPr>
              <w:instrText>B</w:instrText>
            </w:r>
            <w:r w:rsidRPr="00736E27">
              <w:rPr>
                <w:sz w:val="20"/>
                <w:szCs w:val="20"/>
              </w:rPr>
              <w:instrText xml:space="preserve">  Adjustments to NOI</w:instrText>
            </w:r>
            <w:bookmarkEnd w:id="21"/>
            <w:r w:rsidRPr="00736E27">
              <w:rPr>
                <w:sz w:val="20"/>
                <w:szCs w:val="20"/>
              </w:rPr>
              <w:instrText xml:space="preserve">" \l 1 </w:instrText>
            </w:r>
            <w:r w:rsidRPr="00736E27">
              <w:rPr>
                <w:sz w:val="20"/>
                <w:szCs w:val="20"/>
              </w:rPr>
              <w:fldChar w:fldCharType="end"/>
            </w:r>
          </w:p>
        </w:tc>
      </w:tr>
      <w:tr w:rsidR="008D0094" w:rsidRPr="00736E27" w:rsidTr="008B6740">
        <w:trPr>
          <w:trHeight w:val="35"/>
          <w:jc w:val="center"/>
        </w:trPr>
        <w:tc>
          <w:tcPr>
            <w:tcW w:w="0" w:type="auto"/>
            <w:tcBorders>
              <w:top w:val="nil"/>
              <w:left w:val="single" w:sz="8" w:space="0" w:color="auto"/>
              <w:bottom w:val="nil"/>
              <w:right w:val="nil"/>
            </w:tcBorders>
            <w:shd w:val="clear" w:color="auto" w:fill="BFBFBF"/>
            <w:noWrap/>
            <w:vAlign w:val="bottom"/>
          </w:tcPr>
          <w:p w:rsidR="008D0094" w:rsidRPr="00736E27" w:rsidRDefault="008D0094" w:rsidP="008B6740">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nil"/>
              <w:right w:val="nil"/>
            </w:tcBorders>
            <w:shd w:val="clear" w:color="auto" w:fill="BFBFBF"/>
          </w:tcPr>
          <w:p w:rsidR="008D0094" w:rsidRPr="00736E27" w:rsidRDefault="008D0094" w:rsidP="008B6740">
            <w:pPr>
              <w:rPr>
                <w:rFonts w:ascii="SWISS" w:hAnsi="SWISS" w:cs="Arial"/>
                <w:b/>
                <w:bCs/>
                <w:sz w:val="20"/>
                <w:szCs w:val="20"/>
              </w:rPr>
            </w:pPr>
          </w:p>
        </w:tc>
        <w:tc>
          <w:tcPr>
            <w:tcW w:w="9398" w:type="dxa"/>
            <w:gridSpan w:val="3"/>
            <w:tcBorders>
              <w:top w:val="nil"/>
              <w:left w:val="nil"/>
              <w:bottom w:val="nil"/>
              <w:right w:val="single" w:sz="8" w:space="0" w:color="auto"/>
            </w:tcBorders>
            <w:shd w:val="clear" w:color="auto" w:fill="BFBFBF"/>
            <w:noWrap/>
            <w:vAlign w:val="bottom"/>
          </w:tcPr>
          <w:p w:rsidR="008D0094" w:rsidRPr="00736E27" w:rsidRDefault="008D0094" w:rsidP="008B6740">
            <w:pPr>
              <w:rPr>
                <w:rFonts w:ascii="SWISS" w:hAnsi="SWISS" w:cs="Arial"/>
                <w:b/>
                <w:bCs/>
                <w:sz w:val="20"/>
                <w:szCs w:val="20"/>
              </w:rPr>
            </w:pPr>
            <w:r w:rsidRPr="00736E27">
              <w:rPr>
                <w:rFonts w:ascii="SWISS" w:hAnsi="SWISS" w:cs="Arial"/>
                <w:b/>
                <w:bCs/>
                <w:sz w:val="20"/>
                <w:szCs w:val="20"/>
              </w:rPr>
              <w:t xml:space="preserve">TEST YEAR ENDED 09/30/14                                                               </w:t>
            </w:r>
            <w:r>
              <w:rPr>
                <w:rFonts w:ascii="SWISS" w:hAnsi="SWISS" w:cs="Arial"/>
                <w:b/>
                <w:bCs/>
                <w:sz w:val="20"/>
                <w:szCs w:val="20"/>
              </w:rPr>
              <w:t xml:space="preserve">           </w:t>
            </w:r>
            <w:r w:rsidRPr="00736E27">
              <w:rPr>
                <w:rFonts w:ascii="SWISS" w:hAnsi="SWISS" w:cs="Arial"/>
                <w:b/>
                <w:bCs/>
                <w:sz w:val="20"/>
                <w:szCs w:val="20"/>
              </w:rPr>
              <w:t xml:space="preserve">           DOCKET NO. 14017</w:t>
            </w:r>
            <w:r>
              <w:rPr>
                <w:rFonts w:ascii="SWISS" w:hAnsi="SWISS" w:cs="Arial"/>
                <w:b/>
                <w:bCs/>
                <w:sz w:val="20"/>
                <w:szCs w:val="20"/>
              </w:rPr>
              <w:t>7</w:t>
            </w:r>
            <w:r w:rsidRPr="00736E27">
              <w:rPr>
                <w:rFonts w:ascii="SWISS" w:hAnsi="SWISS" w:cs="Arial"/>
                <w:b/>
                <w:bCs/>
                <w:sz w:val="20"/>
                <w:szCs w:val="20"/>
              </w:rPr>
              <w:t>-WU</w:t>
            </w:r>
          </w:p>
        </w:tc>
      </w:tr>
      <w:tr w:rsidR="008D0094" w:rsidRPr="00736E27" w:rsidTr="008B6740">
        <w:trPr>
          <w:trHeight w:val="37"/>
          <w:jc w:val="center"/>
        </w:trPr>
        <w:tc>
          <w:tcPr>
            <w:tcW w:w="0" w:type="auto"/>
            <w:tcBorders>
              <w:top w:val="nil"/>
              <w:left w:val="single" w:sz="8" w:space="0" w:color="auto"/>
              <w:bottom w:val="single" w:sz="8" w:space="0" w:color="auto"/>
              <w:right w:val="nil"/>
            </w:tcBorders>
            <w:shd w:val="clear" w:color="auto" w:fill="BFBFBF"/>
            <w:noWrap/>
            <w:vAlign w:val="bottom"/>
          </w:tcPr>
          <w:p w:rsidR="008D0094" w:rsidRPr="00736E27" w:rsidRDefault="008D0094" w:rsidP="008B6740">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single" w:sz="8" w:space="0" w:color="auto"/>
              <w:right w:val="nil"/>
            </w:tcBorders>
            <w:shd w:val="clear" w:color="auto" w:fill="BFBFBF"/>
          </w:tcPr>
          <w:p w:rsidR="008D0094" w:rsidRPr="00736E27" w:rsidRDefault="008D0094" w:rsidP="008B6740">
            <w:pPr>
              <w:rPr>
                <w:rFonts w:ascii="SWISS" w:hAnsi="SWISS" w:cs="Arial"/>
                <w:b/>
                <w:bCs/>
                <w:sz w:val="20"/>
                <w:szCs w:val="20"/>
              </w:rPr>
            </w:pPr>
          </w:p>
        </w:tc>
        <w:tc>
          <w:tcPr>
            <w:tcW w:w="9398" w:type="dxa"/>
            <w:gridSpan w:val="3"/>
            <w:tcBorders>
              <w:top w:val="nil"/>
              <w:left w:val="nil"/>
              <w:bottom w:val="single" w:sz="8" w:space="0" w:color="auto"/>
              <w:right w:val="single" w:sz="8" w:space="0" w:color="auto"/>
            </w:tcBorders>
            <w:shd w:val="clear" w:color="auto" w:fill="BFBFBF"/>
            <w:noWrap/>
            <w:vAlign w:val="bottom"/>
          </w:tcPr>
          <w:p w:rsidR="008D0094" w:rsidRPr="00736E27" w:rsidRDefault="008D0094" w:rsidP="008B6740">
            <w:pPr>
              <w:rPr>
                <w:rFonts w:ascii="SWISS" w:hAnsi="SWISS" w:cs="Arial"/>
                <w:b/>
                <w:bCs/>
                <w:sz w:val="20"/>
                <w:szCs w:val="20"/>
              </w:rPr>
            </w:pPr>
            <w:r w:rsidRPr="00736E27">
              <w:rPr>
                <w:rFonts w:ascii="SWISS" w:hAnsi="SWISS" w:cs="Arial"/>
                <w:b/>
                <w:bCs/>
                <w:sz w:val="20"/>
                <w:szCs w:val="20"/>
              </w:rPr>
              <w:t>ADJUSTMENTS TO OPERATING INCOME</w:t>
            </w:r>
            <w:r>
              <w:rPr>
                <w:rFonts w:ascii="SWISS" w:hAnsi="SWISS" w:cs="Arial"/>
                <w:b/>
                <w:bCs/>
                <w:sz w:val="20"/>
                <w:szCs w:val="20"/>
              </w:rPr>
              <w:t xml:space="preserve"> (PHASE II)</w:t>
            </w:r>
            <w:r w:rsidRPr="00736E27">
              <w:rPr>
                <w:rFonts w:ascii="SWISS" w:hAnsi="SWISS" w:cs="Arial"/>
                <w:b/>
                <w:bCs/>
                <w:sz w:val="20"/>
                <w:szCs w:val="20"/>
              </w:rPr>
              <w:t xml:space="preserve">                                                                          </w:t>
            </w:r>
          </w:p>
        </w:tc>
      </w:tr>
      <w:tr w:rsidR="008D0094" w:rsidRPr="00736E27" w:rsidTr="008B6740">
        <w:trPr>
          <w:trHeight w:val="35"/>
          <w:jc w:val="center"/>
        </w:trPr>
        <w:tc>
          <w:tcPr>
            <w:tcW w:w="0" w:type="auto"/>
            <w:tcBorders>
              <w:top w:val="nil"/>
              <w:left w:val="single" w:sz="8" w:space="0" w:color="auto"/>
              <w:bottom w:val="nil"/>
              <w:right w:val="nil"/>
            </w:tcBorders>
            <w:shd w:val="clear" w:color="auto" w:fill="auto"/>
            <w:noWrap/>
            <w:vAlign w:val="bottom"/>
          </w:tcPr>
          <w:p w:rsidR="008D0094" w:rsidRPr="00736E27" w:rsidRDefault="008D0094" w:rsidP="008B6740">
            <w:pPr>
              <w:jc w:val="right"/>
              <w:rPr>
                <w:rFonts w:ascii="SWISS" w:hAnsi="SWISS" w:cs="Arial"/>
                <w:sz w:val="20"/>
                <w:szCs w:val="20"/>
              </w:rPr>
            </w:pPr>
            <w:r w:rsidRPr="00736E27">
              <w:rPr>
                <w:rFonts w:ascii="SWISS" w:hAnsi="SWISS" w:cs="Arial"/>
                <w:sz w:val="20"/>
                <w:szCs w:val="20"/>
              </w:rPr>
              <w:t> </w:t>
            </w:r>
          </w:p>
        </w:tc>
        <w:tc>
          <w:tcPr>
            <w:tcW w:w="5921" w:type="dxa"/>
            <w:gridSpan w:val="2"/>
            <w:tcBorders>
              <w:top w:val="nil"/>
              <w:left w:val="nil"/>
              <w:bottom w:val="nil"/>
              <w:right w:val="nil"/>
            </w:tcBorders>
            <w:shd w:val="clear" w:color="auto" w:fill="auto"/>
            <w:noWrap/>
            <w:vAlign w:val="bottom"/>
          </w:tcPr>
          <w:p w:rsidR="008D0094" w:rsidRPr="00736E27" w:rsidRDefault="008D0094" w:rsidP="008B6740">
            <w:pPr>
              <w:rPr>
                <w:rFonts w:ascii="SWISS" w:hAnsi="SWISS" w:cs="Arial"/>
                <w:sz w:val="20"/>
                <w:szCs w:val="20"/>
              </w:rPr>
            </w:pPr>
          </w:p>
        </w:tc>
        <w:tc>
          <w:tcPr>
            <w:tcW w:w="1458" w:type="dxa"/>
            <w:tcBorders>
              <w:top w:val="nil"/>
              <w:left w:val="nil"/>
              <w:bottom w:val="nil"/>
              <w:right w:val="nil"/>
            </w:tcBorders>
          </w:tcPr>
          <w:p w:rsidR="008D0094" w:rsidRPr="00736E27" w:rsidRDefault="008D0094" w:rsidP="008B6740">
            <w:pPr>
              <w:jc w:val="right"/>
              <w:rPr>
                <w:rFonts w:ascii="SWISS" w:hAnsi="SWISS" w:cs="Arial"/>
                <w:b/>
                <w:bCs/>
                <w:sz w:val="20"/>
                <w:szCs w:val="20"/>
                <w:u w:val="single"/>
              </w:rPr>
            </w:pPr>
          </w:p>
        </w:tc>
        <w:tc>
          <w:tcPr>
            <w:tcW w:w="2025" w:type="dxa"/>
            <w:tcBorders>
              <w:top w:val="nil"/>
              <w:left w:val="nil"/>
              <w:bottom w:val="nil"/>
              <w:right w:val="single" w:sz="8" w:space="0" w:color="auto"/>
            </w:tcBorders>
            <w:shd w:val="clear" w:color="auto" w:fill="auto"/>
            <w:noWrap/>
            <w:vAlign w:val="bottom"/>
          </w:tcPr>
          <w:p w:rsidR="008D0094" w:rsidRPr="00736E27" w:rsidRDefault="008D0094" w:rsidP="008B6740">
            <w:pPr>
              <w:jc w:val="right"/>
              <w:rPr>
                <w:rFonts w:ascii="SWISS" w:hAnsi="SWISS" w:cs="Arial"/>
                <w:b/>
                <w:bCs/>
                <w:sz w:val="20"/>
                <w:szCs w:val="20"/>
                <w:u w:val="single"/>
              </w:rPr>
            </w:pPr>
          </w:p>
        </w:tc>
      </w:tr>
      <w:tr w:rsidR="008D0094" w:rsidRPr="002B062F" w:rsidTr="008B6740">
        <w:trPr>
          <w:trHeight w:val="35"/>
          <w:jc w:val="center"/>
        </w:trPr>
        <w:tc>
          <w:tcPr>
            <w:tcW w:w="0" w:type="auto"/>
            <w:tcBorders>
              <w:top w:val="nil"/>
              <w:left w:val="single" w:sz="8" w:space="0" w:color="auto"/>
              <w:bottom w:val="nil"/>
              <w:right w:val="nil"/>
            </w:tcBorders>
            <w:shd w:val="clear" w:color="auto" w:fill="auto"/>
            <w:noWrap/>
            <w:vAlign w:val="bottom"/>
          </w:tcPr>
          <w:p w:rsidR="008D0094" w:rsidRPr="002B062F" w:rsidRDefault="008D0094" w:rsidP="008B6740">
            <w:pPr>
              <w:jc w:val="right"/>
              <w:rPr>
                <w:rFonts w:ascii="SWISS" w:hAnsi="SWISS" w:cs="Arial"/>
                <w:sz w:val="20"/>
                <w:szCs w:val="20"/>
              </w:rPr>
            </w:pPr>
          </w:p>
        </w:tc>
        <w:tc>
          <w:tcPr>
            <w:tcW w:w="5921" w:type="dxa"/>
            <w:gridSpan w:val="2"/>
            <w:tcBorders>
              <w:top w:val="nil"/>
              <w:left w:val="nil"/>
              <w:bottom w:val="nil"/>
              <w:right w:val="nil"/>
            </w:tcBorders>
            <w:shd w:val="clear" w:color="auto" w:fill="auto"/>
            <w:noWrap/>
            <w:vAlign w:val="bottom"/>
          </w:tcPr>
          <w:p w:rsidR="008D0094" w:rsidRPr="002B062F" w:rsidRDefault="008D0094" w:rsidP="008B6740">
            <w:pPr>
              <w:rPr>
                <w:rFonts w:ascii="SWISS" w:hAnsi="SWISS" w:cs="Arial"/>
                <w:b/>
                <w:bCs/>
                <w:sz w:val="20"/>
                <w:szCs w:val="20"/>
              </w:rPr>
            </w:pPr>
          </w:p>
        </w:tc>
        <w:tc>
          <w:tcPr>
            <w:tcW w:w="1458" w:type="dxa"/>
            <w:tcBorders>
              <w:top w:val="nil"/>
              <w:left w:val="nil"/>
              <w:bottom w:val="nil"/>
              <w:right w:val="nil"/>
            </w:tcBorders>
            <w:vAlign w:val="bottom"/>
          </w:tcPr>
          <w:p w:rsidR="008D0094" w:rsidRPr="002B062F" w:rsidRDefault="008D0094" w:rsidP="008B6740">
            <w:pPr>
              <w:jc w:val="center"/>
              <w:rPr>
                <w:rFonts w:ascii="SWISS" w:hAnsi="SWISS" w:cs="Arial"/>
                <w:b/>
                <w:bCs/>
                <w:sz w:val="20"/>
                <w:szCs w:val="20"/>
                <w:u w:val="single"/>
              </w:rPr>
            </w:pPr>
          </w:p>
        </w:tc>
        <w:tc>
          <w:tcPr>
            <w:tcW w:w="2025" w:type="dxa"/>
            <w:tcBorders>
              <w:top w:val="nil"/>
              <w:left w:val="nil"/>
              <w:bottom w:val="nil"/>
              <w:right w:val="single" w:sz="8" w:space="0" w:color="auto"/>
            </w:tcBorders>
            <w:shd w:val="clear" w:color="auto" w:fill="auto"/>
            <w:noWrap/>
            <w:vAlign w:val="bottom"/>
          </w:tcPr>
          <w:p w:rsidR="008D0094" w:rsidRPr="002B062F" w:rsidRDefault="008D0094" w:rsidP="008B6740">
            <w:pPr>
              <w:jc w:val="right"/>
              <w:rPr>
                <w:rFonts w:ascii="SWISS" w:hAnsi="SWISS" w:cs="Arial"/>
                <w:b/>
                <w:bCs/>
                <w:sz w:val="20"/>
                <w:szCs w:val="20"/>
                <w:u w:val="single"/>
              </w:rPr>
            </w:pPr>
            <w:r w:rsidRPr="002B062F">
              <w:rPr>
                <w:rFonts w:ascii="SWISS" w:hAnsi="SWISS" w:cs="Arial"/>
                <w:b/>
                <w:bCs/>
                <w:sz w:val="20"/>
                <w:szCs w:val="20"/>
                <w:u w:val="single"/>
              </w:rPr>
              <w:t>WATER</w:t>
            </w:r>
          </w:p>
        </w:tc>
      </w:tr>
      <w:tr w:rsidR="008D0094" w:rsidRPr="00985703" w:rsidTr="008B6740">
        <w:trPr>
          <w:trHeight w:val="35"/>
          <w:jc w:val="center"/>
        </w:trPr>
        <w:tc>
          <w:tcPr>
            <w:tcW w:w="0" w:type="auto"/>
            <w:tcBorders>
              <w:top w:val="nil"/>
              <w:left w:val="single" w:sz="8" w:space="0" w:color="auto"/>
              <w:right w:val="nil"/>
            </w:tcBorders>
            <w:shd w:val="clear" w:color="auto" w:fill="auto"/>
            <w:noWrap/>
            <w:vAlign w:val="bottom"/>
          </w:tcPr>
          <w:p w:rsidR="008D0094" w:rsidRPr="00AA24E9" w:rsidRDefault="008D0094" w:rsidP="008B6740">
            <w:pPr>
              <w:jc w:val="right"/>
              <w:rPr>
                <w:rFonts w:ascii="SWISS" w:hAnsi="SWISS" w:cs="Arial"/>
                <w:sz w:val="20"/>
                <w:szCs w:val="20"/>
              </w:rPr>
            </w:pPr>
            <w:r w:rsidRPr="00AA24E9">
              <w:rPr>
                <w:rFonts w:ascii="SWISS" w:hAnsi="SWISS" w:cs="Arial"/>
                <w:sz w:val="20"/>
                <w:szCs w:val="20"/>
              </w:rPr>
              <w:t> </w:t>
            </w:r>
          </w:p>
        </w:tc>
        <w:tc>
          <w:tcPr>
            <w:tcW w:w="5921" w:type="dxa"/>
            <w:gridSpan w:val="2"/>
            <w:tcBorders>
              <w:top w:val="nil"/>
              <w:left w:val="nil"/>
              <w:right w:val="nil"/>
            </w:tcBorders>
            <w:shd w:val="clear" w:color="auto" w:fill="auto"/>
            <w:noWrap/>
            <w:vAlign w:val="bottom"/>
          </w:tcPr>
          <w:p w:rsidR="008D0094" w:rsidRPr="00AA24E9" w:rsidRDefault="008D0094" w:rsidP="008B6740">
            <w:pPr>
              <w:rPr>
                <w:rFonts w:ascii="SWISS" w:hAnsi="SWISS" w:cs="Arial"/>
                <w:b/>
                <w:bCs/>
                <w:sz w:val="20"/>
                <w:szCs w:val="20"/>
              </w:rPr>
            </w:pPr>
            <w:r w:rsidRPr="00AA24E9">
              <w:rPr>
                <w:rFonts w:ascii="SWISS" w:hAnsi="SWISS" w:cs="Arial"/>
                <w:b/>
                <w:bCs/>
                <w:sz w:val="20"/>
                <w:szCs w:val="20"/>
              </w:rPr>
              <w:t>DEPRECIATION EXPENSE</w:t>
            </w:r>
          </w:p>
        </w:tc>
        <w:tc>
          <w:tcPr>
            <w:tcW w:w="1458" w:type="dxa"/>
            <w:tcBorders>
              <w:top w:val="nil"/>
              <w:left w:val="nil"/>
              <w:right w:val="nil"/>
            </w:tcBorders>
          </w:tcPr>
          <w:p w:rsidR="008D0094" w:rsidRPr="00AA24E9" w:rsidRDefault="008D0094" w:rsidP="008B6740">
            <w:pPr>
              <w:rPr>
                <w:rFonts w:ascii="SWISS" w:hAnsi="SWISS" w:cs="Arial"/>
                <w:sz w:val="20"/>
                <w:szCs w:val="20"/>
              </w:rPr>
            </w:pPr>
          </w:p>
        </w:tc>
        <w:tc>
          <w:tcPr>
            <w:tcW w:w="2025" w:type="dxa"/>
            <w:tcBorders>
              <w:top w:val="nil"/>
              <w:left w:val="nil"/>
              <w:right w:val="single" w:sz="8" w:space="0" w:color="auto"/>
            </w:tcBorders>
            <w:shd w:val="clear" w:color="auto" w:fill="auto"/>
            <w:noWrap/>
            <w:vAlign w:val="bottom"/>
          </w:tcPr>
          <w:p w:rsidR="008D0094" w:rsidRPr="00AA24E9" w:rsidRDefault="008D0094" w:rsidP="008B6740">
            <w:pPr>
              <w:rPr>
                <w:rFonts w:ascii="SWISS" w:hAnsi="SWISS" w:cs="Arial"/>
                <w:sz w:val="20"/>
                <w:szCs w:val="20"/>
              </w:rPr>
            </w:pPr>
            <w:r w:rsidRPr="00AA24E9">
              <w:rPr>
                <w:rFonts w:ascii="SWISS" w:hAnsi="SWISS" w:cs="Arial"/>
                <w:sz w:val="20"/>
                <w:szCs w:val="20"/>
              </w:rPr>
              <w:t> </w:t>
            </w:r>
          </w:p>
        </w:tc>
      </w:tr>
      <w:tr w:rsidR="0045222B" w:rsidRPr="0045222B" w:rsidTr="008B6740">
        <w:trPr>
          <w:trHeight w:val="35"/>
          <w:jc w:val="center"/>
        </w:trPr>
        <w:tc>
          <w:tcPr>
            <w:tcW w:w="0" w:type="auto"/>
            <w:tcBorders>
              <w:top w:val="nil"/>
              <w:left w:val="single" w:sz="8" w:space="0" w:color="auto"/>
              <w:right w:val="nil"/>
            </w:tcBorders>
            <w:shd w:val="clear" w:color="auto" w:fill="auto"/>
            <w:noWrap/>
            <w:vAlign w:val="bottom"/>
          </w:tcPr>
          <w:p w:rsidR="008D0094" w:rsidRPr="00AA24E9" w:rsidRDefault="008D0094" w:rsidP="008B6740">
            <w:pPr>
              <w:rPr>
                <w:rFonts w:ascii="SWISS" w:hAnsi="SWISS" w:cs="Arial"/>
                <w:sz w:val="20"/>
                <w:szCs w:val="20"/>
              </w:rPr>
            </w:pPr>
            <w:r w:rsidRPr="00AA24E9">
              <w:rPr>
                <w:rFonts w:ascii="SWISS" w:hAnsi="SWISS" w:cs="Arial"/>
                <w:sz w:val="20"/>
                <w:szCs w:val="20"/>
              </w:rPr>
              <w:t xml:space="preserve">           </w:t>
            </w:r>
          </w:p>
        </w:tc>
        <w:tc>
          <w:tcPr>
            <w:tcW w:w="5921" w:type="dxa"/>
            <w:gridSpan w:val="2"/>
            <w:tcBorders>
              <w:top w:val="nil"/>
              <w:left w:val="nil"/>
              <w:right w:val="nil"/>
            </w:tcBorders>
            <w:shd w:val="clear" w:color="auto" w:fill="auto"/>
            <w:noWrap/>
            <w:vAlign w:val="bottom"/>
          </w:tcPr>
          <w:p w:rsidR="008D0094" w:rsidRPr="00AA24E9" w:rsidRDefault="008D0094" w:rsidP="008B6740">
            <w:pPr>
              <w:rPr>
                <w:rFonts w:ascii="SWISS" w:hAnsi="SWISS" w:cs="Arial"/>
                <w:sz w:val="20"/>
                <w:szCs w:val="20"/>
              </w:rPr>
            </w:pPr>
            <w:r w:rsidRPr="00AA24E9">
              <w:rPr>
                <w:rFonts w:ascii="SWISS" w:hAnsi="SWISS" w:cs="Arial"/>
                <w:sz w:val="20"/>
                <w:szCs w:val="20"/>
              </w:rPr>
              <w:t xml:space="preserve">To reflect appropriate depreciation expense per Rule 25-30.140 </w:t>
            </w:r>
            <w:proofErr w:type="gramStart"/>
            <w:r w:rsidRPr="00AA24E9">
              <w:rPr>
                <w:rFonts w:ascii="SWISS" w:hAnsi="SWISS" w:cs="Arial"/>
                <w:sz w:val="20"/>
                <w:szCs w:val="20"/>
              </w:rPr>
              <w:t>F.A.C..</w:t>
            </w:r>
            <w:proofErr w:type="gramEnd"/>
          </w:p>
        </w:tc>
        <w:tc>
          <w:tcPr>
            <w:tcW w:w="1458" w:type="dxa"/>
            <w:tcBorders>
              <w:top w:val="nil"/>
              <w:left w:val="nil"/>
              <w:right w:val="nil"/>
            </w:tcBorders>
          </w:tcPr>
          <w:p w:rsidR="008D0094" w:rsidRPr="00AA24E9" w:rsidRDefault="008D0094" w:rsidP="008B6740">
            <w:pPr>
              <w:jc w:val="right"/>
              <w:rPr>
                <w:rFonts w:ascii="SWISS" w:hAnsi="SWISS" w:cs="Arial"/>
                <w:sz w:val="20"/>
                <w:szCs w:val="20"/>
              </w:rPr>
            </w:pPr>
          </w:p>
        </w:tc>
        <w:tc>
          <w:tcPr>
            <w:tcW w:w="2025" w:type="dxa"/>
            <w:tcBorders>
              <w:top w:val="nil"/>
              <w:left w:val="nil"/>
              <w:right w:val="single" w:sz="8" w:space="0" w:color="auto"/>
            </w:tcBorders>
            <w:shd w:val="clear" w:color="auto" w:fill="auto"/>
            <w:noWrap/>
            <w:vAlign w:val="bottom"/>
          </w:tcPr>
          <w:p w:rsidR="008D0094" w:rsidRPr="0045222B" w:rsidRDefault="008D0094" w:rsidP="0045222B">
            <w:pPr>
              <w:jc w:val="right"/>
              <w:rPr>
                <w:rFonts w:ascii="SWISS" w:hAnsi="SWISS" w:cs="Arial"/>
                <w:sz w:val="20"/>
                <w:szCs w:val="20"/>
              </w:rPr>
            </w:pPr>
            <w:r w:rsidRPr="0045222B">
              <w:rPr>
                <w:rFonts w:ascii="SWISS" w:hAnsi="SWISS" w:cs="Arial"/>
                <w:sz w:val="20"/>
                <w:szCs w:val="20"/>
                <w:u w:val="double"/>
              </w:rPr>
              <w:t>$23</w:t>
            </w:r>
            <w:r w:rsidR="0045222B" w:rsidRPr="0045222B">
              <w:rPr>
                <w:rFonts w:ascii="SWISS" w:hAnsi="SWISS" w:cs="Arial"/>
                <w:sz w:val="20"/>
                <w:szCs w:val="20"/>
                <w:u w:val="double"/>
              </w:rPr>
              <w:t>3</w:t>
            </w:r>
          </w:p>
        </w:tc>
      </w:tr>
      <w:tr w:rsidR="008D0094" w:rsidRPr="00985703" w:rsidTr="008B6740">
        <w:trPr>
          <w:trHeight w:val="37"/>
          <w:jc w:val="center"/>
        </w:trPr>
        <w:tc>
          <w:tcPr>
            <w:tcW w:w="0" w:type="auto"/>
            <w:tcBorders>
              <w:top w:val="nil"/>
              <w:left w:val="single" w:sz="8" w:space="0" w:color="auto"/>
              <w:bottom w:val="single" w:sz="8" w:space="0" w:color="auto"/>
              <w:right w:val="nil"/>
            </w:tcBorders>
            <w:shd w:val="clear" w:color="auto" w:fill="auto"/>
            <w:noWrap/>
            <w:vAlign w:val="bottom"/>
          </w:tcPr>
          <w:p w:rsidR="008D0094" w:rsidRPr="00AA24E9" w:rsidRDefault="008D0094" w:rsidP="008B6740">
            <w:pPr>
              <w:jc w:val="right"/>
              <w:rPr>
                <w:rFonts w:ascii="SWISS" w:hAnsi="SWISS" w:cs="Arial"/>
                <w:sz w:val="20"/>
                <w:szCs w:val="20"/>
              </w:rPr>
            </w:pPr>
            <w:r w:rsidRPr="00AA24E9">
              <w:rPr>
                <w:rFonts w:ascii="SWISS" w:hAnsi="SWISS" w:cs="Arial"/>
                <w:sz w:val="20"/>
                <w:szCs w:val="20"/>
              </w:rPr>
              <w:t> </w:t>
            </w:r>
          </w:p>
        </w:tc>
        <w:tc>
          <w:tcPr>
            <w:tcW w:w="5921" w:type="dxa"/>
            <w:gridSpan w:val="2"/>
            <w:tcBorders>
              <w:top w:val="nil"/>
              <w:left w:val="nil"/>
              <w:bottom w:val="single" w:sz="8" w:space="0" w:color="auto"/>
              <w:right w:val="nil"/>
            </w:tcBorders>
            <w:shd w:val="clear" w:color="auto" w:fill="auto"/>
            <w:noWrap/>
            <w:vAlign w:val="bottom"/>
          </w:tcPr>
          <w:p w:rsidR="008D0094" w:rsidRPr="00AA24E9" w:rsidRDefault="008D0094" w:rsidP="008B6740">
            <w:pPr>
              <w:rPr>
                <w:rFonts w:ascii="SWISS" w:hAnsi="SWISS" w:cs="Arial"/>
                <w:sz w:val="20"/>
                <w:szCs w:val="20"/>
              </w:rPr>
            </w:pPr>
            <w:r w:rsidRPr="00AA24E9">
              <w:rPr>
                <w:rFonts w:ascii="SWISS" w:hAnsi="SWISS" w:cs="Arial"/>
                <w:sz w:val="20"/>
                <w:szCs w:val="20"/>
              </w:rPr>
              <w:t> </w:t>
            </w:r>
          </w:p>
        </w:tc>
        <w:tc>
          <w:tcPr>
            <w:tcW w:w="1458" w:type="dxa"/>
            <w:tcBorders>
              <w:top w:val="nil"/>
              <w:left w:val="nil"/>
              <w:bottom w:val="single" w:sz="8" w:space="0" w:color="auto"/>
              <w:right w:val="nil"/>
            </w:tcBorders>
          </w:tcPr>
          <w:p w:rsidR="008D0094" w:rsidRPr="00AA24E9" w:rsidRDefault="008D0094" w:rsidP="008B6740">
            <w:pPr>
              <w:rPr>
                <w:rFonts w:ascii="SWISS" w:hAnsi="SWISS" w:cs="Arial"/>
                <w:sz w:val="20"/>
                <w:szCs w:val="20"/>
                <w:u w:val="single"/>
              </w:rPr>
            </w:pPr>
          </w:p>
        </w:tc>
        <w:tc>
          <w:tcPr>
            <w:tcW w:w="2025" w:type="dxa"/>
            <w:tcBorders>
              <w:top w:val="nil"/>
              <w:left w:val="nil"/>
              <w:bottom w:val="single" w:sz="8" w:space="0" w:color="auto"/>
              <w:right w:val="single" w:sz="8" w:space="0" w:color="auto"/>
            </w:tcBorders>
            <w:shd w:val="clear" w:color="auto" w:fill="auto"/>
            <w:noWrap/>
            <w:vAlign w:val="bottom"/>
          </w:tcPr>
          <w:p w:rsidR="008D0094" w:rsidRPr="00AA24E9" w:rsidRDefault="008D0094" w:rsidP="008B6740">
            <w:pPr>
              <w:rPr>
                <w:rFonts w:ascii="SWISS" w:hAnsi="SWISS" w:cs="Arial"/>
                <w:sz w:val="20"/>
                <w:szCs w:val="20"/>
                <w:u w:val="single"/>
              </w:rPr>
            </w:pPr>
          </w:p>
        </w:tc>
      </w:tr>
    </w:tbl>
    <w:p w:rsidR="008D0094" w:rsidRDefault="008D0094" w:rsidP="00A93253">
      <w:pPr>
        <w:pStyle w:val="BodyText"/>
        <w:sectPr w:rsidR="008D0094" w:rsidSect="008D0094">
          <w:pgSz w:w="12240" w:h="15840" w:code="1"/>
          <w:pgMar w:top="1584" w:right="1440" w:bottom="1440" w:left="1440" w:header="720" w:footer="720" w:gutter="0"/>
          <w:cols w:space="720"/>
          <w:formProt w:val="0"/>
          <w:docGrid w:linePitch="360"/>
        </w:sectPr>
      </w:pPr>
    </w:p>
    <w:tbl>
      <w:tblPr>
        <w:tblW w:w="8618" w:type="dxa"/>
        <w:tblInd w:w="93" w:type="dxa"/>
        <w:tblLook w:val="04A0" w:firstRow="1" w:lastRow="0" w:firstColumn="1" w:lastColumn="0" w:noHBand="0" w:noVBand="1"/>
      </w:tblPr>
      <w:tblGrid>
        <w:gridCol w:w="4720"/>
        <w:gridCol w:w="1540"/>
        <w:gridCol w:w="2358"/>
      </w:tblGrid>
      <w:tr w:rsidR="00E11642" w:rsidRPr="00B32655" w:rsidTr="009C5C5B">
        <w:trPr>
          <w:trHeight w:val="255"/>
        </w:trPr>
        <w:tc>
          <w:tcPr>
            <w:tcW w:w="4720" w:type="dxa"/>
            <w:tcBorders>
              <w:top w:val="single" w:sz="8" w:space="0" w:color="000000"/>
              <w:left w:val="single" w:sz="8" w:space="0" w:color="000000"/>
              <w:bottom w:val="nil"/>
              <w:right w:val="nil"/>
            </w:tcBorders>
            <w:shd w:val="clear" w:color="auto" w:fill="auto"/>
            <w:noWrap/>
            <w:vAlign w:val="center"/>
            <w:hideMark/>
          </w:tcPr>
          <w:p w:rsidR="00E11642" w:rsidRPr="00B32655" w:rsidRDefault="00E11642" w:rsidP="009C5C5B">
            <w:pPr>
              <w:rPr>
                <w:b/>
                <w:bCs/>
                <w:color w:val="000000"/>
                <w:sz w:val="20"/>
                <w:szCs w:val="20"/>
              </w:rPr>
            </w:pPr>
            <w:r w:rsidRPr="00B32655">
              <w:rPr>
                <w:b/>
                <w:bCs/>
                <w:color w:val="000000"/>
                <w:sz w:val="20"/>
                <w:szCs w:val="20"/>
              </w:rPr>
              <w:t xml:space="preserve">HOLIDAY GARDENS UTILITIES, LLC </w:t>
            </w:r>
          </w:p>
        </w:tc>
        <w:tc>
          <w:tcPr>
            <w:tcW w:w="1540" w:type="dxa"/>
            <w:tcBorders>
              <w:top w:val="single" w:sz="8" w:space="0" w:color="000000"/>
              <w:left w:val="nil"/>
              <w:right w:val="nil"/>
            </w:tcBorders>
            <w:shd w:val="clear" w:color="auto" w:fill="auto"/>
            <w:noWrap/>
            <w:vAlign w:val="center"/>
            <w:hideMark/>
          </w:tcPr>
          <w:p w:rsidR="00E11642" w:rsidRPr="00B32655" w:rsidRDefault="00E11642" w:rsidP="009C5C5B">
            <w:pPr>
              <w:rPr>
                <w:b/>
                <w:bCs/>
                <w:color w:val="000000"/>
                <w:sz w:val="20"/>
                <w:szCs w:val="20"/>
              </w:rPr>
            </w:pPr>
            <w:r w:rsidRPr="00B32655">
              <w:rPr>
                <w:b/>
                <w:bCs/>
                <w:color w:val="000000"/>
                <w:sz w:val="20"/>
                <w:szCs w:val="20"/>
              </w:rPr>
              <w:t> </w:t>
            </w:r>
          </w:p>
        </w:tc>
        <w:tc>
          <w:tcPr>
            <w:tcW w:w="2358" w:type="dxa"/>
            <w:tcBorders>
              <w:top w:val="single" w:sz="8" w:space="0" w:color="000000"/>
              <w:left w:val="nil"/>
              <w:right w:val="single" w:sz="8" w:space="0" w:color="000000"/>
            </w:tcBorders>
            <w:shd w:val="clear" w:color="auto" w:fill="auto"/>
            <w:noWrap/>
            <w:vAlign w:val="center"/>
            <w:hideMark/>
          </w:tcPr>
          <w:p w:rsidR="00E11642" w:rsidRPr="00B32655" w:rsidRDefault="00E11642" w:rsidP="009C5C5B">
            <w:pPr>
              <w:jc w:val="right"/>
              <w:rPr>
                <w:b/>
                <w:bCs/>
                <w:color w:val="000000"/>
                <w:sz w:val="20"/>
                <w:szCs w:val="20"/>
              </w:rPr>
            </w:pPr>
            <w:r w:rsidRPr="00B32655">
              <w:rPr>
                <w:b/>
                <w:bCs/>
                <w:color w:val="000000"/>
                <w:sz w:val="20"/>
                <w:szCs w:val="20"/>
              </w:rPr>
              <w:t>SCHEDULE NO. 4</w:t>
            </w:r>
          </w:p>
        </w:tc>
      </w:tr>
      <w:tr w:rsidR="00E11642" w:rsidRPr="00B32655" w:rsidTr="009C5C5B">
        <w:trPr>
          <w:trHeight w:val="270"/>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b/>
                <w:bCs/>
                <w:color w:val="000000"/>
                <w:sz w:val="20"/>
                <w:szCs w:val="20"/>
              </w:rPr>
            </w:pPr>
            <w:r w:rsidRPr="00B32655">
              <w:rPr>
                <w:b/>
                <w:bCs/>
                <w:color w:val="000000"/>
                <w:sz w:val="20"/>
                <w:szCs w:val="20"/>
              </w:rPr>
              <w:t>MONTHLY WATER RATES</w:t>
            </w:r>
          </w:p>
        </w:tc>
        <w:tc>
          <w:tcPr>
            <w:tcW w:w="3898" w:type="dxa"/>
            <w:gridSpan w:val="2"/>
            <w:tcBorders>
              <w:top w:val="nil"/>
              <w:left w:val="nil"/>
              <w:bottom w:val="single" w:sz="4" w:space="0" w:color="auto"/>
              <w:right w:val="single" w:sz="8" w:space="0" w:color="000000"/>
            </w:tcBorders>
            <w:shd w:val="clear" w:color="auto" w:fill="auto"/>
            <w:noWrap/>
            <w:vAlign w:val="bottom"/>
            <w:hideMark/>
          </w:tcPr>
          <w:p w:rsidR="00E11642" w:rsidRPr="00B32655" w:rsidRDefault="00E11642" w:rsidP="009C5C5B">
            <w:pPr>
              <w:jc w:val="right"/>
              <w:rPr>
                <w:b/>
                <w:bCs/>
                <w:color w:val="000000"/>
                <w:sz w:val="20"/>
                <w:szCs w:val="20"/>
              </w:rPr>
            </w:pPr>
            <w:r w:rsidRPr="00B32655">
              <w:rPr>
                <w:b/>
                <w:bCs/>
                <w:color w:val="000000"/>
                <w:sz w:val="20"/>
                <w:szCs w:val="20"/>
              </w:rPr>
              <w:t>DOCKET NO. 140177-WU</w:t>
            </w:r>
          </w:p>
        </w:tc>
      </w:tr>
      <w:tr w:rsidR="00E11642" w:rsidRPr="00B32655" w:rsidTr="009C5C5B">
        <w:trPr>
          <w:trHeight w:val="300"/>
        </w:trPr>
        <w:tc>
          <w:tcPr>
            <w:tcW w:w="4720" w:type="dxa"/>
            <w:tcBorders>
              <w:top w:val="single" w:sz="8" w:space="0" w:color="000000"/>
              <w:left w:val="single" w:sz="8" w:space="0" w:color="000000"/>
              <w:bottom w:val="nil"/>
              <w:right w:val="nil"/>
            </w:tcBorders>
            <w:shd w:val="clear" w:color="auto" w:fill="auto"/>
            <w:noWrap/>
            <w:vAlign w:val="center"/>
            <w:hideMark/>
          </w:tcPr>
          <w:p w:rsidR="00E11642" w:rsidRPr="00B32655" w:rsidRDefault="00E11642" w:rsidP="009C5C5B">
            <w:pPr>
              <w:rPr>
                <w:b/>
                <w:bCs/>
                <w:sz w:val="20"/>
                <w:szCs w:val="20"/>
              </w:rPr>
            </w:pPr>
            <w:r w:rsidRPr="00B32655">
              <w:rPr>
                <w:b/>
                <w:bCs/>
                <w:sz w:val="20"/>
                <w:szCs w:val="20"/>
              </w:rPr>
              <w:t> </w:t>
            </w:r>
          </w:p>
        </w:tc>
        <w:tc>
          <w:tcPr>
            <w:tcW w:w="1540" w:type="dxa"/>
            <w:tcBorders>
              <w:top w:val="single" w:sz="4" w:space="0" w:color="auto"/>
              <w:left w:val="nil"/>
              <w:bottom w:val="nil"/>
              <w:right w:val="nil"/>
            </w:tcBorders>
            <w:shd w:val="clear" w:color="auto" w:fill="auto"/>
            <w:noWrap/>
            <w:vAlign w:val="center"/>
            <w:hideMark/>
          </w:tcPr>
          <w:p w:rsidR="00E11642" w:rsidRPr="00B32655" w:rsidRDefault="00E11642" w:rsidP="009C5C5B">
            <w:pPr>
              <w:jc w:val="center"/>
              <w:rPr>
                <w:b/>
                <w:bCs/>
                <w:color w:val="000000"/>
                <w:sz w:val="20"/>
                <w:szCs w:val="20"/>
              </w:rPr>
            </w:pPr>
            <w:r w:rsidRPr="00B32655">
              <w:rPr>
                <w:b/>
                <w:bCs/>
                <w:color w:val="000000"/>
                <w:sz w:val="20"/>
                <w:szCs w:val="20"/>
              </w:rPr>
              <w:t>UTILITY</w:t>
            </w:r>
          </w:p>
        </w:tc>
        <w:tc>
          <w:tcPr>
            <w:tcW w:w="2358" w:type="dxa"/>
            <w:tcBorders>
              <w:top w:val="single" w:sz="4" w:space="0" w:color="auto"/>
              <w:left w:val="nil"/>
              <w:bottom w:val="nil"/>
              <w:right w:val="single" w:sz="8" w:space="0" w:color="000000"/>
            </w:tcBorders>
            <w:shd w:val="clear" w:color="auto" w:fill="auto"/>
            <w:noWrap/>
            <w:vAlign w:val="center"/>
            <w:hideMark/>
          </w:tcPr>
          <w:p w:rsidR="00E11642" w:rsidRPr="00B32655" w:rsidRDefault="00E11642" w:rsidP="009C5C5B">
            <w:pPr>
              <w:jc w:val="center"/>
              <w:rPr>
                <w:b/>
                <w:bCs/>
                <w:color w:val="000000"/>
                <w:sz w:val="20"/>
                <w:szCs w:val="20"/>
              </w:rPr>
            </w:pPr>
            <w:r w:rsidRPr="00B32655">
              <w:rPr>
                <w:b/>
                <w:bCs/>
                <w:color w:val="000000"/>
                <w:sz w:val="20"/>
                <w:szCs w:val="20"/>
              </w:rPr>
              <w:t>STAFF</w:t>
            </w:r>
          </w:p>
        </w:tc>
      </w:tr>
      <w:tr w:rsidR="00E11642" w:rsidRPr="00B32655" w:rsidTr="009C5C5B">
        <w:trPr>
          <w:trHeight w:val="300"/>
        </w:trPr>
        <w:tc>
          <w:tcPr>
            <w:tcW w:w="4720" w:type="dxa"/>
            <w:tcBorders>
              <w:top w:val="nil"/>
              <w:left w:val="single" w:sz="8" w:space="0" w:color="000000"/>
              <w:bottom w:val="nil"/>
              <w:right w:val="nil"/>
            </w:tcBorders>
            <w:shd w:val="clear" w:color="auto" w:fill="auto"/>
            <w:noWrap/>
            <w:vAlign w:val="bottom"/>
            <w:hideMark/>
          </w:tcPr>
          <w:p w:rsidR="00E11642" w:rsidRPr="00B32655" w:rsidRDefault="00E11642" w:rsidP="009C5C5B">
            <w:pPr>
              <w:rPr>
                <w:sz w:val="20"/>
                <w:szCs w:val="20"/>
              </w:rPr>
            </w:pPr>
            <w:r w:rsidRPr="00B32655">
              <w:rPr>
                <w:sz w:val="20"/>
                <w:szCs w:val="20"/>
              </w:rPr>
              <w:t> </w:t>
            </w:r>
          </w:p>
        </w:tc>
        <w:tc>
          <w:tcPr>
            <w:tcW w:w="1540" w:type="dxa"/>
            <w:tcBorders>
              <w:top w:val="nil"/>
              <w:left w:val="nil"/>
              <w:bottom w:val="nil"/>
              <w:right w:val="nil"/>
            </w:tcBorders>
            <w:shd w:val="clear" w:color="auto" w:fill="auto"/>
            <w:noWrap/>
            <w:vAlign w:val="center"/>
            <w:hideMark/>
          </w:tcPr>
          <w:p w:rsidR="00E11642" w:rsidRPr="00B32655" w:rsidRDefault="00E11642" w:rsidP="009C5C5B">
            <w:pPr>
              <w:jc w:val="center"/>
              <w:rPr>
                <w:b/>
                <w:bCs/>
                <w:color w:val="000000"/>
                <w:sz w:val="20"/>
                <w:szCs w:val="20"/>
              </w:rPr>
            </w:pPr>
            <w:r w:rsidRPr="00B32655">
              <w:rPr>
                <w:b/>
                <w:bCs/>
                <w:color w:val="000000"/>
                <w:sz w:val="20"/>
                <w:szCs w:val="20"/>
              </w:rPr>
              <w:t>CURRENT</w:t>
            </w:r>
          </w:p>
        </w:tc>
        <w:tc>
          <w:tcPr>
            <w:tcW w:w="2358" w:type="dxa"/>
            <w:tcBorders>
              <w:top w:val="nil"/>
              <w:left w:val="nil"/>
              <w:bottom w:val="nil"/>
              <w:right w:val="single" w:sz="8" w:space="0" w:color="000000"/>
            </w:tcBorders>
            <w:shd w:val="clear" w:color="auto" w:fill="auto"/>
            <w:noWrap/>
            <w:vAlign w:val="center"/>
            <w:hideMark/>
          </w:tcPr>
          <w:p w:rsidR="00E11642" w:rsidRPr="00B32655" w:rsidRDefault="00E11642" w:rsidP="009C5C5B">
            <w:pPr>
              <w:jc w:val="center"/>
              <w:rPr>
                <w:b/>
                <w:bCs/>
                <w:color w:val="000000"/>
                <w:sz w:val="20"/>
                <w:szCs w:val="20"/>
              </w:rPr>
            </w:pPr>
            <w:r w:rsidRPr="00B32655">
              <w:rPr>
                <w:b/>
                <w:bCs/>
                <w:color w:val="000000"/>
                <w:sz w:val="20"/>
                <w:szCs w:val="20"/>
              </w:rPr>
              <w:t>RECOMMENDED</w:t>
            </w:r>
          </w:p>
        </w:tc>
      </w:tr>
      <w:tr w:rsidR="00E11642" w:rsidRPr="00B32655" w:rsidTr="009C5C5B">
        <w:trPr>
          <w:trHeight w:val="315"/>
        </w:trPr>
        <w:tc>
          <w:tcPr>
            <w:tcW w:w="4720" w:type="dxa"/>
            <w:tcBorders>
              <w:top w:val="nil"/>
              <w:left w:val="single" w:sz="8" w:space="0" w:color="000000"/>
              <w:bottom w:val="single" w:sz="8" w:space="0" w:color="000000"/>
              <w:right w:val="nil"/>
            </w:tcBorders>
            <w:shd w:val="clear" w:color="auto" w:fill="auto"/>
            <w:noWrap/>
            <w:vAlign w:val="bottom"/>
            <w:hideMark/>
          </w:tcPr>
          <w:p w:rsidR="00E11642" w:rsidRPr="00B32655" w:rsidRDefault="00E11642" w:rsidP="009C5C5B">
            <w:pPr>
              <w:rPr>
                <w:sz w:val="20"/>
                <w:szCs w:val="20"/>
              </w:rPr>
            </w:pPr>
            <w:r w:rsidRPr="00B32655">
              <w:rPr>
                <w:sz w:val="20"/>
                <w:szCs w:val="20"/>
              </w:rPr>
              <w:t> </w:t>
            </w:r>
          </w:p>
        </w:tc>
        <w:tc>
          <w:tcPr>
            <w:tcW w:w="1540" w:type="dxa"/>
            <w:tcBorders>
              <w:top w:val="nil"/>
              <w:left w:val="nil"/>
              <w:bottom w:val="single" w:sz="8" w:space="0" w:color="000000"/>
              <w:right w:val="nil"/>
            </w:tcBorders>
            <w:shd w:val="clear" w:color="auto" w:fill="auto"/>
            <w:noWrap/>
            <w:vAlign w:val="center"/>
            <w:hideMark/>
          </w:tcPr>
          <w:p w:rsidR="00E11642" w:rsidRPr="00B32655" w:rsidRDefault="00E11642" w:rsidP="009C5C5B">
            <w:pPr>
              <w:jc w:val="center"/>
              <w:rPr>
                <w:b/>
                <w:bCs/>
                <w:color w:val="000000"/>
                <w:sz w:val="20"/>
                <w:szCs w:val="20"/>
              </w:rPr>
            </w:pPr>
            <w:r w:rsidRPr="00B32655">
              <w:rPr>
                <w:b/>
                <w:bCs/>
                <w:color w:val="000000"/>
                <w:sz w:val="20"/>
                <w:szCs w:val="20"/>
              </w:rPr>
              <w:t xml:space="preserve">RATES </w:t>
            </w:r>
          </w:p>
        </w:tc>
        <w:tc>
          <w:tcPr>
            <w:tcW w:w="2358" w:type="dxa"/>
            <w:tcBorders>
              <w:top w:val="nil"/>
              <w:left w:val="nil"/>
              <w:bottom w:val="single" w:sz="8" w:space="0" w:color="000000"/>
              <w:right w:val="single" w:sz="8" w:space="0" w:color="000000"/>
            </w:tcBorders>
            <w:shd w:val="clear" w:color="auto" w:fill="auto"/>
            <w:noWrap/>
            <w:vAlign w:val="center"/>
            <w:hideMark/>
          </w:tcPr>
          <w:p w:rsidR="00E11642" w:rsidRPr="00B32655" w:rsidRDefault="00E11642" w:rsidP="009C5C5B">
            <w:pPr>
              <w:jc w:val="center"/>
              <w:rPr>
                <w:b/>
                <w:bCs/>
                <w:color w:val="000000"/>
                <w:sz w:val="20"/>
                <w:szCs w:val="20"/>
              </w:rPr>
            </w:pPr>
            <w:r w:rsidRPr="00B32655">
              <w:rPr>
                <w:b/>
                <w:bCs/>
                <w:color w:val="000000"/>
                <w:sz w:val="20"/>
                <w:szCs w:val="20"/>
              </w:rPr>
              <w:t>PHASE II RATES</w:t>
            </w:r>
          </w:p>
        </w:tc>
      </w:tr>
      <w:tr w:rsidR="00E11642" w:rsidRPr="00B32655" w:rsidTr="009C5C5B">
        <w:trPr>
          <w:trHeight w:val="300"/>
        </w:trPr>
        <w:tc>
          <w:tcPr>
            <w:tcW w:w="4720" w:type="dxa"/>
            <w:tcBorders>
              <w:top w:val="nil"/>
              <w:left w:val="single" w:sz="8" w:space="0" w:color="000000"/>
              <w:bottom w:val="nil"/>
              <w:right w:val="nil"/>
            </w:tcBorders>
            <w:shd w:val="clear" w:color="auto" w:fill="auto"/>
            <w:noWrap/>
            <w:vAlign w:val="bottom"/>
            <w:hideMark/>
          </w:tcPr>
          <w:p w:rsidR="00E11642" w:rsidRPr="00B32655" w:rsidRDefault="00E11642" w:rsidP="009C5C5B">
            <w:pPr>
              <w:rPr>
                <w:sz w:val="20"/>
                <w:szCs w:val="20"/>
              </w:rPr>
            </w:pPr>
            <w:r w:rsidRPr="00B32655">
              <w:rPr>
                <w:sz w:val="20"/>
                <w:szCs w:val="20"/>
              </w:rPr>
              <w:t> </w:t>
            </w:r>
          </w:p>
        </w:tc>
        <w:tc>
          <w:tcPr>
            <w:tcW w:w="1540" w:type="dxa"/>
            <w:tcBorders>
              <w:top w:val="nil"/>
              <w:left w:val="nil"/>
              <w:bottom w:val="nil"/>
              <w:right w:val="nil"/>
            </w:tcBorders>
            <w:shd w:val="clear" w:color="auto" w:fill="auto"/>
            <w:noWrap/>
            <w:vAlign w:val="bottom"/>
            <w:hideMark/>
          </w:tcPr>
          <w:p w:rsidR="00E11642" w:rsidRPr="00B32655" w:rsidRDefault="00E11642" w:rsidP="009C5C5B">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E11642" w:rsidRPr="00B32655" w:rsidRDefault="00E11642" w:rsidP="009C5C5B">
            <w:pPr>
              <w:rPr>
                <w:sz w:val="20"/>
                <w:szCs w:val="20"/>
              </w:rPr>
            </w:pPr>
            <w:r w:rsidRPr="00B32655">
              <w:rPr>
                <w:sz w:val="20"/>
                <w:szCs w:val="20"/>
              </w:rPr>
              <w:t> </w:t>
            </w:r>
          </w:p>
        </w:tc>
      </w:tr>
      <w:tr w:rsidR="00E11642" w:rsidRPr="00B32655" w:rsidTr="009C5C5B">
        <w:trPr>
          <w:trHeight w:val="300"/>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b/>
                <w:bCs/>
                <w:sz w:val="20"/>
                <w:szCs w:val="20"/>
                <w:u w:val="single"/>
              </w:rPr>
            </w:pPr>
            <w:r w:rsidRPr="00B32655">
              <w:rPr>
                <w:b/>
                <w:bCs/>
                <w:sz w:val="20"/>
                <w:szCs w:val="20"/>
                <w:u w:val="single"/>
              </w:rPr>
              <w:t>Residential and General Service</w:t>
            </w:r>
          </w:p>
        </w:tc>
        <w:tc>
          <w:tcPr>
            <w:tcW w:w="1540" w:type="dxa"/>
            <w:tcBorders>
              <w:top w:val="nil"/>
              <w:left w:val="nil"/>
              <w:bottom w:val="nil"/>
              <w:right w:val="nil"/>
            </w:tcBorders>
            <w:shd w:val="clear" w:color="auto" w:fill="auto"/>
            <w:noWrap/>
            <w:vAlign w:val="bottom"/>
            <w:hideMark/>
          </w:tcPr>
          <w:p w:rsidR="00E11642" w:rsidRPr="00B32655" w:rsidRDefault="00E11642" w:rsidP="009C5C5B">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E11642" w:rsidRPr="00B32655" w:rsidRDefault="00E11642" w:rsidP="009C5C5B">
            <w:pPr>
              <w:rPr>
                <w:sz w:val="20"/>
                <w:szCs w:val="20"/>
              </w:rPr>
            </w:pPr>
            <w:r w:rsidRPr="00B32655">
              <w:rPr>
                <w:sz w:val="20"/>
                <w:szCs w:val="20"/>
              </w:rPr>
              <w:t> </w:t>
            </w:r>
          </w:p>
        </w:tc>
      </w:tr>
      <w:tr w:rsidR="00E11642" w:rsidRPr="00B32655" w:rsidTr="009C5C5B">
        <w:trPr>
          <w:trHeight w:val="300"/>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sz w:val="20"/>
                <w:szCs w:val="20"/>
              </w:rPr>
            </w:pPr>
            <w:r w:rsidRPr="00B32655">
              <w:rPr>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E11642" w:rsidRPr="00B32655" w:rsidRDefault="00E11642" w:rsidP="009C5C5B">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E11642" w:rsidRPr="00B32655" w:rsidRDefault="00E11642" w:rsidP="009C5C5B">
            <w:pPr>
              <w:rPr>
                <w:sz w:val="20"/>
                <w:szCs w:val="20"/>
              </w:rPr>
            </w:pPr>
            <w:r w:rsidRPr="00B32655">
              <w:rPr>
                <w:sz w:val="20"/>
                <w:szCs w:val="20"/>
              </w:rPr>
              <w:t> </w:t>
            </w:r>
          </w:p>
        </w:tc>
      </w:tr>
      <w:tr w:rsidR="00E11642" w:rsidRPr="00B32655" w:rsidTr="009C5C5B">
        <w:trPr>
          <w:trHeight w:val="300"/>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color w:val="000000"/>
                <w:sz w:val="20"/>
                <w:szCs w:val="20"/>
              </w:rPr>
            </w:pPr>
            <w:r w:rsidRPr="00B32655">
              <w:rPr>
                <w:color w:val="000000"/>
                <w:sz w:val="20"/>
                <w:szCs w:val="20"/>
              </w:rPr>
              <w:t>5/8"X3/4"</w:t>
            </w:r>
          </w:p>
        </w:tc>
        <w:tc>
          <w:tcPr>
            <w:tcW w:w="1540" w:type="dxa"/>
            <w:tcBorders>
              <w:top w:val="nil"/>
              <w:left w:val="nil"/>
              <w:bottom w:val="nil"/>
              <w:right w:val="nil"/>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$9.97 </w:t>
            </w:r>
          </w:p>
        </w:tc>
        <w:tc>
          <w:tcPr>
            <w:tcW w:w="2358" w:type="dxa"/>
            <w:tcBorders>
              <w:top w:val="nil"/>
              <w:left w:val="nil"/>
              <w:bottom w:val="nil"/>
              <w:right w:val="single" w:sz="8" w:space="0" w:color="000000"/>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$10.08 </w:t>
            </w:r>
          </w:p>
        </w:tc>
      </w:tr>
      <w:tr w:rsidR="00E11642" w:rsidRPr="00B32655" w:rsidTr="009C5C5B">
        <w:trPr>
          <w:trHeight w:val="300"/>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color w:val="000000"/>
                <w:sz w:val="20"/>
                <w:szCs w:val="20"/>
              </w:rPr>
            </w:pPr>
            <w:r w:rsidRPr="00B32655">
              <w:rPr>
                <w:color w:val="000000"/>
                <w:sz w:val="20"/>
                <w:szCs w:val="20"/>
              </w:rPr>
              <w:t>3/4"</w:t>
            </w:r>
          </w:p>
        </w:tc>
        <w:tc>
          <w:tcPr>
            <w:tcW w:w="1540" w:type="dxa"/>
            <w:tcBorders>
              <w:top w:val="nil"/>
              <w:left w:val="nil"/>
              <w:bottom w:val="nil"/>
              <w:right w:val="nil"/>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$14.96 </w:t>
            </w:r>
          </w:p>
        </w:tc>
        <w:tc>
          <w:tcPr>
            <w:tcW w:w="2358" w:type="dxa"/>
            <w:tcBorders>
              <w:top w:val="nil"/>
              <w:left w:val="nil"/>
              <w:bottom w:val="nil"/>
              <w:right w:val="single" w:sz="8" w:space="0" w:color="000000"/>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$15.12 </w:t>
            </w:r>
          </w:p>
        </w:tc>
      </w:tr>
      <w:tr w:rsidR="00E11642" w:rsidRPr="00B32655" w:rsidTr="009C5C5B">
        <w:trPr>
          <w:trHeight w:val="255"/>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color w:val="000000"/>
                <w:sz w:val="20"/>
                <w:szCs w:val="20"/>
              </w:rPr>
            </w:pPr>
            <w:r w:rsidRPr="00B32655">
              <w:rPr>
                <w:color w:val="000000"/>
                <w:sz w:val="20"/>
                <w:szCs w:val="20"/>
              </w:rPr>
              <w:t>1"</w:t>
            </w:r>
          </w:p>
        </w:tc>
        <w:tc>
          <w:tcPr>
            <w:tcW w:w="1540" w:type="dxa"/>
            <w:tcBorders>
              <w:top w:val="nil"/>
              <w:left w:val="nil"/>
              <w:bottom w:val="nil"/>
              <w:right w:val="nil"/>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$24.93 </w:t>
            </w:r>
          </w:p>
        </w:tc>
        <w:tc>
          <w:tcPr>
            <w:tcW w:w="2358" w:type="dxa"/>
            <w:tcBorders>
              <w:top w:val="nil"/>
              <w:left w:val="nil"/>
              <w:bottom w:val="nil"/>
              <w:right w:val="single" w:sz="8" w:space="0" w:color="000000"/>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$25.20 </w:t>
            </w:r>
          </w:p>
        </w:tc>
      </w:tr>
      <w:tr w:rsidR="00E11642" w:rsidRPr="00B32655" w:rsidTr="009C5C5B">
        <w:trPr>
          <w:trHeight w:val="255"/>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color w:val="000000"/>
                <w:sz w:val="20"/>
                <w:szCs w:val="20"/>
              </w:rPr>
            </w:pPr>
            <w:r w:rsidRPr="00B32655">
              <w:rPr>
                <w:color w:val="000000"/>
                <w:sz w:val="20"/>
                <w:szCs w:val="20"/>
              </w:rPr>
              <w:t>1-1/2"</w:t>
            </w:r>
          </w:p>
        </w:tc>
        <w:tc>
          <w:tcPr>
            <w:tcW w:w="1540" w:type="dxa"/>
            <w:tcBorders>
              <w:top w:val="nil"/>
              <w:left w:val="nil"/>
              <w:bottom w:val="nil"/>
              <w:right w:val="nil"/>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$49.85 </w:t>
            </w:r>
          </w:p>
        </w:tc>
        <w:tc>
          <w:tcPr>
            <w:tcW w:w="2358" w:type="dxa"/>
            <w:tcBorders>
              <w:top w:val="nil"/>
              <w:left w:val="nil"/>
              <w:bottom w:val="nil"/>
              <w:right w:val="single" w:sz="8" w:space="0" w:color="000000"/>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$50.40 </w:t>
            </w:r>
          </w:p>
        </w:tc>
      </w:tr>
      <w:tr w:rsidR="00E11642" w:rsidRPr="00B32655" w:rsidTr="009C5C5B">
        <w:trPr>
          <w:trHeight w:val="255"/>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color w:val="000000"/>
                <w:sz w:val="20"/>
                <w:szCs w:val="20"/>
              </w:rPr>
            </w:pPr>
            <w:r w:rsidRPr="00B32655">
              <w:rPr>
                <w:color w:val="000000"/>
                <w:sz w:val="20"/>
                <w:szCs w:val="20"/>
              </w:rPr>
              <w:t>2"</w:t>
            </w:r>
          </w:p>
        </w:tc>
        <w:tc>
          <w:tcPr>
            <w:tcW w:w="1540" w:type="dxa"/>
            <w:tcBorders>
              <w:top w:val="nil"/>
              <w:left w:val="nil"/>
              <w:bottom w:val="nil"/>
              <w:right w:val="nil"/>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$79.76 </w:t>
            </w:r>
          </w:p>
        </w:tc>
        <w:tc>
          <w:tcPr>
            <w:tcW w:w="2358" w:type="dxa"/>
            <w:tcBorders>
              <w:top w:val="nil"/>
              <w:left w:val="nil"/>
              <w:bottom w:val="nil"/>
              <w:right w:val="single" w:sz="8" w:space="0" w:color="000000"/>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$80.64 </w:t>
            </w:r>
          </w:p>
        </w:tc>
      </w:tr>
      <w:tr w:rsidR="00E11642" w:rsidRPr="00B32655" w:rsidTr="009C5C5B">
        <w:trPr>
          <w:trHeight w:val="255"/>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color w:val="000000"/>
                <w:sz w:val="20"/>
                <w:szCs w:val="20"/>
              </w:rPr>
            </w:pPr>
            <w:r w:rsidRPr="00B32655">
              <w:rPr>
                <w:color w:val="000000"/>
                <w:sz w:val="20"/>
                <w:szCs w:val="20"/>
              </w:rPr>
              <w:t>3"</w:t>
            </w:r>
          </w:p>
        </w:tc>
        <w:tc>
          <w:tcPr>
            <w:tcW w:w="1540" w:type="dxa"/>
            <w:tcBorders>
              <w:top w:val="nil"/>
              <w:left w:val="nil"/>
              <w:bottom w:val="nil"/>
              <w:right w:val="nil"/>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$159.52 </w:t>
            </w:r>
          </w:p>
        </w:tc>
        <w:tc>
          <w:tcPr>
            <w:tcW w:w="2358" w:type="dxa"/>
            <w:tcBorders>
              <w:top w:val="nil"/>
              <w:left w:val="nil"/>
              <w:bottom w:val="nil"/>
              <w:right w:val="single" w:sz="8" w:space="0" w:color="000000"/>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$161.28 </w:t>
            </w:r>
          </w:p>
        </w:tc>
      </w:tr>
      <w:tr w:rsidR="00E11642" w:rsidRPr="00B32655" w:rsidTr="009C5C5B">
        <w:trPr>
          <w:trHeight w:val="255"/>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color w:val="000000"/>
                <w:sz w:val="20"/>
                <w:szCs w:val="20"/>
              </w:rPr>
            </w:pPr>
            <w:r w:rsidRPr="00B32655">
              <w:rPr>
                <w:color w:val="000000"/>
                <w:sz w:val="20"/>
                <w:szCs w:val="20"/>
              </w:rPr>
              <w:t>4"</w:t>
            </w:r>
          </w:p>
        </w:tc>
        <w:tc>
          <w:tcPr>
            <w:tcW w:w="1540" w:type="dxa"/>
            <w:tcBorders>
              <w:top w:val="nil"/>
              <w:left w:val="nil"/>
              <w:bottom w:val="nil"/>
              <w:right w:val="nil"/>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$249.25 </w:t>
            </w:r>
          </w:p>
        </w:tc>
        <w:tc>
          <w:tcPr>
            <w:tcW w:w="2358" w:type="dxa"/>
            <w:tcBorders>
              <w:top w:val="nil"/>
              <w:left w:val="nil"/>
              <w:bottom w:val="nil"/>
              <w:right w:val="single" w:sz="8" w:space="0" w:color="000000"/>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$252.00 </w:t>
            </w:r>
          </w:p>
        </w:tc>
      </w:tr>
      <w:tr w:rsidR="00E11642" w:rsidRPr="00B32655" w:rsidTr="009C5C5B">
        <w:trPr>
          <w:trHeight w:val="255"/>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color w:val="000000"/>
                <w:sz w:val="20"/>
                <w:szCs w:val="20"/>
              </w:rPr>
            </w:pPr>
            <w:r w:rsidRPr="00B32655">
              <w:rPr>
                <w:color w:val="000000"/>
                <w:sz w:val="20"/>
                <w:szCs w:val="20"/>
              </w:rPr>
              <w:t>6"</w:t>
            </w:r>
          </w:p>
        </w:tc>
        <w:tc>
          <w:tcPr>
            <w:tcW w:w="1540" w:type="dxa"/>
            <w:tcBorders>
              <w:top w:val="nil"/>
              <w:left w:val="nil"/>
              <w:bottom w:val="nil"/>
              <w:right w:val="nil"/>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$498.50 </w:t>
            </w:r>
          </w:p>
        </w:tc>
        <w:tc>
          <w:tcPr>
            <w:tcW w:w="2358" w:type="dxa"/>
            <w:tcBorders>
              <w:top w:val="nil"/>
              <w:left w:val="nil"/>
              <w:bottom w:val="nil"/>
              <w:right w:val="single" w:sz="8" w:space="0" w:color="000000"/>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$504.00 </w:t>
            </w:r>
          </w:p>
        </w:tc>
      </w:tr>
      <w:tr w:rsidR="00E11642" w:rsidRPr="00B32655" w:rsidTr="009C5C5B">
        <w:trPr>
          <w:trHeight w:val="300"/>
        </w:trPr>
        <w:tc>
          <w:tcPr>
            <w:tcW w:w="4720" w:type="dxa"/>
            <w:tcBorders>
              <w:top w:val="nil"/>
              <w:left w:val="single" w:sz="8" w:space="0" w:color="000000"/>
              <w:bottom w:val="nil"/>
              <w:right w:val="nil"/>
            </w:tcBorders>
            <w:shd w:val="clear" w:color="auto" w:fill="auto"/>
            <w:noWrap/>
            <w:vAlign w:val="bottom"/>
            <w:hideMark/>
          </w:tcPr>
          <w:p w:rsidR="00E11642" w:rsidRPr="00B32655" w:rsidRDefault="00E11642" w:rsidP="009C5C5B">
            <w:pPr>
              <w:rPr>
                <w:sz w:val="20"/>
                <w:szCs w:val="20"/>
              </w:rPr>
            </w:pPr>
            <w:r w:rsidRPr="00B32655">
              <w:rPr>
                <w:sz w:val="20"/>
                <w:szCs w:val="20"/>
              </w:rPr>
              <w:t> </w:t>
            </w:r>
          </w:p>
        </w:tc>
        <w:tc>
          <w:tcPr>
            <w:tcW w:w="1540" w:type="dxa"/>
            <w:tcBorders>
              <w:top w:val="nil"/>
              <w:left w:val="nil"/>
              <w:bottom w:val="nil"/>
              <w:right w:val="nil"/>
            </w:tcBorders>
            <w:shd w:val="clear" w:color="auto" w:fill="auto"/>
            <w:noWrap/>
            <w:vAlign w:val="bottom"/>
            <w:hideMark/>
          </w:tcPr>
          <w:p w:rsidR="00E11642" w:rsidRPr="00B32655" w:rsidRDefault="00E11642" w:rsidP="009C5C5B">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E11642" w:rsidRPr="00B32655" w:rsidRDefault="00E11642" w:rsidP="009C5C5B">
            <w:pPr>
              <w:rPr>
                <w:sz w:val="20"/>
                <w:szCs w:val="20"/>
              </w:rPr>
            </w:pPr>
            <w:r w:rsidRPr="00B32655">
              <w:rPr>
                <w:sz w:val="20"/>
                <w:szCs w:val="20"/>
              </w:rPr>
              <w:t> </w:t>
            </w:r>
          </w:p>
        </w:tc>
      </w:tr>
      <w:tr w:rsidR="00E11642" w:rsidRPr="00B32655" w:rsidTr="009C5C5B">
        <w:trPr>
          <w:trHeight w:val="300"/>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color w:val="000000"/>
                <w:sz w:val="20"/>
                <w:szCs w:val="20"/>
              </w:rPr>
            </w:pPr>
            <w:r w:rsidRPr="00B32655">
              <w:rPr>
                <w:color w:val="000000"/>
                <w:sz w:val="20"/>
                <w:szCs w:val="20"/>
              </w:rPr>
              <w:t>Charge per 1,000 gallons - Residential</w:t>
            </w:r>
          </w:p>
        </w:tc>
        <w:tc>
          <w:tcPr>
            <w:tcW w:w="1540" w:type="dxa"/>
            <w:tcBorders>
              <w:top w:val="nil"/>
              <w:left w:val="nil"/>
              <w:bottom w:val="nil"/>
              <w:right w:val="nil"/>
            </w:tcBorders>
            <w:shd w:val="clear" w:color="auto" w:fill="auto"/>
            <w:noWrap/>
            <w:vAlign w:val="bottom"/>
            <w:hideMark/>
          </w:tcPr>
          <w:p w:rsidR="00E11642" w:rsidRPr="00B32655" w:rsidRDefault="00E11642" w:rsidP="009C5C5B">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E11642" w:rsidRPr="00B32655" w:rsidRDefault="00E11642" w:rsidP="009C5C5B">
            <w:pPr>
              <w:rPr>
                <w:sz w:val="20"/>
                <w:szCs w:val="20"/>
              </w:rPr>
            </w:pPr>
            <w:r w:rsidRPr="00B32655">
              <w:rPr>
                <w:sz w:val="20"/>
                <w:szCs w:val="20"/>
              </w:rPr>
              <w:t> </w:t>
            </w:r>
          </w:p>
        </w:tc>
      </w:tr>
      <w:tr w:rsidR="00E11642" w:rsidRPr="00B32655" w:rsidTr="009C5C5B">
        <w:trPr>
          <w:trHeight w:val="300"/>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color w:val="000000"/>
                <w:sz w:val="20"/>
                <w:szCs w:val="20"/>
              </w:rPr>
            </w:pPr>
            <w:r w:rsidRPr="00B32655">
              <w:rPr>
                <w:color w:val="000000"/>
                <w:sz w:val="20"/>
                <w:szCs w:val="20"/>
              </w:rPr>
              <w:t>0 - 3,000 gallons</w:t>
            </w:r>
          </w:p>
        </w:tc>
        <w:tc>
          <w:tcPr>
            <w:tcW w:w="1540" w:type="dxa"/>
            <w:tcBorders>
              <w:top w:val="nil"/>
              <w:left w:val="nil"/>
              <w:bottom w:val="nil"/>
              <w:right w:val="nil"/>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$3.26 </w:t>
            </w:r>
          </w:p>
        </w:tc>
        <w:tc>
          <w:tcPr>
            <w:tcW w:w="2358" w:type="dxa"/>
            <w:tcBorders>
              <w:top w:val="nil"/>
              <w:left w:val="nil"/>
              <w:bottom w:val="nil"/>
              <w:right w:val="single" w:sz="8" w:space="0" w:color="000000"/>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$3.29 </w:t>
            </w:r>
          </w:p>
        </w:tc>
      </w:tr>
      <w:tr w:rsidR="00E11642" w:rsidRPr="00B32655" w:rsidTr="009C5C5B">
        <w:trPr>
          <w:trHeight w:val="300"/>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color w:val="000000"/>
                <w:sz w:val="20"/>
                <w:szCs w:val="20"/>
              </w:rPr>
            </w:pPr>
            <w:r w:rsidRPr="00B32655">
              <w:rPr>
                <w:color w:val="000000"/>
                <w:sz w:val="20"/>
                <w:szCs w:val="20"/>
              </w:rPr>
              <w:t>Over 3,000 gallons</w:t>
            </w:r>
          </w:p>
        </w:tc>
        <w:tc>
          <w:tcPr>
            <w:tcW w:w="1540" w:type="dxa"/>
            <w:tcBorders>
              <w:top w:val="nil"/>
              <w:left w:val="nil"/>
              <w:bottom w:val="nil"/>
              <w:right w:val="nil"/>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$5.16 </w:t>
            </w:r>
          </w:p>
        </w:tc>
        <w:tc>
          <w:tcPr>
            <w:tcW w:w="2358" w:type="dxa"/>
            <w:tcBorders>
              <w:top w:val="nil"/>
              <w:left w:val="nil"/>
              <w:bottom w:val="nil"/>
              <w:right w:val="single" w:sz="8" w:space="0" w:color="000000"/>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$5.22 </w:t>
            </w:r>
          </w:p>
        </w:tc>
      </w:tr>
      <w:tr w:rsidR="00E11642" w:rsidRPr="00B32655" w:rsidTr="009C5C5B">
        <w:trPr>
          <w:trHeight w:val="255"/>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color w:val="000000"/>
                <w:sz w:val="20"/>
                <w:szCs w:val="20"/>
              </w:rPr>
            </w:pPr>
            <w:r w:rsidRPr="00B32655">
              <w:rPr>
                <w:color w:val="000000"/>
                <w:sz w:val="20"/>
                <w:szCs w:val="20"/>
              </w:rPr>
              <w:t> </w:t>
            </w:r>
          </w:p>
        </w:tc>
        <w:tc>
          <w:tcPr>
            <w:tcW w:w="1540" w:type="dxa"/>
            <w:tcBorders>
              <w:top w:val="nil"/>
              <w:left w:val="nil"/>
              <w:bottom w:val="nil"/>
              <w:right w:val="nil"/>
            </w:tcBorders>
            <w:shd w:val="clear" w:color="auto" w:fill="auto"/>
            <w:noWrap/>
            <w:vAlign w:val="bottom"/>
            <w:hideMark/>
          </w:tcPr>
          <w:p w:rsidR="00E11642" w:rsidRPr="00B32655" w:rsidRDefault="00E11642" w:rsidP="009C5C5B">
            <w:pPr>
              <w:rPr>
                <w:sz w:val="20"/>
                <w:szCs w:val="20"/>
              </w:rPr>
            </w:pPr>
          </w:p>
        </w:tc>
        <w:tc>
          <w:tcPr>
            <w:tcW w:w="2358" w:type="dxa"/>
            <w:tcBorders>
              <w:top w:val="nil"/>
              <w:left w:val="nil"/>
              <w:bottom w:val="nil"/>
              <w:right w:val="single" w:sz="8" w:space="0" w:color="000000"/>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w:t>
            </w:r>
          </w:p>
        </w:tc>
      </w:tr>
      <w:tr w:rsidR="00E11642" w:rsidRPr="00B32655" w:rsidTr="009C5C5B">
        <w:trPr>
          <w:trHeight w:val="255"/>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color w:val="000000"/>
                <w:sz w:val="20"/>
                <w:szCs w:val="20"/>
              </w:rPr>
            </w:pPr>
            <w:r w:rsidRPr="00B32655">
              <w:rPr>
                <w:color w:val="000000"/>
                <w:sz w:val="20"/>
                <w:szCs w:val="20"/>
              </w:rPr>
              <w:t>Charge per 1,000 gallons - General Service</w:t>
            </w:r>
          </w:p>
        </w:tc>
        <w:tc>
          <w:tcPr>
            <w:tcW w:w="1540" w:type="dxa"/>
            <w:tcBorders>
              <w:top w:val="nil"/>
              <w:left w:val="nil"/>
              <w:bottom w:val="nil"/>
              <w:right w:val="nil"/>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$3.91 </w:t>
            </w:r>
          </w:p>
        </w:tc>
        <w:tc>
          <w:tcPr>
            <w:tcW w:w="2358" w:type="dxa"/>
            <w:tcBorders>
              <w:top w:val="nil"/>
              <w:left w:val="nil"/>
              <w:bottom w:val="nil"/>
              <w:right w:val="single" w:sz="8" w:space="0" w:color="000000"/>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$3.95 </w:t>
            </w:r>
          </w:p>
        </w:tc>
      </w:tr>
      <w:tr w:rsidR="00E11642" w:rsidRPr="00B32655" w:rsidTr="009C5C5B">
        <w:trPr>
          <w:trHeight w:val="255"/>
        </w:trPr>
        <w:tc>
          <w:tcPr>
            <w:tcW w:w="4720" w:type="dxa"/>
            <w:tcBorders>
              <w:top w:val="nil"/>
              <w:left w:val="single" w:sz="8" w:space="0" w:color="000000"/>
              <w:bottom w:val="nil"/>
              <w:right w:val="nil"/>
            </w:tcBorders>
            <w:shd w:val="clear" w:color="auto" w:fill="auto"/>
            <w:noWrap/>
            <w:vAlign w:val="bottom"/>
            <w:hideMark/>
          </w:tcPr>
          <w:p w:rsidR="00E11642" w:rsidRPr="00B32655" w:rsidRDefault="00E11642" w:rsidP="009C5C5B">
            <w:pPr>
              <w:rPr>
                <w:sz w:val="20"/>
                <w:szCs w:val="20"/>
              </w:rPr>
            </w:pPr>
            <w:r w:rsidRPr="00B32655">
              <w:rPr>
                <w:sz w:val="20"/>
                <w:szCs w:val="20"/>
              </w:rPr>
              <w:t> </w:t>
            </w:r>
          </w:p>
        </w:tc>
        <w:tc>
          <w:tcPr>
            <w:tcW w:w="1540" w:type="dxa"/>
            <w:tcBorders>
              <w:top w:val="nil"/>
              <w:left w:val="nil"/>
              <w:bottom w:val="nil"/>
              <w:right w:val="nil"/>
            </w:tcBorders>
            <w:shd w:val="clear" w:color="auto" w:fill="auto"/>
            <w:noWrap/>
            <w:vAlign w:val="bottom"/>
            <w:hideMark/>
          </w:tcPr>
          <w:p w:rsidR="00E11642" w:rsidRPr="00B32655" w:rsidRDefault="00E11642" w:rsidP="009C5C5B">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E11642" w:rsidRPr="00B32655" w:rsidRDefault="00E11642" w:rsidP="009C5C5B">
            <w:pPr>
              <w:rPr>
                <w:sz w:val="20"/>
                <w:szCs w:val="20"/>
              </w:rPr>
            </w:pPr>
            <w:r w:rsidRPr="00B32655">
              <w:rPr>
                <w:sz w:val="20"/>
                <w:szCs w:val="20"/>
              </w:rPr>
              <w:t> </w:t>
            </w:r>
          </w:p>
        </w:tc>
      </w:tr>
      <w:tr w:rsidR="00E11642" w:rsidRPr="00B32655" w:rsidTr="009C5C5B">
        <w:trPr>
          <w:trHeight w:val="255"/>
        </w:trPr>
        <w:tc>
          <w:tcPr>
            <w:tcW w:w="8618" w:type="dxa"/>
            <w:gridSpan w:val="3"/>
            <w:tcBorders>
              <w:top w:val="nil"/>
              <w:left w:val="single" w:sz="8" w:space="0" w:color="000000"/>
              <w:bottom w:val="nil"/>
              <w:right w:val="single" w:sz="8" w:space="0" w:color="000000"/>
            </w:tcBorders>
            <w:shd w:val="clear" w:color="auto" w:fill="auto"/>
            <w:noWrap/>
            <w:vAlign w:val="center"/>
            <w:hideMark/>
          </w:tcPr>
          <w:p w:rsidR="00E11642" w:rsidRPr="00B32655" w:rsidRDefault="00E11642" w:rsidP="009C5C5B">
            <w:pPr>
              <w:rPr>
                <w:b/>
                <w:bCs/>
                <w:color w:val="000000"/>
                <w:sz w:val="20"/>
                <w:szCs w:val="20"/>
                <w:u w:val="single"/>
              </w:rPr>
            </w:pPr>
            <w:r w:rsidRPr="00B32655">
              <w:rPr>
                <w:b/>
                <w:bCs/>
                <w:color w:val="000000"/>
                <w:sz w:val="20"/>
                <w:szCs w:val="20"/>
                <w:u w:val="single"/>
              </w:rPr>
              <w:t>Typical Residential 5/8" x 3/4" Meter Bill Comparison</w:t>
            </w:r>
          </w:p>
          <w:p w:rsidR="00E11642" w:rsidRPr="00B32655" w:rsidRDefault="00E11642" w:rsidP="009C5C5B">
            <w:pPr>
              <w:rPr>
                <w:sz w:val="20"/>
                <w:szCs w:val="20"/>
              </w:rPr>
            </w:pPr>
            <w:r w:rsidRPr="00B32655">
              <w:rPr>
                <w:sz w:val="20"/>
                <w:szCs w:val="20"/>
              </w:rPr>
              <w:t> </w:t>
            </w:r>
          </w:p>
        </w:tc>
      </w:tr>
      <w:tr w:rsidR="00E11642" w:rsidRPr="00B32655" w:rsidTr="009C5C5B">
        <w:trPr>
          <w:trHeight w:val="255"/>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color w:val="000000"/>
                <w:sz w:val="20"/>
                <w:szCs w:val="20"/>
              </w:rPr>
            </w:pPr>
            <w:r w:rsidRPr="00B32655">
              <w:rPr>
                <w:color w:val="000000"/>
                <w:sz w:val="20"/>
                <w:szCs w:val="20"/>
              </w:rPr>
              <w:t>3,000 Gallons</w:t>
            </w:r>
          </w:p>
        </w:tc>
        <w:tc>
          <w:tcPr>
            <w:tcW w:w="1540" w:type="dxa"/>
            <w:tcBorders>
              <w:top w:val="nil"/>
              <w:left w:val="nil"/>
              <w:bottom w:val="nil"/>
              <w:right w:val="nil"/>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$19.75 </w:t>
            </w:r>
          </w:p>
        </w:tc>
        <w:tc>
          <w:tcPr>
            <w:tcW w:w="2358" w:type="dxa"/>
            <w:tcBorders>
              <w:top w:val="nil"/>
              <w:left w:val="nil"/>
              <w:bottom w:val="nil"/>
              <w:right w:val="single" w:sz="8" w:space="0" w:color="000000"/>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$19.95 </w:t>
            </w:r>
          </w:p>
        </w:tc>
      </w:tr>
      <w:tr w:rsidR="00E11642" w:rsidRPr="00B32655" w:rsidTr="009C5C5B">
        <w:trPr>
          <w:trHeight w:val="255"/>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color w:val="000000"/>
                <w:sz w:val="20"/>
                <w:szCs w:val="20"/>
              </w:rPr>
            </w:pPr>
            <w:r w:rsidRPr="00B32655">
              <w:rPr>
                <w:color w:val="000000"/>
                <w:sz w:val="20"/>
                <w:szCs w:val="20"/>
              </w:rPr>
              <w:t>5,000 Gallons</w:t>
            </w:r>
          </w:p>
        </w:tc>
        <w:tc>
          <w:tcPr>
            <w:tcW w:w="1540" w:type="dxa"/>
            <w:tcBorders>
              <w:top w:val="nil"/>
              <w:left w:val="nil"/>
              <w:bottom w:val="nil"/>
              <w:right w:val="nil"/>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$30.07 </w:t>
            </w:r>
          </w:p>
        </w:tc>
        <w:tc>
          <w:tcPr>
            <w:tcW w:w="2358" w:type="dxa"/>
            <w:tcBorders>
              <w:top w:val="nil"/>
              <w:left w:val="nil"/>
              <w:bottom w:val="nil"/>
              <w:right w:val="single" w:sz="8" w:space="0" w:color="000000"/>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$30.39 </w:t>
            </w:r>
          </w:p>
        </w:tc>
      </w:tr>
      <w:tr w:rsidR="00E11642" w:rsidRPr="00B32655" w:rsidTr="009C5C5B">
        <w:trPr>
          <w:trHeight w:val="255"/>
        </w:trPr>
        <w:tc>
          <w:tcPr>
            <w:tcW w:w="4720" w:type="dxa"/>
            <w:tcBorders>
              <w:top w:val="nil"/>
              <w:left w:val="single" w:sz="8" w:space="0" w:color="000000"/>
              <w:bottom w:val="nil"/>
              <w:right w:val="nil"/>
            </w:tcBorders>
            <w:shd w:val="clear" w:color="auto" w:fill="auto"/>
            <w:noWrap/>
            <w:vAlign w:val="center"/>
            <w:hideMark/>
          </w:tcPr>
          <w:p w:rsidR="00E11642" w:rsidRPr="00B32655" w:rsidRDefault="00E11642" w:rsidP="009C5C5B">
            <w:pPr>
              <w:rPr>
                <w:color w:val="000000"/>
                <w:sz w:val="20"/>
                <w:szCs w:val="20"/>
              </w:rPr>
            </w:pPr>
            <w:r w:rsidRPr="00B32655">
              <w:rPr>
                <w:color w:val="000000"/>
                <w:sz w:val="20"/>
                <w:szCs w:val="20"/>
              </w:rPr>
              <w:t>10,000 Gallons</w:t>
            </w:r>
          </w:p>
        </w:tc>
        <w:tc>
          <w:tcPr>
            <w:tcW w:w="1540" w:type="dxa"/>
            <w:tcBorders>
              <w:top w:val="nil"/>
              <w:left w:val="nil"/>
              <w:bottom w:val="nil"/>
              <w:right w:val="nil"/>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$55.87 </w:t>
            </w:r>
          </w:p>
        </w:tc>
        <w:tc>
          <w:tcPr>
            <w:tcW w:w="2358" w:type="dxa"/>
            <w:tcBorders>
              <w:top w:val="nil"/>
              <w:left w:val="nil"/>
              <w:bottom w:val="nil"/>
              <w:right w:val="single" w:sz="8" w:space="0" w:color="000000"/>
            </w:tcBorders>
            <w:shd w:val="clear" w:color="auto" w:fill="auto"/>
            <w:noWrap/>
            <w:vAlign w:val="center"/>
            <w:hideMark/>
          </w:tcPr>
          <w:p w:rsidR="00E11642" w:rsidRPr="00B32655" w:rsidRDefault="00E11642" w:rsidP="009C5C5B">
            <w:pPr>
              <w:jc w:val="right"/>
              <w:rPr>
                <w:color w:val="000000"/>
                <w:sz w:val="20"/>
                <w:szCs w:val="20"/>
              </w:rPr>
            </w:pPr>
            <w:r w:rsidRPr="00B32655">
              <w:rPr>
                <w:color w:val="000000"/>
                <w:sz w:val="20"/>
                <w:szCs w:val="20"/>
              </w:rPr>
              <w:t xml:space="preserve">$56.49 </w:t>
            </w:r>
          </w:p>
        </w:tc>
      </w:tr>
      <w:tr w:rsidR="00E11642" w:rsidRPr="00B32655" w:rsidTr="009C5C5B">
        <w:trPr>
          <w:trHeight w:val="270"/>
        </w:trPr>
        <w:tc>
          <w:tcPr>
            <w:tcW w:w="4720" w:type="dxa"/>
            <w:tcBorders>
              <w:top w:val="nil"/>
              <w:left w:val="single" w:sz="8" w:space="0" w:color="000000"/>
              <w:bottom w:val="single" w:sz="8" w:space="0" w:color="000000"/>
              <w:right w:val="nil"/>
            </w:tcBorders>
            <w:shd w:val="clear" w:color="auto" w:fill="auto"/>
            <w:noWrap/>
            <w:vAlign w:val="bottom"/>
            <w:hideMark/>
          </w:tcPr>
          <w:p w:rsidR="00E11642" w:rsidRPr="00B32655" w:rsidRDefault="00E11642" w:rsidP="009C5C5B">
            <w:pPr>
              <w:rPr>
                <w:sz w:val="20"/>
                <w:szCs w:val="20"/>
              </w:rPr>
            </w:pPr>
            <w:r w:rsidRPr="00B32655">
              <w:rPr>
                <w:sz w:val="20"/>
                <w:szCs w:val="20"/>
              </w:rPr>
              <w:t> </w:t>
            </w:r>
          </w:p>
        </w:tc>
        <w:tc>
          <w:tcPr>
            <w:tcW w:w="1540" w:type="dxa"/>
            <w:tcBorders>
              <w:top w:val="nil"/>
              <w:left w:val="nil"/>
              <w:bottom w:val="single" w:sz="8" w:space="0" w:color="000000"/>
              <w:right w:val="nil"/>
            </w:tcBorders>
            <w:shd w:val="clear" w:color="auto" w:fill="auto"/>
            <w:noWrap/>
            <w:vAlign w:val="bottom"/>
            <w:hideMark/>
          </w:tcPr>
          <w:p w:rsidR="00E11642" w:rsidRPr="00B32655" w:rsidRDefault="00E11642" w:rsidP="009C5C5B">
            <w:pPr>
              <w:rPr>
                <w:sz w:val="20"/>
                <w:szCs w:val="20"/>
              </w:rPr>
            </w:pPr>
            <w:r w:rsidRPr="00B32655">
              <w:rPr>
                <w:sz w:val="20"/>
                <w:szCs w:val="20"/>
              </w:rPr>
              <w:t> </w:t>
            </w:r>
          </w:p>
        </w:tc>
        <w:tc>
          <w:tcPr>
            <w:tcW w:w="2358" w:type="dxa"/>
            <w:tcBorders>
              <w:top w:val="nil"/>
              <w:left w:val="nil"/>
              <w:bottom w:val="single" w:sz="8" w:space="0" w:color="000000"/>
              <w:right w:val="single" w:sz="8" w:space="0" w:color="000000"/>
            </w:tcBorders>
            <w:shd w:val="clear" w:color="auto" w:fill="auto"/>
            <w:noWrap/>
            <w:vAlign w:val="bottom"/>
            <w:hideMark/>
          </w:tcPr>
          <w:p w:rsidR="00E11642" w:rsidRPr="00B32655" w:rsidRDefault="00E11642" w:rsidP="009C5C5B">
            <w:pPr>
              <w:rPr>
                <w:sz w:val="20"/>
                <w:szCs w:val="20"/>
              </w:rPr>
            </w:pPr>
            <w:r w:rsidRPr="00B32655">
              <w:rPr>
                <w:sz w:val="20"/>
                <w:szCs w:val="20"/>
              </w:rPr>
              <w:t> </w:t>
            </w:r>
          </w:p>
        </w:tc>
      </w:tr>
    </w:tbl>
    <w:p w:rsidR="0016632F" w:rsidRDefault="0016632F" w:rsidP="00A93253">
      <w:pPr>
        <w:pStyle w:val="BodyText"/>
      </w:pPr>
    </w:p>
    <w:sectPr w:rsidR="0016632F" w:rsidSect="008D009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E59" w:rsidRDefault="005A0E59">
      <w:r>
        <w:separator/>
      </w:r>
    </w:p>
  </w:endnote>
  <w:endnote w:type="continuationSeparator" w:id="0">
    <w:p w:rsidR="005A0E59" w:rsidRDefault="005A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59" w:rsidRDefault="005A0E5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94B08">
      <w:rPr>
        <w:rStyle w:val="PageNumber"/>
        <w:noProof/>
      </w:rPr>
      <w:t>15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59" w:rsidRDefault="005A0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E59" w:rsidRDefault="005A0E59">
      <w:r>
        <w:separator/>
      </w:r>
    </w:p>
  </w:footnote>
  <w:footnote w:type="continuationSeparator" w:id="0">
    <w:p w:rsidR="005A0E59" w:rsidRDefault="005A0E59">
      <w:r>
        <w:continuationSeparator/>
      </w:r>
    </w:p>
  </w:footnote>
  <w:footnote w:id="1">
    <w:p w:rsidR="005A0E59" w:rsidRPr="009C5C5B" w:rsidRDefault="005A0E59" w:rsidP="009C5C5B">
      <w:pPr>
        <w:pStyle w:val="FootnoteText"/>
        <w:rPr>
          <w:i/>
        </w:rPr>
      </w:pPr>
      <w:r>
        <w:rPr>
          <w:rStyle w:val="FootnoteReference"/>
        </w:rPr>
        <w:footnoteRef/>
      </w:r>
      <w:r>
        <w:t xml:space="preserve"> </w:t>
      </w:r>
      <w:proofErr w:type="gramStart"/>
      <w:r>
        <w:t>Order No.</w:t>
      </w:r>
      <w:proofErr w:type="gramEnd"/>
      <w:r>
        <w:t xml:space="preserve"> PSC-15-0422-PAA-WU, issued October 6, 2015, in Docket No. 140176-WU, </w:t>
      </w:r>
      <w:r w:rsidRPr="009C5C5B">
        <w:rPr>
          <w:i/>
        </w:rPr>
        <w:t>In re: Application for approval of transfer of Certificate No. 116-W from Holiday Gardens Utilities, Inc. to Holiday Gardens Utilities, LLC, in Pasco County.</w:t>
      </w:r>
    </w:p>
  </w:footnote>
  <w:footnote w:id="2">
    <w:p w:rsidR="00625F33" w:rsidRDefault="00625F33" w:rsidP="00625F33">
      <w:pPr>
        <w:pStyle w:val="FootnoteText"/>
      </w:pPr>
      <w:r>
        <w:rPr>
          <w:rStyle w:val="FootnoteReference"/>
        </w:rPr>
        <w:footnoteRef/>
      </w:r>
      <w:r>
        <w:t xml:space="preserve"> </w:t>
      </w:r>
      <w:proofErr w:type="gramStart"/>
      <w:r>
        <w:t>Order No.</w:t>
      </w:r>
      <w:proofErr w:type="gramEnd"/>
      <w:r>
        <w:t xml:space="preserve"> PSC-15-0588-PAA-WU, issued December 29, 2015, in Docket No. 140177-WU,</w:t>
      </w:r>
      <w:r w:rsidRPr="004A7C44">
        <w:t xml:space="preserve"> </w:t>
      </w:r>
      <w:r w:rsidRPr="00780F2A">
        <w:rPr>
          <w:i/>
        </w:rPr>
        <w:t xml:space="preserve">In re: Application for staff-assisted rate case in Pasco County by </w:t>
      </w:r>
      <w:r>
        <w:rPr>
          <w:i/>
        </w:rPr>
        <w:t>Holiday Gardens</w:t>
      </w:r>
      <w:r w:rsidRPr="00780F2A">
        <w:rPr>
          <w:i/>
        </w:rPr>
        <w:t xml:space="preserve"> Utilities, LLC.</w:t>
      </w:r>
      <w:r w:rsidRPr="004A7C44">
        <w:rPr>
          <w:i/>
        </w:rPr>
        <w:t xml:space="preserve"> </w:t>
      </w:r>
    </w:p>
  </w:footnote>
  <w:footnote w:id="3">
    <w:p w:rsidR="00625F33" w:rsidRDefault="00625F33" w:rsidP="00625F33">
      <w:pPr>
        <w:pStyle w:val="FootnoteText"/>
      </w:pPr>
      <w:r>
        <w:rPr>
          <w:rStyle w:val="FootnoteReference"/>
        </w:rPr>
        <w:footnoteRef/>
      </w:r>
      <w:r>
        <w:t xml:space="preserve"> </w:t>
      </w:r>
      <w:r w:rsidRPr="001A29F7">
        <w:rPr>
          <w:i/>
        </w:rPr>
        <w:t>Id</w:t>
      </w:r>
      <w:r w:rsidRPr="00780F2A">
        <w:rPr>
          <w:i/>
        </w:rPr>
        <w:t>.</w:t>
      </w:r>
      <w:r w:rsidRPr="004A7C44">
        <w:rPr>
          <w:i/>
        </w:rPr>
        <w:t xml:space="preserve"> </w:t>
      </w:r>
    </w:p>
  </w:footnote>
  <w:footnote w:id="4">
    <w:p w:rsidR="00625F33" w:rsidRDefault="00625F33" w:rsidP="00625F33">
      <w:pPr>
        <w:pStyle w:val="FootnoteText"/>
      </w:pPr>
      <w:r>
        <w:rPr>
          <w:rStyle w:val="FootnoteReference"/>
        </w:rPr>
        <w:footnoteRef/>
      </w:r>
      <w:r>
        <w:t xml:space="preserve"> </w:t>
      </w:r>
      <w:proofErr w:type="gramStart"/>
      <w:r>
        <w:t>Order No.</w:t>
      </w:r>
      <w:proofErr w:type="gramEnd"/>
      <w:r>
        <w:t xml:space="preserve"> PSC-16-0256-PAA-WU, issued June 30, 2016, in Docket No. 150199-WU, </w:t>
      </w:r>
      <w:r w:rsidRPr="00254E99">
        <w:rPr>
          <w:i/>
        </w:rPr>
        <w:t>In re: Application for staff-assisted rate case in Lake County by Raintree Waterworks, Inc.</w:t>
      </w:r>
    </w:p>
  </w:footnote>
  <w:footnote w:id="5">
    <w:p w:rsidR="00625F33" w:rsidRDefault="00625F33" w:rsidP="00625F33">
      <w:pPr>
        <w:pStyle w:val="FootnoteText"/>
      </w:pPr>
      <w:r>
        <w:rPr>
          <w:rStyle w:val="FootnoteReference"/>
        </w:rPr>
        <w:footnoteRef/>
      </w:r>
      <w:r>
        <w:t xml:space="preserve"> </w:t>
      </w:r>
      <w:proofErr w:type="gramStart"/>
      <w:r>
        <w:t>Order No.</w:t>
      </w:r>
      <w:proofErr w:type="gramEnd"/>
      <w:r>
        <w:t xml:space="preserve"> </w:t>
      </w:r>
      <w:proofErr w:type="gramStart"/>
      <w:r>
        <w:t>PSC-15-0588-PAA-WU</w:t>
      </w:r>
      <w:r w:rsidRPr="00254E99">
        <w:rPr>
          <w:i/>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59" w:rsidRDefault="005A0E59" w:rsidP="00220732">
    <w:pPr>
      <w:pStyle w:val="Header"/>
      <w:tabs>
        <w:tab w:val="clear" w:pos="4320"/>
        <w:tab w:val="clear" w:pos="8640"/>
        <w:tab w:val="right" w:pos="9360"/>
      </w:tabs>
    </w:pPr>
    <w:bookmarkStart w:id="14" w:name="DocketLabel"/>
    <w:r>
      <w:t>Docket No.</w:t>
    </w:r>
    <w:bookmarkEnd w:id="14"/>
    <w:r>
      <w:t xml:space="preserve"> </w:t>
    </w:r>
    <w:bookmarkStart w:id="15" w:name="DocketList"/>
    <w:r>
      <w:t>140177-WU</w:t>
    </w:r>
    <w:bookmarkEnd w:id="15"/>
  </w:p>
  <w:p w:rsidR="005A0E59" w:rsidRDefault="005A0E59">
    <w:pPr>
      <w:pStyle w:val="Header"/>
    </w:pPr>
    <w:r>
      <w:t xml:space="preserve">Date: </w:t>
    </w:r>
    <w:r w:rsidR="009749DE">
      <w:fldChar w:fldCharType="begin"/>
    </w:r>
    <w:r w:rsidR="009749DE">
      <w:instrText xml:space="preserve"> REF FilingDate </w:instrText>
    </w:r>
    <w:r w:rsidR="009749DE">
      <w:fldChar w:fldCharType="separate"/>
    </w:r>
    <w:r>
      <w:t>December 21, 2016</w:t>
    </w:r>
    <w:r w:rsidR="009749D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59" w:rsidRDefault="005A0E5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140177-WU</w:t>
    </w:r>
    <w:r>
      <w:fldChar w:fldCharType="end"/>
    </w:r>
    <w:r>
      <w:tab/>
      <w:t xml:space="preserve">Issue </w:t>
    </w:r>
    <w:r w:rsidR="009749DE">
      <w:fldChar w:fldCharType="begin"/>
    </w:r>
    <w:r w:rsidR="009749DE">
      <w:instrText xml:space="preserve"> Seq Issue \c \* Ar</w:instrText>
    </w:r>
    <w:r w:rsidR="009749DE">
      <w:instrText xml:space="preserve">abic </w:instrText>
    </w:r>
    <w:r w:rsidR="009749DE">
      <w:fldChar w:fldCharType="separate"/>
    </w:r>
    <w:r w:rsidR="00894B08">
      <w:rPr>
        <w:noProof/>
      </w:rPr>
      <w:t>4</w:t>
    </w:r>
    <w:r w:rsidR="009749DE">
      <w:rPr>
        <w:noProof/>
      </w:rPr>
      <w:fldChar w:fldCharType="end"/>
    </w:r>
  </w:p>
  <w:p w:rsidR="005A0E59" w:rsidRDefault="005A0E59">
    <w:pPr>
      <w:pStyle w:val="Header"/>
    </w:pPr>
    <w:r>
      <w:t xml:space="preserve">Date: </w:t>
    </w:r>
    <w:r w:rsidR="009749DE">
      <w:fldChar w:fldCharType="begin"/>
    </w:r>
    <w:r w:rsidR="009749DE">
      <w:instrText xml:space="preserve"> REF FilingDate </w:instrText>
    </w:r>
    <w:r w:rsidR="009749DE">
      <w:fldChar w:fldCharType="separate"/>
    </w:r>
    <w:r>
      <w:t>December 21, 2016</w:t>
    </w:r>
    <w:r w:rsidR="009749D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59" w:rsidRDefault="005A0E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59" w:rsidRDefault="005A0E5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140177-WU</w:t>
    </w:r>
    <w:r>
      <w:fldChar w:fldCharType="end"/>
    </w:r>
  </w:p>
  <w:p w:rsidR="005A0E59" w:rsidRDefault="005A0E59">
    <w:pPr>
      <w:pStyle w:val="Header"/>
    </w:pPr>
    <w:r>
      <w:t xml:space="preserve">Date: </w:t>
    </w:r>
    <w:r w:rsidR="009749DE">
      <w:fldChar w:fldCharType="begin"/>
    </w:r>
    <w:r w:rsidR="009749DE">
      <w:instrText xml:space="preserve"> REF FilingDate </w:instrText>
    </w:r>
    <w:r w:rsidR="009749DE">
      <w:fldChar w:fldCharType="separate"/>
    </w:r>
    <w:r>
      <w:t>December 21, 2016</w:t>
    </w:r>
    <w:r w:rsidR="009749D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C6B41"/>
    <w:rsid w:val="00010E37"/>
    <w:rsid w:val="000247C5"/>
    <w:rsid w:val="000277C2"/>
    <w:rsid w:val="00035B48"/>
    <w:rsid w:val="00036CE2"/>
    <w:rsid w:val="000437FE"/>
    <w:rsid w:val="000513BE"/>
    <w:rsid w:val="00065A06"/>
    <w:rsid w:val="000666F3"/>
    <w:rsid w:val="00070DCB"/>
    <w:rsid w:val="00073120"/>
    <w:rsid w:val="000736B4"/>
    <w:rsid w:val="000764D0"/>
    <w:rsid w:val="000828D3"/>
    <w:rsid w:val="0008356D"/>
    <w:rsid w:val="00093A40"/>
    <w:rsid w:val="000A2B57"/>
    <w:rsid w:val="000A418B"/>
    <w:rsid w:val="000C4431"/>
    <w:rsid w:val="000D4319"/>
    <w:rsid w:val="000F374A"/>
    <w:rsid w:val="000F6997"/>
    <w:rsid w:val="00102D70"/>
    <w:rsid w:val="00117C8C"/>
    <w:rsid w:val="00124E2E"/>
    <w:rsid w:val="00125ED4"/>
    <w:rsid w:val="001305E9"/>
    <w:rsid w:val="001307AF"/>
    <w:rsid w:val="00135687"/>
    <w:rsid w:val="0015506E"/>
    <w:rsid w:val="00163031"/>
    <w:rsid w:val="0016632F"/>
    <w:rsid w:val="00171A90"/>
    <w:rsid w:val="00180254"/>
    <w:rsid w:val="00191E1F"/>
    <w:rsid w:val="00192943"/>
    <w:rsid w:val="001A7406"/>
    <w:rsid w:val="001B4FEE"/>
    <w:rsid w:val="001B51C5"/>
    <w:rsid w:val="001B6F3F"/>
    <w:rsid w:val="001C52B5"/>
    <w:rsid w:val="001D0D3E"/>
    <w:rsid w:val="001D2AC9"/>
    <w:rsid w:val="001E2935"/>
    <w:rsid w:val="001E4B78"/>
    <w:rsid w:val="001F2245"/>
    <w:rsid w:val="001F6DA1"/>
    <w:rsid w:val="002044E6"/>
    <w:rsid w:val="00205C82"/>
    <w:rsid w:val="00205DC2"/>
    <w:rsid w:val="00212B17"/>
    <w:rsid w:val="002163B6"/>
    <w:rsid w:val="00220732"/>
    <w:rsid w:val="00221D32"/>
    <w:rsid w:val="00225C3F"/>
    <w:rsid w:val="00244EB1"/>
    <w:rsid w:val="00263D44"/>
    <w:rsid w:val="002702AD"/>
    <w:rsid w:val="00285A6E"/>
    <w:rsid w:val="00292D82"/>
    <w:rsid w:val="002963CB"/>
    <w:rsid w:val="002C4BDB"/>
    <w:rsid w:val="002D226D"/>
    <w:rsid w:val="002E4C1E"/>
    <w:rsid w:val="002F6030"/>
    <w:rsid w:val="003037E1"/>
    <w:rsid w:val="00307E51"/>
    <w:rsid w:val="003103EC"/>
    <w:rsid w:val="003144EF"/>
    <w:rsid w:val="00322F74"/>
    <w:rsid w:val="00340073"/>
    <w:rsid w:val="00347A35"/>
    <w:rsid w:val="00372805"/>
    <w:rsid w:val="003730A6"/>
    <w:rsid w:val="00373180"/>
    <w:rsid w:val="00375AB9"/>
    <w:rsid w:val="003821A0"/>
    <w:rsid w:val="00385B04"/>
    <w:rsid w:val="003864CF"/>
    <w:rsid w:val="0039546D"/>
    <w:rsid w:val="003965D0"/>
    <w:rsid w:val="003A22A6"/>
    <w:rsid w:val="003A234E"/>
    <w:rsid w:val="003A5494"/>
    <w:rsid w:val="003B2510"/>
    <w:rsid w:val="003C2CC4"/>
    <w:rsid w:val="003D6D52"/>
    <w:rsid w:val="003E0EFC"/>
    <w:rsid w:val="003E4A2B"/>
    <w:rsid w:val="003E76C2"/>
    <w:rsid w:val="003F1679"/>
    <w:rsid w:val="003F35F5"/>
    <w:rsid w:val="003F4A35"/>
    <w:rsid w:val="003F7FDD"/>
    <w:rsid w:val="00402481"/>
    <w:rsid w:val="004042B4"/>
    <w:rsid w:val="00412DAE"/>
    <w:rsid w:val="00430262"/>
    <w:rsid w:val="00431598"/>
    <w:rsid w:val="004426B8"/>
    <w:rsid w:val="00444432"/>
    <w:rsid w:val="0045222B"/>
    <w:rsid w:val="00471860"/>
    <w:rsid w:val="004B60BD"/>
    <w:rsid w:val="004C3150"/>
    <w:rsid w:val="004C3641"/>
    <w:rsid w:val="004C4390"/>
    <w:rsid w:val="004C4AF7"/>
    <w:rsid w:val="004D2881"/>
    <w:rsid w:val="004D385F"/>
    <w:rsid w:val="004D5B39"/>
    <w:rsid w:val="004E330D"/>
    <w:rsid w:val="004E38D7"/>
    <w:rsid w:val="004E5147"/>
    <w:rsid w:val="004F3D02"/>
    <w:rsid w:val="0050652D"/>
    <w:rsid w:val="00506C03"/>
    <w:rsid w:val="00516496"/>
    <w:rsid w:val="0052572A"/>
    <w:rsid w:val="00543CB3"/>
    <w:rsid w:val="0054426F"/>
    <w:rsid w:val="005517FB"/>
    <w:rsid w:val="00560FF0"/>
    <w:rsid w:val="005614BD"/>
    <w:rsid w:val="00566B47"/>
    <w:rsid w:val="0057154F"/>
    <w:rsid w:val="00581CA3"/>
    <w:rsid w:val="00587A44"/>
    <w:rsid w:val="00597730"/>
    <w:rsid w:val="005977EC"/>
    <w:rsid w:val="00597DE7"/>
    <w:rsid w:val="005A0E59"/>
    <w:rsid w:val="005A4AA2"/>
    <w:rsid w:val="005B34B6"/>
    <w:rsid w:val="005B6C8F"/>
    <w:rsid w:val="005C7D93"/>
    <w:rsid w:val="005D0F74"/>
    <w:rsid w:val="005D2E7D"/>
    <w:rsid w:val="005D4A8F"/>
    <w:rsid w:val="005D561B"/>
    <w:rsid w:val="005F213E"/>
    <w:rsid w:val="005F468D"/>
    <w:rsid w:val="005F69A3"/>
    <w:rsid w:val="00615423"/>
    <w:rsid w:val="006165B2"/>
    <w:rsid w:val="00617276"/>
    <w:rsid w:val="00625D97"/>
    <w:rsid w:val="00625F1C"/>
    <w:rsid w:val="00625F33"/>
    <w:rsid w:val="00630CEB"/>
    <w:rsid w:val="00632264"/>
    <w:rsid w:val="006470BC"/>
    <w:rsid w:val="006561F7"/>
    <w:rsid w:val="00667036"/>
    <w:rsid w:val="00673BDB"/>
    <w:rsid w:val="006771B8"/>
    <w:rsid w:val="006843B6"/>
    <w:rsid w:val="0068481F"/>
    <w:rsid w:val="00696F5D"/>
    <w:rsid w:val="00697249"/>
    <w:rsid w:val="006B3947"/>
    <w:rsid w:val="006B4293"/>
    <w:rsid w:val="006B624F"/>
    <w:rsid w:val="006C31E3"/>
    <w:rsid w:val="006D18D3"/>
    <w:rsid w:val="006E08CB"/>
    <w:rsid w:val="006E25CE"/>
    <w:rsid w:val="006E598D"/>
    <w:rsid w:val="006F1F62"/>
    <w:rsid w:val="0070437D"/>
    <w:rsid w:val="00705B04"/>
    <w:rsid w:val="00712992"/>
    <w:rsid w:val="00734820"/>
    <w:rsid w:val="007349DC"/>
    <w:rsid w:val="007424FD"/>
    <w:rsid w:val="0074365E"/>
    <w:rsid w:val="00750DA7"/>
    <w:rsid w:val="007515FD"/>
    <w:rsid w:val="00760150"/>
    <w:rsid w:val="00760D80"/>
    <w:rsid w:val="00780C09"/>
    <w:rsid w:val="00780DDF"/>
    <w:rsid w:val="007834E9"/>
    <w:rsid w:val="00787DBC"/>
    <w:rsid w:val="00792935"/>
    <w:rsid w:val="00796B5F"/>
    <w:rsid w:val="007A04A1"/>
    <w:rsid w:val="007A1840"/>
    <w:rsid w:val="007C0528"/>
    <w:rsid w:val="007C3D38"/>
    <w:rsid w:val="007D03C1"/>
    <w:rsid w:val="007D0F35"/>
    <w:rsid w:val="007D4FEB"/>
    <w:rsid w:val="007D6146"/>
    <w:rsid w:val="007E0CE7"/>
    <w:rsid w:val="007F1193"/>
    <w:rsid w:val="007F417F"/>
    <w:rsid w:val="007F71C5"/>
    <w:rsid w:val="008042BD"/>
    <w:rsid w:val="008121C1"/>
    <w:rsid w:val="00816624"/>
    <w:rsid w:val="00822427"/>
    <w:rsid w:val="00822562"/>
    <w:rsid w:val="00823663"/>
    <w:rsid w:val="00832DDC"/>
    <w:rsid w:val="0083680C"/>
    <w:rsid w:val="00850BAC"/>
    <w:rsid w:val="00854A3E"/>
    <w:rsid w:val="00855D08"/>
    <w:rsid w:val="00874344"/>
    <w:rsid w:val="00882155"/>
    <w:rsid w:val="0088233B"/>
    <w:rsid w:val="00884A9D"/>
    <w:rsid w:val="0088584C"/>
    <w:rsid w:val="0088599E"/>
    <w:rsid w:val="00886C37"/>
    <w:rsid w:val="00892D99"/>
    <w:rsid w:val="00894B08"/>
    <w:rsid w:val="008A1621"/>
    <w:rsid w:val="008B62AE"/>
    <w:rsid w:val="008B6740"/>
    <w:rsid w:val="008C04B5"/>
    <w:rsid w:val="008C14FA"/>
    <w:rsid w:val="008D0094"/>
    <w:rsid w:val="008D4057"/>
    <w:rsid w:val="008D70C4"/>
    <w:rsid w:val="008E1F19"/>
    <w:rsid w:val="008F2262"/>
    <w:rsid w:val="008F7736"/>
    <w:rsid w:val="0090019E"/>
    <w:rsid w:val="00901086"/>
    <w:rsid w:val="00901C8A"/>
    <w:rsid w:val="00905619"/>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56F2"/>
    <w:rsid w:val="009668BB"/>
    <w:rsid w:val="00966A08"/>
    <w:rsid w:val="00971207"/>
    <w:rsid w:val="00975CB4"/>
    <w:rsid w:val="009863B0"/>
    <w:rsid w:val="00987DE1"/>
    <w:rsid w:val="00990571"/>
    <w:rsid w:val="00991C73"/>
    <w:rsid w:val="0099673A"/>
    <w:rsid w:val="009A3330"/>
    <w:rsid w:val="009A7C96"/>
    <w:rsid w:val="009B24F8"/>
    <w:rsid w:val="009C3DB9"/>
    <w:rsid w:val="009C5C5B"/>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4FCD"/>
    <w:rsid w:val="00A47927"/>
    <w:rsid w:val="00A47FFC"/>
    <w:rsid w:val="00A5442F"/>
    <w:rsid w:val="00A54FF9"/>
    <w:rsid w:val="00A56765"/>
    <w:rsid w:val="00A675AC"/>
    <w:rsid w:val="00A7581F"/>
    <w:rsid w:val="00A92FB1"/>
    <w:rsid w:val="00A93253"/>
    <w:rsid w:val="00A95A0C"/>
    <w:rsid w:val="00AA2765"/>
    <w:rsid w:val="00AA77B5"/>
    <w:rsid w:val="00AB6C5D"/>
    <w:rsid w:val="00AC16FC"/>
    <w:rsid w:val="00AC51A7"/>
    <w:rsid w:val="00AD444B"/>
    <w:rsid w:val="00AD541F"/>
    <w:rsid w:val="00AD6C78"/>
    <w:rsid w:val="00AE2EAB"/>
    <w:rsid w:val="00AF5F89"/>
    <w:rsid w:val="00AF73CB"/>
    <w:rsid w:val="00B002D6"/>
    <w:rsid w:val="00B05B51"/>
    <w:rsid w:val="00B05EC9"/>
    <w:rsid w:val="00B14E5A"/>
    <w:rsid w:val="00B15370"/>
    <w:rsid w:val="00B17BEB"/>
    <w:rsid w:val="00B21A3C"/>
    <w:rsid w:val="00B223C0"/>
    <w:rsid w:val="00B234ED"/>
    <w:rsid w:val="00B249B2"/>
    <w:rsid w:val="00B25CA3"/>
    <w:rsid w:val="00B57A6A"/>
    <w:rsid w:val="00B760F1"/>
    <w:rsid w:val="00B7669E"/>
    <w:rsid w:val="00B77DA1"/>
    <w:rsid w:val="00B92A82"/>
    <w:rsid w:val="00B971E7"/>
    <w:rsid w:val="00BA0D55"/>
    <w:rsid w:val="00BA37B3"/>
    <w:rsid w:val="00BA4CC6"/>
    <w:rsid w:val="00BB3493"/>
    <w:rsid w:val="00BB7468"/>
    <w:rsid w:val="00BC188A"/>
    <w:rsid w:val="00BF5010"/>
    <w:rsid w:val="00C13791"/>
    <w:rsid w:val="00C31BB3"/>
    <w:rsid w:val="00C36977"/>
    <w:rsid w:val="00C477D9"/>
    <w:rsid w:val="00C60BA3"/>
    <w:rsid w:val="00C623F7"/>
    <w:rsid w:val="00C81670"/>
    <w:rsid w:val="00C81773"/>
    <w:rsid w:val="00C8274F"/>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C6B41"/>
    <w:rsid w:val="00CE2BF8"/>
    <w:rsid w:val="00CE484E"/>
    <w:rsid w:val="00CE72F5"/>
    <w:rsid w:val="00CF0DA8"/>
    <w:rsid w:val="00CF2E25"/>
    <w:rsid w:val="00CF4453"/>
    <w:rsid w:val="00CF5D94"/>
    <w:rsid w:val="00CF74F4"/>
    <w:rsid w:val="00D034D7"/>
    <w:rsid w:val="00D04BE4"/>
    <w:rsid w:val="00D06FF9"/>
    <w:rsid w:val="00D12565"/>
    <w:rsid w:val="00D14127"/>
    <w:rsid w:val="00D60F02"/>
    <w:rsid w:val="00D66E49"/>
    <w:rsid w:val="00D72F74"/>
    <w:rsid w:val="00D740F1"/>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6484"/>
    <w:rsid w:val="00E11642"/>
    <w:rsid w:val="00E20A7D"/>
    <w:rsid w:val="00E275D8"/>
    <w:rsid w:val="00E375CA"/>
    <w:rsid w:val="00E567E8"/>
    <w:rsid w:val="00E64679"/>
    <w:rsid w:val="00E64AD4"/>
    <w:rsid w:val="00E65EBC"/>
    <w:rsid w:val="00E73432"/>
    <w:rsid w:val="00E77B0C"/>
    <w:rsid w:val="00E77FB8"/>
    <w:rsid w:val="00E838B0"/>
    <w:rsid w:val="00E86A7C"/>
    <w:rsid w:val="00E878E1"/>
    <w:rsid w:val="00E87F2C"/>
    <w:rsid w:val="00E92DFD"/>
    <w:rsid w:val="00E95278"/>
    <w:rsid w:val="00EA2273"/>
    <w:rsid w:val="00EB2DB3"/>
    <w:rsid w:val="00EC3FBB"/>
    <w:rsid w:val="00EC6B7A"/>
    <w:rsid w:val="00EC73A8"/>
    <w:rsid w:val="00ED3A87"/>
    <w:rsid w:val="00ED5B67"/>
    <w:rsid w:val="00EF264C"/>
    <w:rsid w:val="00EF3FEE"/>
    <w:rsid w:val="00F04B59"/>
    <w:rsid w:val="00F06B12"/>
    <w:rsid w:val="00F11741"/>
    <w:rsid w:val="00F12B1C"/>
    <w:rsid w:val="00F13CF8"/>
    <w:rsid w:val="00F15855"/>
    <w:rsid w:val="00F15D74"/>
    <w:rsid w:val="00F32978"/>
    <w:rsid w:val="00F36AC6"/>
    <w:rsid w:val="00F45CB2"/>
    <w:rsid w:val="00F544C0"/>
    <w:rsid w:val="00F55332"/>
    <w:rsid w:val="00F61F7D"/>
    <w:rsid w:val="00F65519"/>
    <w:rsid w:val="00F713C0"/>
    <w:rsid w:val="00F75DDC"/>
    <w:rsid w:val="00F7792F"/>
    <w:rsid w:val="00F842AA"/>
    <w:rsid w:val="00F84355"/>
    <w:rsid w:val="00F8476F"/>
    <w:rsid w:val="00F853E1"/>
    <w:rsid w:val="00F94B7A"/>
    <w:rsid w:val="00FA17AC"/>
    <w:rsid w:val="00FA32DE"/>
    <w:rsid w:val="00FA3382"/>
    <w:rsid w:val="00FA59CD"/>
    <w:rsid w:val="00FB1740"/>
    <w:rsid w:val="00FC0827"/>
    <w:rsid w:val="00FC5469"/>
    <w:rsid w:val="00FC6D7D"/>
    <w:rsid w:val="00FD16B0"/>
    <w:rsid w:val="00FD4FED"/>
    <w:rsid w:val="00FE0577"/>
    <w:rsid w:val="00FE0EC6"/>
    <w:rsid w:val="00FE59EC"/>
    <w:rsid w:val="00FF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9C5C5B"/>
    <w:rPr>
      <w:vertAlign w:val="superscript"/>
    </w:rPr>
  </w:style>
  <w:style w:type="character" w:customStyle="1" w:styleId="FootnoteTextChar">
    <w:name w:val="Footnote Text Char"/>
    <w:link w:val="FootnoteText"/>
    <w:uiPriority w:val="99"/>
    <w:rsid w:val="00073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9C5C5B"/>
    <w:rPr>
      <w:vertAlign w:val="superscript"/>
    </w:rPr>
  </w:style>
  <w:style w:type="character" w:customStyle="1" w:styleId="FootnoteTextChar">
    <w:name w:val="Footnote Text Char"/>
    <w:link w:val="FootnoteText"/>
    <w:uiPriority w:val="99"/>
    <w:rsid w:val="0007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C526F-2462-41DD-9056-732EC084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15</Pages>
  <Words>3240</Words>
  <Characters>19136</Characters>
  <Application>Microsoft Office Word</Application>
  <DocSecurity>0</DocSecurity>
  <Lines>1125</Lines>
  <Paragraphs>639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Curt Mouring</dc:creator>
  <cp:lastModifiedBy>Andrea Mick</cp:lastModifiedBy>
  <cp:revision>2</cp:revision>
  <cp:lastPrinted>2016-12-19T15:04:00Z</cp:lastPrinted>
  <dcterms:created xsi:type="dcterms:W3CDTF">2016-12-21T15:21:00Z</dcterms:created>
  <dcterms:modified xsi:type="dcterms:W3CDTF">2016-12-21T15:21:00Z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140177-WU</vt:lpwstr>
  </property>
  <property fmtid="{D5CDD505-2E9C-101B-9397-08002B2CF9AE}" pid="3" name="MasterDocument">
    <vt:bool>false</vt:bool>
  </property>
</Properties>
</file>