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383A4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83A40" w:rsidP="00383A40">
            <w:pPr>
              <w:pStyle w:val="MemoHeading"/>
            </w:pPr>
            <w:bookmarkStart w:id="0" w:name="FilingDate"/>
            <w:r>
              <w:t>January 26, 2017</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3A40" w:rsidRDefault="00383A40">
            <w:pPr>
              <w:pStyle w:val="MemoHeading"/>
            </w:pPr>
            <w:bookmarkStart w:id="1" w:name="From"/>
            <w:r>
              <w:t>Division of Engineering (Hill, Graves, King)</w:t>
            </w:r>
          </w:p>
          <w:p w:rsidR="00383A40" w:rsidRDefault="00383A40">
            <w:pPr>
              <w:pStyle w:val="MemoHeading"/>
            </w:pPr>
            <w:r>
              <w:t>Division of Accounting and Finance (Frank, Norris)</w:t>
            </w:r>
          </w:p>
          <w:p w:rsidR="00383A40" w:rsidRDefault="00383A40">
            <w:pPr>
              <w:pStyle w:val="MemoHeading"/>
            </w:pPr>
            <w:r>
              <w:t>Division of Economics (Bruce, Hudson, Johnson)</w:t>
            </w:r>
          </w:p>
          <w:p w:rsidR="007C0528" w:rsidRDefault="00383A40">
            <w:pPr>
              <w:pStyle w:val="MemoHeading"/>
            </w:pPr>
            <w:r>
              <w:t>Office of the General Counsel (Leathers, Crawford)</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3A40">
            <w:pPr>
              <w:pStyle w:val="MemoHeadingRe"/>
            </w:pPr>
            <w:bookmarkStart w:id="2" w:name="Re"/>
            <w:r>
              <w:t>Docket No. 160065-WU – Application for increase in water rates in Charlotte County by Bocilla Utilities,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Pr="008A6B14" w:rsidRDefault="00383A40">
            <w:pPr>
              <w:pStyle w:val="MemoHeading"/>
            </w:pPr>
            <w:bookmarkStart w:id="3" w:name="AgendaDate"/>
            <w:r w:rsidRPr="008A6B14">
              <w:t>02/07</w:t>
            </w:r>
            <w:r w:rsidR="00832F25">
              <w:t>/</w:t>
            </w:r>
            <w:r w:rsidRPr="008A6B14">
              <w:t>17</w:t>
            </w:r>
            <w:bookmarkEnd w:id="3"/>
            <w:r w:rsidR="007C0528" w:rsidRPr="008A6B14">
              <w:t xml:space="preserve"> – </w:t>
            </w:r>
            <w:bookmarkStart w:id="4" w:name="PermittedStatus"/>
            <w:r w:rsidRPr="008A6B14">
              <w:t xml:space="preserve">Regular Agenda – </w:t>
            </w:r>
            <w:r w:rsidR="00CB2AA3" w:rsidRPr="008A6B14">
              <w:t xml:space="preserve">Proposed Agency Action – </w:t>
            </w:r>
            <w:r w:rsidR="00011C52" w:rsidRPr="0064341E">
              <w:t>Except for Issue Nos. 21 and 23 –</w:t>
            </w:r>
            <w:r w:rsidR="00011C52">
              <w:t xml:space="preserve"> </w:t>
            </w:r>
            <w:r w:rsidRPr="008A6B14">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3A40">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14344">
            <w:pPr>
              <w:pStyle w:val="MemoHeading"/>
            </w:pPr>
            <w:bookmarkStart w:id="6" w:name="PrehearingOfficer"/>
            <w:r>
              <w:t>Polmann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73388D" w:rsidP="0073388D">
            <w:pPr>
              <w:pStyle w:val="MemoHeading"/>
            </w:pPr>
            <w:r>
              <w:t>02/07/17 (</w:t>
            </w:r>
            <w:r w:rsidR="0064341E">
              <w:t xml:space="preserve">5-Month Effective Date Waived Through </w:t>
            </w:r>
            <w:r>
              <w:t>February 07, 2017)</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3A40">
            <w:pPr>
              <w:pStyle w:val="MemoHeading"/>
            </w:pPr>
            <w:bookmarkStart w:id="8" w:name="SpecialInstructions"/>
            <w:r>
              <w:t>None</w:t>
            </w:r>
            <w:bookmarkEnd w:id="8"/>
          </w:p>
        </w:tc>
      </w:tr>
    </w:tbl>
    <w:p w:rsidR="00B4657C" w:rsidRDefault="00B4657C">
      <w:pPr>
        <w:pStyle w:val="BodyText"/>
        <w:sectPr w:rsidR="00B4657C">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CD789B" w:rsidRPr="00CD789B" w:rsidRDefault="00CD789B" w:rsidP="00CD789B">
      <w:pPr>
        <w:pStyle w:val="TOC1"/>
        <w:jc w:val="center"/>
        <w:rPr>
          <w:b/>
          <w:sz w:val="32"/>
          <w:szCs w:val="32"/>
        </w:rPr>
      </w:pPr>
      <w:r w:rsidRPr="00CD789B">
        <w:rPr>
          <w:b/>
          <w:sz w:val="32"/>
          <w:szCs w:val="32"/>
        </w:rPr>
        <w:lastRenderedPageBreak/>
        <w:t>Table of Contents</w:t>
      </w:r>
    </w:p>
    <w:p w:rsidR="00CD789B" w:rsidRPr="00CD789B" w:rsidRDefault="00CD789B">
      <w:pPr>
        <w:pStyle w:val="TOC1"/>
        <w:rPr>
          <w:b/>
          <w:sz w:val="32"/>
          <w:szCs w:val="32"/>
        </w:rPr>
      </w:pPr>
    </w:p>
    <w:p w:rsidR="006730F4" w:rsidRPr="006730F4" w:rsidRDefault="0084176F">
      <w:pPr>
        <w:pStyle w:val="TOC1"/>
        <w:rPr>
          <w:rFonts w:asciiTheme="minorHAnsi" w:eastAsiaTheme="minorEastAsia" w:hAnsiTheme="minorHAnsi" w:cstheme="minorBidi"/>
          <w:noProof/>
          <w:sz w:val="22"/>
          <w:szCs w:val="22"/>
        </w:rPr>
      </w:pPr>
      <w:r w:rsidRPr="006730F4">
        <w:fldChar w:fldCharType="begin"/>
      </w:r>
      <w:r w:rsidRPr="006730F4">
        <w:instrText xml:space="preserve"> TOC \o "1-1" \f \h \z </w:instrText>
      </w:r>
      <w:r w:rsidRPr="006730F4">
        <w:fldChar w:fldCharType="separate"/>
      </w:r>
      <w:hyperlink w:anchor="_Toc473186740" w:history="1">
        <w:r w:rsidR="006730F4" w:rsidRPr="006730F4">
          <w:rPr>
            <w:rStyle w:val="Hyperlink"/>
            <w:noProof/>
          </w:rPr>
          <w:t>Case Background</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_Toc473186740 \h </w:instrText>
        </w:r>
        <w:r w:rsidR="006730F4" w:rsidRPr="006730F4">
          <w:rPr>
            <w:noProof/>
            <w:webHidden/>
          </w:rPr>
        </w:r>
        <w:r w:rsidR="006730F4" w:rsidRPr="006730F4">
          <w:rPr>
            <w:noProof/>
            <w:webHidden/>
          </w:rPr>
          <w:fldChar w:fldCharType="separate"/>
        </w:r>
        <w:r w:rsidR="00593494">
          <w:rPr>
            <w:noProof/>
            <w:webHidden/>
          </w:rPr>
          <w:t>1</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41" w:history="1">
        <w:r w:rsidR="006730F4" w:rsidRPr="006730F4">
          <w:rPr>
            <w:rStyle w:val="Hyperlink"/>
            <w:noProof/>
          </w:rPr>
          <w:t>Discussion of Issues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_Toc473186741 \h </w:instrText>
        </w:r>
        <w:r w:rsidR="006730F4" w:rsidRPr="006730F4">
          <w:rPr>
            <w:noProof/>
            <w:webHidden/>
          </w:rPr>
        </w:r>
        <w:r w:rsidR="006730F4" w:rsidRPr="006730F4">
          <w:rPr>
            <w:noProof/>
            <w:webHidden/>
          </w:rPr>
          <w:fldChar w:fldCharType="separate"/>
        </w:r>
        <w:r w:rsidR="00593494">
          <w:rPr>
            <w:noProof/>
            <w:webHidden/>
          </w:rPr>
          <w:t>2</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43" w:history="1">
        <w:r w:rsidR="006730F4" w:rsidRPr="006730F4">
          <w:rPr>
            <w:rStyle w:val="Hyperlink"/>
            <w:noProof/>
          </w:rPr>
          <w:t>Issue 1 Quality of Service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_Toc473186743 \h </w:instrText>
        </w:r>
        <w:r w:rsidR="006730F4" w:rsidRPr="006730F4">
          <w:rPr>
            <w:noProof/>
            <w:webHidden/>
          </w:rPr>
        </w:r>
        <w:r w:rsidR="006730F4" w:rsidRPr="006730F4">
          <w:rPr>
            <w:noProof/>
            <w:webHidden/>
          </w:rPr>
          <w:fldChar w:fldCharType="separate"/>
        </w:r>
        <w:r w:rsidR="00593494">
          <w:rPr>
            <w:noProof/>
            <w:webHidden/>
          </w:rPr>
          <w:t>2</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45" w:history="1">
        <w:r w:rsidR="006730F4" w:rsidRPr="006730F4">
          <w:rPr>
            <w:rStyle w:val="Hyperlink"/>
            <w:noProof/>
          </w:rPr>
          <w:t>Issue 2 Adjustments to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_Toc473186745 \h </w:instrText>
        </w:r>
        <w:r w:rsidR="006730F4" w:rsidRPr="006730F4">
          <w:rPr>
            <w:noProof/>
            <w:webHidden/>
          </w:rPr>
        </w:r>
        <w:r w:rsidR="006730F4" w:rsidRPr="006730F4">
          <w:rPr>
            <w:noProof/>
            <w:webHidden/>
          </w:rPr>
          <w:fldChar w:fldCharType="separate"/>
        </w:r>
        <w:r w:rsidR="00593494">
          <w:rPr>
            <w:noProof/>
            <w:webHidden/>
          </w:rPr>
          <w:t>5</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47" w:history="1">
        <w:r w:rsidR="006730F4" w:rsidRPr="006730F4">
          <w:rPr>
            <w:rStyle w:val="Hyperlink"/>
            <w:noProof/>
          </w:rPr>
          <w:t>Issue 3 Original Cost Study</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_Toc473186747 \h </w:instrText>
        </w:r>
        <w:r w:rsidR="006730F4" w:rsidRPr="006730F4">
          <w:rPr>
            <w:noProof/>
            <w:webHidden/>
          </w:rPr>
        </w:r>
        <w:r w:rsidR="006730F4" w:rsidRPr="006730F4">
          <w:rPr>
            <w:noProof/>
            <w:webHidden/>
          </w:rPr>
          <w:fldChar w:fldCharType="separate"/>
        </w:r>
        <w:r w:rsidR="00593494">
          <w:rPr>
            <w:noProof/>
            <w:webHidden/>
          </w:rPr>
          <w:t>6</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49" w:history="1">
        <w:r w:rsidR="006730F4" w:rsidRPr="006730F4">
          <w:rPr>
            <w:rStyle w:val="Hyperlink"/>
            <w:noProof/>
          </w:rPr>
          <w:t>Issue 4 Further Adjustments to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_Toc473186749 \h </w:instrText>
        </w:r>
        <w:r w:rsidR="006730F4" w:rsidRPr="006730F4">
          <w:rPr>
            <w:noProof/>
            <w:webHidden/>
          </w:rPr>
        </w:r>
        <w:r w:rsidR="006730F4" w:rsidRPr="006730F4">
          <w:rPr>
            <w:noProof/>
            <w:webHidden/>
          </w:rPr>
          <w:fldChar w:fldCharType="separate"/>
        </w:r>
        <w:r w:rsidR="00593494">
          <w:rPr>
            <w:noProof/>
            <w:webHidden/>
          </w:rPr>
          <w:t>9</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51" w:history="1">
        <w:r w:rsidR="006730F4" w:rsidRPr="006730F4">
          <w:rPr>
            <w:rStyle w:val="Hyperlink"/>
            <w:noProof/>
          </w:rPr>
          <w:t>Issue 5 Adjustments to Pro Forma Plant</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_Toc473186751 \h </w:instrText>
        </w:r>
        <w:r w:rsidR="006730F4" w:rsidRPr="006730F4">
          <w:rPr>
            <w:noProof/>
            <w:webHidden/>
          </w:rPr>
        </w:r>
        <w:r w:rsidR="006730F4" w:rsidRPr="006730F4">
          <w:rPr>
            <w:noProof/>
            <w:webHidden/>
          </w:rPr>
          <w:fldChar w:fldCharType="separate"/>
        </w:r>
        <w:r w:rsidR="00593494">
          <w:rPr>
            <w:noProof/>
            <w:webHidden/>
          </w:rPr>
          <w:t>10</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53" w:history="1">
        <w:r w:rsidR="006730F4" w:rsidRPr="006730F4">
          <w:rPr>
            <w:rStyle w:val="Hyperlink"/>
            <w:noProof/>
          </w:rPr>
          <w:t>Issue 6 Used and Useful</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_Toc473186753 \h </w:instrText>
        </w:r>
        <w:r w:rsidR="006730F4" w:rsidRPr="006730F4">
          <w:rPr>
            <w:noProof/>
            <w:webHidden/>
          </w:rPr>
        </w:r>
        <w:r w:rsidR="006730F4" w:rsidRPr="006730F4">
          <w:rPr>
            <w:noProof/>
            <w:webHidden/>
          </w:rPr>
          <w:fldChar w:fldCharType="separate"/>
        </w:r>
        <w:r w:rsidR="00593494">
          <w:rPr>
            <w:noProof/>
            <w:webHidden/>
          </w:rPr>
          <w:t>12</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55" w:history="1">
        <w:r w:rsidR="006730F4" w:rsidRPr="006730F4">
          <w:rPr>
            <w:rStyle w:val="Hyperlink"/>
            <w:noProof/>
          </w:rPr>
          <w:t>Issue 7 Working Capital Allowance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_Toc473186755 \h </w:instrText>
        </w:r>
        <w:r w:rsidR="006730F4" w:rsidRPr="006730F4">
          <w:rPr>
            <w:noProof/>
            <w:webHidden/>
          </w:rPr>
        </w:r>
        <w:r w:rsidR="006730F4" w:rsidRPr="006730F4">
          <w:rPr>
            <w:noProof/>
            <w:webHidden/>
          </w:rPr>
          <w:fldChar w:fldCharType="separate"/>
        </w:r>
        <w:r w:rsidR="00593494">
          <w:rPr>
            <w:noProof/>
            <w:webHidden/>
          </w:rPr>
          <w:t>13</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57" w:history="1">
        <w:r w:rsidR="006730F4" w:rsidRPr="006730F4">
          <w:rPr>
            <w:rStyle w:val="Hyperlink"/>
            <w:noProof/>
          </w:rPr>
          <w:t>Issue 8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_Toc473186757 \h </w:instrText>
        </w:r>
        <w:r w:rsidR="006730F4" w:rsidRPr="006730F4">
          <w:rPr>
            <w:noProof/>
            <w:webHidden/>
          </w:rPr>
        </w:r>
        <w:r w:rsidR="006730F4" w:rsidRPr="006730F4">
          <w:rPr>
            <w:noProof/>
            <w:webHidden/>
          </w:rPr>
          <w:fldChar w:fldCharType="separate"/>
        </w:r>
        <w:r w:rsidR="00593494">
          <w:rPr>
            <w:noProof/>
            <w:webHidden/>
          </w:rPr>
          <w:t>14</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59" w:history="1">
        <w:r w:rsidR="006730F4" w:rsidRPr="006730F4">
          <w:rPr>
            <w:rStyle w:val="Hyperlink"/>
            <w:noProof/>
          </w:rPr>
          <w:t>Issue 9 Return on Equity</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_Toc473186759 \h </w:instrText>
        </w:r>
        <w:r w:rsidR="006730F4" w:rsidRPr="006730F4">
          <w:rPr>
            <w:noProof/>
            <w:webHidden/>
          </w:rPr>
        </w:r>
        <w:r w:rsidR="006730F4" w:rsidRPr="006730F4">
          <w:rPr>
            <w:noProof/>
            <w:webHidden/>
          </w:rPr>
          <w:fldChar w:fldCharType="separate"/>
        </w:r>
        <w:r w:rsidR="00593494">
          <w:rPr>
            <w:noProof/>
            <w:webHidden/>
          </w:rPr>
          <w:t>15</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61" w:history="1">
        <w:r w:rsidR="006730F4" w:rsidRPr="006730F4">
          <w:rPr>
            <w:rStyle w:val="Hyperlink"/>
            <w:noProof/>
          </w:rPr>
          <w:t>Issue 10 Cost Of Capital</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_Toc473186761 \h </w:instrText>
        </w:r>
        <w:r w:rsidR="006730F4" w:rsidRPr="006730F4">
          <w:rPr>
            <w:noProof/>
            <w:webHidden/>
          </w:rPr>
        </w:r>
        <w:r w:rsidR="006730F4" w:rsidRPr="006730F4">
          <w:rPr>
            <w:noProof/>
            <w:webHidden/>
          </w:rPr>
          <w:fldChar w:fldCharType="separate"/>
        </w:r>
        <w:r w:rsidR="00593494">
          <w:rPr>
            <w:noProof/>
            <w:webHidden/>
          </w:rPr>
          <w:t>16</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63" w:history="1">
        <w:r w:rsidR="006730F4" w:rsidRPr="006730F4">
          <w:rPr>
            <w:rStyle w:val="Hyperlink"/>
            <w:noProof/>
          </w:rPr>
          <w:t>Issue 11 Test Year Revenues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_Toc473186763 \h </w:instrText>
        </w:r>
        <w:r w:rsidR="006730F4" w:rsidRPr="006730F4">
          <w:rPr>
            <w:noProof/>
            <w:webHidden/>
          </w:rPr>
        </w:r>
        <w:r w:rsidR="006730F4" w:rsidRPr="006730F4">
          <w:rPr>
            <w:noProof/>
            <w:webHidden/>
          </w:rPr>
          <w:fldChar w:fldCharType="separate"/>
        </w:r>
        <w:r w:rsidR="00593494">
          <w:rPr>
            <w:noProof/>
            <w:webHidden/>
          </w:rPr>
          <w:t>17</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65" w:history="1">
        <w:r w:rsidR="006730F4" w:rsidRPr="006730F4">
          <w:rPr>
            <w:rStyle w:val="Hyperlink"/>
            <w:noProof/>
          </w:rPr>
          <w:t>Issue 12 Adjustments to Pro Forma Expenses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_Toc473186765 \h </w:instrText>
        </w:r>
        <w:r w:rsidR="006730F4" w:rsidRPr="006730F4">
          <w:rPr>
            <w:noProof/>
            <w:webHidden/>
          </w:rPr>
        </w:r>
        <w:r w:rsidR="006730F4" w:rsidRPr="006730F4">
          <w:rPr>
            <w:noProof/>
            <w:webHidden/>
          </w:rPr>
          <w:fldChar w:fldCharType="separate"/>
        </w:r>
        <w:r w:rsidR="00593494">
          <w:rPr>
            <w:noProof/>
            <w:webHidden/>
          </w:rPr>
          <w:t>18</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67" w:history="1">
        <w:r w:rsidR="006730F4" w:rsidRPr="006730F4">
          <w:rPr>
            <w:rStyle w:val="Hyperlink"/>
            <w:noProof/>
          </w:rPr>
          <w:t>Issue 13 Salaries and Wages Expense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_Toc473186767 \h </w:instrText>
        </w:r>
        <w:r w:rsidR="006730F4" w:rsidRPr="006730F4">
          <w:rPr>
            <w:noProof/>
            <w:webHidden/>
          </w:rPr>
        </w:r>
        <w:r w:rsidR="006730F4" w:rsidRPr="006730F4">
          <w:rPr>
            <w:noProof/>
            <w:webHidden/>
          </w:rPr>
          <w:fldChar w:fldCharType="separate"/>
        </w:r>
        <w:r w:rsidR="00593494">
          <w:rPr>
            <w:noProof/>
            <w:webHidden/>
          </w:rPr>
          <w:t>20</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69" w:history="1">
        <w:r w:rsidR="006730F4" w:rsidRPr="006730F4">
          <w:rPr>
            <w:rStyle w:val="Hyperlink"/>
            <w:noProof/>
          </w:rPr>
          <w:t>Issue 14 Operating Expense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_Toc473186769 \h </w:instrText>
        </w:r>
        <w:r w:rsidR="006730F4" w:rsidRPr="006730F4">
          <w:rPr>
            <w:noProof/>
            <w:webHidden/>
          </w:rPr>
        </w:r>
        <w:r w:rsidR="006730F4" w:rsidRPr="006730F4">
          <w:rPr>
            <w:noProof/>
            <w:webHidden/>
          </w:rPr>
          <w:fldChar w:fldCharType="separate"/>
        </w:r>
        <w:r w:rsidR="00593494">
          <w:rPr>
            <w:noProof/>
            <w:webHidden/>
          </w:rPr>
          <w:t>23</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71" w:history="1">
        <w:r w:rsidR="006730F4" w:rsidRPr="006730F4">
          <w:rPr>
            <w:rStyle w:val="Hyperlink"/>
            <w:noProof/>
          </w:rPr>
          <w:t>Issue 15 Rate Case Expense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_Toc473186771 \h </w:instrText>
        </w:r>
        <w:r w:rsidR="006730F4" w:rsidRPr="006730F4">
          <w:rPr>
            <w:noProof/>
            <w:webHidden/>
          </w:rPr>
        </w:r>
        <w:r w:rsidR="006730F4" w:rsidRPr="006730F4">
          <w:rPr>
            <w:noProof/>
            <w:webHidden/>
          </w:rPr>
          <w:fldChar w:fldCharType="separate"/>
        </w:r>
        <w:r w:rsidR="00593494">
          <w:rPr>
            <w:noProof/>
            <w:webHidden/>
          </w:rPr>
          <w:t>25</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73" w:history="1">
        <w:r w:rsidR="006730F4" w:rsidRPr="006730F4">
          <w:rPr>
            <w:rStyle w:val="Hyperlink"/>
            <w:noProof/>
          </w:rPr>
          <w:t>Issue 16 Revenue Requirement</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_Toc473186773 \h </w:instrText>
        </w:r>
        <w:r w:rsidR="006730F4" w:rsidRPr="006730F4">
          <w:rPr>
            <w:noProof/>
            <w:webHidden/>
          </w:rPr>
        </w:r>
        <w:r w:rsidR="006730F4" w:rsidRPr="006730F4">
          <w:rPr>
            <w:noProof/>
            <w:webHidden/>
          </w:rPr>
          <w:fldChar w:fldCharType="separate"/>
        </w:r>
        <w:r w:rsidR="00593494">
          <w:rPr>
            <w:noProof/>
            <w:webHidden/>
          </w:rPr>
          <w:t>29</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75" w:history="1">
        <w:r w:rsidR="006730F4" w:rsidRPr="006730F4">
          <w:rPr>
            <w:rStyle w:val="Hyperlink"/>
            <w:noProof/>
          </w:rPr>
          <w:t>Issue 17 Rate Structures and Rates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_Toc473186775 \h </w:instrText>
        </w:r>
        <w:r w:rsidR="006730F4" w:rsidRPr="006730F4">
          <w:rPr>
            <w:noProof/>
            <w:webHidden/>
          </w:rPr>
        </w:r>
        <w:r w:rsidR="006730F4" w:rsidRPr="006730F4">
          <w:rPr>
            <w:noProof/>
            <w:webHidden/>
          </w:rPr>
          <w:fldChar w:fldCharType="separate"/>
        </w:r>
        <w:r w:rsidR="00593494">
          <w:rPr>
            <w:noProof/>
            <w:webHidden/>
          </w:rPr>
          <w:t>30</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77" w:history="1">
        <w:r w:rsidR="006730F4" w:rsidRPr="006730F4">
          <w:rPr>
            <w:rStyle w:val="Hyperlink"/>
            <w:noProof/>
          </w:rPr>
          <w:t>Issue 18 Late Payment Charge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_Toc473186777 \h </w:instrText>
        </w:r>
        <w:r w:rsidR="006730F4" w:rsidRPr="006730F4">
          <w:rPr>
            <w:noProof/>
            <w:webHidden/>
          </w:rPr>
        </w:r>
        <w:r w:rsidR="006730F4" w:rsidRPr="006730F4">
          <w:rPr>
            <w:noProof/>
            <w:webHidden/>
          </w:rPr>
          <w:fldChar w:fldCharType="separate"/>
        </w:r>
        <w:r w:rsidR="00593494">
          <w:rPr>
            <w:noProof/>
            <w:webHidden/>
          </w:rPr>
          <w:t>33</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78" w:history="1">
        <w:r w:rsidR="006730F4" w:rsidRPr="006730F4">
          <w:rPr>
            <w:rStyle w:val="Hyperlink"/>
            <w:noProof/>
          </w:rPr>
          <w:t>Issue 19 Service Availability Charges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_Toc473186778 \h </w:instrText>
        </w:r>
        <w:r w:rsidR="006730F4" w:rsidRPr="006730F4">
          <w:rPr>
            <w:noProof/>
            <w:webHidden/>
          </w:rPr>
        </w:r>
        <w:r w:rsidR="006730F4" w:rsidRPr="006730F4">
          <w:rPr>
            <w:noProof/>
            <w:webHidden/>
          </w:rPr>
          <w:fldChar w:fldCharType="separate"/>
        </w:r>
        <w:r w:rsidR="00593494">
          <w:rPr>
            <w:noProof/>
            <w:webHidden/>
          </w:rPr>
          <w:t>35</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80" w:history="1">
        <w:r w:rsidR="006730F4" w:rsidRPr="006730F4">
          <w:rPr>
            <w:rStyle w:val="Hyperlink"/>
            <w:noProof/>
          </w:rPr>
          <w:t>Issue 20 Customer Deposits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_Toc473186780 \h </w:instrText>
        </w:r>
        <w:r w:rsidR="006730F4" w:rsidRPr="006730F4">
          <w:rPr>
            <w:noProof/>
            <w:webHidden/>
          </w:rPr>
        </w:r>
        <w:r w:rsidR="006730F4" w:rsidRPr="006730F4">
          <w:rPr>
            <w:noProof/>
            <w:webHidden/>
          </w:rPr>
          <w:fldChar w:fldCharType="separate"/>
        </w:r>
        <w:r w:rsidR="00593494">
          <w:rPr>
            <w:noProof/>
            <w:webHidden/>
          </w:rPr>
          <w:t>37</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82" w:history="1">
        <w:r w:rsidR="006730F4" w:rsidRPr="006730F4">
          <w:rPr>
            <w:rStyle w:val="Hyperlink"/>
            <w:noProof/>
          </w:rPr>
          <w:t>Issue 21 Four Year Rate Reduction</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_Toc473186782 \h </w:instrText>
        </w:r>
        <w:r w:rsidR="006730F4" w:rsidRPr="006730F4">
          <w:rPr>
            <w:noProof/>
            <w:webHidden/>
          </w:rPr>
        </w:r>
        <w:r w:rsidR="006730F4" w:rsidRPr="006730F4">
          <w:rPr>
            <w:noProof/>
            <w:webHidden/>
          </w:rPr>
          <w:fldChar w:fldCharType="separate"/>
        </w:r>
        <w:r w:rsidR="00593494">
          <w:rPr>
            <w:noProof/>
            <w:webHidden/>
          </w:rPr>
          <w:t>38</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85" w:history="1">
        <w:r w:rsidR="006730F4" w:rsidRPr="006730F4">
          <w:rPr>
            <w:rStyle w:val="Hyperlink"/>
            <w:noProof/>
          </w:rPr>
          <w:t>Issue 22 Interim Revenue Refund</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_Toc473186785 \h </w:instrText>
        </w:r>
        <w:r w:rsidR="006730F4" w:rsidRPr="006730F4">
          <w:rPr>
            <w:noProof/>
            <w:webHidden/>
          </w:rPr>
        </w:r>
        <w:r w:rsidR="006730F4" w:rsidRPr="006730F4">
          <w:rPr>
            <w:noProof/>
            <w:webHidden/>
          </w:rPr>
          <w:fldChar w:fldCharType="separate"/>
        </w:r>
        <w:r w:rsidR="00593494">
          <w:rPr>
            <w:noProof/>
            <w:webHidden/>
          </w:rPr>
          <w:t>39</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87" w:history="1">
        <w:r w:rsidR="006730F4" w:rsidRPr="006730F4">
          <w:rPr>
            <w:rStyle w:val="Hyperlink"/>
            <w:noProof/>
          </w:rPr>
          <w:t>Issue 23 Proof of Adjustments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_Toc473186787 \h </w:instrText>
        </w:r>
        <w:r w:rsidR="006730F4" w:rsidRPr="006730F4">
          <w:rPr>
            <w:noProof/>
            <w:webHidden/>
          </w:rPr>
        </w:r>
        <w:r w:rsidR="006730F4" w:rsidRPr="006730F4">
          <w:rPr>
            <w:noProof/>
            <w:webHidden/>
          </w:rPr>
          <w:fldChar w:fldCharType="separate"/>
        </w:r>
        <w:r w:rsidR="00593494">
          <w:rPr>
            <w:noProof/>
            <w:webHidden/>
          </w:rPr>
          <w:t>40</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89" w:history="1">
        <w:r w:rsidR="006730F4" w:rsidRPr="006730F4">
          <w:rPr>
            <w:rStyle w:val="Hyperlink"/>
            <w:noProof/>
          </w:rPr>
          <w:t>Issue 24 Docket Closure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_Toc473186789 \h </w:instrText>
        </w:r>
        <w:r w:rsidR="006730F4" w:rsidRPr="006730F4">
          <w:rPr>
            <w:noProof/>
            <w:webHidden/>
          </w:rPr>
        </w:r>
        <w:r w:rsidR="006730F4" w:rsidRPr="006730F4">
          <w:rPr>
            <w:noProof/>
            <w:webHidden/>
          </w:rPr>
          <w:fldChar w:fldCharType="separate"/>
        </w:r>
        <w:r w:rsidR="00593494">
          <w:rPr>
            <w:noProof/>
            <w:webHidden/>
          </w:rPr>
          <w:t>41</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90" w:history="1">
        <w:r w:rsidR="006730F4" w:rsidRPr="006730F4">
          <w:rPr>
            <w:rStyle w:val="Hyperlink"/>
            <w:noProof/>
          </w:rPr>
          <w:t>Schedule No.</w:t>
        </w:r>
        <w:r w:rsidR="009B3C87">
          <w:rPr>
            <w:rStyle w:val="Hyperlink"/>
            <w:noProof/>
          </w:rPr>
          <w:t xml:space="preserve"> </w:t>
        </w:r>
        <w:r w:rsidR="006730F4" w:rsidRPr="006730F4">
          <w:rPr>
            <w:rStyle w:val="Hyperlink"/>
            <w:noProof/>
          </w:rPr>
          <w:t>1-A Water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_Toc473186790 \h </w:instrText>
        </w:r>
        <w:r w:rsidR="006730F4" w:rsidRPr="006730F4">
          <w:rPr>
            <w:noProof/>
            <w:webHidden/>
          </w:rPr>
        </w:r>
        <w:r w:rsidR="006730F4" w:rsidRPr="006730F4">
          <w:rPr>
            <w:noProof/>
            <w:webHidden/>
          </w:rPr>
          <w:fldChar w:fldCharType="separate"/>
        </w:r>
        <w:r w:rsidR="00593494">
          <w:rPr>
            <w:noProof/>
            <w:webHidden/>
          </w:rPr>
          <w:t>42</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91" w:history="1">
        <w:r w:rsidR="006730F4" w:rsidRPr="006730F4">
          <w:rPr>
            <w:rStyle w:val="Hyperlink"/>
            <w:noProof/>
          </w:rPr>
          <w:t>Schedule No. 1-B Adjustments to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_Toc473186791 \h </w:instrText>
        </w:r>
        <w:r w:rsidR="006730F4" w:rsidRPr="006730F4">
          <w:rPr>
            <w:noProof/>
            <w:webHidden/>
          </w:rPr>
        </w:r>
        <w:r w:rsidR="006730F4" w:rsidRPr="006730F4">
          <w:rPr>
            <w:noProof/>
            <w:webHidden/>
          </w:rPr>
          <w:fldChar w:fldCharType="separate"/>
        </w:r>
        <w:r w:rsidR="00593494">
          <w:rPr>
            <w:noProof/>
            <w:webHidden/>
          </w:rPr>
          <w:t>43</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92" w:history="1">
        <w:r w:rsidR="006730F4" w:rsidRPr="006730F4">
          <w:rPr>
            <w:rStyle w:val="Hyperlink"/>
            <w:noProof/>
          </w:rPr>
          <w:t>Schedule No. 2 Capital Structure Simple Average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_Toc473186792 \h </w:instrText>
        </w:r>
        <w:r w:rsidR="006730F4" w:rsidRPr="006730F4">
          <w:rPr>
            <w:noProof/>
            <w:webHidden/>
          </w:rPr>
        </w:r>
        <w:r w:rsidR="006730F4" w:rsidRPr="006730F4">
          <w:rPr>
            <w:noProof/>
            <w:webHidden/>
          </w:rPr>
          <w:fldChar w:fldCharType="separate"/>
        </w:r>
        <w:r w:rsidR="00593494">
          <w:rPr>
            <w:noProof/>
            <w:webHidden/>
          </w:rPr>
          <w:t>44</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93" w:history="1">
        <w:r w:rsidR="006730F4" w:rsidRPr="006730F4">
          <w:rPr>
            <w:rStyle w:val="Hyperlink"/>
            <w:noProof/>
          </w:rPr>
          <w:t>Schedule No. 3-A Statement of Water Operations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_Toc473186793 \h </w:instrText>
        </w:r>
        <w:r w:rsidR="006730F4" w:rsidRPr="006730F4">
          <w:rPr>
            <w:noProof/>
            <w:webHidden/>
          </w:rPr>
        </w:r>
        <w:r w:rsidR="006730F4" w:rsidRPr="006730F4">
          <w:rPr>
            <w:noProof/>
            <w:webHidden/>
          </w:rPr>
          <w:fldChar w:fldCharType="separate"/>
        </w:r>
        <w:r w:rsidR="00593494">
          <w:rPr>
            <w:noProof/>
            <w:webHidden/>
          </w:rPr>
          <w:t>45</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94" w:history="1">
        <w:r w:rsidR="006730F4" w:rsidRPr="006730F4">
          <w:rPr>
            <w:rStyle w:val="Hyperlink"/>
            <w:noProof/>
          </w:rPr>
          <w:t>Schedule No. 3-B Adjustment to Operating Income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_Toc473186794 \h </w:instrText>
        </w:r>
        <w:r w:rsidR="006730F4" w:rsidRPr="006730F4">
          <w:rPr>
            <w:noProof/>
            <w:webHidden/>
          </w:rPr>
        </w:r>
        <w:r w:rsidR="006730F4" w:rsidRPr="006730F4">
          <w:rPr>
            <w:noProof/>
            <w:webHidden/>
          </w:rPr>
          <w:fldChar w:fldCharType="separate"/>
        </w:r>
        <w:r w:rsidR="00593494">
          <w:rPr>
            <w:noProof/>
            <w:webHidden/>
          </w:rPr>
          <w:t>46</w:t>
        </w:r>
        <w:r w:rsidR="006730F4" w:rsidRPr="006730F4">
          <w:rPr>
            <w:noProof/>
            <w:webHidden/>
          </w:rPr>
          <w:fldChar w:fldCharType="end"/>
        </w:r>
      </w:hyperlink>
    </w:p>
    <w:p w:rsidR="006730F4" w:rsidRPr="006730F4" w:rsidRDefault="000D3918">
      <w:pPr>
        <w:pStyle w:val="TOC1"/>
        <w:rPr>
          <w:rFonts w:asciiTheme="minorHAnsi" w:eastAsiaTheme="minorEastAsia" w:hAnsiTheme="minorHAnsi" w:cstheme="minorBidi"/>
          <w:noProof/>
          <w:sz w:val="22"/>
          <w:szCs w:val="22"/>
        </w:rPr>
      </w:pPr>
      <w:hyperlink w:anchor="_Toc473186795" w:history="1">
        <w:r w:rsidR="006730F4" w:rsidRPr="006730F4">
          <w:rPr>
            <w:rStyle w:val="Hyperlink"/>
            <w:noProof/>
          </w:rPr>
          <w:t>Schedule No. 4 Monthly Water Rates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_Toc473186795 \h </w:instrText>
        </w:r>
        <w:r w:rsidR="006730F4" w:rsidRPr="006730F4">
          <w:rPr>
            <w:noProof/>
            <w:webHidden/>
          </w:rPr>
        </w:r>
        <w:r w:rsidR="006730F4" w:rsidRPr="006730F4">
          <w:rPr>
            <w:noProof/>
            <w:webHidden/>
          </w:rPr>
          <w:fldChar w:fldCharType="separate"/>
        </w:r>
        <w:r w:rsidR="00593494">
          <w:rPr>
            <w:noProof/>
            <w:webHidden/>
          </w:rPr>
          <w:t>47</w:t>
        </w:r>
        <w:r w:rsidR="006730F4" w:rsidRPr="006730F4">
          <w:rPr>
            <w:noProof/>
            <w:webHidden/>
          </w:rPr>
          <w:fldChar w:fldCharType="end"/>
        </w:r>
      </w:hyperlink>
    </w:p>
    <w:p w:rsidR="00B4657C" w:rsidRPr="00B53D44" w:rsidRDefault="0084176F">
      <w:pPr>
        <w:pStyle w:val="BodyText"/>
      </w:pPr>
      <w:r w:rsidRPr="006730F4">
        <w:fldChar w:fldCharType="end"/>
      </w:r>
    </w:p>
    <w:p w:rsidR="0084176F" w:rsidRDefault="0084176F">
      <w:pPr>
        <w:pStyle w:val="BodyText"/>
      </w:pPr>
    </w:p>
    <w:p w:rsidR="0084176F" w:rsidRDefault="0084176F">
      <w:pPr>
        <w:pStyle w:val="BodyText"/>
      </w:pPr>
    </w:p>
    <w:p w:rsidR="0084176F" w:rsidRDefault="0084176F">
      <w:pPr>
        <w:pStyle w:val="BodyText"/>
      </w:pPr>
    </w:p>
    <w:p w:rsidR="0084176F" w:rsidRDefault="0084176F">
      <w:pPr>
        <w:pStyle w:val="BodyText"/>
      </w:pPr>
    </w:p>
    <w:p w:rsidR="0084176F" w:rsidRDefault="0084176F">
      <w:pPr>
        <w:pStyle w:val="BodyText"/>
      </w:pPr>
    </w:p>
    <w:p w:rsidR="0084176F" w:rsidRDefault="0084176F">
      <w:pPr>
        <w:pStyle w:val="BodyText"/>
        <w:sectPr w:rsidR="0084176F" w:rsidSect="00F83455">
          <w:headerReference w:type="first" r:id="rId12"/>
          <w:footerReference w:type="first" r:id="rId13"/>
          <w:pgSz w:w="12240" w:h="15840" w:code="1"/>
          <w:pgMar w:top="1584" w:right="1440" w:bottom="1440" w:left="1440" w:header="720" w:footer="720" w:gutter="0"/>
          <w:pgNumType w:fmt="lowerRoman" w:start="1"/>
          <w:cols w:space="720"/>
          <w:formProt w:val="0"/>
          <w:titlePg/>
          <w:docGrid w:linePitch="360"/>
        </w:sectPr>
      </w:pPr>
    </w:p>
    <w:p w:rsidR="007C0528" w:rsidRDefault="007C0528">
      <w:pPr>
        <w:pStyle w:val="BodyText"/>
      </w:pPr>
    </w:p>
    <w:p w:rsidR="007C0528" w:rsidRDefault="007C0528">
      <w:pPr>
        <w:pStyle w:val="RecommendationMajorSectionHeading"/>
      </w:pPr>
      <w:bookmarkStart w:id="11" w:name="RecToC"/>
      <w:bookmarkEnd w:id="11"/>
      <w:r>
        <w:t xml:space="preserve"> </w:t>
      </w:r>
      <w:bookmarkStart w:id="12" w:name="_Toc473177539"/>
      <w:bookmarkStart w:id="13" w:name="_Toc473177927"/>
      <w:bookmarkStart w:id="14" w:name="_Toc473186739"/>
      <w:bookmarkStart w:id="15" w:name="CaseBackground"/>
      <w:r>
        <w:t>Case Background</w:t>
      </w:r>
      <w:bookmarkEnd w:id="12"/>
      <w:bookmarkEnd w:id="13"/>
      <w:bookmarkEnd w:id="14"/>
      <w:r>
        <w:fldChar w:fldCharType="begin"/>
      </w:r>
      <w:r>
        <w:instrText xml:space="preserve"> TC  "</w:instrText>
      </w:r>
      <w:bookmarkStart w:id="16" w:name="_Toc94516455"/>
      <w:bookmarkStart w:id="17" w:name="_Toc473177540"/>
      <w:bookmarkStart w:id="18" w:name="_Toc473186740"/>
      <w:r>
        <w:instrText>Case Background</w:instrText>
      </w:r>
      <w:bookmarkEnd w:id="16"/>
      <w:bookmarkEnd w:id="17"/>
      <w:bookmarkEnd w:id="18"/>
      <w:r>
        <w:instrText xml:space="preserve">" \l 1 </w:instrText>
      </w:r>
      <w:r>
        <w:fldChar w:fldCharType="end"/>
      </w:r>
    </w:p>
    <w:p w:rsidR="00EE784C" w:rsidRDefault="00EE784C" w:rsidP="00EE784C">
      <w:pPr>
        <w:pStyle w:val="BodyText"/>
        <w:tabs>
          <w:tab w:val="left" w:pos="0"/>
        </w:tabs>
      </w:pPr>
      <w:r>
        <w:t xml:space="preserve">Bocilla Utilities, Inc. (Bocilla or Utility) is a Class B utility providing water service to approximately </w:t>
      </w:r>
      <w:r w:rsidR="007D6754">
        <w:t>400</w:t>
      </w:r>
      <w:r>
        <w:t xml:space="preserve"> water customers in Charlotte County. Effective February 12, 2013, Bocilla was granted water Certificate No. 662-W.</w:t>
      </w:r>
      <w:r>
        <w:rPr>
          <w:vertAlign w:val="superscript"/>
        </w:rPr>
        <w:footnoteReference w:id="1"/>
      </w:r>
      <w:r>
        <w:t xml:space="preserve"> Bocilla’s rates have never been established for ratemaking purposes by the </w:t>
      </w:r>
      <w:r w:rsidR="0079103A">
        <w:t xml:space="preserve">Florida Public Service </w:t>
      </w:r>
      <w:r>
        <w:t>Commission</w:t>
      </w:r>
      <w:r w:rsidR="0079103A">
        <w:t xml:space="preserve"> (Commission</w:t>
      </w:r>
      <w:r w:rsidR="00C06098">
        <w:t xml:space="preserve"> or PSC</w:t>
      </w:r>
      <w:r w:rsidR="0079103A">
        <w:t>)</w:t>
      </w:r>
      <w:r>
        <w:t>.</w:t>
      </w:r>
    </w:p>
    <w:p w:rsidR="00891D6D" w:rsidRDefault="00EE784C" w:rsidP="00EE784C">
      <w:pPr>
        <w:spacing w:before="240" w:after="240"/>
        <w:jc w:val="both"/>
      </w:pPr>
      <w:r w:rsidRPr="000D54AC">
        <w:t>On May 24, 2016, Bocilla filed its application for the rate increase at issue. The Utility requested that the application be processed using the Proposed Agency Action (PAA) procedure. The test year established for interim and final rates is the 12-month period ended December 31, 2015.</w:t>
      </w:r>
      <w:r>
        <w:t xml:space="preserve"> </w:t>
      </w:r>
    </w:p>
    <w:p w:rsidR="00EE784C" w:rsidRDefault="00EE784C" w:rsidP="00EE784C">
      <w:pPr>
        <w:spacing w:before="240" w:after="240"/>
        <w:jc w:val="both"/>
      </w:pPr>
      <w:r>
        <w:t xml:space="preserve">The Utility’s application did not </w:t>
      </w:r>
      <w:r w:rsidR="00CD10D9">
        <w:t xml:space="preserve">initially </w:t>
      </w:r>
      <w:r>
        <w:t xml:space="preserve">meet the minimum filing requirements (MFRs). On June 23, 2016, staff sent Bocilla a letter indicating deficiencies in the filing of its MFRs. The Utility filed a response to staff's deficiency letter </w:t>
      </w:r>
      <w:r w:rsidR="007635FB">
        <w:t xml:space="preserve">which satisfied the </w:t>
      </w:r>
      <w:r w:rsidR="0031362E">
        <w:t>MFRs</w:t>
      </w:r>
      <w:r w:rsidR="007635FB">
        <w:t xml:space="preserve"> </w:t>
      </w:r>
      <w:r>
        <w:t xml:space="preserve">on July 19, 2016, and thus the official filing date was established as July 19, 2016, pursuant to Section 367.083, </w:t>
      </w:r>
      <w:r w:rsidR="004C52C5">
        <w:t>Florida Statutes (</w:t>
      </w:r>
      <w:r>
        <w:t>F.S.</w:t>
      </w:r>
      <w:r w:rsidR="004C52C5">
        <w:t>).</w:t>
      </w:r>
      <w:r>
        <w:t xml:space="preserve"> </w:t>
      </w:r>
    </w:p>
    <w:p w:rsidR="0068481F" w:rsidRDefault="00EE784C" w:rsidP="0058259C">
      <w:pPr>
        <w:spacing w:before="240" w:after="240"/>
        <w:jc w:val="both"/>
      </w:pPr>
      <w:r>
        <w:t>The Utility asserts that</w:t>
      </w:r>
      <w:r w:rsidR="009A44E6">
        <w:t xml:space="preserve"> it</w:t>
      </w:r>
      <w:r>
        <w:t xml:space="preserve"> is requesting an increase to recover reasonable and prudent costs for providing service and a reasonable rate of return on investment, including pro forma plant improvements. Bocilla is requesting final rates designed to generate annual revenues of $552,015. This represents a revenue increase of $161,000 (41.17 percent). </w:t>
      </w:r>
      <w:r w:rsidR="0058259C">
        <w:t>The Utility requested interim rates, which were granted on August 29, 2016.</w:t>
      </w:r>
      <w:r w:rsidR="0058259C">
        <w:rPr>
          <w:rStyle w:val="FootnoteReference"/>
        </w:rPr>
        <w:footnoteReference w:id="2"/>
      </w:r>
      <w:r w:rsidR="0058259C">
        <w:t xml:space="preserve"> </w:t>
      </w:r>
      <w:r>
        <w:t>This recommendation addresses Bocilla’s requested final rates. The 5-month effective date has been waived by the Utility throug</w:t>
      </w:r>
      <w:r w:rsidRPr="00236B99">
        <w:t>h February 7, 2017</w:t>
      </w:r>
      <w:r>
        <w:t>. The Commission has jurisdiction pursuant to Section 367.081</w:t>
      </w:r>
      <w:r w:rsidR="0031362E">
        <w:t xml:space="preserve"> and 367.091</w:t>
      </w:r>
      <w:r>
        <w:t>, F.S.</w:t>
      </w:r>
    </w:p>
    <w:p w:rsidR="007C0528" w:rsidRDefault="007C0528" w:rsidP="0068481F"/>
    <w:bookmarkEnd w:id="15"/>
    <w:p w:rsidR="00A861C0" w:rsidRDefault="00A861C0">
      <w:pPr>
        <w:pStyle w:val="RecommendationMajorSectionHeading"/>
        <w:sectPr w:rsidR="00A861C0" w:rsidSect="00741C77">
          <w:headerReference w:type="first" r:id="rId14"/>
          <w:footerReference w:type="first" r:id="rId15"/>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20" w:name="_Toc473177541"/>
      <w:bookmarkStart w:id="21" w:name="_Toc473186741"/>
      <w:bookmarkStart w:id="22" w:name="DiscussionOfIssues"/>
      <w:r>
        <w:lastRenderedPageBreak/>
        <w:t>Discussion of Issues</w:t>
      </w:r>
      <w:bookmarkEnd w:id="20"/>
      <w:bookmarkEnd w:id="21"/>
    </w:p>
    <w:p w:rsidR="00383A40" w:rsidRDefault="00383A40">
      <w:pPr>
        <w:pStyle w:val="IssueHeading"/>
        <w:rPr>
          <w:vanish/>
          <w:specVanish/>
        </w:rPr>
      </w:pPr>
      <w:bookmarkStart w:id="23" w:name="_Toc473177542"/>
      <w:bookmarkStart w:id="24" w:name="_Toc473177930"/>
      <w:bookmarkStart w:id="25" w:name="_Toc473186742"/>
      <w:bookmarkEnd w:id="22"/>
      <w:r w:rsidRPr="004C3641">
        <w:t xml:space="preserve">Issue </w:t>
      </w:r>
      <w:r w:rsidR="000D3918">
        <w:fldChar w:fldCharType="begin"/>
      </w:r>
      <w:r w:rsidR="000D3918">
        <w:instrText xml:space="preserve"> SEQ Issue \* MERGEFORMAT </w:instrText>
      </w:r>
      <w:r w:rsidR="000D3918">
        <w:fldChar w:fldCharType="separate"/>
      </w:r>
      <w:r w:rsidR="00593494">
        <w:rPr>
          <w:noProof/>
        </w:rPr>
        <w:t>1</w:t>
      </w:r>
      <w:r w:rsidR="000D3918">
        <w:rPr>
          <w:noProof/>
        </w:rPr>
        <w:fldChar w:fldCharType="end"/>
      </w:r>
      <w:r w:rsidRPr="004C3641">
        <w:t>:</w:t>
      </w:r>
      <w:bookmarkEnd w:id="23"/>
      <w:bookmarkEnd w:id="24"/>
      <w:bookmarkEnd w:id="25"/>
      <w:r>
        <w:fldChar w:fldCharType="begin"/>
      </w:r>
      <w:r>
        <w:instrText xml:space="preserve"> TC "</w:instrText>
      </w:r>
      <w:bookmarkStart w:id="26" w:name="_Toc473177543"/>
      <w:bookmarkStart w:id="27" w:name="_Toc473186743"/>
      <w:r w:rsidR="00B4657C">
        <w:instrText xml:space="preserve">Issue </w:instrText>
      </w:r>
      <w:r>
        <w:fldChar w:fldCharType="begin"/>
      </w:r>
      <w:r>
        <w:instrText xml:space="preserve"> SEQ issue \c </w:instrText>
      </w:r>
      <w:r>
        <w:fldChar w:fldCharType="separate"/>
      </w:r>
      <w:r w:rsidR="00593494">
        <w:rPr>
          <w:noProof/>
        </w:rPr>
        <w:instrText>1</w:instrText>
      </w:r>
      <w:r>
        <w:fldChar w:fldCharType="end"/>
      </w:r>
      <w:r w:rsidR="00B4657C">
        <w:instrText xml:space="preserve"> Quality of Service</w:instrText>
      </w:r>
      <w:bookmarkEnd w:id="26"/>
      <w:bookmarkEnd w:id="27"/>
      <w:r>
        <w:instrText xml:space="preserve">" \l 1 </w:instrText>
      </w:r>
      <w:r>
        <w:fldChar w:fldCharType="end"/>
      </w:r>
      <w:r>
        <w:t> </w:t>
      </w:r>
    </w:p>
    <w:p w:rsidR="00383A40" w:rsidRDefault="00383A40">
      <w:pPr>
        <w:pStyle w:val="BodyText"/>
      </w:pPr>
      <w:r>
        <w:t> </w:t>
      </w:r>
      <w:r w:rsidR="00D03B7B" w:rsidRPr="00FB0BBC">
        <w:t>Is the quality of service provided by Bocilla satisfactory</w:t>
      </w:r>
      <w:r w:rsidR="00D03B7B">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EE784C" w:rsidRPr="00AC6FBC">
        <w:t xml:space="preserve">Yes. Staff recommends that the quality of </w:t>
      </w:r>
      <w:r w:rsidR="00EE784C">
        <w:t>Bocilla</w:t>
      </w:r>
      <w:r w:rsidR="00EE784C" w:rsidRPr="00AC6FBC">
        <w:t xml:space="preserve">’s product and the condition of the </w:t>
      </w:r>
      <w:r w:rsidR="00EE784C">
        <w:t>water</w:t>
      </w:r>
      <w:r w:rsidR="00EE784C" w:rsidRPr="00AC6FBC">
        <w:t xml:space="preserve"> treatment facilities is satisfactory. It appears that the Utility has attempted to address customers’ concerns. Therefore, staff recommends that the overall quality of service for the </w:t>
      </w:r>
      <w:r w:rsidR="00EE784C">
        <w:t>Bocilla</w:t>
      </w:r>
      <w:r w:rsidR="00EE784C" w:rsidRPr="00AC6FBC">
        <w:t xml:space="preserve"> </w:t>
      </w:r>
      <w:r w:rsidR="00EE784C">
        <w:t>water</w:t>
      </w:r>
      <w:r w:rsidR="00EE784C" w:rsidRPr="00AC6FBC">
        <w:t xml:space="preserve"> system in </w:t>
      </w:r>
      <w:r w:rsidR="00EE784C">
        <w:t xml:space="preserve">Charlotte </w:t>
      </w:r>
      <w:r w:rsidR="00EE784C" w:rsidRPr="00AC6FBC">
        <w:t>County is satisfactory</w:t>
      </w:r>
      <w:r w:rsidR="00EE784C">
        <w:t>. (Hill)</w:t>
      </w:r>
      <w:r>
        <w:t xml:space="preserve"> </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EE784C" w:rsidRPr="00871310">
        <w:t xml:space="preserve">Pursuant to Rule 25-30.433(1), </w:t>
      </w:r>
      <w:r w:rsidR="004C0A3F">
        <w:t>Florida Administrative Code (</w:t>
      </w:r>
      <w:r w:rsidR="00EE784C" w:rsidRPr="00871310">
        <w:t>F.A.C.</w:t>
      </w:r>
      <w:r w:rsidR="004C0A3F">
        <w:t>)</w:t>
      </w:r>
      <w:r w:rsidR="00EE784C" w:rsidRPr="00871310">
        <w:t xml:space="preserve">, in </w:t>
      </w:r>
      <w:r w:rsidR="00EE784C">
        <w:t xml:space="preserve">water </w:t>
      </w:r>
      <w:r w:rsidR="00EE784C" w:rsidRPr="00871310">
        <w:t xml:space="preserve">rate cases, the Commission shall determine the overall quality of service provided by a </w:t>
      </w:r>
      <w:r w:rsidR="00294B75">
        <w:t>U</w:t>
      </w:r>
      <w:r w:rsidR="00EE784C">
        <w:t>tility</w:t>
      </w:r>
      <w:r w:rsidR="00EE784C" w:rsidRPr="00871310">
        <w:t xml:space="preserve">. This is derived from an evaluation of three separate components of the </w:t>
      </w:r>
      <w:r w:rsidR="00294B75">
        <w:t>U</w:t>
      </w:r>
      <w:r w:rsidR="00EE784C">
        <w:t>tility</w:t>
      </w:r>
      <w:r w:rsidR="00FC2345">
        <w:t>’s</w:t>
      </w:r>
      <w:r w:rsidR="00EE784C" w:rsidRPr="00871310">
        <w:t xml:space="preserve"> operations. These components are the quality of the </w:t>
      </w:r>
      <w:r w:rsidR="00294B75">
        <w:t>U</w:t>
      </w:r>
      <w:r w:rsidR="00EE784C">
        <w:t>tility</w:t>
      </w:r>
      <w:r w:rsidR="00EE784C" w:rsidRPr="00871310">
        <w:t xml:space="preserve">’s product, the operational conditions of the </w:t>
      </w:r>
      <w:r w:rsidR="00294B75">
        <w:t>U</w:t>
      </w:r>
      <w:r w:rsidR="00EE784C">
        <w:t>tility</w:t>
      </w:r>
      <w:r w:rsidR="00EE784C" w:rsidRPr="00871310">
        <w:t xml:space="preserve">’s plant and facilities, and the </w:t>
      </w:r>
      <w:r w:rsidR="00294B75">
        <w:t>U</w:t>
      </w:r>
      <w:r w:rsidR="00EE784C">
        <w:t>tility</w:t>
      </w:r>
      <w:r w:rsidR="00EE784C" w:rsidRPr="00871310">
        <w:t xml:space="preserve">’s attempt to address customer satisfaction. </w:t>
      </w:r>
      <w:r w:rsidR="00EE784C">
        <w:t xml:space="preserve">Bocilla’s compliance with the Department of Environmental Protection (DEP) </w:t>
      </w:r>
      <w:r w:rsidR="00EE784C" w:rsidRPr="00871310">
        <w:t>regulations, and customer comments or complaints received by the Commission, are also reviewed</w:t>
      </w:r>
      <w:r w:rsidR="00EE784C">
        <w:t>.</w:t>
      </w:r>
      <w:r w:rsidR="00D676A3" w:rsidRPr="00D676A3">
        <w:t xml:space="preserve"> </w:t>
      </w:r>
      <w:r w:rsidR="00D676A3" w:rsidRPr="00AE7A0B">
        <w:t xml:space="preserve">The </w:t>
      </w:r>
      <w:r w:rsidR="008F3F53">
        <w:t>r</w:t>
      </w:r>
      <w:r w:rsidR="00D676A3" w:rsidRPr="00AE7A0B">
        <w:t xml:space="preserve">ule further states that sanitary surveys, outstanding citations, violations, and consent orders on file with </w:t>
      </w:r>
      <w:r w:rsidR="00FC2345">
        <w:t>DEP</w:t>
      </w:r>
      <w:r w:rsidR="00D676A3" w:rsidRPr="00AE7A0B">
        <w:t xml:space="preserve"> and the county health department over the preceding three-year period shall be considered. Additionally, Section 367.0812(1), F.S., requires the Commission to consider the extent to which the </w:t>
      </w:r>
      <w:r w:rsidR="00294B75">
        <w:t>U</w:t>
      </w:r>
      <w:r w:rsidR="00D676A3" w:rsidRPr="00AE7A0B">
        <w:t xml:space="preserve">tility provides water service that meets secondary water quality standards as established by </w:t>
      </w:r>
      <w:r w:rsidR="00FC2345">
        <w:t>DEP</w:t>
      </w:r>
      <w:r w:rsidR="00D676A3" w:rsidRPr="00AE7A0B">
        <w:t>.</w:t>
      </w:r>
    </w:p>
    <w:p w:rsidR="00EE784C" w:rsidRPr="009B46C2" w:rsidRDefault="00EE784C" w:rsidP="00C91852">
      <w:pPr>
        <w:pStyle w:val="First-LevelSubheading"/>
      </w:pPr>
      <w:r w:rsidRPr="009B46C2">
        <w:t xml:space="preserve">Quality of Utility’s Product </w:t>
      </w:r>
    </w:p>
    <w:p w:rsidR="00D676A3" w:rsidRDefault="00EE784C" w:rsidP="00D676A3">
      <w:pPr>
        <w:pStyle w:val="BodyText"/>
      </w:pPr>
      <w:r>
        <w:t>Bocilla</w:t>
      </w:r>
      <w:r w:rsidRPr="00871310">
        <w:t xml:space="preserve">’s service area is located in </w:t>
      </w:r>
      <w:r>
        <w:t>Charlotte County. Bocilla purchases all of its water from the Englewood Water District</w:t>
      </w:r>
      <w:r w:rsidR="006A0557">
        <w:t xml:space="preserve"> (EWD)</w:t>
      </w:r>
      <w:r>
        <w:t xml:space="preserve">. </w:t>
      </w:r>
      <w:r w:rsidR="00D676A3" w:rsidRPr="00AE7A0B">
        <w:t xml:space="preserve">Staff’s evaluation of </w:t>
      </w:r>
      <w:r w:rsidR="00D676A3">
        <w:t>Bocilla</w:t>
      </w:r>
      <w:r w:rsidR="00D676A3" w:rsidRPr="00AE7A0B">
        <w:t>’s</w:t>
      </w:r>
      <w:r w:rsidR="00D676A3">
        <w:t xml:space="preserve"> water</w:t>
      </w:r>
      <w:r w:rsidR="00D676A3" w:rsidRPr="00AE7A0B">
        <w:t xml:space="preserve"> quality consisted of a review of the Ut</w:t>
      </w:r>
      <w:r w:rsidR="00D676A3">
        <w:t xml:space="preserve">ility’s compliance with </w:t>
      </w:r>
      <w:r w:rsidR="00D676A3" w:rsidRPr="00AE7A0B">
        <w:t>DEP</w:t>
      </w:r>
      <w:r w:rsidR="00D676A3">
        <w:t xml:space="preserve"> standards. On October 23, 2014, the Utility provided affirmation to </w:t>
      </w:r>
      <w:r w:rsidR="00FC2345">
        <w:t>DEP</w:t>
      </w:r>
      <w:r w:rsidR="00D676A3">
        <w:t xml:space="preserve"> that it removed its water treatment facility from service and became a consecutive user. </w:t>
      </w:r>
    </w:p>
    <w:p w:rsidR="00D676A3" w:rsidRPr="00871310" w:rsidDel="00A66BBC" w:rsidRDefault="00D676A3" w:rsidP="00D676A3">
      <w:pPr>
        <w:jc w:val="both"/>
      </w:pPr>
      <w:r>
        <w:t>As a consecutive water user</w:t>
      </w:r>
      <w:r w:rsidR="007B6B6F">
        <w:t>,</w:t>
      </w:r>
      <w:r>
        <w:t xml:space="preserve"> Bocilla only maintains its distribution system and no longer operates supply wells. </w:t>
      </w:r>
      <w:r w:rsidR="00F17A6C">
        <w:t xml:space="preserve">As a consecutive system, the secondary standards of the Utility’s water are not regulated by </w:t>
      </w:r>
      <w:r w:rsidR="00FC2345">
        <w:t>DEP</w:t>
      </w:r>
      <w:r w:rsidR="00F17A6C">
        <w:t xml:space="preserve">. </w:t>
      </w:r>
      <w:r w:rsidRPr="004D5201">
        <w:t xml:space="preserve">On </w:t>
      </w:r>
      <w:r w:rsidR="004D5201" w:rsidRPr="004D5201">
        <w:t>December</w:t>
      </w:r>
      <w:r w:rsidRPr="004D5201">
        <w:t xml:space="preserve"> </w:t>
      </w:r>
      <w:r w:rsidR="004D5201" w:rsidRPr="004D5201">
        <w:t>12</w:t>
      </w:r>
      <w:r w:rsidRPr="004D5201">
        <w:t>, 201</w:t>
      </w:r>
      <w:r w:rsidR="004D5201" w:rsidRPr="004D5201">
        <w:t>6</w:t>
      </w:r>
      <w:r w:rsidRPr="004D5201">
        <w:t xml:space="preserve">, </w:t>
      </w:r>
      <w:r w:rsidR="00FC2345">
        <w:t>DEP</w:t>
      </w:r>
      <w:r w:rsidRPr="004D5201">
        <w:t xml:space="preserve"> communicated to the Utility that its bacteriological test results were satisfactory. Du</w:t>
      </w:r>
      <w:r>
        <w:t xml:space="preserve">ring the test year it was determined that nitrification issues were causing odor and color issues. The Utility exercised extensive flushing to address the issue. The Utility also worked with </w:t>
      </w:r>
      <w:r w:rsidR="00FC2345">
        <w:t>DEP</w:t>
      </w:r>
      <w:r>
        <w:t xml:space="preserve"> and the Florida Rural Water Association to determine a cost effective resolution to the nitrification issue. In order to address nitrification as well as bio-film buildup in its system, Bocilla is installing </w:t>
      </w:r>
      <w:r w:rsidR="00965B08">
        <w:t>a chlor</w:t>
      </w:r>
      <w:r w:rsidR="00D11DFC">
        <w:t>am</w:t>
      </w:r>
      <w:r w:rsidR="00965B08">
        <w:t>ine</w:t>
      </w:r>
      <w:r>
        <w:t xml:space="preserve"> feed system</w:t>
      </w:r>
      <w:r w:rsidR="0091304B" w:rsidRPr="00C124F5">
        <w:t xml:space="preserve">, which will be in-service by </w:t>
      </w:r>
      <w:r w:rsidR="00C124F5" w:rsidRPr="00C124F5">
        <w:t>M</w:t>
      </w:r>
      <w:r w:rsidR="00C124F5">
        <w:t>arch 1, 2017</w:t>
      </w:r>
      <w:r>
        <w:t>.</w:t>
      </w:r>
    </w:p>
    <w:p w:rsidR="00667B4C" w:rsidRDefault="00667B4C" w:rsidP="00EE784C">
      <w:pPr>
        <w:jc w:val="both"/>
      </w:pPr>
    </w:p>
    <w:p w:rsidR="00965B08" w:rsidRPr="009B46C2" w:rsidRDefault="00965B08" w:rsidP="00965B08">
      <w:pPr>
        <w:pStyle w:val="First-LevelSubheading"/>
      </w:pPr>
      <w:r w:rsidRPr="009B46C2">
        <w:t>Operating Conditions of the Utility’s Plant and Facilities</w:t>
      </w:r>
    </w:p>
    <w:p w:rsidR="00EE784C" w:rsidRDefault="0022334D" w:rsidP="00EE784C">
      <w:pPr>
        <w:jc w:val="both"/>
      </w:pPr>
      <w:r>
        <w:t>On December 1, 201</w:t>
      </w:r>
      <w:r w:rsidR="0077262A">
        <w:t>6</w:t>
      </w:r>
      <w:r>
        <w:t xml:space="preserve">, </w:t>
      </w:r>
      <w:r w:rsidR="00FC2345">
        <w:t>DEP</w:t>
      </w:r>
      <w:r>
        <w:t xml:space="preserve"> conducted a </w:t>
      </w:r>
      <w:r w:rsidR="00AD5E82">
        <w:t>c</w:t>
      </w:r>
      <w:r>
        <w:t xml:space="preserve">ompliance </w:t>
      </w:r>
      <w:r w:rsidR="00AD5E82">
        <w:t>e</w:t>
      </w:r>
      <w:r>
        <w:t xml:space="preserve">valuation inspection of Bocilla’s facilities. Based on the information provided during the inspection, </w:t>
      </w:r>
      <w:r w:rsidR="00FC2345">
        <w:t>DEP</w:t>
      </w:r>
      <w:r>
        <w:t xml:space="preserve"> determined that Bocilla’s facilities were in compliance with DEP rules and regulations. Giving consideration to DEP’s inspection results, staff </w:t>
      </w:r>
      <w:r w:rsidRPr="00871310">
        <w:t>recommends that the</w:t>
      </w:r>
      <w:r>
        <w:t xml:space="preserve"> operating conditions of Bocilla’s facilities </w:t>
      </w:r>
      <w:r w:rsidR="00E84852">
        <w:t>are</w:t>
      </w:r>
      <w:r w:rsidRPr="00871310">
        <w:t xml:space="preserve"> satisfactory</w:t>
      </w:r>
      <w:r w:rsidRPr="009866FA">
        <w:t>.</w:t>
      </w:r>
      <w:r w:rsidR="00AD5E82" w:rsidRPr="009866FA">
        <w:t xml:space="preserve"> Staff performed a site visit on October 4, 2016. During the </w:t>
      </w:r>
      <w:r w:rsidR="009A5109" w:rsidRPr="009866FA">
        <w:t>visit</w:t>
      </w:r>
      <w:r w:rsidR="00AD5E82" w:rsidRPr="009866FA">
        <w:t xml:space="preserve">, plant components appeared to be well maintained, with the exception of some salt water corrosion on </w:t>
      </w:r>
      <w:r w:rsidR="00AD5E82" w:rsidRPr="009866FA">
        <w:lastRenderedPageBreak/>
        <w:t xml:space="preserve">some components identified by the Utility to be repaired or replaced, as described in </w:t>
      </w:r>
      <w:r w:rsidR="008F1911" w:rsidRPr="009866FA">
        <w:t>I</w:t>
      </w:r>
      <w:r w:rsidR="00AD5E82" w:rsidRPr="009866FA">
        <w:t>ssues 5 and 12.</w:t>
      </w:r>
    </w:p>
    <w:p w:rsidR="0022334D" w:rsidRPr="00871310" w:rsidRDefault="0022334D" w:rsidP="00EE784C">
      <w:pPr>
        <w:jc w:val="both"/>
      </w:pPr>
    </w:p>
    <w:p w:rsidR="00EE784C" w:rsidRDefault="00EE784C" w:rsidP="00C91852">
      <w:pPr>
        <w:pStyle w:val="First-LevelSubheading"/>
      </w:pPr>
      <w:r w:rsidRPr="009B46C2">
        <w:t>The Utility’s Attempt to Address Customer Satisfaction</w:t>
      </w:r>
    </w:p>
    <w:p w:rsidR="00EE784C" w:rsidRDefault="00EE784C" w:rsidP="0024548B">
      <w:pPr>
        <w:pStyle w:val="BodyText"/>
        <w:rPr>
          <w:rFonts w:ascii="Arial" w:hAnsi="Arial"/>
          <w:b/>
        </w:rPr>
      </w:pPr>
      <w:r>
        <w:t>In order to determine the Utility</w:t>
      </w:r>
      <w:r w:rsidRPr="008A0F9C">
        <w:t xml:space="preserve">’s attempt to address customer satisfaction, staff reviewed customer complaints and comments from five sources: the Commission’s Consumer Activity Tracking System (CATS), </w:t>
      </w:r>
      <w:r w:rsidR="0024548B">
        <w:t xml:space="preserve">complaints filed with </w:t>
      </w:r>
      <w:r w:rsidR="00FC2345">
        <w:t>DEP</w:t>
      </w:r>
      <w:r w:rsidRPr="008A0F9C">
        <w:t xml:space="preserve">, complaints </w:t>
      </w:r>
      <w:r w:rsidR="0024548B">
        <w:t xml:space="preserve">filed with the </w:t>
      </w:r>
      <w:r>
        <w:t>Utility</w:t>
      </w:r>
      <w:r w:rsidRPr="008A0F9C">
        <w:t xml:space="preserve">, </w:t>
      </w:r>
      <w:r w:rsidR="0024548B">
        <w:t xml:space="preserve">complaints raised during </w:t>
      </w:r>
      <w:r w:rsidRPr="008A0F9C">
        <w:t xml:space="preserve">the customer meeting, and </w:t>
      </w:r>
      <w:r>
        <w:t>all</w:t>
      </w:r>
      <w:r w:rsidRPr="008A0F9C">
        <w:t xml:space="preserve"> correspondence submitted to the Commission Clerk regarding this rate case. </w:t>
      </w:r>
      <w:r>
        <w:t>A summary of all complaints and comments received is shown in Table 1-1 below.</w:t>
      </w:r>
    </w:p>
    <w:p w:rsidR="00EE784C" w:rsidRDefault="00EE784C" w:rsidP="00EE784C">
      <w:pPr>
        <w:pStyle w:val="TableNumber"/>
        <w:keepNext/>
      </w:pPr>
      <w:r>
        <w:t xml:space="preserve">Table </w:t>
      </w:r>
      <w:r w:rsidR="000D3918">
        <w:fldChar w:fldCharType="begin"/>
      </w:r>
      <w:r w:rsidR="000D3918">
        <w:instrText xml:space="preserve"> SEQ Issue \c </w:instrText>
      </w:r>
      <w:r w:rsidR="000D3918">
        <w:fldChar w:fldCharType="separate"/>
      </w:r>
      <w:r w:rsidR="00593494">
        <w:rPr>
          <w:noProof/>
        </w:rPr>
        <w:t>1</w:t>
      </w:r>
      <w:r w:rsidR="000D3918">
        <w:rPr>
          <w:noProof/>
        </w:rPr>
        <w:fldChar w:fldCharType="end"/>
      </w:r>
      <w:r>
        <w:t>-1</w:t>
      </w:r>
    </w:p>
    <w:p w:rsidR="00EE784C" w:rsidRDefault="00EE784C" w:rsidP="00EE784C">
      <w:pPr>
        <w:pStyle w:val="TableTitle"/>
        <w:keepNext/>
      </w:pPr>
      <w:r>
        <w:t>Number of Complaints by Source</w:t>
      </w:r>
    </w:p>
    <w:tbl>
      <w:tblPr>
        <w:tblStyle w:val="TableGrid"/>
        <w:tblW w:w="0" w:type="auto"/>
        <w:tblLayout w:type="fixed"/>
        <w:tblLook w:val="04A0" w:firstRow="1" w:lastRow="0" w:firstColumn="1" w:lastColumn="0" w:noHBand="0" w:noVBand="1"/>
      </w:tblPr>
      <w:tblGrid>
        <w:gridCol w:w="2628"/>
        <w:gridCol w:w="1260"/>
        <w:gridCol w:w="1260"/>
        <w:gridCol w:w="1170"/>
        <w:gridCol w:w="1980"/>
        <w:gridCol w:w="1278"/>
      </w:tblGrid>
      <w:tr w:rsidR="00EE784C" w:rsidTr="002412A6">
        <w:trPr>
          <w:trHeight w:val="611"/>
        </w:trPr>
        <w:tc>
          <w:tcPr>
            <w:tcW w:w="2628" w:type="dxa"/>
            <w:vAlign w:val="center"/>
          </w:tcPr>
          <w:p w:rsidR="00EE784C" w:rsidRPr="009B46C2" w:rsidRDefault="00EE784C" w:rsidP="002412A6">
            <w:pPr>
              <w:jc w:val="center"/>
              <w:rPr>
                <w:b/>
              </w:rPr>
            </w:pPr>
            <w:r>
              <w:rPr>
                <w:b/>
              </w:rPr>
              <w:t xml:space="preserve">Subject of </w:t>
            </w:r>
            <w:r w:rsidRPr="009B46C2">
              <w:rPr>
                <w:b/>
              </w:rPr>
              <w:t>Complaint</w:t>
            </w:r>
          </w:p>
        </w:tc>
        <w:tc>
          <w:tcPr>
            <w:tcW w:w="1260" w:type="dxa"/>
            <w:vAlign w:val="center"/>
          </w:tcPr>
          <w:p w:rsidR="00EE784C" w:rsidRPr="009B46C2" w:rsidRDefault="00EE784C" w:rsidP="002412A6">
            <w:pPr>
              <w:jc w:val="center"/>
              <w:rPr>
                <w:b/>
              </w:rPr>
            </w:pPr>
            <w:r w:rsidRPr="009B46C2">
              <w:rPr>
                <w:b/>
              </w:rPr>
              <w:t>PSC’s Records (CATS)          (test year and 4 prior years)</w:t>
            </w:r>
          </w:p>
        </w:tc>
        <w:tc>
          <w:tcPr>
            <w:tcW w:w="1260" w:type="dxa"/>
            <w:vAlign w:val="center"/>
          </w:tcPr>
          <w:p w:rsidR="00EE784C" w:rsidRPr="009B46C2" w:rsidRDefault="00EE784C" w:rsidP="002412A6">
            <w:pPr>
              <w:jc w:val="center"/>
              <w:rPr>
                <w:b/>
              </w:rPr>
            </w:pPr>
            <w:r w:rsidRPr="009B46C2">
              <w:rPr>
                <w:b/>
              </w:rPr>
              <w:t>Utility’s Records        (test year and 4 prior years)</w:t>
            </w:r>
          </w:p>
        </w:tc>
        <w:tc>
          <w:tcPr>
            <w:tcW w:w="1170" w:type="dxa"/>
            <w:vAlign w:val="center"/>
          </w:tcPr>
          <w:p w:rsidR="00EE784C" w:rsidRPr="009B46C2" w:rsidRDefault="00EE784C" w:rsidP="002412A6">
            <w:pPr>
              <w:jc w:val="center"/>
              <w:rPr>
                <w:b/>
              </w:rPr>
            </w:pPr>
            <w:r w:rsidRPr="009B46C2">
              <w:rPr>
                <w:b/>
              </w:rPr>
              <w:t>DEP          (test year and 4 prior years)</w:t>
            </w:r>
          </w:p>
        </w:tc>
        <w:tc>
          <w:tcPr>
            <w:tcW w:w="1980" w:type="dxa"/>
            <w:vAlign w:val="center"/>
          </w:tcPr>
          <w:p w:rsidR="00EE784C" w:rsidRPr="009B46C2" w:rsidRDefault="00EE784C" w:rsidP="002412A6">
            <w:pPr>
              <w:jc w:val="center"/>
              <w:rPr>
                <w:b/>
              </w:rPr>
            </w:pPr>
            <w:r w:rsidRPr="009B46C2">
              <w:rPr>
                <w:b/>
              </w:rPr>
              <w:t>Docket Correspondence</w:t>
            </w:r>
          </w:p>
        </w:tc>
        <w:tc>
          <w:tcPr>
            <w:tcW w:w="1278" w:type="dxa"/>
            <w:vAlign w:val="center"/>
          </w:tcPr>
          <w:p w:rsidR="00EE784C" w:rsidRPr="009B46C2" w:rsidRDefault="00EE784C" w:rsidP="002412A6">
            <w:pPr>
              <w:jc w:val="center"/>
              <w:rPr>
                <w:b/>
              </w:rPr>
            </w:pPr>
            <w:r w:rsidRPr="009B46C2">
              <w:rPr>
                <w:b/>
              </w:rPr>
              <w:t>Customer Meeting</w:t>
            </w:r>
          </w:p>
        </w:tc>
      </w:tr>
      <w:tr w:rsidR="00EE784C" w:rsidTr="002412A6">
        <w:tc>
          <w:tcPr>
            <w:tcW w:w="2628" w:type="dxa"/>
            <w:vAlign w:val="center"/>
          </w:tcPr>
          <w:p w:rsidR="00EE784C" w:rsidRPr="008A0F9C" w:rsidRDefault="00EE784C" w:rsidP="002412A6">
            <w:r w:rsidRPr="008A0F9C">
              <w:t>Billing Related</w:t>
            </w:r>
          </w:p>
        </w:tc>
        <w:tc>
          <w:tcPr>
            <w:tcW w:w="1260" w:type="dxa"/>
            <w:vAlign w:val="center"/>
          </w:tcPr>
          <w:p w:rsidR="00EE784C" w:rsidRPr="008A0F9C" w:rsidRDefault="00EE784C" w:rsidP="002412A6">
            <w:pPr>
              <w:jc w:val="center"/>
            </w:pPr>
            <w:r>
              <w:t>2</w:t>
            </w: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p>
        </w:tc>
        <w:tc>
          <w:tcPr>
            <w:tcW w:w="1278" w:type="dxa"/>
            <w:vAlign w:val="center"/>
          </w:tcPr>
          <w:p w:rsidR="00EE784C" w:rsidRPr="008A0F9C" w:rsidRDefault="00EE784C" w:rsidP="002412A6">
            <w:pPr>
              <w:jc w:val="center"/>
            </w:pPr>
            <w:r>
              <w:t>1</w:t>
            </w:r>
          </w:p>
        </w:tc>
      </w:tr>
      <w:tr w:rsidR="00EE784C" w:rsidTr="002412A6">
        <w:tc>
          <w:tcPr>
            <w:tcW w:w="2628" w:type="dxa"/>
            <w:vAlign w:val="center"/>
          </w:tcPr>
          <w:p w:rsidR="00EE784C" w:rsidRPr="008A0F9C" w:rsidRDefault="00EE784C" w:rsidP="002412A6">
            <w:r w:rsidRPr="008A0F9C">
              <w:t>Opposing Rate Increase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r>
              <w:t>6</w:t>
            </w:r>
          </w:p>
        </w:tc>
        <w:tc>
          <w:tcPr>
            <w:tcW w:w="1278" w:type="dxa"/>
            <w:vAlign w:val="center"/>
          </w:tcPr>
          <w:p w:rsidR="00EE784C" w:rsidRPr="008A0F9C" w:rsidRDefault="00EE784C" w:rsidP="002412A6">
            <w:pPr>
              <w:jc w:val="center"/>
            </w:pPr>
            <w:r>
              <w:t>7</w:t>
            </w:r>
          </w:p>
        </w:tc>
      </w:tr>
      <w:tr w:rsidR="00EE784C" w:rsidTr="002412A6">
        <w:tc>
          <w:tcPr>
            <w:tcW w:w="2628" w:type="dxa"/>
            <w:vAlign w:val="center"/>
          </w:tcPr>
          <w:p w:rsidR="00EE784C" w:rsidRPr="008A0F9C" w:rsidRDefault="00EE784C" w:rsidP="002412A6">
            <w:r>
              <w:t>Water Quality</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r>
              <w:t>1</w:t>
            </w: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r>
              <w:t>2</w:t>
            </w:r>
          </w:p>
        </w:tc>
        <w:tc>
          <w:tcPr>
            <w:tcW w:w="1278" w:type="dxa"/>
            <w:vAlign w:val="center"/>
          </w:tcPr>
          <w:p w:rsidR="00EE784C" w:rsidRPr="008A0F9C" w:rsidRDefault="00EE784C" w:rsidP="002412A6">
            <w:pPr>
              <w:jc w:val="center"/>
            </w:pPr>
            <w:r>
              <w:t>5</w:t>
            </w:r>
          </w:p>
        </w:tc>
      </w:tr>
      <w:tr w:rsidR="00EE784C" w:rsidTr="002412A6">
        <w:tc>
          <w:tcPr>
            <w:tcW w:w="2628" w:type="dxa"/>
            <w:vAlign w:val="center"/>
          </w:tcPr>
          <w:p w:rsidR="00EE784C" w:rsidRPr="008A0F9C" w:rsidRDefault="00EE784C" w:rsidP="002412A6">
            <w:r>
              <w:t>Quality of Service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r>
              <w:t>1</w:t>
            </w:r>
          </w:p>
        </w:tc>
        <w:tc>
          <w:tcPr>
            <w:tcW w:w="1278" w:type="dxa"/>
            <w:vAlign w:val="center"/>
          </w:tcPr>
          <w:p w:rsidR="00EE784C" w:rsidRPr="008A0F9C" w:rsidRDefault="00EE784C" w:rsidP="002412A6">
            <w:pPr>
              <w:jc w:val="center"/>
            </w:pPr>
            <w:r>
              <w:t>4</w:t>
            </w:r>
          </w:p>
        </w:tc>
      </w:tr>
      <w:tr w:rsidR="00EE784C" w:rsidTr="002412A6">
        <w:tc>
          <w:tcPr>
            <w:tcW w:w="2628" w:type="dxa"/>
            <w:vAlign w:val="center"/>
          </w:tcPr>
          <w:p w:rsidR="00EE784C" w:rsidRPr="008A0F9C" w:rsidRDefault="00EE784C" w:rsidP="002412A6">
            <w:r>
              <w:t>Boil Water Notice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r>
              <w:t>3</w:t>
            </w:r>
          </w:p>
        </w:tc>
        <w:tc>
          <w:tcPr>
            <w:tcW w:w="1278" w:type="dxa"/>
            <w:vAlign w:val="center"/>
          </w:tcPr>
          <w:p w:rsidR="00EE784C" w:rsidRPr="008A0F9C" w:rsidRDefault="00EE784C" w:rsidP="002412A6">
            <w:pPr>
              <w:jc w:val="center"/>
            </w:pPr>
            <w:r>
              <w:t>4</w:t>
            </w:r>
          </w:p>
        </w:tc>
      </w:tr>
      <w:tr w:rsidR="00EE784C" w:rsidTr="002412A6">
        <w:tc>
          <w:tcPr>
            <w:tcW w:w="2628" w:type="dxa"/>
            <w:vAlign w:val="center"/>
          </w:tcPr>
          <w:p w:rsidR="00EE784C" w:rsidRDefault="00EE784C" w:rsidP="002412A6">
            <w:r>
              <w:t>Water Pressure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Default="00EE784C" w:rsidP="002412A6">
            <w:pPr>
              <w:jc w:val="center"/>
            </w:pPr>
            <w:r>
              <w:t>4</w:t>
            </w:r>
          </w:p>
        </w:tc>
        <w:tc>
          <w:tcPr>
            <w:tcW w:w="1278" w:type="dxa"/>
            <w:vAlign w:val="center"/>
          </w:tcPr>
          <w:p w:rsidR="00EE784C" w:rsidRPr="008A0F9C" w:rsidRDefault="00EE784C" w:rsidP="002412A6">
            <w:pPr>
              <w:jc w:val="center"/>
            </w:pPr>
            <w:r>
              <w:t>1</w:t>
            </w:r>
          </w:p>
        </w:tc>
      </w:tr>
      <w:tr w:rsidR="00EE784C" w:rsidTr="002412A6">
        <w:tc>
          <w:tcPr>
            <w:tcW w:w="2628" w:type="dxa"/>
            <w:vAlign w:val="center"/>
          </w:tcPr>
          <w:p w:rsidR="00EE784C" w:rsidRPr="008A0F9C" w:rsidRDefault="00EE784C" w:rsidP="002412A6">
            <w:r w:rsidRPr="008A0F9C">
              <w:t>Total*</w:t>
            </w:r>
          </w:p>
        </w:tc>
        <w:tc>
          <w:tcPr>
            <w:tcW w:w="1260" w:type="dxa"/>
            <w:vAlign w:val="center"/>
          </w:tcPr>
          <w:p w:rsidR="00EE784C" w:rsidRPr="008A0F9C" w:rsidRDefault="00EE784C" w:rsidP="002412A6">
            <w:pPr>
              <w:jc w:val="center"/>
            </w:pPr>
            <w:r>
              <w:t>2</w:t>
            </w:r>
          </w:p>
        </w:tc>
        <w:tc>
          <w:tcPr>
            <w:tcW w:w="1260" w:type="dxa"/>
            <w:vAlign w:val="center"/>
          </w:tcPr>
          <w:p w:rsidR="00EE784C" w:rsidRPr="008A0F9C" w:rsidRDefault="00EE784C" w:rsidP="002412A6">
            <w:pPr>
              <w:jc w:val="center"/>
            </w:pPr>
            <w:r>
              <w:t>1</w:t>
            </w:r>
          </w:p>
        </w:tc>
        <w:tc>
          <w:tcPr>
            <w:tcW w:w="1170" w:type="dxa"/>
            <w:vAlign w:val="center"/>
          </w:tcPr>
          <w:p w:rsidR="00EE784C" w:rsidRPr="008A0F9C" w:rsidRDefault="00EE784C" w:rsidP="002412A6">
            <w:pPr>
              <w:jc w:val="center"/>
            </w:pPr>
            <w:r>
              <w:t>0</w:t>
            </w:r>
          </w:p>
        </w:tc>
        <w:tc>
          <w:tcPr>
            <w:tcW w:w="1980" w:type="dxa"/>
            <w:vAlign w:val="center"/>
          </w:tcPr>
          <w:p w:rsidR="00EE784C" w:rsidRPr="008A0F9C" w:rsidRDefault="00EE784C" w:rsidP="002412A6">
            <w:pPr>
              <w:jc w:val="center"/>
            </w:pPr>
            <w:r>
              <w:t>7</w:t>
            </w:r>
          </w:p>
        </w:tc>
        <w:tc>
          <w:tcPr>
            <w:tcW w:w="1278" w:type="dxa"/>
            <w:vAlign w:val="center"/>
          </w:tcPr>
          <w:p w:rsidR="00EE784C" w:rsidRPr="008A0F9C" w:rsidRDefault="00EE784C" w:rsidP="002412A6">
            <w:pPr>
              <w:jc w:val="center"/>
            </w:pPr>
            <w:r>
              <w:t>9</w:t>
            </w:r>
          </w:p>
        </w:tc>
      </w:tr>
    </w:tbl>
    <w:p w:rsidR="00EE784C" w:rsidRDefault="00EE784C" w:rsidP="00EE784C">
      <w:pPr>
        <w:pStyle w:val="TableSource"/>
      </w:pPr>
      <w:r w:rsidRPr="009B46C2">
        <w:t>* A complaint may appear twice in this table if it meets multiple categories</w:t>
      </w:r>
    </w:p>
    <w:p w:rsidR="00326A07" w:rsidRDefault="0024548B" w:rsidP="00326A07">
      <w:pPr>
        <w:pStyle w:val="BodyText"/>
      </w:pPr>
      <w:r w:rsidRPr="00D82C20">
        <w:rPr>
          <w:color w:val="000000"/>
        </w:rPr>
        <w:t>Staff reviewed the Commission’s complaint records from January 1, 201</w:t>
      </w:r>
      <w:r>
        <w:rPr>
          <w:color w:val="000000"/>
        </w:rPr>
        <w:t>1</w:t>
      </w:r>
      <w:r w:rsidRPr="00D82C20">
        <w:rPr>
          <w:color w:val="000000"/>
        </w:rPr>
        <w:t xml:space="preserve">, through </w:t>
      </w:r>
      <w:r>
        <w:rPr>
          <w:color w:val="000000"/>
        </w:rPr>
        <w:t xml:space="preserve">December 31, 2015, and found </w:t>
      </w:r>
      <w:r w:rsidR="00B77571">
        <w:rPr>
          <w:color w:val="000000"/>
        </w:rPr>
        <w:t>two</w:t>
      </w:r>
      <w:r>
        <w:rPr>
          <w:color w:val="000000"/>
        </w:rPr>
        <w:t xml:space="preserve"> complaints. Based on staff’s review</w:t>
      </w:r>
      <w:r w:rsidR="00A12D29">
        <w:rPr>
          <w:color w:val="000000"/>
        </w:rPr>
        <w:t>,</w:t>
      </w:r>
      <w:r>
        <w:rPr>
          <w:color w:val="000000"/>
        </w:rPr>
        <w:t xml:space="preserve"> both complaints were related to billing and both complaints have </w:t>
      </w:r>
      <w:r w:rsidRPr="00D82C20">
        <w:rPr>
          <w:color w:val="000000"/>
        </w:rPr>
        <w:t xml:space="preserve">been </w:t>
      </w:r>
      <w:r w:rsidRPr="00DA5482">
        <w:rPr>
          <w:color w:val="000000"/>
        </w:rPr>
        <w:t>closed.</w:t>
      </w:r>
      <w:r w:rsidRPr="00D82C20">
        <w:rPr>
          <w:color w:val="000000"/>
        </w:rPr>
        <w:t xml:space="preserve"> Staff also requested complaints against the Utility filed with DE</w:t>
      </w:r>
      <w:r>
        <w:rPr>
          <w:color w:val="000000"/>
        </w:rPr>
        <w:t>P for the 2015</w:t>
      </w:r>
      <w:r w:rsidRPr="00D82C20">
        <w:rPr>
          <w:color w:val="000000"/>
        </w:rPr>
        <w:t xml:space="preserve"> test</w:t>
      </w:r>
      <w:r w:rsidR="00A12D29">
        <w:rPr>
          <w:color w:val="000000"/>
        </w:rPr>
        <w:t xml:space="preserve"> y</w:t>
      </w:r>
      <w:r w:rsidRPr="00D82C20">
        <w:rPr>
          <w:color w:val="000000"/>
        </w:rPr>
        <w:t>ear and fou</w:t>
      </w:r>
      <w:r w:rsidR="00A12D29">
        <w:rPr>
          <w:color w:val="000000"/>
        </w:rPr>
        <w:t xml:space="preserve">r </w:t>
      </w:r>
      <w:r w:rsidRPr="00D82C20">
        <w:rPr>
          <w:color w:val="000000"/>
        </w:rPr>
        <w:t>years prior. DEP indicated that it has not received any complaints against the Utility during the requested time frame.</w:t>
      </w:r>
      <w:r>
        <w:rPr>
          <w:color w:val="000000"/>
        </w:rPr>
        <w:t xml:space="preserve"> T</w:t>
      </w:r>
      <w:r>
        <w:t>he Utility recorded one complaint for this time period regarding its quality of service. The one complaint addressed the color of the water. As previously addressed</w:t>
      </w:r>
      <w:r w:rsidR="00F33F1F">
        <w:t>,</w:t>
      </w:r>
      <w:r>
        <w:t xml:space="preserve"> the Utility is installing a chlor</w:t>
      </w:r>
      <w:r w:rsidR="009775CE">
        <w:t>am</w:t>
      </w:r>
      <w:r>
        <w:t xml:space="preserve">ine feed system to address color and odor issues. </w:t>
      </w:r>
      <w:r w:rsidR="00326A07">
        <w:t xml:space="preserve">Based on the records of the Utility and the Commission, it appears that the Utility has responded in a timely manner to each of these complaints. </w:t>
      </w:r>
    </w:p>
    <w:p w:rsidR="00E97223" w:rsidRDefault="00EE784C" w:rsidP="009E04C2">
      <w:pPr>
        <w:pStyle w:val="BodyText"/>
      </w:pPr>
      <w:r>
        <w:t xml:space="preserve">A customer meeting was held in Englewood, Florida, on October 5, 2016. Approximately thirty of the Utility’s customers attended the meeting and nine spoke. The subjects of the complaints included (1) billing issues, (2) affordability of the rate increase, (3) water quality/odor/color, (4) responsiveness of the </w:t>
      </w:r>
      <w:r w:rsidR="00294B75">
        <w:t>U</w:t>
      </w:r>
      <w:r>
        <w:t xml:space="preserve">tility, (5) the boil water notice procedure, and (6) insufficient water </w:t>
      </w:r>
      <w:r>
        <w:lastRenderedPageBreak/>
        <w:t xml:space="preserve">pressure. </w:t>
      </w:r>
      <w:r w:rsidR="009E04C2">
        <w:t>As previously addressed</w:t>
      </w:r>
      <w:r w:rsidR="007B6B6F">
        <w:t>,</w:t>
      </w:r>
      <w:r w:rsidR="009E04C2">
        <w:t xml:space="preserve"> the Utility is installing a chlor</w:t>
      </w:r>
      <w:r w:rsidR="009775CE">
        <w:t>am</w:t>
      </w:r>
      <w:r w:rsidR="009E04C2">
        <w:t>ine feed system to</w:t>
      </w:r>
      <w:r w:rsidR="00E97223">
        <w:t xml:space="preserve"> address color and odor issues.</w:t>
      </w:r>
      <w:r w:rsidR="009E04C2">
        <w:t xml:space="preserve"> Regarding the customer complaints </w:t>
      </w:r>
      <w:r w:rsidR="00E97223">
        <w:t>about</w:t>
      </w:r>
      <w:r w:rsidR="009E04C2">
        <w:t xml:space="preserve"> the Utility’s boil water notice, staff has reviewed the Utility’s boil water notice procedure and </w:t>
      </w:r>
      <w:r w:rsidR="00326A07">
        <w:t>believes</w:t>
      </w:r>
      <w:r w:rsidR="009E04C2">
        <w:t xml:space="preserve"> that it is in compliance with Section 381.0062(</w:t>
      </w:r>
      <w:r w:rsidR="00FE5E18">
        <w:t>2</w:t>
      </w:r>
      <w:r w:rsidR="009E04C2">
        <w:t>)</w:t>
      </w:r>
      <w:r w:rsidR="00FE5E18">
        <w:t>(j)</w:t>
      </w:r>
      <w:r w:rsidR="009E04C2">
        <w:t xml:space="preserve">, F.S. The Utility provided records of previously distributed boil water notices which fit these requirements. </w:t>
      </w:r>
      <w:r w:rsidR="00A152ED">
        <w:t>Regarding water pressure concerns, t</w:t>
      </w:r>
      <w:r w:rsidR="00024BC5">
        <w:t>he Utility stated that, outside of low pressure events related to damage to the system, its pressure is maintained using its pressure boost station. The Utility also provided a certified fire flow report which indicates adequate pressure for fire protection.</w:t>
      </w:r>
    </w:p>
    <w:p w:rsidR="00EE784C" w:rsidRDefault="009E04C2" w:rsidP="009E04C2">
      <w:pPr>
        <w:pStyle w:val="BodyText"/>
      </w:pPr>
      <w:r>
        <w:t>Staff believes that the Utility’s attempt</w:t>
      </w:r>
      <w:r w:rsidR="0049704C">
        <w:t>s</w:t>
      </w:r>
      <w:r>
        <w:t xml:space="preserve"> to address customer satisfaction should be considered satisfactory. Staff’s conclusion is based on the low number of complaints received by the Commission, DEP, and the Utility as well as the Utility’s responsiveness to customer concerns</w:t>
      </w:r>
      <w:r w:rsidR="00EE784C">
        <w:t xml:space="preserve">. </w:t>
      </w:r>
    </w:p>
    <w:p w:rsidR="00990E28" w:rsidRDefault="007B6B6F" w:rsidP="00990E28">
      <w:pPr>
        <w:pStyle w:val="First-LevelSubheading"/>
      </w:pPr>
      <w:r>
        <w:t>Conclusion</w:t>
      </w:r>
    </w:p>
    <w:p w:rsidR="00EE784C" w:rsidRPr="00990E28" w:rsidRDefault="009E04C2" w:rsidP="00990E28">
      <w:pPr>
        <w:pStyle w:val="First-LevelSubheading"/>
        <w:rPr>
          <w:rFonts w:ascii="Times New Roman" w:hAnsi="Times New Roman" w:cs="Times New Roman"/>
          <w:b w:val="0"/>
          <w:bCs w:val="0"/>
          <w:iCs w:val="0"/>
          <w:szCs w:val="24"/>
        </w:rPr>
      </w:pPr>
      <w:r w:rsidRPr="00990E28">
        <w:rPr>
          <w:rFonts w:ascii="Times New Roman" w:hAnsi="Times New Roman" w:cs="Times New Roman"/>
          <w:b w:val="0"/>
          <w:bCs w:val="0"/>
          <w:iCs w:val="0"/>
          <w:szCs w:val="24"/>
        </w:rPr>
        <w:t>Based on review of DEP records, s</w:t>
      </w:r>
      <w:r w:rsidR="00EE784C" w:rsidRPr="00990E28">
        <w:rPr>
          <w:rFonts w:ascii="Times New Roman" w:hAnsi="Times New Roman" w:cs="Times New Roman"/>
          <w:b w:val="0"/>
          <w:bCs w:val="0"/>
          <w:iCs w:val="0"/>
          <w:szCs w:val="24"/>
        </w:rPr>
        <w:t xml:space="preserve">taff recommends that the quality of Bocilla’s product and the condition of </w:t>
      </w:r>
      <w:r w:rsidRPr="00990E28">
        <w:rPr>
          <w:rFonts w:ascii="Times New Roman" w:hAnsi="Times New Roman" w:cs="Times New Roman"/>
          <w:b w:val="0"/>
          <w:bCs w:val="0"/>
          <w:iCs w:val="0"/>
          <w:szCs w:val="24"/>
        </w:rPr>
        <w:t xml:space="preserve">its </w:t>
      </w:r>
      <w:r w:rsidR="00EE784C" w:rsidRPr="00990E28">
        <w:rPr>
          <w:rFonts w:ascii="Times New Roman" w:hAnsi="Times New Roman" w:cs="Times New Roman"/>
          <w:b w:val="0"/>
          <w:bCs w:val="0"/>
          <w:iCs w:val="0"/>
          <w:szCs w:val="24"/>
        </w:rPr>
        <w:t xml:space="preserve">facilities is satisfactory. </w:t>
      </w:r>
      <w:r w:rsidRPr="00990E28">
        <w:rPr>
          <w:rFonts w:ascii="Times New Roman" w:hAnsi="Times New Roman" w:cs="Times New Roman"/>
          <w:b w:val="0"/>
          <w:bCs w:val="0"/>
          <w:iCs w:val="0"/>
          <w:szCs w:val="24"/>
        </w:rPr>
        <w:t>Additionally, i</w:t>
      </w:r>
      <w:r w:rsidR="00EE784C" w:rsidRPr="00990E28">
        <w:rPr>
          <w:rFonts w:ascii="Times New Roman" w:hAnsi="Times New Roman" w:cs="Times New Roman"/>
          <w:b w:val="0"/>
          <w:bCs w:val="0"/>
          <w:iCs w:val="0"/>
          <w:szCs w:val="24"/>
        </w:rPr>
        <w:t>t appears that the Utility has attempted to address customers’ concerns. Therefore, staff recommends that the overall quality of service for the Bocilla water system in Charlotte County is satisfactory.</w:t>
      </w:r>
    </w:p>
    <w:p w:rsidR="00EE784C" w:rsidRDefault="00EE784C">
      <w:pPr>
        <w:pStyle w:val="BodyText"/>
      </w:pPr>
    </w:p>
    <w:p w:rsidR="00954FC4" w:rsidRDefault="00954FC4">
      <w:pPr>
        <w:pStyle w:val="IssueHeading"/>
        <w:rPr>
          <w:vanish/>
          <w:specVanish/>
        </w:rPr>
      </w:pPr>
      <w:r w:rsidRPr="004C3641">
        <w:rPr>
          <w:b w:val="0"/>
          <w:i w:val="0"/>
        </w:rPr>
        <w:br w:type="page"/>
      </w:r>
      <w:bookmarkStart w:id="28" w:name="_Toc473177544"/>
      <w:bookmarkStart w:id="29" w:name="_Toc473177932"/>
      <w:bookmarkStart w:id="30" w:name="_Toc473186744"/>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2</w:t>
      </w:r>
      <w:r w:rsidR="000D3918">
        <w:rPr>
          <w:noProof/>
        </w:rPr>
        <w:fldChar w:fldCharType="end"/>
      </w:r>
      <w:r w:rsidRPr="004C3641">
        <w:t>:</w:t>
      </w:r>
      <w:bookmarkEnd w:id="28"/>
      <w:bookmarkEnd w:id="29"/>
      <w:bookmarkEnd w:id="30"/>
      <w:r>
        <w:fldChar w:fldCharType="begin"/>
      </w:r>
      <w:r>
        <w:instrText xml:space="preserve"> TC "</w:instrText>
      </w:r>
      <w:bookmarkStart w:id="31" w:name="_Toc473177545"/>
      <w:bookmarkStart w:id="32" w:name="_Toc473186745"/>
      <w:r w:rsidR="00B4657C">
        <w:instrText xml:space="preserve">Issue </w:instrText>
      </w:r>
      <w:r>
        <w:fldChar w:fldCharType="begin"/>
      </w:r>
      <w:r>
        <w:instrText xml:space="preserve"> SEQ issue \c </w:instrText>
      </w:r>
      <w:r>
        <w:fldChar w:fldCharType="separate"/>
      </w:r>
      <w:r w:rsidR="00593494">
        <w:rPr>
          <w:noProof/>
        </w:rPr>
        <w:instrText>2</w:instrText>
      </w:r>
      <w:r>
        <w:fldChar w:fldCharType="end"/>
      </w:r>
      <w:r w:rsidR="00B4657C">
        <w:instrText xml:space="preserve"> Adjustments to Rate Base</w:instrText>
      </w:r>
      <w:bookmarkEnd w:id="31"/>
      <w:bookmarkEnd w:id="32"/>
      <w:r>
        <w:instrText xml:space="preserve">" \l 1 </w:instrText>
      </w:r>
      <w:r>
        <w:fldChar w:fldCharType="end"/>
      </w:r>
      <w:r>
        <w:t> </w:t>
      </w:r>
    </w:p>
    <w:p w:rsidR="00954FC4" w:rsidRDefault="00954FC4">
      <w:pPr>
        <w:pStyle w:val="BodyText"/>
      </w:pPr>
      <w:r>
        <w:t> </w:t>
      </w:r>
      <w:r w:rsidRPr="00954FC4">
        <w:t>S</w:t>
      </w:r>
      <w:r w:rsidR="00C16435" w:rsidRPr="0043488B">
        <w:t>hould the audit adjustments to rate base to which the Utility and staff agree be made</w:t>
      </w:r>
      <w:r w:rsidRPr="00954FC4">
        <w:t>?</w:t>
      </w:r>
    </w:p>
    <w:p w:rsidR="00954FC4" w:rsidRPr="004C3641" w:rsidRDefault="00954FC4">
      <w:pPr>
        <w:pStyle w:val="IssueSubsectionHeading"/>
        <w:rPr>
          <w:vanish/>
          <w:specVanish/>
        </w:rPr>
      </w:pPr>
      <w:r w:rsidRPr="004C3641">
        <w:t>Recommendation: </w:t>
      </w:r>
    </w:p>
    <w:p w:rsidR="00954FC4" w:rsidRDefault="00954FC4">
      <w:pPr>
        <w:pStyle w:val="BodyText"/>
      </w:pPr>
      <w:r>
        <w:t> </w:t>
      </w:r>
      <w:r w:rsidR="00EE2B64" w:rsidRPr="0043488B">
        <w:t xml:space="preserve">Yes. </w:t>
      </w:r>
      <w:r w:rsidR="00EE2B64">
        <w:t xml:space="preserve">Accumulated amortization of </w:t>
      </w:r>
      <w:r w:rsidR="00326A07">
        <w:t>Contributions-in-aid-of-Construction (</w:t>
      </w:r>
      <w:r w:rsidR="00EE2B64">
        <w:t>CIAC</w:t>
      </w:r>
      <w:r w:rsidR="00326A07">
        <w:t>)</w:t>
      </w:r>
      <w:r w:rsidR="00EE2B64">
        <w:t xml:space="preserve"> should be decreased by $44,625, and CIAC amortization expense should be decreased </w:t>
      </w:r>
      <w:r w:rsidR="0049704C">
        <w:t xml:space="preserve">by </w:t>
      </w:r>
      <w:r w:rsidR="00EE2B64">
        <w:t xml:space="preserve">$3,538. Further, </w:t>
      </w:r>
      <w:r w:rsidR="00326A07">
        <w:t>Operations and Maintenance (</w:t>
      </w:r>
      <w:r w:rsidR="00EE2B64">
        <w:t>O&amp;M</w:t>
      </w:r>
      <w:r w:rsidR="00326A07">
        <w:t>)</w:t>
      </w:r>
      <w:r w:rsidR="00EE2B64">
        <w:t xml:space="preserve"> expense should be decreased by $2,271.</w:t>
      </w:r>
      <w:r w:rsidR="00EE2B64" w:rsidRPr="0043488B">
        <w:t xml:space="preserve"> (Frank, Hill</w:t>
      </w:r>
      <w:r w:rsidR="00EE2B64">
        <w:t>)</w:t>
      </w:r>
      <w:r>
        <w:t xml:space="preserve"> </w:t>
      </w:r>
    </w:p>
    <w:p w:rsidR="00954FC4" w:rsidRPr="004C3641" w:rsidRDefault="00954FC4">
      <w:pPr>
        <w:pStyle w:val="IssueSubsectionHeading"/>
        <w:rPr>
          <w:vanish/>
          <w:specVanish/>
        </w:rPr>
      </w:pPr>
      <w:r w:rsidRPr="004C3641">
        <w:t>Staff Analysis: </w:t>
      </w:r>
    </w:p>
    <w:p w:rsidR="00EE2B64" w:rsidRDefault="00954FC4" w:rsidP="000F6327">
      <w:pPr>
        <w:numPr>
          <w:ilvl w:val="0"/>
          <w:numId w:val="1"/>
        </w:numPr>
        <w:ind w:left="0" w:firstLine="0"/>
        <w:jc w:val="both"/>
      </w:pPr>
      <w:r>
        <w:t> </w:t>
      </w:r>
      <w:r w:rsidR="00EE2B64" w:rsidRPr="0043488B">
        <w:t xml:space="preserve">In its response to the staff audit report of the Utility, Bocilla agreed to the audit </w:t>
      </w:r>
      <w:r w:rsidR="00326A07" w:rsidRPr="0043488B">
        <w:t>adjustments</w:t>
      </w:r>
      <w:r w:rsidR="00EE2B64" w:rsidRPr="0043488B">
        <w:t xml:space="preserve"> as set forth in </w:t>
      </w:r>
      <w:r w:rsidR="00CC0DA0">
        <w:t>T</w:t>
      </w:r>
      <w:r w:rsidR="00EE2B64" w:rsidRPr="0043488B">
        <w:t>ables</w:t>
      </w:r>
      <w:r w:rsidR="00B876BC">
        <w:t xml:space="preserve"> 2-1 and 2-2</w:t>
      </w:r>
      <w:r w:rsidR="00EE2B64" w:rsidRPr="0043488B">
        <w:t xml:space="preserve"> below.</w:t>
      </w:r>
    </w:p>
    <w:p w:rsidR="000F6327" w:rsidRDefault="000F6327" w:rsidP="00EE39C2">
      <w:pPr>
        <w:jc w:val="both"/>
      </w:pPr>
    </w:p>
    <w:p w:rsidR="00EE2B64" w:rsidRPr="0043488B" w:rsidRDefault="00EE2B64" w:rsidP="000F6327">
      <w:pPr>
        <w:keepNext/>
        <w:jc w:val="center"/>
        <w:rPr>
          <w:rFonts w:ascii="Arial" w:hAnsi="Arial"/>
          <w:b/>
        </w:rPr>
      </w:pPr>
      <w:r w:rsidRPr="0043488B">
        <w:rPr>
          <w:rFonts w:ascii="Arial" w:hAnsi="Arial"/>
          <w:b/>
        </w:rPr>
        <w:t xml:space="preserve">Table </w:t>
      </w:r>
      <w:r w:rsidRPr="0043488B">
        <w:rPr>
          <w:rFonts w:ascii="Arial" w:hAnsi="Arial"/>
          <w:b/>
        </w:rPr>
        <w:fldChar w:fldCharType="begin"/>
      </w:r>
      <w:r w:rsidRPr="0043488B">
        <w:rPr>
          <w:rFonts w:ascii="Arial" w:hAnsi="Arial"/>
          <w:b/>
        </w:rPr>
        <w:instrText xml:space="preserve"> SEQ Issue \c </w:instrText>
      </w:r>
      <w:r w:rsidRPr="0043488B">
        <w:rPr>
          <w:rFonts w:ascii="Arial" w:hAnsi="Arial"/>
          <w:b/>
        </w:rPr>
        <w:fldChar w:fldCharType="separate"/>
      </w:r>
      <w:r w:rsidR="00593494">
        <w:rPr>
          <w:rFonts w:ascii="Arial" w:hAnsi="Arial"/>
          <w:b/>
          <w:noProof/>
        </w:rPr>
        <w:t>2</w:t>
      </w:r>
      <w:r w:rsidRPr="0043488B">
        <w:rPr>
          <w:rFonts w:ascii="Arial" w:hAnsi="Arial"/>
          <w:b/>
          <w:noProof/>
        </w:rPr>
        <w:fldChar w:fldCharType="end"/>
      </w:r>
      <w:r w:rsidRPr="0043488B">
        <w:rPr>
          <w:rFonts w:ascii="Arial" w:hAnsi="Arial"/>
          <w:b/>
        </w:rPr>
        <w:t>-1</w:t>
      </w:r>
    </w:p>
    <w:p w:rsidR="00EE2B64" w:rsidRPr="0043488B" w:rsidRDefault="00EE2B64" w:rsidP="000F6327">
      <w:pPr>
        <w:keepNext/>
        <w:jc w:val="center"/>
        <w:rPr>
          <w:rFonts w:ascii="Arial" w:hAnsi="Arial"/>
          <w:b/>
        </w:rPr>
      </w:pPr>
      <w:r w:rsidRPr="0043488B">
        <w:rPr>
          <w:rFonts w:ascii="Arial" w:hAnsi="Arial"/>
          <w:b/>
        </w:rPr>
        <w:t>Description of Audit Adjustments</w:t>
      </w:r>
    </w:p>
    <w:tbl>
      <w:tblPr>
        <w:tblW w:w="5063" w:type="pct"/>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427"/>
      </w:tblGrid>
      <w:tr w:rsidR="00EE2B64" w:rsidRPr="0043488B" w:rsidTr="00A86E27">
        <w:trPr>
          <w:jc w:val="center"/>
        </w:trPr>
        <w:tc>
          <w:tcPr>
            <w:tcW w:w="1112" w:type="pct"/>
            <w:shd w:val="clear" w:color="auto" w:fill="auto"/>
          </w:tcPr>
          <w:p w:rsidR="00EE2B64" w:rsidRPr="00B8308F" w:rsidRDefault="00EE2B64" w:rsidP="000F6327">
            <w:pPr>
              <w:jc w:val="center"/>
            </w:pPr>
            <w:r w:rsidRPr="00B8308F">
              <w:t>Audit Adjustments</w:t>
            </w:r>
          </w:p>
        </w:tc>
        <w:tc>
          <w:tcPr>
            <w:tcW w:w="3888" w:type="pct"/>
            <w:shd w:val="clear" w:color="auto" w:fill="auto"/>
          </w:tcPr>
          <w:p w:rsidR="00EE2B64" w:rsidRPr="00B8308F" w:rsidRDefault="00EE2B64" w:rsidP="000F6327">
            <w:pPr>
              <w:jc w:val="center"/>
            </w:pPr>
            <w:r w:rsidRPr="00B8308F">
              <w:t>Description of Adjustments</w:t>
            </w:r>
          </w:p>
        </w:tc>
      </w:tr>
      <w:tr w:rsidR="00EE2B64" w:rsidRPr="0043488B" w:rsidTr="00A86E27">
        <w:trPr>
          <w:jc w:val="center"/>
        </w:trPr>
        <w:tc>
          <w:tcPr>
            <w:tcW w:w="1112" w:type="pct"/>
            <w:shd w:val="clear" w:color="auto" w:fill="auto"/>
          </w:tcPr>
          <w:p w:rsidR="00EE2B64" w:rsidRPr="0043488B" w:rsidRDefault="00EE2B64" w:rsidP="000F6327">
            <w:r w:rsidRPr="0043488B">
              <w:t>Finding 6</w:t>
            </w:r>
          </w:p>
        </w:tc>
        <w:tc>
          <w:tcPr>
            <w:tcW w:w="3888" w:type="pct"/>
            <w:shd w:val="clear" w:color="auto" w:fill="auto"/>
          </w:tcPr>
          <w:p w:rsidR="00EE2B64" w:rsidRPr="0043488B" w:rsidRDefault="00EE2B64" w:rsidP="000F6327">
            <w:r w:rsidRPr="0043488B">
              <w:t>Reflect appropriate accumulated amortization of CIAC.</w:t>
            </w:r>
          </w:p>
        </w:tc>
      </w:tr>
      <w:tr w:rsidR="00EE2B64" w:rsidRPr="0043488B" w:rsidTr="00A86E27">
        <w:trPr>
          <w:jc w:val="center"/>
        </w:trPr>
        <w:tc>
          <w:tcPr>
            <w:tcW w:w="1112" w:type="pct"/>
            <w:shd w:val="clear" w:color="auto" w:fill="auto"/>
          </w:tcPr>
          <w:p w:rsidR="00EE2B64" w:rsidRPr="0043488B" w:rsidRDefault="00EE2B64" w:rsidP="00A86E27">
            <w:r w:rsidRPr="0043488B">
              <w:t>Finding 8</w:t>
            </w:r>
          </w:p>
        </w:tc>
        <w:tc>
          <w:tcPr>
            <w:tcW w:w="3888" w:type="pct"/>
            <w:shd w:val="clear" w:color="auto" w:fill="auto"/>
          </w:tcPr>
          <w:p w:rsidR="00EE2B64" w:rsidRPr="0043488B" w:rsidRDefault="00EE2B64" w:rsidP="00A86E27">
            <w:r w:rsidRPr="0043488B">
              <w:t>Reclassify certain amounts and remove unsupported &amp; out-of-period costs.</w:t>
            </w:r>
          </w:p>
        </w:tc>
      </w:tr>
    </w:tbl>
    <w:p w:rsidR="00EE2B64" w:rsidRPr="0043488B" w:rsidRDefault="00EE2B64" w:rsidP="00EE2B64">
      <w:pPr>
        <w:jc w:val="both"/>
        <w:rPr>
          <w:rFonts w:cs="Arial"/>
          <w:bCs/>
          <w:color w:val="000000"/>
          <w:kern w:val="32"/>
          <w:szCs w:val="32"/>
        </w:rPr>
      </w:pPr>
      <w:r w:rsidRPr="0043488B">
        <w:rPr>
          <w:rFonts w:cs="Arial"/>
          <w:bCs/>
          <w:color w:val="000000"/>
          <w:kern w:val="32"/>
          <w:szCs w:val="32"/>
        </w:rPr>
        <w:t>Source: Staff Audit</w:t>
      </w:r>
    </w:p>
    <w:p w:rsidR="00EE2B64" w:rsidRPr="0043488B" w:rsidRDefault="00EE2B64" w:rsidP="00EE2B64">
      <w:pPr>
        <w:spacing w:after="240"/>
        <w:ind w:left="360"/>
        <w:jc w:val="both"/>
      </w:pPr>
    </w:p>
    <w:p w:rsidR="00EE2B64" w:rsidRPr="0043488B" w:rsidRDefault="00EE2B64" w:rsidP="00EE2B64">
      <w:pPr>
        <w:jc w:val="both"/>
      </w:pPr>
      <w:r w:rsidRPr="0043488B">
        <w:t xml:space="preserve">Based on the audit adjustments agreed to by the Utility, staff recommends that the adjustments set forth in Table </w:t>
      </w:r>
      <w:r>
        <w:t>2</w:t>
      </w:r>
      <w:r w:rsidRPr="0043488B">
        <w:t>-2 be made to rate base and net operating income.</w:t>
      </w:r>
    </w:p>
    <w:p w:rsidR="00EE2B64" w:rsidRPr="0043488B" w:rsidRDefault="00EE2B64" w:rsidP="00EE2B64">
      <w:pPr>
        <w:keepNext/>
        <w:spacing w:before="480"/>
        <w:jc w:val="center"/>
        <w:rPr>
          <w:rFonts w:ascii="Arial" w:hAnsi="Arial"/>
          <w:b/>
        </w:rPr>
      </w:pPr>
      <w:r w:rsidRPr="0043488B">
        <w:rPr>
          <w:rFonts w:ascii="Arial" w:hAnsi="Arial"/>
          <w:b/>
        </w:rPr>
        <w:t xml:space="preserve">Table </w:t>
      </w:r>
      <w:r w:rsidRPr="0043488B">
        <w:rPr>
          <w:rFonts w:ascii="Arial" w:hAnsi="Arial"/>
          <w:b/>
        </w:rPr>
        <w:fldChar w:fldCharType="begin"/>
      </w:r>
      <w:r w:rsidRPr="0043488B">
        <w:rPr>
          <w:rFonts w:ascii="Arial" w:hAnsi="Arial"/>
          <w:b/>
        </w:rPr>
        <w:instrText xml:space="preserve"> SEQ Issue \c </w:instrText>
      </w:r>
      <w:r w:rsidRPr="0043488B">
        <w:rPr>
          <w:rFonts w:ascii="Arial" w:hAnsi="Arial"/>
          <w:b/>
        </w:rPr>
        <w:fldChar w:fldCharType="separate"/>
      </w:r>
      <w:r w:rsidR="00593494">
        <w:rPr>
          <w:rFonts w:ascii="Arial" w:hAnsi="Arial"/>
          <w:b/>
          <w:noProof/>
        </w:rPr>
        <w:t>2</w:t>
      </w:r>
      <w:r w:rsidRPr="0043488B">
        <w:rPr>
          <w:rFonts w:ascii="Arial" w:hAnsi="Arial"/>
          <w:b/>
          <w:noProof/>
        </w:rPr>
        <w:fldChar w:fldCharType="end"/>
      </w:r>
      <w:r w:rsidRPr="0043488B">
        <w:rPr>
          <w:rFonts w:ascii="Arial" w:hAnsi="Arial"/>
          <w:b/>
        </w:rPr>
        <w:t>-2</w:t>
      </w:r>
    </w:p>
    <w:p w:rsidR="00EE2B64" w:rsidRPr="0043488B" w:rsidRDefault="00EE2B64" w:rsidP="00EE2B64">
      <w:pPr>
        <w:keepNext/>
        <w:jc w:val="center"/>
        <w:rPr>
          <w:rFonts w:ascii="Arial" w:hAnsi="Arial"/>
          <w:b/>
        </w:rPr>
      </w:pPr>
      <w:r w:rsidRPr="0043488B">
        <w:rPr>
          <w:rFonts w:ascii="Arial" w:hAnsi="Arial"/>
          <w:b/>
        </w:rPr>
        <w:t>Adjustments to Rate Base and N</w:t>
      </w:r>
      <w:r w:rsidR="00326A07">
        <w:rPr>
          <w:rFonts w:ascii="Arial" w:hAnsi="Arial"/>
          <w:b/>
        </w:rPr>
        <w:t>et Operating Income (N</w:t>
      </w:r>
      <w:r w:rsidRPr="0043488B">
        <w:rPr>
          <w:rFonts w:ascii="Arial" w:hAnsi="Arial"/>
          <w:b/>
        </w:rPr>
        <w:t>OI</w:t>
      </w:r>
      <w:r w:rsidR="00326A07">
        <w:rPr>
          <w:rFonts w:ascii="Arial" w:hAnsi="Arial"/>
          <w:b/>
        </w:rPr>
        <w:t>)</w:t>
      </w:r>
    </w:p>
    <w:tbl>
      <w:tblPr>
        <w:tblW w:w="5067" w:type="pct"/>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470"/>
        <w:gridCol w:w="2470"/>
        <w:gridCol w:w="2468"/>
      </w:tblGrid>
      <w:tr w:rsidR="0047159B" w:rsidRPr="0043488B" w:rsidTr="0047159B">
        <w:trPr>
          <w:trHeight w:val="162"/>
          <w:jc w:val="center"/>
        </w:trPr>
        <w:tc>
          <w:tcPr>
            <w:tcW w:w="1125" w:type="pct"/>
            <w:shd w:val="clear" w:color="auto" w:fill="FFFFFF"/>
            <w:noWrap/>
            <w:vAlign w:val="bottom"/>
            <w:hideMark/>
          </w:tcPr>
          <w:p w:rsidR="00EE2B64" w:rsidRPr="00B8308F" w:rsidRDefault="00EE2B64" w:rsidP="00A86E27">
            <w:pPr>
              <w:jc w:val="center"/>
            </w:pPr>
            <w:r w:rsidRPr="00B8308F">
              <w:t>Audit Adjustments</w:t>
            </w:r>
          </w:p>
        </w:tc>
        <w:tc>
          <w:tcPr>
            <w:tcW w:w="1292" w:type="pct"/>
            <w:shd w:val="clear" w:color="auto" w:fill="FFFFFF"/>
            <w:vAlign w:val="bottom"/>
            <w:hideMark/>
          </w:tcPr>
          <w:p w:rsidR="00EE2B64" w:rsidRPr="00B8308F" w:rsidRDefault="00EE2B64" w:rsidP="00A86E27">
            <w:pPr>
              <w:jc w:val="center"/>
            </w:pPr>
            <w:r w:rsidRPr="00B8308F">
              <w:t xml:space="preserve">Accum. Amort. </w:t>
            </w:r>
          </w:p>
          <w:p w:rsidR="00EE2B64" w:rsidRPr="00B8308F" w:rsidRDefault="00EE2B64" w:rsidP="00A86E27">
            <w:pPr>
              <w:jc w:val="center"/>
            </w:pPr>
            <w:r w:rsidRPr="00B8308F">
              <w:t>of CIAC</w:t>
            </w:r>
          </w:p>
        </w:tc>
        <w:tc>
          <w:tcPr>
            <w:tcW w:w="1292" w:type="pct"/>
            <w:shd w:val="clear" w:color="auto" w:fill="FFFFFF"/>
            <w:noWrap/>
            <w:vAlign w:val="bottom"/>
            <w:hideMark/>
          </w:tcPr>
          <w:p w:rsidR="00EE2B64" w:rsidRPr="00B8308F" w:rsidRDefault="00EE2B64" w:rsidP="00A86E27">
            <w:pPr>
              <w:jc w:val="center"/>
            </w:pPr>
            <w:r w:rsidRPr="00B8308F">
              <w:t>O&amp;M Expense</w:t>
            </w:r>
          </w:p>
        </w:tc>
        <w:tc>
          <w:tcPr>
            <w:tcW w:w="1292" w:type="pct"/>
            <w:shd w:val="clear" w:color="auto" w:fill="FFFFFF"/>
          </w:tcPr>
          <w:p w:rsidR="00EE2B64" w:rsidRPr="00B8308F" w:rsidRDefault="00EE2B64" w:rsidP="00A86E27">
            <w:pPr>
              <w:jc w:val="center"/>
            </w:pPr>
            <w:r w:rsidRPr="00B8308F">
              <w:t>CIAC Amort.</w:t>
            </w:r>
          </w:p>
          <w:p w:rsidR="00EE2B64" w:rsidRPr="00B8308F" w:rsidRDefault="00EE2B64" w:rsidP="00A86E27">
            <w:pPr>
              <w:jc w:val="center"/>
            </w:pPr>
            <w:r w:rsidRPr="00B8308F">
              <w:t>Expense</w:t>
            </w:r>
          </w:p>
        </w:tc>
      </w:tr>
      <w:tr w:rsidR="0047159B" w:rsidRPr="0043488B" w:rsidTr="0047159B">
        <w:trPr>
          <w:trHeight w:val="300"/>
          <w:jc w:val="center"/>
        </w:trPr>
        <w:tc>
          <w:tcPr>
            <w:tcW w:w="1125" w:type="pct"/>
            <w:shd w:val="clear" w:color="auto" w:fill="FFFFFF"/>
            <w:noWrap/>
            <w:hideMark/>
          </w:tcPr>
          <w:p w:rsidR="00EE2B64" w:rsidRPr="0043488B" w:rsidRDefault="00EE2B64" w:rsidP="00A86E27">
            <w:r w:rsidRPr="0043488B">
              <w:t>Finding 6</w:t>
            </w:r>
          </w:p>
        </w:tc>
        <w:tc>
          <w:tcPr>
            <w:tcW w:w="1292" w:type="pct"/>
            <w:shd w:val="clear" w:color="auto" w:fill="FFFFFF"/>
            <w:noWrap/>
            <w:vAlign w:val="bottom"/>
            <w:hideMark/>
          </w:tcPr>
          <w:p w:rsidR="00EE2B64" w:rsidRPr="0043488B" w:rsidRDefault="00EE2B64" w:rsidP="00A86E27">
            <w:pPr>
              <w:jc w:val="center"/>
            </w:pPr>
            <w:r w:rsidRPr="0043488B">
              <w:t>($44,625)</w:t>
            </w:r>
          </w:p>
        </w:tc>
        <w:tc>
          <w:tcPr>
            <w:tcW w:w="1292" w:type="pct"/>
            <w:shd w:val="clear" w:color="auto" w:fill="FFFFFF"/>
            <w:noWrap/>
            <w:vAlign w:val="bottom"/>
            <w:hideMark/>
          </w:tcPr>
          <w:p w:rsidR="00EE2B64" w:rsidRPr="0043488B" w:rsidRDefault="00EE2B64" w:rsidP="00A86E27">
            <w:pPr>
              <w:jc w:val="center"/>
            </w:pPr>
          </w:p>
        </w:tc>
        <w:tc>
          <w:tcPr>
            <w:tcW w:w="1292" w:type="pct"/>
            <w:shd w:val="clear" w:color="auto" w:fill="FFFFFF"/>
          </w:tcPr>
          <w:p w:rsidR="00EE2B64" w:rsidRPr="0043488B" w:rsidRDefault="00EE2B64" w:rsidP="00A86E27">
            <w:pPr>
              <w:jc w:val="center"/>
            </w:pPr>
            <w:r w:rsidRPr="0043488B">
              <w:t>$3,538</w:t>
            </w:r>
          </w:p>
        </w:tc>
      </w:tr>
      <w:tr w:rsidR="0047159B" w:rsidRPr="0043488B" w:rsidTr="0047159B">
        <w:trPr>
          <w:trHeight w:val="300"/>
          <w:jc w:val="center"/>
        </w:trPr>
        <w:tc>
          <w:tcPr>
            <w:tcW w:w="1125" w:type="pct"/>
            <w:shd w:val="clear" w:color="auto" w:fill="FFFFFF"/>
            <w:noWrap/>
          </w:tcPr>
          <w:p w:rsidR="00EE2B64" w:rsidRPr="0043488B" w:rsidRDefault="00EE2B64" w:rsidP="00A86E27">
            <w:r w:rsidRPr="0043488B">
              <w:t>Finding 8</w:t>
            </w:r>
          </w:p>
        </w:tc>
        <w:tc>
          <w:tcPr>
            <w:tcW w:w="1292" w:type="pct"/>
            <w:shd w:val="clear" w:color="auto" w:fill="FFFFFF"/>
            <w:noWrap/>
            <w:vAlign w:val="bottom"/>
          </w:tcPr>
          <w:p w:rsidR="00EE2B64" w:rsidRPr="0043488B" w:rsidRDefault="00EE2B64" w:rsidP="00A86E27">
            <w:pPr>
              <w:jc w:val="center"/>
            </w:pPr>
          </w:p>
        </w:tc>
        <w:tc>
          <w:tcPr>
            <w:tcW w:w="1292" w:type="pct"/>
            <w:shd w:val="clear" w:color="auto" w:fill="FFFFFF"/>
            <w:noWrap/>
            <w:vAlign w:val="bottom"/>
          </w:tcPr>
          <w:p w:rsidR="00EE2B64" w:rsidRPr="0043488B" w:rsidRDefault="00EE2B64" w:rsidP="00A86E27">
            <w:pPr>
              <w:jc w:val="center"/>
            </w:pPr>
            <w:r w:rsidRPr="0043488B">
              <w:t>($2,271)</w:t>
            </w:r>
          </w:p>
        </w:tc>
        <w:tc>
          <w:tcPr>
            <w:tcW w:w="1292" w:type="pct"/>
            <w:shd w:val="clear" w:color="auto" w:fill="FFFFFF"/>
          </w:tcPr>
          <w:p w:rsidR="00EE2B64" w:rsidRPr="0043488B" w:rsidRDefault="00EE2B64" w:rsidP="00A86E27">
            <w:pPr>
              <w:jc w:val="center"/>
            </w:pPr>
          </w:p>
        </w:tc>
      </w:tr>
    </w:tbl>
    <w:p w:rsidR="00954FC4" w:rsidRDefault="00EE2B64" w:rsidP="00B71017">
      <w:pPr>
        <w:pStyle w:val="BodyText"/>
        <w:tabs>
          <w:tab w:val="left" w:pos="90"/>
        </w:tabs>
      </w:pPr>
      <w:r w:rsidRPr="0043488B">
        <w:rPr>
          <w:rFonts w:cs="Arial"/>
          <w:bCs/>
          <w:color w:val="000000"/>
          <w:kern w:val="32"/>
          <w:szCs w:val="32"/>
        </w:rPr>
        <w:t>Source: Staff Audit and Utility’s Response to Audi</w:t>
      </w:r>
      <w:r>
        <w:rPr>
          <w:rFonts w:cs="Arial"/>
          <w:bCs/>
          <w:color w:val="000000"/>
          <w:kern w:val="32"/>
          <w:szCs w:val="32"/>
        </w:rPr>
        <w:t>t</w:t>
      </w:r>
    </w:p>
    <w:p w:rsidR="00383A40" w:rsidRDefault="00383A40">
      <w:pPr>
        <w:pStyle w:val="IssueHeading"/>
        <w:rPr>
          <w:vanish/>
          <w:specVanish/>
        </w:rPr>
      </w:pPr>
      <w:r w:rsidRPr="004C3641">
        <w:rPr>
          <w:b w:val="0"/>
          <w:i w:val="0"/>
        </w:rPr>
        <w:br w:type="page"/>
      </w:r>
      <w:bookmarkStart w:id="33" w:name="_Toc473177546"/>
      <w:bookmarkStart w:id="34" w:name="_Toc473177934"/>
      <w:bookmarkStart w:id="35" w:name="_Toc473186746"/>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3</w:t>
      </w:r>
      <w:r w:rsidR="000D3918">
        <w:rPr>
          <w:noProof/>
        </w:rPr>
        <w:fldChar w:fldCharType="end"/>
      </w:r>
      <w:r w:rsidRPr="004C3641">
        <w:t>:</w:t>
      </w:r>
      <w:bookmarkEnd w:id="33"/>
      <w:bookmarkEnd w:id="34"/>
      <w:bookmarkEnd w:id="35"/>
      <w:r>
        <w:fldChar w:fldCharType="begin"/>
      </w:r>
      <w:r>
        <w:instrText xml:space="preserve"> TC "</w:instrText>
      </w:r>
      <w:bookmarkStart w:id="36" w:name="_Toc473177547"/>
      <w:bookmarkStart w:id="37" w:name="_Toc473186747"/>
      <w:r w:rsidR="00B4657C">
        <w:instrText xml:space="preserve">Issue </w:instrText>
      </w:r>
      <w:r>
        <w:fldChar w:fldCharType="begin"/>
      </w:r>
      <w:r>
        <w:instrText xml:space="preserve"> SEQ issue \c </w:instrText>
      </w:r>
      <w:r>
        <w:fldChar w:fldCharType="separate"/>
      </w:r>
      <w:r w:rsidR="00593494">
        <w:rPr>
          <w:noProof/>
        </w:rPr>
        <w:instrText>3</w:instrText>
      </w:r>
      <w:r>
        <w:fldChar w:fldCharType="end"/>
      </w:r>
      <w:r w:rsidR="00B4657C">
        <w:instrText xml:space="preserve"> </w:instrText>
      </w:r>
      <w:bookmarkEnd w:id="36"/>
      <w:r w:rsidR="000548C2">
        <w:instrText>Original Cost Study</w:instrText>
      </w:r>
      <w:bookmarkEnd w:id="37"/>
      <w:r>
        <w:instrText xml:space="preserve">" \l 1 </w:instrText>
      </w:r>
      <w:r>
        <w:fldChar w:fldCharType="end"/>
      </w:r>
      <w:r>
        <w:t> </w:t>
      </w:r>
    </w:p>
    <w:p w:rsidR="00383A40" w:rsidRDefault="00383A40">
      <w:pPr>
        <w:pStyle w:val="BodyText"/>
      </w:pPr>
      <w:r>
        <w:t> </w:t>
      </w:r>
      <w:r w:rsidR="0047159B">
        <w:t xml:space="preserve">Should the </w:t>
      </w:r>
      <w:r w:rsidR="00652BC3">
        <w:t xml:space="preserve">full amount of the </w:t>
      </w:r>
      <w:r w:rsidR="0047159B">
        <w:t>o</w:t>
      </w:r>
      <w:r w:rsidR="00764360" w:rsidRPr="00FB0BBC">
        <w:t xml:space="preserve">riginal </w:t>
      </w:r>
      <w:r w:rsidR="0047159B">
        <w:t>c</w:t>
      </w:r>
      <w:r w:rsidR="00764360" w:rsidRPr="00FB0BBC">
        <w:t xml:space="preserve">ost </w:t>
      </w:r>
      <w:r w:rsidR="0047159B">
        <w:t>s</w:t>
      </w:r>
      <w:r w:rsidR="00764360" w:rsidRPr="00FB0BBC">
        <w:t>tudy provided by the Utility be accepted as a factor in determining Utility Plant in Service</w:t>
      </w:r>
      <w:r w:rsidR="00764360">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652BC3">
        <w:t>No</w:t>
      </w:r>
      <w:r w:rsidR="0047159B">
        <w:t xml:space="preserve">. </w:t>
      </w:r>
      <w:r w:rsidR="0047159B" w:rsidRPr="00263B09">
        <w:t xml:space="preserve">Staff recommends that </w:t>
      </w:r>
      <w:r w:rsidR="006A0557" w:rsidRPr="00263B09">
        <w:t>the original cost study is sufficient to support the amount of Utility Plant in Servi</w:t>
      </w:r>
      <w:r w:rsidR="0049704C">
        <w:t>ce (UPIS) presented in the MFRs;</w:t>
      </w:r>
      <w:r w:rsidR="006A0557" w:rsidRPr="00263B09">
        <w:t xml:space="preserve"> </w:t>
      </w:r>
      <w:r w:rsidR="0030588C">
        <w:t>however</w:t>
      </w:r>
      <w:r w:rsidR="0049704C">
        <w:t>,</w:t>
      </w:r>
      <w:r w:rsidR="006A0557" w:rsidRPr="00263B09">
        <w:t xml:space="preserve"> errors and discrepancies discovered by staff</w:t>
      </w:r>
      <w:r w:rsidR="00263B09" w:rsidRPr="00263B09">
        <w:t xml:space="preserve"> suggest that the original cost study is not sufficiently reliable to support the higher plant values. Staff recommends that UPIS balances should </w:t>
      </w:r>
      <w:r w:rsidR="00CC0DA0">
        <w:t xml:space="preserve">be </w:t>
      </w:r>
      <w:r w:rsidR="00263B09" w:rsidRPr="00263B09">
        <w:t>based on the MFRs for all accounts except 311.2 – Pumping Equipment, with adjustments described below</w:t>
      </w:r>
      <w:r w:rsidR="00AC3545" w:rsidRPr="00263B09">
        <w:t xml:space="preserve">. </w:t>
      </w:r>
      <w:bookmarkStart w:id="38" w:name="OLE_LINK170"/>
      <w:bookmarkStart w:id="39" w:name="OLE_LINK171"/>
      <w:bookmarkStart w:id="40" w:name="OLE_LINK172"/>
      <w:r w:rsidR="00816E17">
        <w:t>Accordingly, UPIS should be $</w:t>
      </w:r>
      <w:r w:rsidR="00816E17" w:rsidRPr="00B653F9">
        <w:rPr>
          <w:sz w:val="22"/>
          <w:szCs w:val="22"/>
        </w:rPr>
        <w:t>1,197,605</w:t>
      </w:r>
      <w:r w:rsidR="00816E17">
        <w:rPr>
          <w:sz w:val="22"/>
          <w:szCs w:val="22"/>
        </w:rPr>
        <w:t>.</w:t>
      </w:r>
      <w:bookmarkEnd w:id="38"/>
      <w:bookmarkEnd w:id="39"/>
      <w:bookmarkEnd w:id="40"/>
      <w:r w:rsidR="00816E17">
        <w:rPr>
          <w:sz w:val="22"/>
          <w:szCs w:val="22"/>
        </w:rPr>
        <w:t xml:space="preserve"> </w:t>
      </w:r>
      <w:r w:rsidR="008F704B" w:rsidRPr="0043488B">
        <w:t xml:space="preserve">Corresponding adjustments should also be made to </w:t>
      </w:r>
      <w:r w:rsidR="00CC0DA0">
        <w:t>increase</w:t>
      </w:r>
      <w:r w:rsidR="008F704B" w:rsidRPr="0043488B">
        <w:t xml:space="preserve"> accumulated depreciation by $</w:t>
      </w:r>
      <w:r w:rsidR="00194EEA">
        <w:t>2,856</w:t>
      </w:r>
      <w:r w:rsidR="008F704B" w:rsidRPr="0043488B">
        <w:t xml:space="preserve"> and </w:t>
      </w:r>
      <w:r w:rsidR="008F704B">
        <w:t>de</w:t>
      </w:r>
      <w:r w:rsidR="008F704B" w:rsidRPr="0043488B">
        <w:t>crease depreciation expense by $</w:t>
      </w:r>
      <w:r w:rsidR="008F704B">
        <w:t>3</w:t>
      </w:r>
      <w:r w:rsidR="008F704B" w:rsidRPr="0043488B">
        <w:t>,</w:t>
      </w:r>
      <w:r w:rsidR="008F704B">
        <w:t>861</w:t>
      </w:r>
      <w:r w:rsidR="008F704B" w:rsidRPr="0043488B">
        <w:t>. Additiona</w:t>
      </w:r>
      <w:r w:rsidR="008F704B">
        <w:t>lly, property taxes should be de</w:t>
      </w:r>
      <w:r w:rsidR="008F704B" w:rsidRPr="0043488B">
        <w:t>creased by $</w:t>
      </w:r>
      <w:r w:rsidR="00194EEA">
        <w:t>5,006</w:t>
      </w:r>
      <w:r w:rsidR="008F704B" w:rsidRPr="0043488B">
        <w:t>.</w:t>
      </w:r>
      <w:r w:rsidR="008F704B" w:rsidRPr="00263B09">
        <w:t xml:space="preserve"> </w:t>
      </w:r>
      <w:r w:rsidR="00AC3545" w:rsidRPr="00263B09">
        <w:t>(</w:t>
      </w:r>
      <w:r w:rsidR="00EE784C" w:rsidRPr="00263B09">
        <w:t>Hill</w:t>
      </w:r>
      <w:r w:rsidR="00AC3545" w:rsidRPr="00263B09">
        <w:t>, Frank</w:t>
      </w:r>
      <w:r w:rsidR="00EE784C" w:rsidRPr="00263B09">
        <w:t>)</w:t>
      </w:r>
      <w:r>
        <w:t xml:space="preserve"> </w:t>
      </w:r>
    </w:p>
    <w:p w:rsidR="00383A40" w:rsidRPr="004C3641" w:rsidRDefault="00383A40" w:rsidP="00C91852">
      <w:pPr>
        <w:pStyle w:val="IssueSubsectionHeading"/>
        <w:rPr>
          <w:vanish/>
          <w:specVanish/>
        </w:rPr>
      </w:pPr>
      <w:r w:rsidRPr="004C3641">
        <w:t>Staff Analysis:</w:t>
      </w:r>
    </w:p>
    <w:p w:rsidR="00EE784C" w:rsidRDefault="00383A40" w:rsidP="00C91852">
      <w:pPr>
        <w:jc w:val="both"/>
      </w:pPr>
      <w:r>
        <w:t> </w:t>
      </w:r>
      <w:r w:rsidR="00EE784C">
        <w:t xml:space="preserve">The staff auditor examined all records kept by Bocilla to determine which plant costs could be supported. </w:t>
      </w:r>
      <w:r w:rsidR="009E51B3">
        <w:t xml:space="preserve">The auditor found </w:t>
      </w:r>
      <w:r w:rsidR="00EE784C">
        <w:t xml:space="preserve">$577,798 from </w:t>
      </w:r>
      <w:r w:rsidR="009E51B3">
        <w:t xml:space="preserve">account </w:t>
      </w:r>
      <w:r w:rsidR="00EE784C">
        <w:t>331.4 - Transmission and Distribution</w:t>
      </w:r>
      <w:r w:rsidR="0049704C">
        <w:t xml:space="preserve"> Mains</w:t>
      </w:r>
      <w:r w:rsidR="00EE784C">
        <w:t xml:space="preserve"> was not supported by invoices and recommended </w:t>
      </w:r>
      <w:r w:rsidR="009E51B3">
        <w:t>it</w:t>
      </w:r>
      <w:r w:rsidR="00EE784C">
        <w:t xml:space="preserve"> be removed from plant. Additionally, there were physical assets such as pumping equipment</w:t>
      </w:r>
      <w:r w:rsidR="00CD6539">
        <w:t>,</w:t>
      </w:r>
      <w:r w:rsidR="00EE784C">
        <w:t xml:space="preserve"> which was neither supported by records nor reflected in the Utility’s current books. On its own initiative, Bocilla decided to contract for an original cost study to determine a value for </w:t>
      </w:r>
      <w:r w:rsidR="00393EEB">
        <w:t>UPIS</w:t>
      </w:r>
      <w:r w:rsidR="00EE784C">
        <w:t xml:space="preserve"> that better reflects the original cost of </w:t>
      </w:r>
      <w:r w:rsidR="0049704C">
        <w:t xml:space="preserve">the </w:t>
      </w:r>
      <w:r w:rsidR="00EE784C">
        <w:t>Utility</w:t>
      </w:r>
      <w:r w:rsidR="0049704C">
        <w:t>’s</w:t>
      </w:r>
      <w:r w:rsidR="00EE784C">
        <w:t xml:space="preserve"> investment in assets to serve customers</w:t>
      </w:r>
      <w:r w:rsidR="00EE784C" w:rsidRPr="00262BD9">
        <w:t xml:space="preserve"> </w:t>
      </w:r>
      <w:r w:rsidR="00EE784C">
        <w:t>for all plant additions prior to and including 2014. The procedure for determining original cost consists of identifying the existence of the assets, estimating their specifications, and calculating the likely historical cost of these assets at the time they were placed into utility service.</w:t>
      </w:r>
    </w:p>
    <w:p w:rsidR="00EE784C" w:rsidRDefault="00EE784C" w:rsidP="00EE784C"/>
    <w:p w:rsidR="00EE784C" w:rsidRDefault="00EE784C" w:rsidP="00C91852">
      <w:pPr>
        <w:jc w:val="both"/>
      </w:pPr>
      <w:r>
        <w:t>The reference</w:t>
      </w:r>
      <w:r w:rsidR="009E51B3">
        <w:t>d</w:t>
      </w:r>
      <w:r>
        <w:t xml:space="preserve"> source for cost information for the study was the Engineer’s Estimate of Reproduction Cost prepared by Giffels-Webster Engineers, Inc. Costs of each component were calculated based on recent water utility construction</w:t>
      </w:r>
      <w:r w:rsidR="0049704C">
        <w:t>,</w:t>
      </w:r>
      <w:r>
        <w:t xml:space="preserve"> such as a Sarasota County Utilities project</w:t>
      </w:r>
      <w:r w:rsidR="009E51B3">
        <w:t>. In preparing the subsequent o</w:t>
      </w:r>
      <w:r>
        <w:t xml:space="preserve">riginal </w:t>
      </w:r>
      <w:r w:rsidR="009E51B3">
        <w:t>c</w:t>
      </w:r>
      <w:r>
        <w:t xml:space="preserve">ost </w:t>
      </w:r>
      <w:r w:rsidR="009E51B3">
        <w:t>s</w:t>
      </w:r>
      <w:r>
        <w:t>tudy, Management &amp; Regulatory Consultants, Inc. adjusted these costs using the Handy-Whitman Water Utility Index. The index uses historical trends to indicate how each type of utility component has changed in price, and was used to convert the recent cost references to the year each component was placed into service for Bocilla.</w:t>
      </w:r>
      <w:r w:rsidR="00652BC3">
        <w:t xml:space="preserve"> Staff believes that the described methodology is reasonable for establishing original cost of service. Although staff believe</w:t>
      </w:r>
      <w:r w:rsidR="00CC0DA0">
        <w:t>s</w:t>
      </w:r>
      <w:r w:rsidR="00652BC3">
        <w:t xml:space="preserve"> that the methodology for establishing original cost of service is reasonable, staff has several concerns regarding the overall reliability of the original cost study for estimating costs. Staff’s concerns are discussed in detail below.</w:t>
      </w:r>
    </w:p>
    <w:p w:rsidR="00FF0E3A" w:rsidRDefault="00652BC3" w:rsidP="00FF0E3A">
      <w:pPr>
        <w:spacing w:before="240" w:after="240"/>
        <w:jc w:val="both"/>
      </w:pPr>
      <w:r>
        <w:t>Staff</w:t>
      </w:r>
      <w:r w:rsidR="007827BF">
        <w:t xml:space="preserve"> </w:t>
      </w:r>
      <w:r w:rsidR="00393EEB">
        <w:t>produced</w:t>
      </w:r>
      <w:r>
        <w:t xml:space="preserve"> </w:t>
      </w:r>
      <w:r w:rsidR="00865100">
        <w:t xml:space="preserve">four rounds of </w:t>
      </w:r>
      <w:r w:rsidR="0049704C">
        <w:t>information requests</w:t>
      </w:r>
      <w:r w:rsidR="00865100">
        <w:t xml:space="preserve"> </w:t>
      </w:r>
      <w:r w:rsidR="00393EEB">
        <w:t>regarding</w:t>
      </w:r>
      <w:r w:rsidR="00865100">
        <w:t xml:space="preserve"> the original cost study. Staff has identified in Bocilla’s responses several errors in </w:t>
      </w:r>
      <w:r w:rsidR="00A70C8F">
        <w:t>component costs, installation dates, and depreciation methodology</w:t>
      </w:r>
      <w:r w:rsidR="00FF0E3A">
        <w:t>. The errors in component costs are</w:t>
      </w:r>
      <w:r w:rsidR="00A70C8F">
        <w:t xml:space="preserve"> summarized in Table 3-1. </w:t>
      </w:r>
      <w:r w:rsidR="00FF0E3A">
        <w:t>The original cost study did not include known plant additions (meter installations) for the year 2015. The Utility explained that it did not reflect the addition of the new meters because the meters were replacements and not for new customers. Treating plant additions in this manner misrepresents UPIS as well as accumulated depreciation.</w:t>
      </w:r>
    </w:p>
    <w:p w:rsidR="0023152A" w:rsidRDefault="0023152A">
      <w:pPr>
        <w:rPr>
          <w:rFonts w:ascii="Arial" w:hAnsi="Arial"/>
          <w:b/>
        </w:rPr>
      </w:pPr>
      <w:r>
        <w:br w:type="page"/>
      </w:r>
    </w:p>
    <w:p w:rsidR="00A0251B" w:rsidRDefault="00A0251B" w:rsidP="00A0251B">
      <w:pPr>
        <w:pStyle w:val="TableNumber"/>
        <w:keepNext/>
      </w:pPr>
      <w:r>
        <w:lastRenderedPageBreak/>
        <w:t xml:space="preserve">Table </w:t>
      </w:r>
      <w:r w:rsidR="000D3918">
        <w:fldChar w:fldCharType="begin"/>
      </w:r>
      <w:r w:rsidR="000D3918">
        <w:instrText xml:space="preserve"> SEQ Issue \c </w:instrText>
      </w:r>
      <w:r w:rsidR="000D3918">
        <w:fldChar w:fldCharType="separate"/>
      </w:r>
      <w:r w:rsidR="00593494">
        <w:rPr>
          <w:noProof/>
        </w:rPr>
        <w:t>3</w:t>
      </w:r>
      <w:r w:rsidR="000D3918">
        <w:rPr>
          <w:noProof/>
        </w:rPr>
        <w:fldChar w:fldCharType="end"/>
      </w:r>
      <w:r>
        <w:t>-1</w:t>
      </w:r>
    </w:p>
    <w:p w:rsidR="00A0251B" w:rsidRDefault="00A0251B" w:rsidP="00A0251B">
      <w:pPr>
        <w:pStyle w:val="TableTitle"/>
        <w:keepNext/>
      </w:pPr>
      <w:r>
        <w:t>Description of Original Cost Study Errors</w:t>
      </w:r>
    </w:p>
    <w:tbl>
      <w:tblPr>
        <w:tblStyle w:val="TableGrid"/>
        <w:tblW w:w="4961" w:type="pct"/>
        <w:jc w:val="center"/>
        <w:tblLook w:val="04A0" w:firstRow="1" w:lastRow="0" w:firstColumn="1" w:lastColumn="0" w:noHBand="0" w:noVBand="1"/>
      </w:tblPr>
      <w:tblGrid>
        <w:gridCol w:w="2862"/>
        <w:gridCol w:w="6496"/>
      </w:tblGrid>
      <w:tr w:rsidR="00A0251B" w:rsidRPr="00A438A0" w:rsidTr="002D4188">
        <w:trPr>
          <w:trHeight w:val="269"/>
          <w:jc w:val="center"/>
        </w:trPr>
        <w:tc>
          <w:tcPr>
            <w:tcW w:w="1529" w:type="pct"/>
            <w:vAlign w:val="center"/>
          </w:tcPr>
          <w:p w:rsidR="00A0251B" w:rsidRPr="002D5992" w:rsidRDefault="00A0251B" w:rsidP="002D4188">
            <w:pPr>
              <w:jc w:val="center"/>
              <w:rPr>
                <w:b/>
              </w:rPr>
            </w:pPr>
            <w:r>
              <w:rPr>
                <w:b/>
              </w:rPr>
              <w:t>Error</w:t>
            </w:r>
          </w:p>
        </w:tc>
        <w:tc>
          <w:tcPr>
            <w:tcW w:w="3471" w:type="pct"/>
            <w:vAlign w:val="center"/>
          </w:tcPr>
          <w:p w:rsidR="00A0251B" w:rsidRPr="002D5992" w:rsidRDefault="00A0251B" w:rsidP="002D4188">
            <w:pPr>
              <w:jc w:val="center"/>
              <w:rPr>
                <w:b/>
              </w:rPr>
            </w:pPr>
            <w:r w:rsidRPr="002D5992">
              <w:rPr>
                <w:b/>
              </w:rPr>
              <w:t xml:space="preserve">Description of </w:t>
            </w:r>
            <w:r>
              <w:rPr>
                <w:b/>
              </w:rPr>
              <w:t>Error</w:t>
            </w:r>
          </w:p>
        </w:tc>
      </w:tr>
      <w:tr w:rsidR="00A0251B" w:rsidRPr="00A438A0" w:rsidTr="002D4188">
        <w:trPr>
          <w:trHeight w:val="269"/>
          <w:jc w:val="center"/>
        </w:trPr>
        <w:tc>
          <w:tcPr>
            <w:tcW w:w="1529" w:type="pct"/>
            <w:vAlign w:val="center"/>
          </w:tcPr>
          <w:p w:rsidR="00A0251B" w:rsidRDefault="00A0251B" w:rsidP="00150635">
            <w:r>
              <w:t xml:space="preserve">U-17 understated by $500, U-18 understated by $500, </w:t>
            </w:r>
          </w:p>
          <w:p w:rsidR="00A0251B" w:rsidRPr="00D64844" w:rsidRDefault="00A0251B" w:rsidP="00150635">
            <w:r>
              <w:t>U-19 overstated by $500</w:t>
            </w:r>
          </w:p>
        </w:tc>
        <w:tc>
          <w:tcPr>
            <w:tcW w:w="3471" w:type="pct"/>
          </w:tcPr>
          <w:p w:rsidR="00A0251B" w:rsidRPr="00D64844" w:rsidRDefault="00A0251B" w:rsidP="002D4188">
            <w:pPr>
              <w:jc w:val="both"/>
            </w:pPr>
            <w:r>
              <w:t>Staff requested additional information about the meter installation, U-19. In its response, Bocilla discovered that water service (short side) U-17 should be $800 instead of $300, water service (long side) U-18 should be $1,000 instead of $500, and meter installed U-19 should be $500 instead of $1,000. These discrepancies are based on a response from Giffels-Webster Engineers, Inc. to Bocilla. This error does not impact total UPIS but does affect accumulated depreciation because these components have different depreciation rates.</w:t>
            </w:r>
          </w:p>
        </w:tc>
      </w:tr>
      <w:tr w:rsidR="00A0251B" w:rsidRPr="00A438A0" w:rsidTr="002D4188">
        <w:trPr>
          <w:trHeight w:val="1421"/>
          <w:jc w:val="center"/>
        </w:trPr>
        <w:tc>
          <w:tcPr>
            <w:tcW w:w="1529" w:type="pct"/>
          </w:tcPr>
          <w:p w:rsidR="00A0251B" w:rsidRDefault="00A0251B" w:rsidP="002D4188">
            <w:pPr>
              <w:jc w:val="center"/>
            </w:pPr>
            <w:r>
              <w:t>U-19 overstated by $135</w:t>
            </w:r>
          </w:p>
        </w:tc>
        <w:tc>
          <w:tcPr>
            <w:tcW w:w="3471" w:type="pct"/>
          </w:tcPr>
          <w:p w:rsidR="00A0251B" w:rsidRDefault="00A0251B" w:rsidP="002D4188">
            <w:pPr>
              <w:jc w:val="both"/>
            </w:pPr>
            <w:r>
              <w:t>U-19 represents the installation price of a meter, as estimated by Giffels-Webster Engineers, Inc. In response to staff’s third data request, the Utility stated that the actual cost to install a meter is $365. This value, modified using the Handy-Whitman Index, more accurately estimates the historical cost of installing a meter. This error overstates UPIS by $35,350.</w:t>
            </w:r>
          </w:p>
        </w:tc>
      </w:tr>
      <w:tr w:rsidR="00A0251B" w:rsidRPr="00A438A0" w:rsidTr="002D4188">
        <w:trPr>
          <w:trHeight w:val="1421"/>
          <w:jc w:val="center"/>
        </w:trPr>
        <w:tc>
          <w:tcPr>
            <w:tcW w:w="1529" w:type="pct"/>
          </w:tcPr>
          <w:p w:rsidR="00A0251B" w:rsidRDefault="00A0251B" w:rsidP="002D4188">
            <w:pPr>
              <w:jc w:val="center"/>
            </w:pPr>
            <w:r>
              <w:t>Remove U-16</w:t>
            </w:r>
          </w:p>
          <w:p w:rsidR="00A0251B" w:rsidRDefault="00A0251B" w:rsidP="002D4188">
            <w:pPr>
              <w:jc w:val="center"/>
            </w:pPr>
            <w:r>
              <w:t>$19,267.44 from 2004</w:t>
            </w:r>
          </w:p>
        </w:tc>
        <w:tc>
          <w:tcPr>
            <w:tcW w:w="3471" w:type="pct"/>
          </w:tcPr>
          <w:p w:rsidR="00A0251B" w:rsidRDefault="00A0251B" w:rsidP="002D4188">
            <w:pPr>
              <w:jc w:val="both"/>
            </w:pPr>
            <w:r>
              <w:t xml:space="preserve">U-16 represents the assets related to an interconnect to supply </w:t>
            </w:r>
            <w:r w:rsidR="00150635">
              <w:t>Knight Island Utilities (</w:t>
            </w:r>
            <w:r>
              <w:t>KIU</w:t>
            </w:r>
            <w:r w:rsidR="00150635">
              <w:t>)</w:t>
            </w:r>
            <w:r>
              <w:t xml:space="preserve"> with water it purchases from EWD. As such, it should be considered a non-utility asset.</w:t>
            </w:r>
          </w:p>
        </w:tc>
      </w:tr>
      <w:tr w:rsidR="00A0251B" w:rsidRPr="00A438A0" w:rsidTr="002D4188">
        <w:trPr>
          <w:trHeight w:val="1421"/>
          <w:jc w:val="center"/>
        </w:trPr>
        <w:tc>
          <w:tcPr>
            <w:tcW w:w="1529" w:type="pct"/>
          </w:tcPr>
          <w:p w:rsidR="00A0251B" w:rsidRDefault="00A0251B" w:rsidP="002D4188">
            <w:pPr>
              <w:jc w:val="center"/>
            </w:pPr>
            <w:r>
              <w:t>Remove U-15</w:t>
            </w:r>
          </w:p>
          <w:p w:rsidR="00A0251B" w:rsidRPr="00413B6B" w:rsidRDefault="00A0251B" w:rsidP="002D4188">
            <w:pPr>
              <w:jc w:val="center"/>
            </w:pPr>
            <w:r>
              <w:t>$878.36 from 1991</w:t>
            </w:r>
          </w:p>
        </w:tc>
        <w:tc>
          <w:tcPr>
            <w:tcW w:w="3471" w:type="pct"/>
          </w:tcPr>
          <w:p w:rsidR="00A0251B" w:rsidRPr="00413B6B" w:rsidRDefault="00A0251B" w:rsidP="002D4188">
            <w:pPr>
              <w:jc w:val="both"/>
            </w:pPr>
            <w:bookmarkStart w:id="41" w:name="OLE_LINK5"/>
            <w:bookmarkStart w:id="42" w:name="OLE_LINK18"/>
            <w:r>
              <w:t xml:space="preserve">Staff requested additional information about directional drill U-15, at which point </w:t>
            </w:r>
            <w:bookmarkEnd w:id="41"/>
            <w:bookmarkEnd w:id="42"/>
            <w:r>
              <w:t>the Utility discovered that this item was already accounted for in another line item and should be removed.</w:t>
            </w:r>
          </w:p>
        </w:tc>
      </w:tr>
      <w:tr w:rsidR="00A0251B" w:rsidRPr="00A438A0" w:rsidTr="002D4188">
        <w:trPr>
          <w:trHeight w:val="1421"/>
          <w:jc w:val="center"/>
        </w:trPr>
        <w:tc>
          <w:tcPr>
            <w:tcW w:w="1529" w:type="pct"/>
          </w:tcPr>
          <w:p w:rsidR="00A0251B" w:rsidRDefault="00A0251B" w:rsidP="002D4188">
            <w:pPr>
              <w:jc w:val="center"/>
            </w:pPr>
            <w:r>
              <w:t>Allocate 36 percent of Zone 9 assets to KIU</w:t>
            </w:r>
          </w:p>
        </w:tc>
        <w:tc>
          <w:tcPr>
            <w:tcW w:w="3471" w:type="pct"/>
          </w:tcPr>
          <w:p w:rsidR="00A0251B" w:rsidRDefault="00A0251B" w:rsidP="002D4188">
            <w:pPr>
              <w:jc w:val="both"/>
            </w:pPr>
            <w:r>
              <w:t xml:space="preserve">Zone 9 items represent the interconnect with EWD, including the booster station and the sub-aqueous crossing to the mainland. These assets all directly benefit KIU. The Utility agrees that 36 percent of the value of these assets should be allocated to KIU based on the relative </w:t>
            </w:r>
            <w:r w:rsidR="0049704C">
              <w:t>Equivalent Residential Connection (</w:t>
            </w:r>
            <w:r>
              <w:t>ERC</w:t>
            </w:r>
            <w:r w:rsidR="0049704C">
              <w:t>)</w:t>
            </w:r>
            <w:r>
              <w:t xml:space="preserve"> capacities of Bocilla and KIU, 715 and 400, respectively.</w:t>
            </w:r>
          </w:p>
        </w:tc>
      </w:tr>
    </w:tbl>
    <w:p w:rsidR="00A0251B" w:rsidRDefault="00A0251B" w:rsidP="00FF0E3A">
      <w:pPr>
        <w:spacing w:before="240" w:after="240"/>
        <w:jc w:val="both"/>
      </w:pPr>
    </w:p>
    <w:p w:rsidR="00A0251B" w:rsidRDefault="00A0251B">
      <w:r>
        <w:br w:type="page"/>
      </w:r>
    </w:p>
    <w:p w:rsidR="00FF0E3A" w:rsidRDefault="00FF0E3A" w:rsidP="00FF0E3A">
      <w:pPr>
        <w:jc w:val="both"/>
      </w:pPr>
      <w:r>
        <w:lastRenderedPageBreak/>
        <w:t>Information provided by the Utility, in response to requests from staff, suggests that plant was installed during time periods that reflect no additions in the original cost study. Additionally, s</w:t>
      </w:r>
      <w:r w:rsidRPr="0043488B">
        <w:rPr>
          <w:bCs/>
          <w:iCs/>
          <w:szCs w:val="28"/>
        </w:rPr>
        <w:t xml:space="preserve">taff found that </w:t>
      </w:r>
      <w:r>
        <w:rPr>
          <w:bCs/>
          <w:iCs/>
          <w:szCs w:val="28"/>
        </w:rPr>
        <w:t>the original cost</w:t>
      </w:r>
      <w:r w:rsidRPr="0043488B">
        <w:rPr>
          <w:bCs/>
          <w:iCs/>
          <w:szCs w:val="28"/>
        </w:rPr>
        <w:t xml:space="preserve"> study did not use the correct group depreciation </w:t>
      </w:r>
      <w:r>
        <w:rPr>
          <w:bCs/>
          <w:iCs/>
          <w:szCs w:val="28"/>
        </w:rPr>
        <w:t>methodology</w:t>
      </w:r>
      <w:r w:rsidRPr="0043488B">
        <w:rPr>
          <w:bCs/>
          <w:iCs/>
          <w:szCs w:val="28"/>
        </w:rPr>
        <w:t xml:space="preserve"> when calculating accumulated depreci</w:t>
      </w:r>
      <w:r>
        <w:rPr>
          <w:bCs/>
          <w:iCs/>
          <w:szCs w:val="28"/>
        </w:rPr>
        <w:t>ation.</w:t>
      </w:r>
    </w:p>
    <w:p w:rsidR="00FF0E3A" w:rsidRDefault="00FF0E3A" w:rsidP="00FF0E3A">
      <w:pPr>
        <w:spacing w:before="240" w:after="240"/>
        <w:jc w:val="both"/>
      </w:pPr>
      <w:bookmarkStart w:id="43" w:name="OLE_LINK1"/>
      <w:bookmarkStart w:id="44" w:name="OLE_LINK2"/>
      <w:bookmarkStart w:id="45" w:name="OLE_LINK3"/>
      <w:r>
        <w:t xml:space="preserve">Although staff has concerns regarding the original cost study, staff believes that the information provided can reasonably be used to conclude that the plant in service for transmission and distribution is at or above the amount contained in the Utility’s MFRs. </w:t>
      </w:r>
      <w:bookmarkEnd w:id="43"/>
      <w:bookmarkEnd w:id="44"/>
      <w:bookmarkEnd w:id="45"/>
      <w:r>
        <w:t>Based on the original cost study, plant in service for transmission and distribution totaled $</w:t>
      </w:r>
      <w:r w:rsidRPr="00051FDC">
        <w:t>1</w:t>
      </w:r>
      <w:r>
        <w:t>,</w:t>
      </w:r>
      <w:r w:rsidRPr="00051FDC">
        <w:t>465</w:t>
      </w:r>
      <w:r>
        <w:t>,</w:t>
      </w:r>
      <w:r w:rsidRPr="00051FDC">
        <w:t>171</w:t>
      </w:r>
      <w:r>
        <w:t xml:space="preserve">. This total is nearly 35 percent greater than what the </w:t>
      </w:r>
      <w:r w:rsidR="00EB25CE">
        <w:t>U</w:t>
      </w:r>
      <w:r>
        <w:t>tility included in its MFRs. Furthermore, due to a lack of records, the audit only traced additions back to 2007. The original cost study shows additions totaling more than $1 million prior to 2007.</w:t>
      </w:r>
    </w:p>
    <w:p w:rsidR="007C0F4B" w:rsidRDefault="0021638B" w:rsidP="00FF0E3A">
      <w:pPr>
        <w:spacing w:before="240" w:after="240"/>
        <w:jc w:val="both"/>
      </w:pPr>
      <w:r>
        <w:t xml:space="preserve">Staff believes that the Commission should approve UPIS balances based on the MFRs for all accounts except 311.2 – Pumping Equipment. </w:t>
      </w:r>
      <w:r w:rsidR="006A23D6">
        <w:t>P</w:t>
      </w:r>
      <w:r>
        <w:t xml:space="preserve">umping equipment is installed above-ground </w:t>
      </w:r>
      <w:r w:rsidR="006A23D6">
        <w:t xml:space="preserve">and staff’s October 4, 2016 </w:t>
      </w:r>
      <w:r w:rsidR="009A5109">
        <w:t>site visit</w:t>
      </w:r>
      <w:r w:rsidR="006A23D6">
        <w:t xml:space="preserve"> included this boost station. Additionally, staff has found no errors or discrepancies in this portion of the original cost study. For these reasons, staff believes that this recent investment by the Utility should be included in UPIS</w:t>
      </w:r>
      <w:r w:rsidR="006C41F5">
        <w:t xml:space="preserve"> based on the original cost study</w:t>
      </w:r>
      <w:r w:rsidR="006A23D6">
        <w:t xml:space="preserve">. The total </w:t>
      </w:r>
      <w:r w:rsidR="00D82B2A">
        <w:t>amount</w:t>
      </w:r>
      <w:r w:rsidR="006A23D6">
        <w:t xml:space="preserve"> </w:t>
      </w:r>
      <w:r w:rsidR="007C0F4B">
        <w:t xml:space="preserve">of this investment should therefore be $114,928. </w:t>
      </w:r>
    </w:p>
    <w:p w:rsidR="008F704B" w:rsidRDefault="007C0F4B" w:rsidP="006A0557">
      <w:pPr>
        <w:spacing w:before="240" w:after="240"/>
        <w:jc w:val="both"/>
      </w:pPr>
      <w:r>
        <w:t xml:space="preserve">Staff has identified two additional adjustments which should be made. KIU is a </w:t>
      </w:r>
      <w:r w:rsidR="00EB25CE">
        <w:t>U</w:t>
      </w:r>
      <w:r>
        <w:t xml:space="preserve">tility which serves customers on the same island as Bocilla. KIU also purchases its water from </w:t>
      </w:r>
      <w:r w:rsidR="006A0557">
        <w:t>EWD</w:t>
      </w:r>
      <w:r>
        <w:t xml:space="preserve">, by way of Bocilla’s system through an interconnect metered by </w:t>
      </w:r>
      <w:r w:rsidR="006A0557">
        <w:t>EWD</w:t>
      </w:r>
      <w:r w:rsidR="009A5109">
        <w:t>.</w:t>
      </w:r>
      <w:r>
        <w:t xml:space="preserve"> KIU is not a customer of Bocilla yet it receives the benefit </w:t>
      </w:r>
      <w:r w:rsidR="006A0557">
        <w:t xml:space="preserve">of Bocilla’s boost station, the interconnect with EWD, and the sub-aqueous crossing of Lemon Bay. </w:t>
      </w:r>
      <w:r w:rsidR="009A5109">
        <w:t>Bocilla</w:t>
      </w:r>
      <w:r>
        <w:t xml:space="preserve"> agrees that 36</w:t>
      </w:r>
      <w:r w:rsidR="00BA72D8">
        <w:t xml:space="preserve"> percent </w:t>
      </w:r>
      <w:r>
        <w:t>of the value of these assets should be allocated to KIU based on the relative ERC capacities of Bocilla and KIU, 715 and 400, respectively.</w:t>
      </w:r>
      <w:r w:rsidR="006A0557">
        <w:t xml:space="preserve"> Thus, </w:t>
      </w:r>
      <w:r w:rsidR="00BA72D8">
        <w:t xml:space="preserve">account </w:t>
      </w:r>
      <w:r w:rsidR="006A0557">
        <w:t>331.4 – Transmission &amp; Distribution Mains should be decreased by $197,867 (36% of $390,770 for the lines from EWD to the boost station, and 36</w:t>
      </w:r>
      <w:r w:rsidR="00BA72D8">
        <w:t xml:space="preserve"> percent</w:t>
      </w:r>
      <w:r w:rsidR="006A0557">
        <w:t xml:space="preserve"> of $160,784 for the sub-aqueous crossing) and 311.2 – Pumping Equipment should be reduced by $41,229 (36% of $114,928).</w:t>
      </w:r>
    </w:p>
    <w:p w:rsidR="00911CAA" w:rsidRDefault="008F704B" w:rsidP="00911CAA">
      <w:pPr>
        <w:spacing w:before="240" w:after="240"/>
        <w:jc w:val="both"/>
      </w:pPr>
      <w:r>
        <w:t>As a result of the above, c</w:t>
      </w:r>
      <w:r w:rsidRPr="0043488B">
        <w:t xml:space="preserve">orresponding adjustments should also be made to </w:t>
      </w:r>
      <w:r w:rsidR="00504343">
        <w:t>increase</w:t>
      </w:r>
      <w:r w:rsidRPr="0043488B">
        <w:t xml:space="preserve"> accumulated depreciation by $</w:t>
      </w:r>
      <w:r w:rsidR="00194EEA">
        <w:t>2,856</w:t>
      </w:r>
      <w:r w:rsidRPr="0043488B">
        <w:t xml:space="preserve"> and </w:t>
      </w:r>
      <w:r>
        <w:t>de</w:t>
      </w:r>
      <w:r w:rsidRPr="0043488B">
        <w:t>crease depreciation expense by $</w:t>
      </w:r>
      <w:r>
        <w:t>3</w:t>
      </w:r>
      <w:r w:rsidRPr="0043488B">
        <w:t>,</w:t>
      </w:r>
      <w:r>
        <w:t>861</w:t>
      </w:r>
      <w:r w:rsidRPr="0043488B">
        <w:t>. Additiona</w:t>
      </w:r>
      <w:r>
        <w:t>lly, property taxes should be de</w:t>
      </w:r>
      <w:r w:rsidRPr="0043488B">
        <w:t>creased by $</w:t>
      </w:r>
      <w:r w:rsidR="00194EEA">
        <w:t>5,006</w:t>
      </w:r>
      <w:r w:rsidRPr="0043488B">
        <w:t>.</w:t>
      </w:r>
    </w:p>
    <w:p w:rsidR="00EE784C" w:rsidRPr="00911CAA" w:rsidRDefault="007B6B6F" w:rsidP="00911CAA">
      <w:pPr>
        <w:pStyle w:val="IssueSubsectionHeading"/>
        <w:spacing w:after="0"/>
      </w:pPr>
      <w:r>
        <w:t>Conclusion</w:t>
      </w:r>
    </w:p>
    <w:p w:rsidR="00A31362" w:rsidRPr="0093070D" w:rsidRDefault="00263B09" w:rsidP="0093070D">
      <w:pPr>
        <w:pStyle w:val="BodyText"/>
      </w:pPr>
      <w:r w:rsidRPr="00263B09">
        <w:t>Staff recommends that the original cost study is sufficient to support the amount of UPIS presented in the MFRs, but that errors and discrepancies discovered by staff suggest that the original cost study is not sufficiently reliable to support the higher plant values. Staff recommends that UPIS balances should based on the MFRs for all accounts except 311.2 – Pumping Equipment, with adjustments described</w:t>
      </w:r>
      <w:r>
        <w:t xml:space="preserve"> above.</w:t>
      </w:r>
      <w:r w:rsidR="008F704B" w:rsidRPr="008F704B">
        <w:t xml:space="preserve"> </w:t>
      </w:r>
      <w:r w:rsidR="00816E17">
        <w:t>Accordingly, UPIS should be $</w:t>
      </w:r>
      <w:r w:rsidR="00816E17" w:rsidRPr="00B653F9">
        <w:rPr>
          <w:sz w:val="22"/>
          <w:szCs w:val="22"/>
        </w:rPr>
        <w:t>1,197,605</w:t>
      </w:r>
      <w:r w:rsidR="00816E17">
        <w:rPr>
          <w:sz w:val="22"/>
          <w:szCs w:val="22"/>
        </w:rPr>
        <w:t xml:space="preserve">. </w:t>
      </w:r>
      <w:r w:rsidR="008F704B" w:rsidRPr="0043488B">
        <w:t xml:space="preserve">Corresponding adjustments should also be made to </w:t>
      </w:r>
      <w:r w:rsidR="00504343">
        <w:t>increase</w:t>
      </w:r>
      <w:r w:rsidR="008F704B" w:rsidRPr="0043488B">
        <w:t xml:space="preserve"> accumulated depreciation by $</w:t>
      </w:r>
      <w:r w:rsidR="00194EEA">
        <w:t>2,856</w:t>
      </w:r>
      <w:r w:rsidR="008F704B" w:rsidRPr="0043488B">
        <w:t xml:space="preserve"> and </w:t>
      </w:r>
      <w:r w:rsidR="008F704B">
        <w:t>de</w:t>
      </w:r>
      <w:r w:rsidR="008F704B" w:rsidRPr="0043488B">
        <w:t>crease depreciation expense by $</w:t>
      </w:r>
      <w:r w:rsidR="008F704B">
        <w:t>3</w:t>
      </w:r>
      <w:r w:rsidR="008F704B" w:rsidRPr="0043488B">
        <w:t>,</w:t>
      </w:r>
      <w:r w:rsidR="008F704B">
        <w:t>861</w:t>
      </w:r>
      <w:r w:rsidR="008F704B" w:rsidRPr="0043488B">
        <w:t>. Additiona</w:t>
      </w:r>
      <w:r w:rsidR="008F704B">
        <w:t>lly, property taxes should be de</w:t>
      </w:r>
      <w:r w:rsidR="008F704B" w:rsidRPr="0043488B">
        <w:t>creased by $</w:t>
      </w:r>
      <w:r w:rsidR="00194EEA">
        <w:t>5,006</w:t>
      </w:r>
      <w:r w:rsidR="008F704B" w:rsidRPr="0043488B">
        <w:t>.</w:t>
      </w:r>
    </w:p>
    <w:p w:rsidR="00AC3545" w:rsidRDefault="00383A40">
      <w:pPr>
        <w:pStyle w:val="IssueHeading"/>
        <w:rPr>
          <w:b w:val="0"/>
          <w:i w:val="0"/>
        </w:rPr>
        <w:sectPr w:rsidR="00AC3545" w:rsidSect="00AB17B1">
          <w:headerReference w:type="default" r:id="rId16"/>
          <w:headerReference w:type="first" r:id="rId17"/>
          <w:footerReference w:type="first" r:id="rId18"/>
          <w:pgSz w:w="12240" w:h="15840" w:code="1"/>
          <w:pgMar w:top="1584" w:right="1440" w:bottom="1440" w:left="1584" w:header="720" w:footer="720" w:gutter="0"/>
          <w:cols w:space="720"/>
          <w:formProt w:val="0"/>
          <w:docGrid w:linePitch="360"/>
        </w:sectPr>
      </w:pPr>
      <w:r w:rsidRPr="004C3641">
        <w:rPr>
          <w:b w:val="0"/>
          <w:i w:val="0"/>
        </w:rPr>
        <w:br w:type="page"/>
      </w:r>
    </w:p>
    <w:p w:rsidR="004F2CAA" w:rsidRDefault="004F2CAA">
      <w:pPr>
        <w:pStyle w:val="IssueHeading"/>
        <w:rPr>
          <w:vanish/>
          <w:specVanish/>
        </w:rPr>
      </w:pPr>
      <w:bookmarkStart w:id="46" w:name="_Toc473177548"/>
      <w:bookmarkStart w:id="47" w:name="_Toc473177936"/>
      <w:bookmarkStart w:id="48" w:name="_Toc473186748"/>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4</w:t>
      </w:r>
      <w:r w:rsidR="000D3918">
        <w:rPr>
          <w:noProof/>
        </w:rPr>
        <w:fldChar w:fldCharType="end"/>
      </w:r>
      <w:r w:rsidRPr="004C3641">
        <w:t>:</w:t>
      </w:r>
      <w:bookmarkEnd w:id="46"/>
      <w:bookmarkEnd w:id="47"/>
      <w:bookmarkEnd w:id="48"/>
      <w:r>
        <w:fldChar w:fldCharType="begin"/>
      </w:r>
      <w:r>
        <w:instrText xml:space="preserve"> TC "</w:instrText>
      </w:r>
      <w:bookmarkStart w:id="49" w:name="_Toc473177549"/>
      <w:bookmarkStart w:id="50" w:name="_Toc473186749"/>
      <w:r w:rsidR="00B4657C">
        <w:instrText xml:space="preserve">Issue </w:instrText>
      </w:r>
      <w:r>
        <w:fldChar w:fldCharType="begin"/>
      </w:r>
      <w:r>
        <w:instrText xml:space="preserve"> SEQ issue \c </w:instrText>
      </w:r>
      <w:r>
        <w:fldChar w:fldCharType="separate"/>
      </w:r>
      <w:r w:rsidR="00593494">
        <w:rPr>
          <w:noProof/>
        </w:rPr>
        <w:instrText>4</w:instrText>
      </w:r>
      <w:r>
        <w:fldChar w:fldCharType="end"/>
      </w:r>
      <w:r w:rsidR="00B4657C">
        <w:instrText xml:space="preserve"> </w:instrText>
      </w:r>
      <w:r w:rsidR="008F2362">
        <w:instrText>Further Adjustments to Rate Base</w:instrText>
      </w:r>
      <w:bookmarkEnd w:id="49"/>
      <w:bookmarkEnd w:id="50"/>
      <w:r>
        <w:instrText xml:space="preserve">" \l 1 </w:instrText>
      </w:r>
      <w:r>
        <w:fldChar w:fldCharType="end"/>
      </w:r>
      <w:r>
        <w:t> </w:t>
      </w:r>
    </w:p>
    <w:p w:rsidR="004F2CAA" w:rsidRDefault="004F2CAA">
      <w:pPr>
        <w:pStyle w:val="BodyText"/>
      </w:pPr>
      <w:r>
        <w:t> </w:t>
      </w:r>
      <w:r w:rsidRPr="00617BA9">
        <w:t>Should further adjustments be made to the Utility’s rate base</w:t>
      </w:r>
      <w:r w:rsidR="00617BA9" w:rsidRPr="00617BA9">
        <w:t>?</w:t>
      </w:r>
    </w:p>
    <w:p w:rsidR="004F2CAA" w:rsidRPr="004C3641" w:rsidRDefault="004F2CAA">
      <w:pPr>
        <w:pStyle w:val="IssueSubsectionHeading"/>
        <w:rPr>
          <w:vanish/>
          <w:specVanish/>
        </w:rPr>
      </w:pPr>
      <w:r w:rsidRPr="004C3641">
        <w:t>Recommendation: </w:t>
      </w:r>
    </w:p>
    <w:p w:rsidR="004F2CAA" w:rsidRDefault="004F2CAA">
      <w:pPr>
        <w:pStyle w:val="BodyText"/>
      </w:pPr>
      <w:r>
        <w:t> </w:t>
      </w:r>
      <w:r w:rsidR="001250B1" w:rsidRPr="0043488B">
        <w:t>Yes. Land should be decreased by $44,000 to reflect the r</w:t>
      </w:r>
      <w:r w:rsidR="001250B1">
        <w:t xml:space="preserve">emoval of land from rate base. </w:t>
      </w:r>
      <w:r w:rsidR="001250B1" w:rsidRPr="0043488B">
        <w:t>CIAC should be increased by $</w:t>
      </w:r>
      <w:r w:rsidR="001250B1">
        <w:t>83</w:t>
      </w:r>
      <w:r w:rsidR="001250B1" w:rsidRPr="0043488B">
        <w:t xml:space="preserve"> associated with the meter installation charges collected by the Utility. </w:t>
      </w:r>
      <w:r w:rsidR="001250B1">
        <w:t>C</w:t>
      </w:r>
      <w:r w:rsidR="001250B1" w:rsidRPr="0043488B">
        <w:t>orresponding adjustment</w:t>
      </w:r>
      <w:r w:rsidR="001250B1">
        <w:t>s</w:t>
      </w:r>
      <w:r w:rsidR="001250B1" w:rsidRPr="0043488B">
        <w:t xml:space="preserve"> should be made to increase </w:t>
      </w:r>
      <w:r w:rsidR="001250B1">
        <w:t>both</w:t>
      </w:r>
      <w:r w:rsidR="001250B1" w:rsidRPr="0043488B">
        <w:t xml:space="preserve"> accumulated amortization of CIAC and CIAC amortization expense</w:t>
      </w:r>
      <w:r w:rsidR="001250B1">
        <w:t xml:space="preserve"> </w:t>
      </w:r>
      <w:r w:rsidR="001250B1" w:rsidRPr="0043488B">
        <w:t xml:space="preserve">by </w:t>
      </w:r>
      <w:r w:rsidR="001250B1">
        <w:t xml:space="preserve">$8. </w:t>
      </w:r>
      <w:r w:rsidR="001250B1" w:rsidRPr="0043488B">
        <w:t>(Frank,</w:t>
      </w:r>
      <w:r w:rsidR="00EE2B64" w:rsidRPr="0043488B">
        <w:t xml:space="preserve"> Hill</w:t>
      </w:r>
      <w:r w:rsidR="00EE2B64">
        <w:t>)</w:t>
      </w:r>
      <w:r>
        <w:t xml:space="preserve"> </w:t>
      </w:r>
    </w:p>
    <w:p w:rsidR="004F2CAA" w:rsidRPr="004C3641" w:rsidRDefault="004F2CAA">
      <w:pPr>
        <w:pStyle w:val="IssueSubsectionHeading"/>
        <w:rPr>
          <w:vanish/>
          <w:specVanish/>
        </w:rPr>
      </w:pPr>
      <w:r w:rsidRPr="004C3641">
        <w:t>Staff Analysis: </w:t>
      </w:r>
    </w:p>
    <w:p w:rsidR="00EE2B64" w:rsidRDefault="004F2CAA" w:rsidP="00EE2B64">
      <w:pPr>
        <w:jc w:val="both"/>
      </w:pPr>
      <w:r>
        <w:t> </w:t>
      </w:r>
      <w:r w:rsidR="001250B1" w:rsidRPr="0043488B">
        <w:t>Staff has reviewed the test year rate base components along with other support documentation. As such, staff believes further adjustments are necessary to the Utility’</w:t>
      </w:r>
      <w:r w:rsidR="001250B1">
        <w:t>s rate base, as discussed below</w:t>
      </w:r>
      <w:r w:rsidR="00EE2B64" w:rsidRPr="0043488B">
        <w:t>.</w:t>
      </w:r>
    </w:p>
    <w:p w:rsidR="00EE2B64" w:rsidRDefault="00EE2B64" w:rsidP="00EE2B64">
      <w:pPr>
        <w:jc w:val="both"/>
      </w:pPr>
    </w:p>
    <w:p w:rsidR="00EE2B64" w:rsidRPr="006904C7" w:rsidRDefault="00EE2B64" w:rsidP="006904C7">
      <w:pPr>
        <w:pStyle w:val="First-LevelSubheading"/>
      </w:pPr>
      <w:r w:rsidRPr="006904C7">
        <w:t>Land</w:t>
      </w:r>
    </w:p>
    <w:p w:rsidR="00EE2B64" w:rsidRDefault="00337FF6" w:rsidP="0022475D">
      <w:pPr>
        <w:jc w:val="both"/>
      </w:pPr>
      <w:r>
        <w:t xml:space="preserve">Bocilla no longer operates the plant for which this land was used, and agrees </w:t>
      </w:r>
      <w:r w:rsidR="00504343">
        <w:t xml:space="preserve">with staff </w:t>
      </w:r>
      <w:r>
        <w:t>that the land should be removed from rate base.</w:t>
      </w:r>
      <w:r w:rsidR="00EE2B64">
        <w:t xml:space="preserve"> Accordingly, land should be decreased by $44,000 to reflect the removal of land from rate base.</w:t>
      </w:r>
    </w:p>
    <w:p w:rsidR="00EE2B64" w:rsidRDefault="00EE2B64" w:rsidP="00EE2B64">
      <w:pPr>
        <w:jc w:val="both"/>
      </w:pPr>
    </w:p>
    <w:p w:rsidR="00EE2B64" w:rsidRPr="006904C7" w:rsidRDefault="00326A07" w:rsidP="006904C7">
      <w:pPr>
        <w:pStyle w:val="First-LevelSubheading"/>
      </w:pPr>
      <w:r>
        <w:t>CIAC</w:t>
      </w:r>
    </w:p>
    <w:p w:rsidR="004F2CAA" w:rsidRDefault="001250B1" w:rsidP="00EE2B64">
      <w:pPr>
        <w:pStyle w:val="BodyText"/>
      </w:pPr>
      <w:r>
        <w:t xml:space="preserve">In its MFRs, the Utility recorded $458,848 of CIAC. Staff learned during a conference call with the Utility and OPC that the Utility had been incorrectly recording meter installation charges as revenues. Accordingly, </w:t>
      </w:r>
      <w:r w:rsidRPr="0043488B">
        <w:t>CIAC should be increased by $</w:t>
      </w:r>
      <w:r>
        <w:t>83</w:t>
      </w:r>
      <w:r w:rsidRPr="0043488B">
        <w:t xml:space="preserve"> associated with </w:t>
      </w:r>
      <w:r>
        <w:t>a</w:t>
      </w:r>
      <w:r w:rsidRPr="0043488B">
        <w:t xml:space="preserve"> meter installation charge </w:t>
      </w:r>
      <w:r>
        <w:t>that was previously recorded in test year revenues</w:t>
      </w:r>
      <w:r w:rsidRPr="0043488B">
        <w:t xml:space="preserve"> by the Utility. </w:t>
      </w:r>
      <w:r>
        <w:t>C</w:t>
      </w:r>
      <w:r w:rsidRPr="0043488B">
        <w:t>orresponding adjustment</w:t>
      </w:r>
      <w:r>
        <w:t>s</w:t>
      </w:r>
      <w:r w:rsidRPr="0043488B">
        <w:t xml:space="preserve"> should be made to increase </w:t>
      </w:r>
      <w:r>
        <w:t>both</w:t>
      </w:r>
      <w:r w:rsidRPr="0043488B">
        <w:t xml:space="preserve"> accumulated amortization of CIAC and CIAC amortization expense</w:t>
      </w:r>
      <w:r>
        <w:t xml:space="preserve"> </w:t>
      </w:r>
      <w:r w:rsidRPr="0043488B">
        <w:t xml:space="preserve">by </w:t>
      </w:r>
      <w:r>
        <w:t>$8</w:t>
      </w:r>
      <w:r w:rsidR="00EE2B64">
        <w:t>.</w:t>
      </w:r>
    </w:p>
    <w:p w:rsidR="004F2CAA" w:rsidRDefault="004F2CAA">
      <w:pPr>
        <w:pStyle w:val="BodyText"/>
      </w:pPr>
    </w:p>
    <w:p w:rsidR="00EE2B64" w:rsidRDefault="00EE2B64">
      <w:pPr>
        <w:rPr>
          <w:rFonts w:ascii="Arial" w:hAnsi="Arial" w:cs="Arial"/>
          <w:b/>
          <w:bCs/>
          <w:i/>
          <w:kern w:val="32"/>
          <w:szCs w:val="32"/>
        </w:rPr>
      </w:pPr>
      <w:r>
        <w:br w:type="page"/>
      </w:r>
    </w:p>
    <w:p w:rsidR="00383A40" w:rsidRDefault="00383A40">
      <w:pPr>
        <w:pStyle w:val="IssueHeading"/>
        <w:rPr>
          <w:vanish/>
          <w:specVanish/>
        </w:rPr>
      </w:pPr>
      <w:bookmarkStart w:id="51" w:name="_Toc473177550"/>
      <w:bookmarkStart w:id="52" w:name="_Toc473177938"/>
      <w:bookmarkStart w:id="53" w:name="_Toc473186750"/>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5</w:t>
      </w:r>
      <w:r w:rsidR="000D3918">
        <w:rPr>
          <w:noProof/>
        </w:rPr>
        <w:fldChar w:fldCharType="end"/>
      </w:r>
      <w:r w:rsidRPr="004C3641">
        <w:t>:</w:t>
      </w:r>
      <w:bookmarkEnd w:id="51"/>
      <w:bookmarkEnd w:id="52"/>
      <w:bookmarkEnd w:id="53"/>
      <w:r>
        <w:fldChar w:fldCharType="begin"/>
      </w:r>
      <w:r>
        <w:instrText xml:space="preserve"> TC "</w:instrText>
      </w:r>
      <w:bookmarkStart w:id="54" w:name="_Toc473177551"/>
      <w:bookmarkStart w:id="55" w:name="_Toc473186751"/>
      <w:r w:rsidR="008F2362">
        <w:instrText xml:space="preserve">Issue </w:instrText>
      </w:r>
      <w:r>
        <w:fldChar w:fldCharType="begin"/>
      </w:r>
      <w:r>
        <w:instrText xml:space="preserve"> SEQ issue \c </w:instrText>
      </w:r>
      <w:r>
        <w:fldChar w:fldCharType="separate"/>
      </w:r>
      <w:r w:rsidR="00593494">
        <w:rPr>
          <w:noProof/>
        </w:rPr>
        <w:instrText>5</w:instrText>
      </w:r>
      <w:r>
        <w:fldChar w:fldCharType="end"/>
      </w:r>
      <w:r w:rsidR="008F2362">
        <w:instrText xml:space="preserve"> </w:instrText>
      </w:r>
      <w:r w:rsidR="000548C2">
        <w:instrText xml:space="preserve">Adjustments </w:instrText>
      </w:r>
      <w:r w:rsidR="006730F4">
        <w:instrText>t</w:instrText>
      </w:r>
      <w:r w:rsidR="000548C2">
        <w:instrText xml:space="preserve">o </w:instrText>
      </w:r>
      <w:r w:rsidR="008F2362">
        <w:instrText>Pro Forma Plant</w:instrText>
      </w:r>
      <w:bookmarkEnd w:id="54"/>
      <w:bookmarkEnd w:id="55"/>
      <w:r>
        <w:instrText xml:space="preserve">" \l 1 </w:instrText>
      </w:r>
      <w:r>
        <w:fldChar w:fldCharType="end"/>
      </w:r>
      <w:r>
        <w:t> </w:t>
      </w:r>
    </w:p>
    <w:p w:rsidR="00383A40" w:rsidRDefault="00383A40">
      <w:pPr>
        <w:pStyle w:val="BodyText"/>
      </w:pPr>
      <w:r>
        <w:t> </w:t>
      </w:r>
      <w:r w:rsidR="00883EC4" w:rsidRPr="00FB0BBC">
        <w:t>Should any adjustments be made to the Utility’s pro forma plant</w:t>
      </w:r>
      <w:r w:rsidR="00883EC4">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C16435">
        <w:t>Y</w:t>
      </w:r>
      <w:r w:rsidR="00C16435" w:rsidRPr="00C16435">
        <w:t xml:space="preserve">es. </w:t>
      </w:r>
      <w:r w:rsidR="008833CA" w:rsidRPr="00C16435">
        <w:t>The appropriate amount</w:t>
      </w:r>
      <w:r w:rsidR="008833CA">
        <w:t xml:space="preserve"> of pro forma plant additions is</w:t>
      </w:r>
      <w:r w:rsidR="008833CA" w:rsidRPr="00C16435">
        <w:t xml:space="preserve"> </w:t>
      </w:r>
      <w:bookmarkStart w:id="56" w:name="OLE_LINK173"/>
      <w:bookmarkStart w:id="57" w:name="OLE_LINK174"/>
      <w:r w:rsidR="008833CA" w:rsidRPr="00C16435">
        <w:t>$</w:t>
      </w:r>
      <w:bookmarkEnd w:id="56"/>
      <w:bookmarkEnd w:id="57"/>
      <w:r w:rsidR="008833CA">
        <w:t>79,050.</w:t>
      </w:r>
      <w:r w:rsidR="008833CA" w:rsidRPr="00C16435">
        <w:t xml:space="preserve"> This results in a decrease of $</w:t>
      </w:r>
      <w:r w:rsidR="008833CA">
        <w:t>5,300</w:t>
      </w:r>
      <w:r w:rsidR="008833CA" w:rsidRPr="00C16435">
        <w:t xml:space="preserve"> from t</w:t>
      </w:r>
      <w:r w:rsidR="008833CA">
        <w:t xml:space="preserve">he Utility’s requested amount. </w:t>
      </w:r>
      <w:r w:rsidR="008833CA" w:rsidRPr="00C16435">
        <w:t>Therefore, UPIS should be increased by $</w:t>
      </w:r>
      <w:r w:rsidR="008833CA">
        <w:t>79,050</w:t>
      </w:r>
      <w:r w:rsidR="008833CA" w:rsidRPr="00C16435">
        <w:t xml:space="preserve">. </w:t>
      </w:r>
      <w:r w:rsidR="008833CA" w:rsidRPr="0043488B">
        <w:t xml:space="preserve">Corresponding adjustments should also be made to </w:t>
      </w:r>
      <w:r w:rsidR="008833CA">
        <w:t>increase</w:t>
      </w:r>
      <w:r w:rsidR="008833CA" w:rsidRPr="0043488B">
        <w:t xml:space="preserve"> ac</w:t>
      </w:r>
      <w:r w:rsidR="008833CA">
        <w:t>cumulated depreciation by $2,866</w:t>
      </w:r>
      <w:r w:rsidR="008833CA" w:rsidRPr="0043488B">
        <w:t xml:space="preserve"> and increas</w:t>
      </w:r>
      <w:r w:rsidR="008833CA">
        <w:t>e depreciation expense by $2,866</w:t>
      </w:r>
      <w:r w:rsidR="008833CA" w:rsidRPr="0043488B">
        <w:t>. Additionally, property tax</w:t>
      </w:r>
      <w:r w:rsidR="008833CA">
        <w:t>es should be increased by $1,271</w:t>
      </w:r>
      <w:r w:rsidR="00EE2B64" w:rsidRPr="0043488B">
        <w:t>. (Hill, Frank</w:t>
      </w:r>
      <w:r w:rsidR="00EE2B64">
        <w:t>)</w:t>
      </w:r>
      <w:r>
        <w:t xml:space="preserve"> </w:t>
      </w:r>
    </w:p>
    <w:p w:rsidR="00383A40" w:rsidRPr="004C3641" w:rsidRDefault="00383A40">
      <w:pPr>
        <w:pStyle w:val="IssueSubsectionHeading"/>
        <w:rPr>
          <w:vanish/>
          <w:specVanish/>
        </w:rPr>
      </w:pPr>
      <w:r w:rsidRPr="004C3641">
        <w:t>Staff Analysis:</w:t>
      </w:r>
    </w:p>
    <w:p w:rsidR="00153812" w:rsidRDefault="00383A40">
      <w:pPr>
        <w:pStyle w:val="BodyText"/>
      </w:pPr>
      <w:r>
        <w:t> </w:t>
      </w:r>
      <w:r w:rsidR="00153812" w:rsidRPr="00510F52">
        <w:t xml:space="preserve">The </w:t>
      </w:r>
      <w:r w:rsidR="00153812">
        <w:t>Utility requested 6 pro forma plant additions which were not part of</w:t>
      </w:r>
      <w:r w:rsidR="00153812" w:rsidRPr="00510F52">
        <w:t xml:space="preserve"> the Utility’s original filing</w:t>
      </w:r>
      <w:r w:rsidR="00153812">
        <w:t xml:space="preserve"> but were provided in response to a staff data request. The total amount of the pro forma plant additions totaled $8</w:t>
      </w:r>
      <w:r w:rsidR="00153812" w:rsidRPr="00181C1E">
        <w:rPr>
          <w:bCs/>
          <w:iCs/>
        </w:rPr>
        <w:t>4,349</w:t>
      </w:r>
      <w:r w:rsidR="00153812" w:rsidRPr="00181C1E">
        <w:t>.</w:t>
      </w:r>
      <w:r w:rsidR="00153812">
        <w:t xml:space="preserve"> The Utility provided invoices and justification for each of the plant additions. Based on invoices the total amount of the plant additions should be $79,470.</w:t>
      </w:r>
    </w:p>
    <w:p w:rsidR="00383A40" w:rsidRDefault="00153812">
      <w:pPr>
        <w:pStyle w:val="BodyText"/>
      </w:pPr>
      <w:r>
        <w:t xml:space="preserve">The pro forma plant additions include </w:t>
      </w:r>
      <w:r w:rsidRPr="00510F52">
        <w:t xml:space="preserve">$7,970 for </w:t>
      </w:r>
      <w:r>
        <w:t>a</w:t>
      </w:r>
      <w:r w:rsidRPr="00510F52">
        <w:t xml:space="preserve"> boost station rebuild, $13,809 for </w:t>
      </w:r>
      <w:r>
        <w:t>a</w:t>
      </w:r>
      <w:r w:rsidRPr="00510F52">
        <w:t xml:space="preserve"> boost station control package,</w:t>
      </w:r>
      <w:r>
        <w:t xml:space="preserve"> </w:t>
      </w:r>
      <w:r w:rsidRPr="00510F52">
        <w:t>$11,340 for the 6” valve replacement, $10,060 for looping dead end lines</w:t>
      </w:r>
      <w:r w:rsidRPr="00153812">
        <w:t>, $</w:t>
      </w:r>
      <w:r w:rsidRPr="00153812">
        <w:rPr>
          <w:bCs/>
          <w:iCs/>
        </w:rPr>
        <w:t>14,721</w:t>
      </w:r>
      <w:r w:rsidRPr="00153812">
        <w:t xml:space="preserve"> f</w:t>
      </w:r>
      <w:r w:rsidRPr="00510F52">
        <w:t xml:space="preserve">or </w:t>
      </w:r>
      <w:r>
        <w:t>a</w:t>
      </w:r>
      <w:r w:rsidRPr="00510F52">
        <w:t xml:space="preserve"> chloramine feed system,</w:t>
      </w:r>
      <w:r>
        <w:t xml:space="preserve"> and $26,449 for a meter replacement program.</w:t>
      </w:r>
      <w:r w:rsidRPr="00510F52">
        <w:t xml:space="preserve"> </w:t>
      </w:r>
      <w:r>
        <w:t>The Utility has stated that all projects will be completed in 2017 with the exception of the meter replacement program which is a four-year program. Based on staff’s review, the proposed additions will improve the reliability of Bocilla’s system or improve the quality of the Utility’s product. Staff’s recommended adjustments, to the Utility’s requested pro forma plant additions, are discussed below</w:t>
      </w:r>
      <w:r w:rsidR="00D00B60">
        <w:t>.</w:t>
      </w:r>
    </w:p>
    <w:p w:rsidR="00E92A1F" w:rsidRDefault="00E92A1F" w:rsidP="00E92A1F">
      <w:pPr>
        <w:pStyle w:val="First-LevelSubheading"/>
      </w:pPr>
      <w:r>
        <w:t>Chloramine Feed System</w:t>
      </w:r>
    </w:p>
    <w:p w:rsidR="00E92A1F" w:rsidRDefault="00E92A1F" w:rsidP="00E92A1F">
      <w:pPr>
        <w:pStyle w:val="BodyText"/>
      </w:pPr>
      <w:r>
        <w:t xml:space="preserve">At the point of connection to </w:t>
      </w:r>
      <w:r w:rsidR="006A0557">
        <w:t>EWD</w:t>
      </w:r>
      <w:r>
        <w:t xml:space="preserve">, the water purchased by Bocilla passes DEP requirements for chlorine or chloramine residuals. However, once the water reaches the point of use at some customer residences, </w:t>
      </w:r>
      <w:r w:rsidR="00504343">
        <w:t>periodic tests reveal that</w:t>
      </w:r>
      <w:r w:rsidR="00CF6513">
        <w:t xml:space="preserve"> disinfection residuals</w:t>
      </w:r>
      <w:r w:rsidR="00504343">
        <w:t xml:space="preserve"> are at times insufficient</w:t>
      </w:r>
      <w:r w:rsidR="00CF6513">
        <w:t xml:space="preserve">, and formation of nitrites and bio-films have impacted the quality of those customers’ water. Bocilla has worked with </w:t>
      </w:r>
      <w:r w:rsidR="00D676A3">
        <w:t>the Florida Rural Water Association</w:t>
      </w:r>
      <w:r w:rsidR="00CF6513">
        <w:t xml:space="preserve"> to design a chloramine feed system to address this problem</w:t>
      </w:r>
      <w:r w:rsidR="00D676A3">
        <w:t xml:space="preserve"> while </w:t>
      </w:r>
      <w:r w:rsidR="00401A5D">
        <w:t xml:space="preserve">controlling </w:t>
      </w:r>
      <w:r w:rsidR="00D676A3">
        <w:t>engineering costs</w:t>
      </w:r>
      <w:r w:rsidR="00CF6513">
        <w:t>.</w:t>
      </w:r>
      <w:r w:rsidR="00561EDD">
        <w:t xml:space="preserve"> </w:t>
      </w:r>
      <w:r w:rsidR="00CF6513">
        <w:t xml:space="preserve">The designs of this and related systems have </w:t>
      </w:r>
      <w:r w:rsidR="005709BE">
        <w:t>changed</w:t>
      </w:r>
      <w:r w:rsidR="00CF6513">
        <w:t xml:space="preserve"> since the </w:t>
      </w:r>
      <w:r w:rsidR="00D83D73">
        <w:t xml:space="preserve">MFRs were filed. </w:t>
      </w:r>
      <w:r w:rsidR="00857292">
        <w:t xml:space="preserve">The amount the Utility is requesting is now </w:t>
      </w:r>
      <w:r w:rsidR="008F0847">
        <w:t>$14,721</w:t>
      </w:r>
      <w:r w:rsidR="00857292" w:rsidRPr="00D3021C">
        <w:t xml:space="preserve"> bas</w:t>
      </w:r>
      <w:r w:rsidR="00857292">
        <w:t>ed on an updated bid by DMK Associates</w:t>
      </w:r>
      <w:r w:rsidR="0075306E">
        <w:t xml:space="preserve"> Inc.</w:t>
      </w:r>
      <w:r w:rsidR="006043A7">
        <w:t xml:space="preserve"> </w:t>
      </w:r>
      <w:r w:rsidR="00915E44">
        <w:t xml:space="preserve">As discussed in Issue 3, </w:t>
      </w:r>
      <w:r w:rsidR="000D30E1">
        <w:t>KIU directly benefits from certain Bocilla assets and it is appropriate to allocate 36% of the value of those assets to KIU. The chloramine feed system benefits KIU in this wa</w:t>
      </w:r>
      <w:r w:rsidR="008F0847">
        <w:t xml:space="preserve">y, and so $5,300 (36% </w:t>
      </w:r>
      <w:r w:rsidR="004D223C">
        <w:t>x</w:t>
      </w:r>
      <w:r w:rsidR="008F0847">
        <w:t xml:space="preserve"> $14,721</w:t>
      </w:r>
      <w:r w:rsidR="000D30E1">
        <w:t xml:space="preserve">) should be removed. </w:t>
      </w:r>
    </w:p>
    <w:p w:rsidR="00FF5E3B" w:rsidRDefault="00D462CC" w:rsidP="00FF5E3B">
      <w:pPr>
        <w:pStyle w:val="BodyText"/>
        <w:spacing w:after="0"/>
        <w:rPr>
          <w:rFonts w:ascii="Arial" w:hAnsi="Arial" w:cs="Arial"/>
          <w:b/>
        </w:rPr>
      </w:pPr>
      <w:r w:rsidRPr="00973E0A">
        <w:rPr>
          <w:rFonts w:ascii="Arial" w:hAnsi="Arial" w:cs="Arial"/>
          <w:b/>
        </w:rPr>
        <w:t>Meter Re</w:t>
      </w:r>
      <w:r w:rsidR="000D30E1" w:rsidRPr="00973E0A">
        <w:rPr>
          <w:rFonts w:ascii="Arial" w:hAnsi="Arial" w:cs="Arial"/>
          <w:b/>
        </w:rPr>
        <w:t>placement</w:t>
      </w:r>
    </w:p>
    <w:p w:rsidR="00FF5E3B" w:rsidRDefault="000D30E1" w:rsidP="00FF5E3B">
      <w:pPr>
        <w:pStyle w:val="BodyText"/>
        <w:spacing w:after="0"/>
      </w:pPr>
      <w:r>
        <w:t xml:space="preserve">Bocilla has requested $26,449 to replace </w:t>
      </w:r>
      <w:r w:rsidR="004A2CCD">
        <w:t>240</w:t>
      </w:r>
      <w:r>
        <w:t xml:space="preserve"> </w:t>
      </w:r>
      <w:r w:rsidR="00973E0A">
        <w:t xml:space="preserve">meters over a four-year period, as many are near the end of their useful life and it is more economical to purchase the materials needed in bulk. </w:t>
      </w:r>
      <w:r w:rsidR="00FD26CB">
        <w:t>Section 367.081(2)(a)</w:t>
      </w:r>
      <w:r w:rsidR="007D5F57">
        <w:t>2</w:t>
      </w:r>
      <w:r w:rsidR="00FD26CB">
        <w:t>.a.</w:t>
      </w:r>
      <w:r w:rsidR="007D5F57">
        <w:t xml:space="preserve">, F.S., </w:t>
      </w:r>
      <w:r w:rsidR="00511770">
        <w:t xml:space="preserve">states that “the commission shall consider utility property... to be constructed within a reasonable time in the future, not to exceed 24 months after the end of the historic base year... </w:t>
      </w:r>
      <w:r w:rsidR="004A2CCD">
        <w:t xml:space="preserve">unless a longer period is approved by the </w:t>
      </w:r>
      <w:r w:rsidR="004A3164">
        <w:t>C</w:t>
      </w:r>
      <w:r w:rsidR="004A2CCD">
        <w:t>ommission, to be used and useful in the public service, if such property is needed to serve current customers....” Because this pro forma plant item is needed to serve current customers, staff recommends that this property be allowed in rate base as used and useful.</w:t>
      </w:r>
      <w:r w:rsidR="00D164E6">
        <w:t xml:space="preserve"> </w:t>
      </w:r>
    </w:p>
    <w:p w:rsidR="00401708" w:rsidRPr="00D462CC" w:rsidRDefault="00401708" w:rsidP="00FF5E3B">
      <w:pPr>
        <w:pStyle w:val="BodyText"/>
        <w:spacing w:after="0"/>
      </w:pPr>
    </w:p>
    <w:p w:rsidR="00EE2B64" w:rsidRDefault="00EE2B64" w:rsidP="00EE2B64">
      <w:pPr>
        <w:jc w:val="both"/>
      </w:pPr>
      <w:r w:rsidRPr="0043488B">
        <w:lastRenderedPageBreak/>
        <w:t xml:space="preserve">Based on the recommended amount of pro forma plant, staff calculated the corresponding accumulated depreciation, depreciation expense, and property tax expense. </w:t>
      </w:r>
      <w:r w:rsidR="001250B1" w:rsidRPr="0043488B">
        <w:t xml:space="preserve">Accumulated </w:t>
      </w:r>
      <w:r w:rsidR="002F4D6E">
        <w:t>d</w:t>
      </w:r>
      <w:r w:rsidR="001250B1" w:rsidRPr="0043488B">
        <w:t>epreciati</w:t>
      </w:r>
      <w:r w:rsidR="001250B1">
        <w:t>on should be increased by $2,866</w:t>
      </w:r>
      <w:r w:rsidR="001250B1" w:rsidRPr="0043488B">
        <w:t xml:space="preserve"> and depreciation expense shoul</w:t>
      </w:r>
      <w:r w:rsidR="001250B1">
        <w:t>d be increased by $2,866</w:t>
      </w:r>
      <w:r w:rsidR="001250B1" w:rsidRPr="0043488B">
        <w:t>. Additionally, property tax</w:t>
      </w:r>
      <w:r w:rsidR="001250B1">
        <w:t>es should be increased by $1,271</w:t>
      </w:r>
      <w:r w:rsidRPr="0043488B">
        <w:t>.</w:t>
      </w:r>
    </w:p>
    <w:p w:rsidR="0055465F" w:rsidRDefault="0055465F">
      <w:pPr>
        <w:pStyle w:val="IssueHeading"/>
        <w:rPr>
          <w:b w:val="0"/>
          <w:i w:val="0"/>
        </w:rPr>
      </w:pPr>
    </w:p>
    <w:p w:rsidR="00383A40" w:rsidRPr="000038BF" w:rsidRDefault="00383A40">
      <w:pPr>
        <w:pStyle w:val="IssueHeading"/>
        <w:rPr>
          <w:b w:val="0"/>
          <w:i w:val="0"/>
        </w:rPr>
      </w:pPr>
      <w:r w:rsidRPr="004C3641">
        <w:rPr>
          <w:b w:val="0"/>
          <w:i w:val="0"/>
        </w:rPr>
        <w:br w:type="page"/>
      </w:r>
      <w:bookmarkStart w:id="58" w:name="_Toc473177552"/>
      <w:bookmarkStart w:id="59" w:name="_Toc473177940"/>
      <w:bookmarkStart w:id="60" w:name="_Toc473186752"/>
      <w:r w:rsidRPr="004C3641">
        <w:lastRenderedPageBreak/>
        <w:t xml:space="preserve">Issue </w:t>
      </w:r>
      <w:r w:rsidR="000D3918">
        <w:fldChar w:fldCharType="begin"/>
      </w:r>
      <w:r w:rsidR="000D3918">
        <w:instrText xml:space="preserve"> SE</w:instrText>
      </w:r>
      <w:r w:rsidR="000D3918">
        <w:instrText xml:space="preserve">Q Issue \* MERGEFORMAT </w:instrText>
      </w:r>
      <w:r w:rsidR="000D3918">
        <w:fldChar w:fldCharType="separate"/>
      </w:r>
      <w:r w:rsidR="00593494">
        <w:rPr>
          <w:noProof/>
        </w:rPr>
        <w:t>6</w:t>
      </w:r>
      <w:r w:rsidR="000D3918">
        <w:rPr>
          <w:noProof/>
        </w:rPr>
        <w:fldChar w:fldCharType="end"/>
      </w:r>
      <w:r w:rsidRPr="004C3641">
        <w:t>:</w:t>
      </w:r>
      <w:r>
        <w:fldChar w:fldCharType="begin"/>
      </w:r>
      <w:r>
        <w:instrText xml:space="preserve"> TC "</w:instrText>
      </w:r>
      <w:bookmarkStart w:id="61" w:name="_Toc473177553"/>
      <w:bookmarkStart w:id="62" w:name="_Toc473186753"/>
      <w:r w:rsidR="008F2362">
        <w:instrText xml:space="preserve">Issue </w:instrText>
      </w:r>
      <w:r>
        <w:fldChar w:fldCharType="begin"/>
      </w:r>
      <w:r>
        <w:instrText xml:space="preserve"> SEQ issue \c </w:instrText>
      </w:r>
      <w:r>
        <w:fldChar w:fldCharType="separate"/>
      </w:r>
      <w:r w:rsidR="00593494">
        <w:rPr>
          <w:noProof/>
        </w:rPr>
        <w:instrText>6</w:instrText>
      </w:r>
      <w:r>
        <w:fldChar w:fldCharType="end"/>
      </w:r>
      <w:r w:rsidR="008F2362">
        <w:instrText xml:space="preserve"> Used and Useful</w:instrText>
      </w:r>
      <w:bookmarkEnd w:id="61"/>
      <w:bookmarkEnd w:id="62"/>
      <w:r>
        <w:tab/>
        <w:instrText xml:space="preserve">" \l 1 </w:instrText>
      </w:r>
      <w:r>
        <w:fldChar w:fldCharType="end"/>
      </w:r>
      <w:r>
        <w:t> </w:t>
      </w:r>
      <w:r w:rsidR="00A57879">
        <w:t> </w:t>
      </w:r>
      <w:r w:rsidR="00A57879" w:rsidRPr="00A57879">
        <w:rPr>
          <w:rFonts w:ascii="Times New Roman" w:hAnsi="Times New Roman" w:cs="Times New Roman"/>
          <w:b w:val="0"/>
          <w:bCs w:val="0"/>
          <w:i w:val="0"/>
          <w:kern w:val="0"/>
          <w:szCs w:val="24"/>
        </w:rPr>
        <w:t>What is the used and useful (U&amp;U) percentage of the Utility's water transmission and distribution system?</w:t>
      </w:r>
      <w:bookmarkEnd w:id="58"/>
      <w:bookmarkEnd w:id="59"/>
      <w:bookmarkEnd w:id="60"/>
    </w:p>
    <w:p w:rsidR="00383A40" w:rsidRPr="004C3641" w:rsidRDefault="00383A40">
      <w:pPr>
        <w:pStyle w:val="IssueSubsectionHeading"/>
        <w:rPr>
          <w:vanish/>
          <w:specVanish/>
        </w:rPr>
      </w:pPr>
      <w:r w:rsidRPr="004C3641">
        <w:t>Recommendation: </w:t>
      </w:r>
    </w:p>
    <w:p w:rsidR="00383A40" w:rsidRDefault="00383A40">
      <w:pPr>
        <w:pStyle w:val="BodyText"/>
      </w:pPr>
      <w:r>
        <w:t> </w:t>
      </w:r>
      <w:bookmarkStart w:id="63" w:name="OLE_LINK22"/>
      <w:bookmarkStart w:id="64" w:name="OLE_LINK23"/>
      <w:bookmarkStart w:id="65" w:name="OLE_LINK24"/>
      <w:bookmarkStart w:id="66" w:name="OLE_LINK19"/>
      <w:bookmarkStart w:id="67" w:name="OLE_LINK20"/>
      <w:bookmarkStart w:id="68" w:name="OLE_LINK21"/>
      <w:bookmarkStart w:id="69" w:name="OLE_LINK25"/>
      <w:bookmarkStart w:id="70" w:name="OLE_LINK26"/>
      <w:r w:rsidR="00EE784C">
        <w:t>Bocilla</w:t>
      </w:r>
      <w:r w:rsidR="00EE784C" w:rsidRPr="00622369">
        <w:t xml:space="preserve">’s </w:t>
      </w:r>
      <w:r w:rsidR="00EE784C">
        <w:t xml:space="preserve">water transmission and distribution system </w:t>
      </w:r>
      <w:r w:rsidR="00EE784C" w:rsidRPr="00622369">
        <w:t>should be considered 100 percent U&amp;U</w:t>
      </w:r>
      <w:r w:rsidR="00EE784C">
        <w:t xml:space="preserve">. </w:t>
      </w:r>
      <w:r w:rsidR="00EE784C" w:rsidRPr="00C32B77">
        <w:t>There appears to be no ex</w:t>
      </w:r>
      <w:r w:rsidR="00EE784C" w:rsidRPr="005410DC">
        <w:t xml:space="preserve">cessive unaccounted for water (EUW), therefore, staff </w:t>
      </w:r>
      <w:r w:rsidR="00A6799A">
        <w:t>recommends that no</w:t>
      </w:r>
      <w:r w:rsidR="00EE784C" w:rsidRPr="005410DC">
        <w:t xml:space="preserve"> adjustment be made to operating expenses for </w:t>
      </w:r>
      <w:r w:rsidR="00EE784C">
        <w:t>purchased water</w:t>
      </w:r>
      <w:r w:rsidR="00EE784C" w:rsidRPr="005410DC">
        <w:t>.</w:t>
      </w:r>
      <w:bookmarkEnd w:id="63"/>
      <w:bookmarkEnd w:id="64"/>
      <w:bookmarkEnd w:id="65"/>
      <w:bookmarkEnd w:id="66"/>
      <w:bookmarkEnd w:id="67"/>
      <w:bookmarkEnd w:id="68"/>
      <w:bookmarkEnd w:id="69"/>
      <w:bookmarkEnd w:id="70"/>
      <w:r w:rsidR="00EE784C">
        <w:t xml:space="preserve"> (Hill)</w:t>
      </w:r>
      <w:r>
        <w:t xml:space="preserve"> </w:t>
      </w:r>
    </w:p>
    <w:p w:rsidR="00383A40" w:rsidRPr="004C3641" w:rsidRDefault="00383A40">
      <w:pPr>
        <w:pStyle w:val="IssueSubsectionHeading"/>
        <w:rPr>
          <w:vanish/>
          <w:specVanish/>
        </w:rPr>
      </w:pPr>
      <w:r w:rsidRPr="004C3641">
        <w:t>Staff Analysis: </w:t>
      </w:r>
      <w:r w:rsidR="00942757" w:rsidRPr="00942757">
        <w:rPr>
          <w:rFonts w:ascii="Times New Roman" w:hAnsi="Times New Roman" w:cs="Times New Roman"/>
          <w:b w:val="0"/>
          <w:bCs w:val="0"/>
          <w:i w:val="0"/>
          <w:iCs w:val="0"/>
          <w:szCs w:val="24"/>
        </w:rPr>
        <w:t>Bocilla’s water transmission and distribution system should be considered 100 percent U&amp;U. There appears to be no EUW, therefore, staff is not recommending an adjustment be made to operating expenses for purchased water</w:t>
      </w:r>
      <w:r w:rsidR="00942757">
        <w:rPr>
          <w:rFonts w:ascii="Times New Roman" w:hAnsi="Times New Roman" w:cs="Times New Roman"/>
          <w:b w:val="0"/>
          <w:bCs w:val="0"/>
          <w:i w:val="0"/>
          <w:iCs w:val="0"/>
          <w:szCs w:val="24"/>
        </w:rPr>
        <w:t>, as discussed below.</w:t>
      </w:r>
    </w:p>
    <w:p w:rsidR="00EE784C" w:rsidRDefault="00EE784C" w:rsidP="00942757">
      <w:pPr>
        <w:pStyle w:val="Second-LevelSubheading"/>
        <w:ind w:left="0"/>
      </w:pPr>
    </w:p>
    <w:p w:rsidR="00EE784C" w:rsidRDefault="00EE784C" w:rsidP="00EE784C">
      <w:pPr>
        <w:pStyle w:val="Second-LevelSubheading"/>
      </w:pPr>
    </w:p>
    <w:p w:rsidR="00EE784C" w:rsidRPr="00C91852" w:rsidRDefault="00EE784C" w:rsidP="00C91852">
      <w:pPr>
        <w:pStyle w:val="Second-LevelSubheading"/>
        <w:ind w:left="0"/>
        <w:rPr>
          <w:i w:val="0"/>
        </w:rPr>
      </w:pPr>
      <w:r w:rsidRPr="00C91852">
        <w:rPr>
          <w:i w:val="0"/>
        </w:rPr>
        <w:t>Excessive Unaccounted for Water</w:t>
      </w:r>
    </w:p>
    <w:p w:rsidR="00EE784C" w:rsidRDefault="00EE784C" w:rsidP="00EE784C">
      <w:pPr>
        <w:autoSpaceDE w:val="0"/>
        <w:autoSpaceDN w:val="0"/>
        <w:adjustRightInd w:val="0"/>
        <w:jc w:val="both"/>
      </w:pPr>
      <w:r>
        <w:t>Rule 25-30.4325</w:t>
      </w:r>
      <w:r w:rsidR="00A6799A">
        <w:t>(1)(e)</w:t>
      </w:r>
      <w:r>
        <w:t xml:space="preserve">, F.A.C., defines Excessive Unaccounted for Water (EUW) as “unaccounted for water in excess of 10 percent of the amount produced.” Unaccounted for water is all water that is produced that is not sold, metered or accounted for in the records of the </w:t>
      </w:r>
      <w:r w:rsidR="00144CE1">
        <w:t>U</w:t>
      </w:r>
      <w:r>
        <w:t>tility. EUW is calculated by subtracting both the gallons used for other services, such as flushing, and the gallons sold to customers from the total gallons pumped for the test year. The Utility produced 30,892,000 gallons of water and sold 24,936,000 gallons of water to customers. The Utility recorded 720,000 gallons of water used for normal flushing and 3,650,000 gallons of water used for flushing to achieve DEP required chlorine residuals.</w:t>
      </w:r>
      <w:r w:rsidR="00144CE1">
        <w:t xml:space="preserve"> </w:t>
      </w:r>
      <w:r>
        <w:t>The result ([30,892,000 – 24,936,000</w:t>
      </w:r>
      <w:r w:rsidR="004A3164">
        <w:t xml:space="preserve"> -</w:t>
      </w:r>
      <w:r>
        <w:t xml:space="preserve"> 720,000 -3,650,000] / 30,892,000) for unaccounted for water is 5.13 percent, not in excess of 10 percent and so there is no EUW.</w:t>
      </w:r>
    </w:p>
    <w:p w:rsidR="00EE784C" w:rsidRDefault="00EE784C" w:rsidP="00EE784C">
      <w:pPr>
        <w:autoSpaceDE w:val="0"/>
        <w:autoSpaceDN w:val="0"/>
        <w:adjustRightInd w:val="0"/>
      </w:pPr>
    </w:p>
    <w:p w:rsidR="00EE784C" w:rsidRPr="00C91852" w:rsidRDefault="00EE784C" w:rsidP="00C91852">
      <w:pPr>
        <w:pStyle w:val="BodyText"/>
        <w:spacing w:after="0"/>
        <w:rPr>
          <w:rFonts w:ascii="Arial" w:hAnsi="Arial" w:cs="Arial"/>
          <w:b/>
        </w:rPr>
      </w:pPr>
      <w:r w:rsidRPr="00C91852">
        <w:rPr>
          <w:rFonts w:ascii="Arial" w:hAnsi="Arial" w:cs="Arial"/>
          <w:b/>
        </w:rPr>
        <w:t>Distribution System Used &amp; Useful</w:t>
      </w:r>
    </w:p>
    <w:p w:rsidR="00EE784C" w:rsidRDefault="00EE784C" w:rsidP="00EE784C">
      <w:pPr>
        <w:jc w:val="both"/>
        <w:rPr>
          <w:color w:val="000000"/>
        </w:rPr>
      </w:pPr>
      <w:r>
        <w:rPr>
          <w:color w:val="000000"/>
        </w:rPr>
        <w:t xml:space="preserve">Bocilla purchases water from </w:t>
      </w:r>
      <w:r w:rsidR="006A0557">
        <w:rPr>
          <w:color w:val="000000"/>
        </w:rPr>
        <w:t>EWD</w:t>
      </w:r>
      <w:r>
        <w:rPr>
          <w:color w:val="000000"/>
        </w:rPr>
        <w:t xml:space="preserve"> through an interconnection. This interconnection is equivalent to a single well, and so it should be considered 100 percent U&amp;U pursuant to Rule 25-30.4325(4)</w:t>
      </w:r>
      <w:r w:rsidR="00B14240">
        <w:rPr>
          <w:color w:val="000000"/>
        </w:rPr>
        <w:t>, F.A.C</w:t>
      </w:r>
      <w:r>
        <w:rPr>
          <w:color w:val="000000"/>
        </w:rPr>
        <w:t>.</w:t>
      </w:r>
      <w:r>
        <w:rPr>
          <w:rStyle w:val="FootnoteReference"/>
          <w:color w:val="000000"/>
        </w:rPr>
        <w:footnoteReference w:id="3"/>
      </w:r>
      <w:r>
        <w:rPr>
          <w:color w:val="000000"/>
        </w:rPr>
        <w:t xml:space="preserve"> There are no large undeveloped parcels </w:t>
      </w:r>
      <w:r w:rsidR="005D4B55">
        <w:rPr>
          <w:color w:val="000000"/>
        </w:rPr>
        <w:t>in Bocilla’s territory</w:t>
      </w:r>
      <w:r>
        <w:rPr>
          <w:color w:val="000000"/>
        </w:rPr>
        <w:t>; however, there are undeveloped lots interspersed throughout the distribution system. All lines are required to serve existing customers, and no portions of the distribution system could be isolated as not</w:t>
      </w:r>
      <w:r w:rsidR="00013B3F">
        <w:rPr>
          <w:color w:val="000000"/>
        </w:rPr>
        <w:t xml:space="preserve"> U&amp;U</w:t>
      </w:r>
      <w:r w:rsidR="004A3164">
        <w:rPr>
          <w:color w:val="000000"/>
        </w:rPr>
        <w:t>; therefore,</w:t>
      </w:r>
      <w:r>
        <w:rPr>
          <w:color w:val="000000"/>
        </w:rPr>
        <w:t xml:space="preserve"> distribution system should be considered 100 percent U&amp;U.</w:t>
      </w:r>
    </w:p>
    <w:p w:rsidR="00EE784C" w:rsidRPr="00AB0569" w:rsidRDefault="00EE784C" w:rsidP="00EE784C">
      <w:pPr>
        <w:rPr>
          <w:color w:val="000000"/>
        </w:rPr>
      </w:pPr>
    </w:p>
    <w:p w:rsidR="00EE784C" w:rsidRPr="000F3FCE" w:rsidRDefault="00EE784C" w:rsidP="00C91852">
      <w:pPr>
        <w:pStyle w:val="Second-LevelSubheading"/>
        <w:ind w:left="0"/>
        <w:rPr>
          <w:rFonts w:eastAsiaTheme="minorHAnsi"/>
        </w:rPr>
      </w:pPr>
      <w:r w:rsidRPr="000F3FCE">
        <w:rPr>
          <w:rFonts w:eastAsiaTheme="minorHAnsi"/>
        </w:rPr>
        <w:t>Conclusion</w:t>
      </w:r>
    </w:p>
    <w:p w:rsidR="00383A40" w:rsidRDefault="00EE784C" w:rsidP="00EE784C">
      <w:pPr>
        <w:pStyle w:val="BodyText"/>
      </w:pPr>
      <w:r w:rsidRPr="002A0F94">
        <w:rPr>
          <w:rFonts w:eastAsiaTheme="minorHAnsi"/>
        </w:rPr>
        <w:t xml:space="preserve">Bocilla’s water transmission and distribution system should be considered 100 percent U&amp;U. </w:t>
      </w:r>
      <w:r w:rsidRPr="008F3952">
        <w:rPr>
          <w:rFonts w:eastAsiaTheme="minorHAnsi"/>
        </w:rPr>
        <w:t xml:space="preserve">There appears to be no </w:t>
      </w:r>
      <w:r w:rsidR="00013B3F">
        <w:rPr>
          <w:rFonts w:eastAsiaTheme="minorHAnsi"/>
        </w:rPr>
        <w:t>EUW</w:t>
      </w:r>
      <w:r w:rsidRPr="008F3952">
        <w:rPr>
          <w:rFonts w:eastAsiaTheme="minorHAnsi"/>
        </w:rPr>
        <w:t xml:space="preserve">, therefore, staff </w:t>
      </w:r>
      <w:r w:rsidR="00013B3F">
        <w:rPr>
          <w:rFonts w:eastAsiaTheme="minorHAnsi"/>
        </w:rPr>
        <w:t>recommends that no</w:t>
      </w:r>
      <w:r w:rsidRPr="008F3952">
        <w:rPr>
          <w:rFonts w:eastAsiaTheme="minorHAnsi"/>
        </w:rPr>
        <w:t xml:space="preserve"> adjustment be made to operating expenses for purchased water</w:t>
      </w:r>
      <w:r>
        <w:rPr>
          <w:rFonts w:eastAsiaTheme="minorHAnsi"/>
        </w:rPr>
        <w:t>.</w:t>
      </w:r>
    </w:p>
    <w:p w:rsidR="00383A40" w:rsidRDefault="00383A40">
      <w:pPr>
        <w:pStyle w:val="IssueHeading"/>
        <w:rPr>
          <w:vanish/>
          <w:specVanish/>
        </w:rPr>
      </w:pPr>
      <w:r w:rsidRPr="004C3641">
        <w:rPr>
          <w:b w:val="0"/>
          <w:i w:val="0"/>
        </w:rPr>
        <w:br w:type="page"/>
      </w:r>
      <w:bookmarkStart w:id="71" w:name="_Toc473177554"/>
      <w:bookmarkStart w:id="72" w:name="_Toc473177942"/>
      <w:bookmarkStart w:id="73" w:name="_Toc473186754"/>
      <w:r w:rsidRPr="004C3641">
        <w:lastRenderedPageBreak/>
        <w:t xml:space="preserve">Issue </w:t>
      </w:r>
      <w:r w:rsidR="000D3918">
        <w:fldChar w:fldCharType="begin"/>
      </w:r>
      <w:r w:rsidR="000D3918">
        <w:instrText xml:space="preserve"> SEQ Issue \* MERGE</w:instrText>
      </w:r>
      <w:r w:rsidR="000D3918">
        <w:instrText xml:space="preserve">FORMAT </w:instrText>
      </w:r>
      <w:r w:rsidR="000D3918">
        <w:fldChar w:fldCharType="separate"/>
      </w:r>
      <w:r w:rsidR="00593494">
        <w:rPr>
          <w:noProof/>
        </w:rPr>
        <w:t>7</w:t>
      </w:r>
      <w:r w:rsidR="000D3918">
        <w:rPr>
          <w:noProof/>
        </w:rPr>
        <w:fldChar w:fldCharType="end"/>
      </w:r>
      <w:r w:rsidRPr="004C3641">
        <w:t>:</w:t>
      </w:r>
      <w:bookmarkEnd w:id="71"/>
      <w:bookmarkEnd w:id="72"/>
      <w:bookmarkEnd w:id="73"/>
      <w:r>
        <w:fldChar w:fldCharType="begin"/>
      </w:r>
      <w:r>
        <w:instrText xml:space="preserve"> TC "</w:instrText>
      </w:r>
      <w:bookmarkStart w:id="74" w:name="_Toc473177555"/>
      <w:bookmarkStart w:id="75" w:name="_Toc473186755"/>
      <w:r w:rsidR="008F2362">
        <w:instrText xml:space="preserve">Issue </w:instrText>
      </w:r>
      <w:r>
        <w:fldChar w:fldCharType="begin"/>
      </w:r>
      <w:r>
        <w:instrText xml:space="preserve"> SEQ issue \c </w:instrText>
      </w:r>
      <w:r>
        <w:fldChar w:fldCharType="separate"/>
      </w:r>
      <w:r w:rsidR="00593494">
        <w:rPr>
          <w:noProof/>
        </w:rPr>
        <w:instrText>7</w:instrText>
      </w:r>
      <w:r>
        <w:fldChar w:fldCharType="end"/>
      </w:r>
      <w:r w:rsidR="008F2362">
        <w:instrText xml:space="preserve"> </w:instrText>
      </w:r>
      <w:r w:rsidR="000548C2">
        <w:instrText xml:space="preserve">Working </w:instrText>
      </w:r>
      <w:r w:rsidR="008F2362">
        <w:instrText>Capital Allowance</w:instrText>
      </w:r>
      <w:bookmarkEnd w:id="74"/>
      <w:bookmarkEnd w:id="75"/>
      <w:r>
        <w:instrText xml:space="preserve">" \l 1 </w:instrText>
      </w:r>
      <w:r>
        <w:fldChar w:fldCharType="end"/>
      </w:r>
      <w:r>
        <w:t> </w:t>
      </w:r>
    </w:p>
    <w:p w:rsidR="00383A40" w:rsidRDefault="00383A40">
      <w:pPr>
        <w:pStyle w:val="BodyText"/>
      </w:pPr>
      <w:r>
        <w:t> </w:t>
      </w:r>
      <w:r w:rsidR="005B5116">
        <w:t>What is the appropriate working capital allowance?</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1250B1" w:rsidRPr="0043488B">
        <w:t>The appropriate work</w:t>
      </w:r>
      <w:r w:rsidR="001250B1">
        <w:t>ing capital allowance is $47,399</w:t>
      </w:r>
      <w:r w:rsidR="001250B1" w:rsidRPr="0043488B">
        <w:t>.  As such, the working capital allowan</w:t>
      </w:r>
      <w:r w:rsidR="001250B1">
        <w:t>ce should be increased by $1,933</w:t>
      </w:r>
      <w:r w:rsidR="001250B1" w:rsidRPr="0043488B">
        <w:t>. (</w:t>
      </w:r>
      <w:r w:rsidR="00EE2B64" w:rsidRPr="0043488B">
        <w:t>Frank</w:t>
      </w:r>
      <w:r w:rsidR="00EE2B64">
        <w:t>)</w:t>
      </w:r>
      <w:r>
        <w:t xml:space="preserve"> </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1250B1" w:rsidRPr="0043488B">
        <w:t xml:space="preserve">Rule 25-30.433(2), F.A.C., requires Class B utilities to use the formula method, or one-eighth of O&amp;M expense, to calculate </w:t>
      </w:r>
      <w:r w:rsidR="001250B1">
        <w:t xml:space="preserve">the working capital allowance. </w:t>
      </w:r>
      <w:r w:rsidR="001250B1" w:rsidRPr="0043488B">
        <w:t>The Utility has properly filed its allowance for working cap</w:t>
      </w:r>
      <w:r w:rsidR="001250B1">
        <w:t xml:space="preserve">ital using the formula method. </w:t>
      </w:r>
      <w:r w:rsidR="001250B1" w:rsidRPr="0043488B">
        <w:t>Staff has recommended adjustments</w:t>
      </w:r>
      <w:r w:rsidR="001250B1">
        <w:t xml:space="preserve"> to the Utility’s O&amp;M expense. </w:t>
      </w:r>
      <w:r w:rsidR="001250B1" w:rsidRPr="0043488B">
        <w:t>As a result, staff recommends working capital of</w:t>
      </w:r>
      <w:r w:rsidR="001250B1" w:rsidRPr="0043488B">
        <w:rPr>
          <w:color w:val="FF0000"/>
        </w:rPr>
        <w:t xml:space="preserve"> </w:t>
      </w:r>
      <w:r w:rsidR="001250B1">
        <w:t xml:space="preserve">$47,399. </w:t>
      </w:r>
      <w:r w:rsidR="001250B1" w:rsidRPr="0043488B">
        <w:t>Thi</w:t>
      </w:r>
      <w:r w:rsidR="001250B1">
        <w:t>s reflects an increase of $1,933</w:t>
      </w:r>
      <w:r w:rsidR="001250B1" w:rsidRPr="0043488B">
        <w:t xml:space="preserve"> to the Utility’s requested working capital allowance</w:t>
      </w:r>
      <w:r w:rsidR="00EE2B64">
        <w:t>.</w:t>
      </w:r>
    </w:p>
    <w:p w:rsidR="00383A40" w:rsidRDefault="00383A40">
      <w:pPr>
        <w:pStyle w:val="IssueHeading"/>
        <w:rPr>
          <w:vanish/>
          <w:specVanish/>
        </w:rPr>
      </w:pPr>
      <w:r w:rsidRPr="004C3641">
        <w:rPr>
          <w:b w:val="0"/>
          <w:i w:val="0"/>
        </w:rPr>
        <w:br w:type="page"/>
      </w:r>
      <w:bookmarkStart w:id="76" w:name="_Toc473177556"/>
      <w:bookmarkStart w:id="77" w:name="_Toc473177944"/>
      <w:bookmarkStart w:id="78" w:name="_Toc473186756"/>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8</w:t>
      </w:r>
      <w:r w:rsidR="000D3918">
        <w:rPr>
          <w:noProof/>
        </w:rPr>
        <w:fldChar w:fldCharType="end"/>
      </w:r>
      <w:r w:rsidRPr="004C3641">
        <w:t>:</w:t>
      </w:r>
      <w:bookmarkEnd w:id="76"/>
      <w:bookmarkEnd w:id="77"/>
      <w:bookmarkEnd w:id="78"/>
      <w:r>
        <w:fldChar w:fldCharType="begin"/>
      </w:r>
      <w:r>
        <w:instrText xml:space="preserve"> TC "</w:instrText>
      </w:r>
      <w:bookmarkStart w:id="79" w:name="_Toc473177557"/>
      <w:bookmarkStart w:id="80" w:name="_Toc473186757"/>
      <w:r w:rsidR="008F2362">
        <w:instrText xml:space="preserve">Issue </w:instrText>
      </w:r>
      <w:r>
        <w:fldChar w:fldCharType="begin"/>
      </w:r>
      <w:r>
        <w:instrText xml:space="preserve"> SEQ issue \c </w:instrText>
      </w:r>
      <w:r>
        <w:fldChar w:fldCharType="separate"/>
      </w:r>
      <w:r w:rsidR="00593494">
        <w:rPr>
          <w:noProof/>
        </w:rPr>
        <w:instrText>8</w:instrText>
      </w:r>
      <w:r>
        <w:fldChar w:fldCharType="end"/>
      </w:r>
      <w:r w:rsidR="008F2362">
        <w:instrText xml:space="preserve"> Rate Base</w:instrText>
      </w:r>
      <w:bookmarkEnd w:id="79"/>
      <w:bookmarkEnd w:id="80"/>
      <w:r>
        <w:instrText xml:space="preserve">" \l 1 </w:instrText>
      </w:r>
      <w:r>
        <w:fldChar w:fldCharType="end"/>
      </w:r>
      <w:r>
        <w:t> </w:t>
      </w:r>
    </w:p>
    <w:p w:rsidR="00383A40" w:rsidRDefault="00383A40">
      <w:pPr>
        <w:pStyle w:val="BodyText"/>
      </w:pPr>
      <w:r>
        <w:t> </w:t>
      </w:r>
      <w:r w:rsidR="0000731C" w:rsidRPr="00FB0BBC">
        <w:t>What is the appropriate rate base for the test year period ended December 31, 2015</w:t>
      </w:r>
      <w:r w:rsidR="0000731C">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EE2B64" w:rsidRPr="0043488B">
        <w:t>Consistent with staff’s other recommended adjustments, the appropriate rate base for the test year ende</w:t>
      </w:r>
      <w:r w:rsidR="00EE2B64">
        <w:t>d December 31, 2015, is $</w:t>
      </w:r>
      <w:r w:rsidR="00A301D6">
        <w:t>612,514</w:t>
      </w:r>
      <w:r w:rsidR="00EE2B64" w:rsidRPr="0043488B">
        <w:t>. (Frank</w:t>
      </w:r>
      <w:r w:rsidR="00EE2B64">
        <w:t>)</w:t>
      </w:r>
      <w:r>
        <w:t xml:space="preserve"> </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EE2B64" w:rsidRPr="0043488B">
        <w:t xml:space="preserve">In its MFRs, the Utility requested a rate base of $690,154. Based on staff’s </w:t>
      </w:r>
      <w:r w:rsidR="00EE2B64">
        <w:t xml:space="preserve">previously </w:t>
      </w:r>
      <w:r w:rsidR="00EE2B64" w:rsidRPr="0043488B">
        <w:t>recommended adjustments, the a</w:t>
      </w:r>
      <w:r w:rsidR="00EE2B64">
        <w:t>ppropriate rate base is $</w:t>
      </w:r>
      <w:r w:rsidR="00A301D6">
        <w:t>612,514</w:t>
      </w:r>
      <w:r w:rsidR="00EE2B64" w:rsidRPr="0043488B">
        <w:t>. The schedule for rate base is attached as Schedule No. 1-A, and the adjustments are shown on Schedule No. 1-B</w:t>
      </w:r>
      <w:r w:rsidR="00EE2B64">
        <w:t>.</w:t>
      </w:r>
    </w:p>
    <w:p w:rsidR="00383A40" w:rsidRDefault="00383A40">
      <w:pPr>
        <w:pStyle w:val="IssueHeading"/>
        <w:rPr>
          <w:vanish/>
          <w:specVanish/>
        </w:rPr>
      </w:pPr>
      <w:r w:rsidRPr="004C3641">
        <w:rPr>
          <w:b w:val="0"/>
          <w:i w:val="0"/>
        </w:rPr>
        <w:br w:type="page"/>
      </w:r>
      <w:bookmarkStart w:id="81" w:name="_Toc473177558"/>
      <w:bookmarkStart w:id="82" w:name="_Toc473177946"/>
      <w:bookmarkStart w:id="83" w:name="_Toc473186758"/>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9</w:t>
      </w:r>
      <w:r w:rsidR="000D3918">
        <w:rPr>
          <w:noProof/>
        </w:rPr>
        <w:fldChar w:fldCharType="end"/>
      </w:r>
      <w:r w:rsidRPr="004C3641">
        <w:t>:</w:t>
      </w:r>
      <w:bookmarkEnd w:id="81"/>
      <w:bookmarkEnd w:id="82"/>
      <w:bookmarkEnd w:id="83"/>
      <w:r>
        <w:fldChar w:fldCharType="begin"/>
      </w:r>
      <w:r>
        <w:instrText xml:space="preserve"> TC "</w:instrText>
      </w:r>
      <w:bookmarkStart w:id="84" w:name="_Toc473177559"/>
      <w:bookmarkStart w:id="85" w:name="_Toc473186759"/>
      <w:r w:rsidR="008F2362">
        <w:instrText xml:space="preserve">Issue </w:instrText>
      </w:r>
      <w:r>
        <w:fldChar w:fldCharType="begin"/>
      </w:r>
      <w:r>
        <w:instrText xml:space="preserve"> SEQ issue \c </w:instrText>
      </w:r>
      <w:r>
        <w:fldChar w:fldCharType="separate"/>
      </w:r>
      <w:r w:rsidR="00593494">
        <w:rPr>
          <w:noProof/>
        </w:rPr>
        <w:instrText>9</w:instrText>
      </w:r>
      <w:r>
        <w:fldChar w:fldCharType="end"/>
      </w:r>
      <w:r w:rsidR="008F2362">
        <w:instrText xml:space="preserve"> Return on Equity</w:instrText>
      </w:r>
      <w:bookmarkEnd w:id="84"/>
      <w:bookmarkEnd w:id="85"/>
      <w:r>
        <w:instrText xml:space="preserve">" \l 1 </w:instrText>
      </w:r>
      <w:r>
        <w:fldChar w:fldCharType="end"/>
      </w:r>
      <w:r>
        <w:t> </w:t>
      </w:r>
    </w:p>
    <w:p w:rsidR="00383A40" w:rsidRDefault="00383A40">
      <w:pPr>
        <w:pStyle w:val="BodyText"/>
      </w:pPr>
      <w:r>
        <w:t> </w:t>
      </w:r>
      <w:r w:rsidR="00201F0F" w:rsidRPr="00FB0BBC">
        <w:t>What is the appropriate return on equity</w:t>
      </w:r>
      <w:r w:rsidR="00201F0F">
        <w:t>?</w:t>
      </w:r>
    </w:p>
    <w:p w:rsidR="00383A40" w:rsidRPr="004C3641" w:rsidRDefault="00383A40" w:rsidP="00383A40">
      <w:pPr>
        <w:pStyle w:val="First-LevelSubheading"/>
        <w:rPr>
          <w:vanish/>
          <w:specVanish/>
        </w:rPr>
      </w:pPr>
      <w:r w:rsidRPr="004C3641">
        <w:t>Recommendation: </w:t>
      </w:r>
    </w:p>
    <w:p w:rsidR="00383A40" w:rsidRDefault="00383A40">
      <w:pPr>
        <w:pStyle w:val="BodyText"/>
      </w:pPr>
      <w:r>
        <w:t> </w:t>
      </w:r>
      <w:r w:rsidR="00EE2B64" w:rsidRPr="0043488B">
        <w:t>Based on the Commission</w:t>
      </w:r>
      <w:r w:rsidR="00EE2B64">
        <w:t>’s</w:t>
      </w:r>
      <w:r w:rsidR="00EE2B64" w:rsidRPr="0043488B">
        <w:t xml:space="preserve"> leverage formula currently in effect, the appropriate return on equity (ROE) is 11.16 percent with an allowed range of plus or minus 100 basis points. (Frank</w:t>
      </w:r>
      <w:r w:rsidR="00EE2B64">
        <w:t>)</w:t>
      </w:r>
      <w:r>
        <w:t xml:space="preserve"> </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EE2B64" w:rsidRPr="0043488B">
        <w:t>The ROE included in the Ut</w:t>
      </w:r>
      <w:r w:rsidR="00EE2B64">
        <w:t xml:space="preserve">ility’s MFRs is 10.50 percent. </w:t>
      </w:r>
      <w:r w:rsidR="00EE2B64" w:rsidRPr="0043488B">
        <w:t xml:space="preserve">Based on the current leverage formula in effect and an equity ratio of </w:t>
      </w:r>
      <w:r w:rsidR="007A49EC" w:rsidRPr="0043488B">
        <w:t>17.</w:t>
      </w:r>
      <w:r w:rsidR="007A49EC">
        <w:t>7</w:t>
      </w:r>
      <w:r w:rsidR="007A49EC" w:rsidRPr="0043488B">
        <w:t>0</w:t>
      </w:r>
      <w:r w:rsidR="00EE2B64" w:rsidRPr="0043488B">
        <w:t xml:space="preserve"> percent, the appropriate ROE is 11.16 percent.</w:t>
      </w:r>
      <w:r w:rsidR="00EE2B64" w:rsidRPr="0043488B">
        <w:rPr>
          <w:vertAlign w:val="superscript"/>
        </w:rPr>
        <w:footnoteReference w:id="4"/>
      </w:r>
      <w:r w:rsidR="00EE2B64">
        <w:t xml:space="preserve"> </w:t>
      </w:r>
      <w:r w:rsidR="00EE2B64" w:rsidRPr="0043488B">
        <w:t>Staff recommends an allowed range of plus or minus 100 basis points be recognized for ratemaking purposes</w:t>
      </w:r>
      <w:r w:rsidR="00EE2B64">
        <w:t>.</w:t>
      </w:r>
    </w:p>
    <w:p w:rsidR="00383A40" w:rsidRDefault="00383A40">
      <w:pPr>
        <w:pStyle w:val="IssueHeading"/>
        <w:rPr>
          <w:vanish/>
          <w:specVanish/>
        </w:rPr>
      </w:pPr>
      <w:r w:rsidRPr="004C3641">
        <w:rPr>
          <w:b w:val="0"/>
          <w:i w:val="0"/>
        </w:rPr>
        <w:br w:type="page"/>
      </w:r>
      <w:bookmarkStart w:id="86" w:name="_Toc473177560"/>
      <w:bookmarkStart w:id="87" w:name="_Toc473177948"/>
      <w:bookmarkStart w:id="88" w:name="_Toc473186760"/>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10</w:t>
      </w:r>
      <w:r w:rsidR="000D3918">
        <w:rPr>
          <w:noProof/>
        </w:rPr>
        <w:fldChar w:fldCharType="end"/>
      </w:r>
      <w:r w:rsidRPr="004C3641">
        <w:t>:</w:t>
      </w:r>
      <w:bookmarkEnd w:id="86"/>
      <w:bookmarkEnd w:id="87"/>
      <w:bookmarkEnd w:id="88"/>
      <w:r>
        <w:fldChar w:fldCharType="begin"/>
      </w:r>
      <w:r>
        <w:instrText xml:space="preserve"> TC "</w:instrText>
      </w:r>
      <w:bookmarkStart w:id="89" w:name="_Toc473177561"/>
      <w:bookmarkStart w:id="90" w:name="_Toc473186761"/>
      <w:r w:rsidR="008F2362">
        <w:instrText xml:space="preserve">Issue </w:instrText>
      </w:r>
      <w:r>
        <w:fldChar w:fldCharType="begin"/>
      </w:r>
      <w:r>
        <w:instrText xml:space="preserve"> SEQ issue \c </w:instrText>
      </w:r>
      <w:r>
        <w:fldChar w:fldCharType="separate"/>
      </w:r>
      <w:r w:rsidR="00593494">
        <w:rPr>
          <w:noProof/>
        </w:rPr>
        <w:instrText>10</w:instrText>
      </w:r>
      <w:r>
        <w:fldChar w:fldCharType="end"/>
      </w:r>
      <w:r w:rsidR="008F2362">
        <w:instrText xml:space="preserve"> </w:instrText>
      </w:r>
      <w:r w:rsidR="000548C2">
        <w:instrText xml:space="preserve">Cost Of </w:instrText>
      </w:r>
      <w:r w:rsidR="008F2362">
        <w:instrText>Capital</w:instrText>
      </w:r>
      <w:bookmarkEnd w:id="89"/>
      <w:bookmarkEnd w:id="90"/>
      <w:r>
        <w:instrText xml:space="preserve">" \l 1 </w:instrText>
      </w:r>
      <w:r>
        <w:fldChar w:fldCharType="end"/>
      </w:r>
      <w:r>
        <w:t> </w:t>
      </w:r>
    </w:p>
    <w:p w:rsidR="00383A40" w:rsidRDefault="00383A40">
      <w:pPr>
        <w:pStyle w:val="BodyText"/>
      </w:pPr>
      <w:r>
        <w:t> </w:t>
      </w:r>
      <w:r w:rsidR="00201F0F" w:rsidRPr="00FB0BBC">
        <w:t>What is the appropriate weighted average cost of capital based on the proper components, amounts, and cost rates associated with the capital structure for the test year ended December 31, 2015</w:t>
      </w:r>
      <w:r w:rsidR="00201F0F">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EE2B64" w:rsidRPr="0043488B">
        <w:t>The appropriate weighted average cost of capital for the test year ended December 31, 2015</w:t>
      </w:r>
      <w:r w:rsidR="00017282">
        <w:t>,</w:t>
      </w:r>
      <w:r w:rsidR="00EE2B64" w:rsidRPr="0043488B">
        <w:t xml:space="preserve"> is </w:t>
      </w:r>
      <w:r w:rsidR="007A49EC">
        <w:t>5.77</w:t>
      </w:r>
      <w:r w:rsidR="00EE2B64" w:rsidRPr="0043488B">
        <w:t xml:space="preserve"> percent. (Frank)</w:t>
      </w:r>
      <w:r>
        <w:t xml:space="preserve"> </w:t>
      </w:r>
    </w:p>
    <w:p w:rsidR="00383A40" w:rsidRPr="004C3641" w:rsidRDefault="00383A40">
      <w:pPr>
        <w:pStyle w:val="IssueSubsectionHeading"/>
        <w:rPr>
          <w:vanish/>
          <w:specVanish/>
        </w:rPr>
      </w:pPr>
      <w:r w:rsidRPr="004C3641">
        <w:t>Staff Analysis: </w:t>
      </w:r>
    </w:p>
    <w:p w:rsidR="007A49EC" w:rsidRPr="0043488B" w:rsidRDefault="00383A40" w:rsidP="007A49EC">
      <w:pPr>
        <w:numPr>
          <w:ilvl w:val="0"/>
          <w:numId w:val="1"/>
        </w:numPr>
        <w:ind w:left="0" w:firstLine="0"/>
        <w:jc w:val="both"/>
      </w:pPr>
      <w:r>
        <w:t> </w:t>
      </w:r>
      <w:r w:rsidR="007A49EC" w:rsidRPr="0043488B">
        <w:t>In its filing, Bocilla requested an overall cost of capital of 5.9</w:t>
      </w:r>
      <w:r w:rsidR="007A49EC">
        <w:t>7</w:t>
      </w:r>
      <w:r w:rsidR="007A49EC" w:rsidRPr="0043488B">
        <w:t xml:space="preserve"> percent. The Utility’s capital structure consists of long-term debt, common equity, and deferred income taxes. In addition to the recommended cost rate for c</w:t>
      </w:r>
      <w:r w:rsidR="007A49EC">
        <w:t>ommon equity</w:t>
      </w:r>
      <w:r w:rsidR="007A49EC" w:rsidRPr="0043488B">
        <w:t xml:space="preserve">, staff believes an adjustment is necessary </w:t>
      </w:r>
      <w:r w:rsidR="007A49EC">
        <w:t>to</w:t>
      </w:r>
      <w:r w:rsidR="007A49EC" w:rsidRPr="0043488B">
        <w:t xml:space="preserve"> the cost rate for long-term debt. In its filing, Bocilla reflected a cost rate of 5.00 percent for long-term debt. However, based on the stated interest rate and issuance costs associated with this long-term debt, staff recommends that the appropriate cost rate for this long-term debt is </w:t>
      </w:r>
      <w:r w:rsidR="007A49EC">
        <w:t>4.75</w:t>
      </w:r>
      <w:r w:rsidR="007A49EC" w:rsidRPr="0043488B">
        <w:t xml:space="preserve"> percent. </w:t>
      </w:r>
    </w:p>
    <w:p w:rsidR="007A49EC" w:rsidRPr="0043488B" w:rsidRDefault="007A49EC" w:rsidP="007A49EC">
      <w:pPr>
        <w:ind w:firstLine="720"/>
        <w:jc w:val="both"/>
      </w:pPr>
    </w:p>
    <w:p w:rsidR="00383A40" w:rsidRDefault="007A49EC" w:rsidP="007A49EC">
      <w:pPr>
        <w:jc w:val="both"/>
      </w:pPr>
      <w:r w:rsidRPr="0043488B">
        <w:t>Based upon the proper components, amounts, and cost rates associated with the capital structure for the test year ended December 31, 2015, including the aforementioned adjustments, staff recommends a weighted average co</w:t>
      </w:r>
      <w:r>
        <w:t xml:space="preserve">st of capital of 5.77 percent. </w:t>
      </w:r>
      <w:r w:rsidRPr="0043488B">
        <w:t>Schedule No. 2</w:t>
      </w:r>
      <w:r w:rsidR="00685B6E">
        <w:t>,</w:t>
      </w:r>
      <w:r w:rsidRPr="0043488B">
        <w:t xml:space="preserve"> </w:t>
      </w:r>
      <w:r w:rsidR="00B6024D">
        <w:t xml:space="preserve">attached to this recommendation </w:t>
      </w:r>
      <w:r w:rsidRPr="0043488B">
        <w:t>details staff’s recommended overall cost of capital</w:t>
      </w:r>
      <w:r w:rsidR="00EE2B64">
        <w:t>.</w:t>
      </w:r>
    </w:p>
    <w:p w:rsidR="00383A40" w:rsidRDefault="00383A40">
      <w:pPr>
        <w:pStyle w:val="IssueHeading"/>
        <w:rPr>
          <w:vanish/>
          <w:specVanish/>
        </w:rPr>
      </w:pPr>
      <w:r w:rsidRPr="004C3641">
        <w:rPr>
          <w:b w:val="0"/>
          <w:i w:val="0"/>
        </w:rPr>
        <w:br w:type="page"/>
      </w:r>
      <w:bookmarkStart w:id="91" w:name="_Toc473177562"/>
      <w:bookmarkStart w:id="92" w:name="_Toc473177950"/>
      <w:bookmarkStart w:id="93" w:name="_Toc473186762"/>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11</w:t>
      </w:r>
      <w:r w:rsidR="000D3918">
        <w:rPr>
          <w:noProof/>
        </w:rPr>
        <w:fldChar w:fldCharType="end"/>
      </w:r>
      <w:r w:rsidRPr="004C3641">
        <w:t>:</w:t>
      </w:r>
      <w:bookmarkEnd w:id="91"/>
      <w:bookmarkEnd w:id="92"/>
      <w:bookmarkEnd w:id="93"/>
      <w:r>
        <w:fldChar w:fldCharType="begin"/>
      </w:r>
      <w:r>
        <w:instrText xml:space="preserve"> TC "</w:instrText>
      </w:r>
      <w:bookmarkStart w:id="94" w:name="_Toc473177563"/>
      <w:bookmarkStart w:id="95" w:name="_Toc473186763"/>
      <w:r w:rsidR="008F2362">
        <w:instrText xml:space="preserve">Issue </w:instrText>
      </w:r>
      <w:r>
        <w:fldChar w:fldCharType="begin"/>
      </w:r>
      <w:r>
        <w:instrText xml:space="preserve"> SEQ issue \c </w:instrText>
      </w:r>
      <w:r>
        <w:fldChar w:fldCharType="separate"/>
      </w:r>
      <w:r w:rsidR="00593494">
        <w:rPr>
          <w:noProof/>
        </w:rPr>
        <w:instrText>11</w:instrText>
      </w:r>
      <w:r>
        <w:fldChar w:fldCharType="end"/>
      </w:r>
      <w:r w:rsidR="008F2362">
        <w:instrText xml:space="preserve"> Test Year Revenues</w:instrText>
      </w:r>
      <w:bookmarkEnd w:id="94"/>
      <w:bookmarkEnd w:id="95"/>
      <w:r>
        <w:instrText xml:space="preserve">" \l 1 </w:instrText>
      </w:r>
      <w:r>
        <w:fldChar w:fldCharType="end"/>
      </w:r>
      <w:r>
        <w:t> </w:t>
      </w:r>
    </w:p>
    <w:p w:rsidR="00383A40" w:rsidRDefault="00383A40">
      <w:pPr>
        <w:pStyle w:val="BodyText"/>
      </w:pPr>
      <w:r>
        <w:t> </w:t>
      </w:r>
      <w:r w:rsidR="001E148F" w:rsidRPr="00FB0BBC">
        <w:t>What is the appropriate amount of test year revenues</w:t>
      </w:r>
      <w:r w:rsidR="001E148F">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A86E27">
        <w:t>The appropriate test year revenues for Bocilla’s water system are $398,153. (Johnson)</w:t>
      </w:r>
      <w:r>
        <w:t xml:space="preserve"> </w:t>
      </w:r>
    </w:p>
    <w:p w:rsidR="00383A40" w:rsidRPr="004C3641" w:rsidRDefault="00383A40">
      <w:pPr>
        <w:pStyle w:val="IssueSubsectionHeading"/>
        <w:rPr>
          <w:vanish/>
          <w:specVanish/>
        </w:rPr>
      </w:pPr>
      <w:r w:rsidRPr="004C3641">
        <w:t>Staff Analysis: </w:t>
      </w:r>
    </w:p>
    <w:p w:rsidR="00A86E27" w:rsidRDefault="00383A40" w:rsidP="00A86E27">
      <w:pPr>
        <w:jc w:val="both"/>
      </w:pPr>
      <w:r>
        <w:t> </w:t>
      </w:r>
      <w:r w:rsidR="00A86E27" w:rsidRPr="006A0DE1">
        <w:t xml:space="preserve">In its MFRs, </w:t>
      </w:r>
      <w:r w:rsidR="00A86E27">
        <w:t>Bocilla</w:t>
      </w:r>
      <w:r w:rsidR="00A86E27" w:rsidRPr="006A0DE1">
        <w:t xml:space="preserve">’s adjusted test year revenues </w:t>
      </w:r>
      <w:r w:rsidR="00A86E27">
        <w:t>were $395,395</w:t>
      </w:r>
      <w:r w:rsidR="00A86E27" w:rsidRPr="006A0DE1">
        <w:t>. The water revenues include $</w:t>
      </w:r>
      <w:r w:rsidR="00A86E27">
        <w:t>393,227 of annualized</w:t>
      </w:r>
      <w:r w:rsidR="00A86E27" w:rsidRPr="006A0DE1">
        <w:t xml:space="preserve"> service revenues and $</w:t>
      </w:r>
      <w:r w:rsidR="00A86E27">
        <w:t>2,168</w:t>
      </w:r>
      <w:r w:rsidR="00A86E27" w:rsidRPr="006A0DE1">
        <w:t xml:space="preserve"> of miscellaneous revenues. In review of the </w:t>
      </w:r>
      <w:r w:rsidR="0091304B">
        <w:t>Utility</w:t>
      </w:r>
      <w:r w:rsidR="00A86E27" w:rsidRPr="006A0DE1">
        <w:t xml:space="preserve">’s adjusted test year billing data, staff found that the </w:t>
      </w:r>
      <w:r w:rsidR="0091304B">
        <w:t>Utility</w:t>
      </w:r>
      <w:r w:rsidR="00A86E27" w:rsidRPr="006A0DE1">
        <w:t xml:space="preserve"> </w:t>
      </w:r>
      <w:r w:rsidR="00A86E27">
        <w:t>used the incorrect billing analysis for each rate block</w:t>
      </w:r>
      <w:r w:rsidR="00A86E27" w:rsidRPr="006A0DE1">
        <w:t xml:space="preserve">. Based on the audit, staff made the adjustments to reflect the appropriate number of </w:t>
      </w:r>
      <w:r w:rsidR="00A86E27">
        <w:t>gallons used in each rate block</w:t>
      </w:r>
      <w:r w:rsidR="00A86E27" w:rsidRPr="006A0DE1">
        <w:t xml:space="preserve">. Therefore, the test year service revenues for </w:t>
      </w:r>
      <w:r w:rsidR="00A86E27">
        <w:t>Bocilla</w:t>
      </w:r>
      <w:r w:rsidR="00A86E27" w:rsidRPr="006A0DE1">
        <w:t xml:space="preserve"> should be $</w:t>
      </w:r>
      <w:r w:rsidR="00A86E27">
        <w:t>398,103</w:t>
      </w:r>
      <w:r w:rsidR="00A86E27" w:rsidRPr="006A0DE1">
        <w:t xml:space="preserve">, </w:t>
      </w:r>
      <w:r w:rsidR="00A86E27">
        <w:t xml:space="preserve">which results in an increase </w:t>
      </w:r>
      <w:r w:rsidR="00A86E27" w:rsidRPr="006A0DE1">
        <w:t>of $</w:t>
      </w:r>
      <w:r w:rsidR="00A86E27">
        <w:t>4,876</w:t>
      </w:r>
      <w:r w:rsidR="00A86E27" w:rsidRPr="006A0DE1">
        <w:t xml:space="preserve"> ($</w:t>
      </w:r>
      <w:r w:rsidR="00A86E27">
        <w:t>398,103</w:t>
      </w:r>
      <w:r w:rsidR="00A86E27" w:rsidRPr="006A0DE1">
        <w:t xml:space="preserve"> - $</w:t>
      </w:r>
      <w:r w:rsidR="00A86E27">
        <w:t>393,227).</w:t>
      </w:r>
    </w:p>
    <w:p w:rsidR="00A86E27" w:rsidRDefault="00A86E27" w:rsidP="00A86E27">
      <w:pPr>
        <w:jc w:val="both"/>
      </w:pPr>
    </w:p>
    <w:p w:rsidR="00A86E27" w:rsidRDefault="00A86E27" w:rsidP="00A86E27">
      <w:pPr>
        <w:jc w:val="both"/>
      </w:pPr>
      <w:r w:rsidRPr="00DA0E38">
        <w:t xml:space="preserve">Staff also made adjustments to miscellaneous revenues for </w:t>
      </w:r>
      <w:r>
        <w:t xml:space="preserve">Bocilla. The </w:t>
      </w:r>
      <w:r w:rsidR="0091304B">
        <w:t>Utility</w:t>
      </w:r>
      <w:r>
        <w:t xml:space="preserve"> recorded monies received from service availability charges as miscellaneous revenues instead of CIAC. Therefore, staff decreased miscellaneous revenues by $1,292 for an </w:t>
      </w:r>
      <w:r w:rsidR="00D67391">
        <w:t>allowance for funds prudently invested (AFPI)</w:t>
      </w:r>
      <w:r>
        <w:t xml:space="preserve"> charge and $165 for a meter installation charge. In addition, the </w:t>
      </w:r>
      <w:r w:rsidR="0091304B">
        <w:t>Utility</w:t>
      </w:r>
      <w:r>
        <w:t xml:space="preserve"> included $711 in its miscellaneous revenues for other charges. However, according to staff’s audit, Bocilla only billed two initial connection charges of $25. Therefore, staff reduced miscellaneous revenues by $661 ($711-$50). For the reasons outlined above, the miscellaneous revenues for the </w:t>
      </w:r>
      <w:r w:rsidR="0091304B">
        <w:t>Utility</w:t>
      </w:r>
      <w:r>
        <w:t xml:space="preserve"> should be $50 ($2,168 - $1,292 - $165 - $661). Based on the above, the appropriate test year revenues for Bocilla are $398,153 ($398,103 + $50). Table 11-1</w:t>
      </w:r>
      <w:r w:rsidR="0024689F">
        <w:t xml:space="preserve"> below,</w:t>
      </w:r>
      <w:r>
        <w:t xml:space="preserve"> represents a summary of staff’s adjustments for test year revenues. </w:t>
      </w:r>
    </w:p>
    <w:p w:rsidR="00A86E27" w:rsidRDefault="00A86E27" w:rsidP="00A86E27">
      <w:pPr>
        <w:jc w:val="both"/>
      </w:pPr>
    </w:p>
    <w:p w:rsidR="00A86E27" w:rsidRDefault="00A86E27" w:rsidP="00A86E27">
      <w:pPr>
        <w:jc w:val="both"/>
      </w:pPr>
    </w:p>
    <w:p w:rsidR="00A86E27" w:rsidRPr="00BD07CE" w:rsidRDefault="00A86E27" w:rsidP="00A86E27">
      <w:pPr>
        <w:jc w:val="center"/>
        <w:rPr>
          <w:rFonts w:ascii="Arial" w:hAnsi="Arial" w:cs="Arial"/>
          <w:b/>
        </w:rPr>
      </w:pPr>
      <w:r w:rsidRPr="00BD07CE">
        <w:rPr>
          <w:rFonts w:ascii="Arial" w:hAnsi="Arial" w:cs="Arial"/>
          <w:b/>
        </w:rPr>
        <w:t xml:space="preserve">Table </w:t>
      </w:r>
      <w:r>
        <w:rPr>
          <w:rFonts w:ascii="Arial" w:hAnsi="Arial" w:cs="Arial"/>
          <w:b/>
        </w:rPr>
        <w:t>11-1</w:t>
      </w:r>
    </w:p>
    <w:p w:rsidR="00A86E27" w:rsidRPr="00BD07CE" w:rsidRDefault="00A86E27" w:rsidP="00A86E27">
      <w:pPr>
        <w:jc w:val="center"/>
      </w:pPr>
      <w:r w:rsidRPr="00BD07CE">
        <w:rPr>
          <w:rFonts w:ascii="Arial" w:hAnsi="Arial" w:cs="Arial"/>
          <w:b/>
        </w:rPr>
        <w:t>Test Year Revenues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1710"/>
      </w:tblGrid>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tcPr>
          <w:p w:rsidR="00A86E27" w:rsidRPr="00BD07CE" w:rsidRDefault="00A86E27" w:rsidP="00A86E27">
            <w:pPr>
              <w:jc w:val="both"/>
            </w:pPr>
          </w:p>
        </w:tc>
        <w:tc>
          <w:tcPr>
            <w:tcW w:w="1710"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center"/>
              <w:rPr>
                <w:b/>
              </w:rPr>
            </w:pPr>
            <w:r w:rsidRPr="00BD07CE">
              <w:rPr>
                <w:b/>
              </w:rPr>
              <w:t>Water</w:t>
            </w:r>
          </w:p>
        </w:tc>
      </w:tr>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tcPr>
          <w:p w:rsidR="00A86E27" w:rsidRPr="00BD07CE" w:rsidRDefault="00A86E27" w:rsidP="00A86E27">
            <w:pPr>
              <w:jc w:val="both"/>
            </w:pPr>
            <w:r w:rsidRPr="00BD07CE">
              <w:t>Service Revenues</w:t>
            </w:r>
          </w:p>
        </w:tc>
        <w:tc>
          <w:tcPr>
            <w:tcW w:w="1710" w:type="dxa"/>
            <w:tcBorders>
              <w:top w:val="single" w:sz="4" w:space="0" w:color="auto"/>
              <w:left w:val="single" w:sz="4" w:space="0" w:color="auto"/>
              <w:bottom w:val="single" w:sz="4" w:space="0" w:color="auto"/>
              <w:right w:val="single" w:sz="4" w:space="0" w:color="auto"/>
            </w:tcBorders>
          </w:tcPr>
          <w:p w:rsidR="00A86E27" w:rsidRPr="00BD07CE" w:rsidRDefault="00A86E27" w:rsidP="00A86E27">
            <w:pPr>
              <w:jc w:val="right"/>
            </w:pPr>
          </w:p>
        </w:tc>
      </w:tr>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both"/>
            </w:pPr>
            <w:r w:rsidRPr="00BD07CE">
              <w:t xml:space="preserve">     Utility Recorded Service Revenues</w:t>
            </w:r>
          </w:p>
        </w:tc>
        <w:tc>
          <w:tcPr>
            <w:tcW w:w="1710"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right"/>
            </w:pPr>
            <w:r w:rsidRPr="00BD07CE">
              <w:t>$</w:t>
            </w:r>
            <w:r>
              <w:t>393,227</w:t>
            </w:r>
          </w:p>
        </w:tc>
      </w:tr>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both"/>
            </w:pPr>
            <w:r w:rsidRPr="00BD07CE">
              <w:t xml:space="preserve">     Staff’s Adjustment</w:t>
            </w:r>
          </w:p>
        </w:tc>
        <w:tc>
          <w:tcPr>
            <w:tcW w:w="1710"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right"/>
              <w:rPr>
                <w:u w:val="single"/>
              </w:rPr>
            </w:pPr>
            <w:r w:rsidRPr="00BD07CE">
              <w:rPr>
                <w:u w:val="single"/>
              </w:rPr>
              <w:t>$</w:t>
            </w:r>
            <w:r>
              <w:rPr>
                <w:u w:val="single"/>
              </w:rPr>
              <w:t>4,876</w:t>
            </w:r>
          </w:p>
        </w:tc>
      </w:tr>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both"/>
              <w:rPr>
                <w:b/>
              </w:rPr>
            </w:pPr>
            <w:r w:rsidRPr="00BD07CE">
              <w:rPr>
                <w:b/>
              </w:rPr>
              <w:t>Total Service Revenues</w:t>
            </w:r>
          </w:p>
        </w:tc>
        <w:tc>
          <w:tcPr>
            <w:tcW w:w="1710"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right"/>
            </w:pPr>
            <w:r w:rsidRPr="00BD07CE">
              <w:t>$</w:t>
            </w:r>
            <w:r>
              <w:t>398,103</w:t>
            </w:r>
            <w:r w:rsidRPr="00BD07CE">
              <w:t xml:space="preserve">    </w:t>
            </w:r>
          </w:p>
        </w:tc>
      </w:tr>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tcPr>
          <w:p w:rsidR="00A86E27" w:rsidRPr="00BD07CE" w:rsidRDefault="00A86E27" w:rsidP="00A86E27">
            <w:pPr>
              <w:jc w:val="both"/>
            </w:pPr>
          </w:p>
        </w:tc>
        <w:tc>
          <w:tcPr>
            <w:tcW w:w="1710" w:type="dxa"/>
            <w:tcBorders>
              <w:top w:val="single" w:sz="4" w:space="0" w:color="auto"/>
              <w:left w:val="single" w:sz="4" w:space="0" w:color="auto"/>
              <w:bottom w:val="single" w:sz="4" w:space="0" w:color="auto"/>
              <w:right w:val="single" w:sz="4" w:space="0" w:color="auto"/>
            </w:tcBorders>
          </w:tcPr>
          <w:p w:rsidR="00A86E27" w:rsidRPr="00BD07CE" w:rsidRDefault="00A86E27" w:rsidP="00A86E27">
            <w:pPr>
              <w:jc w:val="right"/>
            </w:pPr>
          </w:p>
        </w:tc>
      </w:tr>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tcPr>
          <w:p w:rsidR="00A86E27" w:rsidRPr="00BD07CE" w:rsidRDefault="00A86E27" w:rsidP="00A86E27">
            <w:pPr>
              <w:jc w:val="both"/>
            </w:pPr>
            <w:r w:rsidRPr="00BD07CE">
              <w:t>Miscellaneous Revenues</w:t>
            </w:r>
          </w:p>
        </w:tc>
        <w:tc>
          <w:tcPr>
            <w:tcW w:w="1710" w:type="dxa"/>
            <w:tcBorders>
              <w:top w:val="single" w:sz="4" w:space="0" w:color="auto"/>
              <w:left w:val="single" w:sz="4" w:space="0" w:color="auto"/>
              <w:bottom w:val="single" w:sz="4" w:space="0" w:color="auto"/>
              <w:right w:val="single" w:sz="4" w:space="0" w:color="auto"/>
            </w:tcBorders>
          </w:tcPr>
          <w:p w:rsidR="00A86E27" w:rsidRPr="00BD07CE" w:rsidRDefault="00A86E27" w:rsidP="00A86E27">
            <w:pPr>
              <w:jc w:val="right"/>
            </w:pPr>
          </w:p>
        </w:tc>
      </w:tr>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both"/>
            </w:pPr>
            <w:r w:rsidRPr="00BD07CE">
              <w:t xml:space="preserve">     Utility Recorded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right"/>
            </w:pPr>
            <w:r w:rsidRPr="00BD07CE">
              <w:t>$</w:t>
            </w:r>
            <w:r>
              <w:t>2,168</w:t>
            </w:r>
          </w:p>
        </w:tc>
      </w:tr>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both"/>
            </w:pPr>
            <w:r w:rsidRPr="00BD07CE">
              <w:t xml:space="preserve">     Staff’s Miscellaneous Revenue Adjustments</w:t>
            </w:r>
          </w:p>
        </w:tc>
        <w:tc>
          <w:tcPr>
            <w:tcW w:w="1710"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right"/>
              <w:rPr>
                <w:u w:val="single"/>
              </w:rPr>
            </w:pPr>
            <w:r w:rsidRPr="00BD07CE">
              <w:rPr>
                <w:u w:val="single"/>
              </w:rPr>
              <w:t>$</w:t>
            </w:r>
            <w:r>
              <w:rPr>
                <w:u w:val="single"/>
              </w:rPr>
              <w:t>2,118</w:t>
            </w:r>
          </w:p>
        </w:tc>
      </w:tr>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both"/>
              <w:rPr>
                <w:b/>
              </w:rPr>
            </w:pPr>
            <w:r w:rsidRPr="00BD07CE">
              <w:rPr>
                <w:b/>
              </w:rPr>
              <w:t>Total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right"/>
            </w:pPr>
            <w:r w:rsidRPr="00BD07CE">
              <w:t>$</w:t>
            </w:r>
            <w:r>
              <w:t>50</w:t>
            </w:r>
          </w:p>
        </w:tc>
      </w:tr>
      <w:tr w:rsidR="00A86E27" w:rsidRPr="00BD07CE" w:rsidTr="00A86E27">
        <w:trPr>
          <w:jc w:val="center"/>
        </w:trPr>
        <w:tc>
          <w:tcPr>
            <w:tcW w:w="5108"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both"/>
              <w:rPr>
                <w:b/>
              </w:rPr>
            </w:pPr>
            <w:r w:rsidRPr="00BD07CE">
              <w:rPr>
                <w:b/>
              </w:rPr>
              <w:t>Total Test Year Revenues</w:t>
            </w:r>
          </w:p>
        </w:tc>
        <w:tc>
          <w:tcPr>
            <w:tcW w:w="1710" w:type="dxa"/>
            <w:tcBorders>
              <w:top w:val="single" w:sz="4" w:space="0" w:color="auto"/>
              <w:left w:val="single" w:sz="4" w:space="0" w:color="auto"/>
              <w:bottom w:val="single" w:sz="4" w:space="0" w:color="auto"/>
              <w:right w:val="single" w:sz="4" w:space="0" w:color="auto"/>
            </w:tcBorders>
            <w:hideMark/>
          </w:tcPr>
          <w:p w:rsidR="00A86E27" w:rsidRPr="00BD07CE" w:rsidRDefault="00A86E27" w:rsidP="00A86E27">
            <w:pPr>
              <w:jc w:val="right"/>
            </w:pPr>
            <w:r w:rsidRPr="00BD07CE">
              <w:t xml:space="preserve">$ </w:t>
            </w:r>
            <w:r>
              <w:t>398,153</w:t>
            </w:r>
          </w:p>
        </w:tc>
      </w:tr>
    </w:tbl>
    <w:p w:rsidR="00383A40" w:rsidRDefault="00383A40">
      <w:pPr>
        <w:pStyle w:val="BodyText"/>
      </w:pPr>
    </w:p>
    <w:p w:rsidR="00383A40" w:rsidRDefault="00383A40">
      <w:pPr>
        <w:pStyle w:val="IssueHeading"/>
        <w:rPr>
          <w:vanish/>
          <w:specVanish/>
        </w:rPr>
      </w:pPr>
      <w:r w:rsidRPr="004C3641">
        <w:rPr>
          <w:b w:val="0"/>
          <w:i w:val="0"/>
        </w:rPr>
        <w:br w:type="page"/>
      </w:r>
      <w:bookmarkStart w:id="96" w:name="_Toc473177564"/>
      <w:bookmarkStart w:id="97" w:name="_Toc473177952"/>
      <w:bookmarkStart w:id="98" w:name="_Toc473186764"/>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12</w:t>
      </w:r>
      <w:r w:rsidR="000D3918">
        <w:rPr>
          <w:noProof/>
        </w:rPr>
        <w:fldChar w:fldCharType="end"/>
      </w:r>
      <w:r w:rsidRPr="004C3641">
        <w:t>:</w:t>
      </w:r>
      <w:bookmarkEnd w:id="96"/>
      <w:bookmarkEnd w:id="97"/>
      <w:bookmarkEnd w:id="98"/>
      <w:r>
        <w:fldChar w:fldCharType="begin"/>
      </w:r>
      <w:r>
        <w:instrText xml:space="preserve"> TC "</w:instrText>
      </w:r>
      <w:bookmarkStart w:id="99" w:name="_Toc473177565"/>
      <w:bookmarkStart w:id="100" w:name="_Toc473186765"/>
      <w:r w:rsidR="008F2362">
        <w:instrText xml:space="preserve">Issue </w:instrText>
      </w:r>
      <w:r>
        <w:fldChar w:fldCharType="begin"/>
      </w:r>
      <w:r>
        <w:instrText xml:space="preserve"> SEQ issue \c </w:instrText>
      </w:r>
      <w:r>
        <w:fldChar w:fldCharType="separate"/>
      </w:r>
      <w:r w:rsidR="00593494">
        <w:rPr>
          <w:noProof/>
        </w:rPr>
        <w:instrText>12</w:instrText>
      </w:r>
      <w:r>
        <w:fldChar w:fldCharType="end"/>
      </w:r>
      <w:r w:rsidR="008F2362">
        <w:instrText xml:space="preserve"> </w:instrText>
      </w:r>
      <w:r w:rsidR="000548C2">
        <w:instrText xml:space="preserve">Adjustments </w:instrText>
      </w:r>
      <w:r w:rsidR="006730F4">
        <w:instrText>t</w:instrText>
      </w:r>
      <w:r w:rsidR="000548C2">
        <w:instrText xml:space="preserve">o </w:instrText>
      </w:r>
      <w:r w:rsidR="008F2362">
        <w:instrText>Pro Forma Expenses</w:instrText>
      </w:r>
      <w:bookmarkEnd w:id="99"/>
      <w:bookmarkEnd w:id="100"/>
      <w:r>
        <w:instrText xml:space="preserve">" \l 1 </w:instrText>
      </w:r>
      <w:r>
        <w:fldChar w:fldCharType="end"/>
      </w:r>
      <w:r>
        <w:t> </w:t>
      </w:r>
    </w:p>
    <w:p w:rsidR="00383A40" w:rsidRDefault="00383A40">
      <w:pPr>
        <w:pStyle w:val="BodyText"/>
      </w:pPr>
      <w:r>
        <w:t> </w:t>
      </w:r>
      <w:r w:rsidR="004D3A30" w:rsidRPr="00FB0BBC">
        <w:t>Should any adjustments be made to the Utility’s pro forma expenses</w:t>
      </w:r>
      <w:r w:rsidR="004D3A30">
        <w:t>?</w:t>
      </w:r>
    </w:p>
    <w:p w:rsidR="00383A40" w:rsidRPr="004C3641" w:rsidRDefault="00383A40" w:rsidP="00383A40">
      <w:pPr>
        <w:pStyle w:val="First-LevelSubheading"/>
        <w:rPr>
          <w:vanish/>
          <w:specVanish/>
        </w:rPr>
      </w:pPr>
      <w:r w:rsidRPr="004C3641">
        <w:t>Recommendation: </w:t>
      </w:r>
    </w:p>
    <w:p w:rsidR="00383A40" w:rsidRDefault="00383A40">
      <w:pPr>
        <w:pStyle w:val="BodyText"/>
      </w:pPr>
      <w:r>
        <w:t> </w:t>
      </w:r>
      <w:r w:rsidR="00EE2B64" w:rsidRPr="0043488B">
        <w:t>Yes. The Utility’s requested pro forma expen</w:t>
      </w:r>
      <w:r w:rsidR="00EE2B64">
        <w:t>ses should be reduced by $21,121</w:t>
      </w:r>
      <w:r w:rsidR="00FB11FA" w:rsidRPr="009866FA">
        <w:t xml:space="preserve"> to a total of $34,598</w:t>
      </w:r>
      <w:r w:rsidR="00EE2B64" w:rsidRPr="0043488B">
        <w:t>. (Hill, Frank</w:t>
      </w:r>
      <w:r w:rsidR="00EE2B64">
        <w:t>)</w:t>
      </w:r>
    </w:p>
    <w:p w:rsidR="00383A40" w:rsidRPr="004C3641" w:rsidRDefault="00383A40">
      <w:pPr>
        <w:pStyle w:val="IssueSubsectionHeading"/>
        <w:rPr>
          <w:vanish/>
          <w:specVanish/>
        </w:rPr>
      </w:pPr>
      <w:r w:rsidRPr="004C3641">
        <w:t>Staff Analysis: </w:t>
      </w:r>
    </w:p>
    <w:p w:rsidR="00383A40" w:rsidRDefault="004D3D7B">
      <w:pPr>
        <w:pStyle w:val="BodyText"/>
      </w:pPr>
      <w:r w:rsidRPr="0043488B">
        <w:t>The Utility’s requested pro forma expen</w:t>
      </w:r>
      <w:r>
        <w:t>ses should be reduced by $21,121</w:t>
      </w:r>
      <w:r w:rsidRPr="009866FA">
        <w:t xml:space="preserve"> to a total of $34,598</w:t>
      </w:r>
      <w:r w:rsidRPr="0043488B">
        <w:t>.</w:t>
      </w:r>
    </w:p>
    <w:p w:rsidR="00F10A7D" w:rsidRPr="0043488B" w:rsidRDefault="00F10A7D" w:rsidP="00F10A7D">
      <w:pPr>
        <w:jc w:val="both"/>
        <w:rPr>
          <w:rFonts w:ascii="Arial" w:hAnsi="Arial" w:cs="Arial"/>
          <w:b/>
        </w:rPr>
      </w:pPr>
      <w:r w:rsidRPr="0043488B">
        <w:rPr>
          <w:rFonts w:ascii="Arial" w:hAnsi="Arial" w:cs="Arial"/>
          <w:b/>
        </w:rPr>
        <w:t>Salaries &amp; Wages – Employees</w:t>
      </w:r>
    </w:p>
    <w:p w:rsidR="00F10A7D" w:rsidRPr="0043488B" w:rsidRDefault="00F10A7D" w:rsidP="00F10A7D">
      <w:pPr>
        <w:spacing w:after="240"/>
        <w:jc w:val="both"/>
      </w:pPr>
      <w:r w:rsidRPr="0043488B">
        <w:t xml:space="preserve">In its filing, the Utility requested an additional $10,400 a year for </w:t>
      </w:r>
      <w:r>
        <w:t>its</w:t>
      </w:r>
      <w:r w:rsidRPr="0043488B">
        <w:t xml:space="preserve"> administrative employee to work one extra day a week. Through a response to a data request, Bocilla subsequently stated that this figure was </w:t>
      </w:r>
      <w:r>
        <w:t>in</w:t>
      </w:r>
      <w:r w:rsidRPr="0043488B">
        <w:t xml:space="preserve"> error and that only 400 additional hours at an hourly rate of $25 is being requested. Given the amount of responsibilities for this position, staff believes the additional 400 hours for the part-time administrative employee is reasonable. However, as </w:t>
      </w:r>
      <w:r w:rsidR="00604F8D">
        <w:t>discussed more fully in Issue 13</w:t>
      </w:r>
      <w:r w:rsidRPr="0043488B">
        <w:t>, staff recommend</w:t>
      </w:r>
      <w:r>
        <w:t>s</w:t>
      </w:r>
      <w:r w:rsidRPr="0043488B">
        <w:t xml:space="preserve"> an hourly rate of $20 instead of $25. As such, s</w:t>
      </w:r>
      <w:r>
        <w:t>taff recommends the appropriate</w:t>
      </w:r>
      <w:r w:rsidRPr="0043488B">
        <w:t xml:space="preserve"> pro forma salary amount should be $8,000. Accordingly, staff recommends the requested pro forma salary adjustment be reduced by $2,400 ($10,400 - $8,000).</w:t>
      </w:r>
    </w:p>
    <w:p w:rsidR="00F10A7D" w:rsidRPr="0043488B" w:rsidRDefault="00F10A7D" w:rsidP="00F10A7D">
      <w:pPr>
        <w:jc w:val="both"/>
        <w:rPr>
          <w:rFonts w:ascii="Arial" w:hAnsi="Arial" w:cs="Arial"/>
          <w:b/>
        </w:rPr>
      </w:pPr>
      <w:r w:rsidRPr="0043488B">
        <w:rPr>
          <w:rFonts w:ascii="Arial" w:hAnsi="Arial" w:cs="Arial"/>
          <w:b/>
        </w:rPr>
        <w:t>Regulatory Commission Expense – Other</w:t>
      </w:r>
    </w:p>
    <w:p w:rsidR="00F10A7D" w:rsidRPr="0043488B" w:rsidRDefault="00F10A7D" w:rsidP="00F10A7D">
      <w:pPr>
        <w:spacing w:after="240"/>
        <w:jc w:val="both"/>
      </w:pPr>
      <w:r w:rsidRPr="0043488B">
        <w:t>In its MFRs, Bocilla requested $16,024 for the loss on the early abandonment of the water treatment plant. Subsequently, the Utility withdrew its request. Thus, staff recommends the removal of the $16,024 amount.</w:t>
      </w:r>
    </w:p>
    <w:p w:rsidR="00F10A7D" w:rsidRPr="0043488B" w:rsidRDefault="00F10A7D" w:rsidP="00F10A7D">
      <w:pPr>
        <w:jc w:val="both"/>
        <w:rPr>
          <w:rFonts w:ascii="Arial" w:hAnsi="Arial" w:cs="Arial"/>
          <w:b/>
        </w:rPr>
      </w:pPr>
      <w:r w:rsidRPr="0043488B">
        <w:rPr>
          <w:rFonts w:ascii="Arial" w:hAnsi="Arial" w:cs="Arial"/>
          <w:b/>
        </w:rPr>
        <w:t>Contractual Services – Accounting</w:t>
      </w:r>
    </w:p>
    <w:p w:rsidR="00F10A7D" w:rsidRPr="0043488B" w:rsidRDefault="00F10A7D" w:rsidP="00F10A7D">
      <w:pPr>
        <w:spacing w:after="240"/>
        <w:jc w:val="both"/>
      </w:pPr>
      <w:r w:rsidRPr="0043488B">
        <w:t xml:space="preserve">In its filing, the Utility requested $4,200 for </w:t>
      </w:r>
      <w:r>
        <w:t>C</w:t>
      </w:r>
      <w:r w:rsidRPr="0043488B">
        <w:t xml:space="preserve">ontractual </w:t>
      </w:r>
      <w:r>
        <w:t>S</w:t>
      </w:r>
      <w:r w:rsidRPr="0043488B">
        <w:t xml:space="preserve">ervices – </w:t>
      </w:r>
      <w:r>
        <w:t>A</w:t>
      </w:r>
      <w:r w:rsidRPr="0043488B">
        <w:t xml:space="preserve">ccounting. In response to a data request, Bocilla stated that it presently does not utilize any monthly accounting services </w:t>
      </w:r>
      <w:r>
        <w:t>but is requesting</w:t>
      </w:r>
      <w:r w:rsidRPr="0043488B">
        <w:t xml:space="preserve"> $350 per month be authorized as the Utility does not have the accounting expertise to perform the necessary monthly accruals to derive monthly financial statements. Bocilla further asserted that</w:t>
      </w:r>
      <w:r>
        <w:t xml:space="preserve"> accruals are</w:t>
      </w:r>
      <w:r w:rsidRPr="0043488B">
        <w:t xml:space="preserve"> done at the end of the year and</w:t>
      </w:r>
      <w:r w:rsidR="00604F8D">
        <w:t xml:space="preserve"> are</w:t>
      </w:r>
      <w:r w:rsidRPr="0043488B">
        <w:t xml:space="preserve"> being performed for free by one o</w:t>
      </w:r>
      <w:r>
        <w:t xml:space="preserve">f </w:t>
      </w:r>
      <w:r w:rsidRPr="0043488B">
        <w:t>the board of directors</w:t>
      </w:r>
      <w:r>
        <w:t>.</w:t>
      </w:r>
      <w:r w:rsidRPr="0043488B">
        <w:t xml:space="preserve"> </w:t>
      </w:r>
      <w:r>
        <w:t>The Utility asserts that it is</w:t>
      </w:r>
      <w:r w:rsidRPr="0043488B">
        <w:t xml:space="preserve"> not a reasonable business practice </w:t>
      </w:r>
      <w:r>
        <w:t xml:space="preserve">to have a director provide this free service </w:t>
      </w:r>
      <w:r w:rsidRPr="0043488B">
        <w:t xml:space="preserve">and as such should be done monthly and be a paid function. Based on the above, staff recommends the requested $4,200 for </w:t>
      </w:r>
      <w:r>
        <w:t>C</w:t>
      </w:r>
      <w:r w:rsidRPr="0043488B">
        <w:t xml:space="preserve">ontractual </w:t>
      </w:r>
      <w:r>
        <w:t>S</w:t>
      </w:r>
      <w:r w:rsidRPr="0043488B">
        <w:t xml:space="preserve">ervices – </w:t>
      </w:r>
      <w:r>
        <w:t>A</w:t>
      </w:r>
      <w:r w:rsidRPr="0043488B">
        <w:t>ccou</w:t>
      </w:r>
      <w:r>
        <w:t>n</w:t>
      </w:r>
      <w:r w:rsidRPr="0043488B">
        <w:t>ting is reasonable.</w:t>
      </w:r>
    </w:p>
    <w:p w:rsidR="00F10A7D" w:rsidRPr="0043488B" w:rsidRDefault="00F10A7D" w:rsidP="00F10A7D">
      <w:pPr>
        <w:jc w:val="both"/>
        <w:rPr>
          <w:rFonts w:ascii="Arial" w:hAnsi="Arial" w:cs="Arial"/>
          <w:b/>
        </w:rPr>
      </w:pPr>
      <w:r w:rsidRPr="0043488B">
        <w:rPr>
          <w:rFonts w:ascii="Arial" w:hAnsi="Arial" w:cs="Arial"/>
          <w:b/>
        </w:rPr>
        <w:t>Insurance – Vehicle</w:t>
      </w:r>
    </w:p>
    <w:p w:rsidR="00EE2B64" w:rsidRDefault="00F10A7D" w:rsidP="00F10A7D">
      <w:pPr>
        <w:jc w:val="both"/>
      </w:pPr>
      <w:r w:rsidRPr="0043488B">
        <w:t>In its MFRs, Bocilla requested $2,600 for Insurance – Vehicle. In response to a data request, the Utility provided an estimate for insurance expense of $2,018 and stated that the test year expense for Insurance – Vehicle should only be increased by $274 to reflect the estimate for the insurance on the new vehicle. Accordingly, staff recommends that the requested pro forma amount be reduced by $2,326 ($2,600 - $274)</w:t>
      </w:r>
      <w:r w:rsidR="00EE2B64" w:rsidRPr="0043488B">
        <w:t>.</w:t>
      </w:r>
    </w:p>
    <w:p w:rsidR="00EE2B64" w:rsidRDefault="00EE2B64" w:rsidP="006C3853">
      <w:pPr>
        <w:pStyle w:val="First-LevelSubheading"/>
      </w:pPr>
    </w:p>
    <w:p w:rsidR="006C3853" w:rsidRDefault="006C3853" w:rsidP="006C3853">
      <w:pPr>
        <w:pStyle w:val="First-LevelSubheading"/>
      </w:pPr>
      <w:r>
        <w:t>Contractual Services - Engineering</w:t>
      </w:r>
    </w:p>
    <w:p w:rsidR="006C3853" w:rsidRDefault="006C3853" w:rsidP="006C3853">
      <w:pPr>
        <w:pStyle w:val="BodyText"/>
      </w:pPr>
      <w:r>
        <w:t xml:space="preserve">The test year already includes 26.25 of the 50 hours requested for </w:t>
      </w:r>
      <w:r w:rsidR="00160829">
        <w:t>l</w:t>
      </w:r>
      <w:r>
        <w:t xml:space="preserve">ead, </w:t>
      </w:r>
      <w:r w:rsidR="00160829">
        <w:t>c</w:t>
      </w:r>
      <w:r>
        <w:t xml:space="preserve">opper, and </w:t>
      </w:r>
      <w:r w:rsidR="00160829">
        <w:t>c</w:t>
      </w:r>
      <w:r>
        <w:t xml:space="preserve">hlorine control services, </w:t>
      </w:r>
      <w:r w:rsidR="00160829">
        <w:t xml:space="preserve">therefore, </w:t>
      </w:r>
      <w:r>
        <w:t>the requested $6,750 should be reduced by $</w:t>
      </w:r>
      <w:r w:rsidR="00F861A5">
        <w:t>3,510</w:t>
      </w:r>
      <w:r>
        <w:t>. The net adjustment to Contractual Services – Engineering should be a decrease of $</w:t>
      </w:r>
      <w:r w:rsidR="00D819FC">
        <w:t>3,510</w:t>
      </w:r>
      <w:r>
        <w:t>.</w:t>
      </w:r>
    </w:p>
    <w:p w:rsidR="006C3853" w:rsidRDefault="006C3853" w:rsidP="006C3853">
      <w:pPr>
        <w:pStyle w:val="First-LevelSubheading"/>
      </w:pPr>
      <w:r>
        <w:lastRenderedPageBreak/>
        <w:t xml:space="preserve">Chloramine Feed System Chemicals, Operation </w:t>
      </w:r>
      <w:r w:rsidR="00160829">
        <w:t>&amp;</w:t>
      </w:r>
      <w:r>
        <w:t xml:space="preserve"> Maintenance</w:t>
      </w:r>
    </w:p>
    <w:p w:rsidR="006C3853" w:rsidRDefault="006C3853" w:rsidP="006C3853">
      <w:pPr>
        <w:pStyle w:val="BodyText"/>
      </w:pPr>
      <w:r>
        <w:t>At the time it filed its MFRs, the Utility was undergoing an iterative design process for its chloramine feed system. It has now provided estimated chemical expenses of $</w:t>
      </w:r>
      <w:r w:rsidR="00F861A5">
        <w:t>2,649</w:t>
      </w:r>
      <w:r>
        <w:t>, which should be approved as prudent to address the nitrification and bio-film problem</w:t>
      </w:r>
      <w:r w:rsidR="00033FA7">
        <w:t xml:space="preserve"> discussed in </w:t>
      </w:r>
      <w:r w:rsidR="00160829">
        <w:t>I</w:t>
      </w:r>
      <w:r w:rsidR="00033FA7">
        <w:t>ssue 5</w:t>
      </w:r>
      <w:r>
        <w:t>. Additionally, Operation &amp; Maintenance should be increased by $490 for repairs and maintenance associated with the feed system.</w:t>
      </w:r>
    </w:p>
    <w:p w:rsidR="00AA1644" w:rsidRDefault="00EB23F2" w:rsidP="00AA1644">
      <w:pPr>
        <w:pStyle w:val="BodyText"/>
        <w:spacing w:after="0"/>
        <w:rPr>
          <w:rFonts w:ascii="Arial" w:hAnsi="Arial" w:cs="Arial"/>
          <w:b/>
        </w:rPr>
      </w:pPr>
      <w:r w:rsidRPr="00D462CC">
        <w:rPr>
          <w:rFonts w:ascii="Arial" w:hAnsi="Arial" w:cs="Arial"/>
          <w:b/>
        </w:rPr>
        <w:t>Fire Hydrant Maintenance and Exercise Program</w:t>
      </w:r>
    </w:p>
    <w:p w:rsidR="00EB23F2" w:rsidRDefault="00EB23F2" w:rsidP="00AA1644">
      <w:pPr>
        <w:pStyle w:val="BodyText"/>
        <w:spacing w:after="0"/>
      </w:pPr>
      <w:r>
        <w:t xml:space="preserve">The Utility requested </w:t>
      </w:r>
      <w:r w:rsidR="00A744C4">
        <w:t xml:space="preserve">$2,325 for maintenance and $3,720 to exercise its fire hydrants. Maintenance will consist of sand blasting and painting half of the 62 hydrants each year to extend their lives. </w:t>
      </w:r>
      <w:r w:rsidR="004929E6">
        <w:t xml:space="preserve">Bocilla has stated that the harsh salt water environment has lead to the need to replace fire hydrants before their estimated useful life and that performing this maintenance will extend the life of the existing hydrants and save replacement costs, which </w:t>
      </w:r>
      <w:r w:rsidR="0022475D">
        <w:t>are</w:t>
      </w:r>
      <w:r w:rsidR="004929E6">
        <w:t xml:space="preserve"> between $2,500 and $3,000. </w:t>
      </w:r>
      <w:r w:rsidR="00A744C4">
        <w:t xml:space="preserve">Bocilla has also requested $3,720 to exercise its fire hydrants twice yearly to ensure proper function. This is in response to a recent loss of life due to a fire </w:t>
      </w:r>
      <w:r w:rsidR="00604F8D">
        <w:t>in Bocilla’s territory</w:t>
      </w:r>
      <w:r w:rsidR="00A744C4">
        <w:t xml:space="preserve"> and increased concern about fire protection. </w:t>
      </w:r>
      <w:r w:rsidR="00675539">
        <w:t>Staff recommends that these programs are prudent and that the cost calculations submitted by Bocilla for these activities reflect the actual cost of components and labor not already included in salary expense.</w:t>
      </w:r>
    </w:p>
    <w:p w:rsidR="00AA1644" w:rsidRDefault="00AA1644" w:rsidP="00AA1644">
      <w:pPr>
        <w:pStyle w:val="BodyText"/>
        <w:spacing w:after="0"/>
      </w:pPr>
    </w:p>
    <w:p w:rsidR="00AA1644" w:rsidRPr="000F3FCE" w:rsidRDefault="00B07436" w:rsidP="00AA1644">
      <w:pPr>
        <w:jc w:val="both"/>
        <w:rPr>
          <w:rFonts w:ascii="Arial" w:hAnsi="Arial" w:cs="Arial"/>
          <w:b/>
          <w:i/>
        </w:rPr>
      </w:pPr>
      <w:r w:rsidRPr="000F3FCE">
        <w:rPr>
          <w:rFonts w:ascii="Arial" w:hAnsi="Arial" w:cs="Arial"/>
          <w:b/>
          <w:i/>
        </w:rPr>
        <w:t>Conclusion</w:t>
      </w:r>
    </w:p>
    <w:p w:rsidR="00B07436" w:rsidRPr="0043488B" w:rsidRDefault="00B07436" w:rsidP="00AA1644">
      <w:pPr>
        <w:jc w:val="both"/>
      </w:pPr>
      <w:r w:rsidRPr="0043488B">
        <w:t>Based on the abov</w:t>
      </w:r>
      <w:r w:rsidRPr="009866FA">
        <w:t>e, staff recommends that the Utility’s requested pro forma expenses be reduced by $21,121</w:t>
      </w:r>
      <w:bookmarkStart w:id="101" w:name="OLE_LINK160"/>
      <w:bookmarkStart w:id="102" w:name="OLE_LINK161"/>
      <w:bookmarkStart w:id="103" w:name="OLE_LINK162"/>
      <w:bookmarkStart w:id="104" w:name="OLE_LINK163"/>
      <w:bookmarkStart w:id="105" w:name="OLE_LINK164"/>
      <w:bookmarkStart w:id="106" w:name="OLE_LINK165"/>
      <w:r w:rsidR="005F09E9" w:rsidRPr="009866FA">
        <w:t xml:space="preserve"> to a total of $</w:t>
      </w:r>
      <w:r w:rsidR="007A50D4" w:rsidRPr="009866FA">
        <w:t>34,598</w:t>
      </w:r>
      <w:bookmarkEnd w:id="101"/>
      <w:bookmarkEnd w:id="102"/>
      <w:bookmarkEnd w:id="103"/>
      <w:bookmarkEnd w:id="104"/>
      <w:bookmarkEnd w:id="105"/>
      <w:bookmarkEnd w:id="106"/>
      <w:r w:rsidR="005F09E9" w:rsidRPr="009866FA">
        <w:t>.</w:t>
      </w:r>
    </w:p>
    <w:p w:rsidR="00A744C4" w:rsidRPr="00B07436" w:rsidRDefault="00A744C4" w:rsidP="00AA1644">
      <w:pPr>
        <w:pStyle w:val="BodyText"/>
        <w:spacing w:after="0"/>
        <w:rPr>
          <w:b/>
        </w:rPr>
      </w:pPr>
    </w:p>
    <w:p w:rsidR="005E25B8" w:rsidRDefault="005E25B8">
      <w:pPr>
        <w:pStyle w:val="IssueHeading"/>
        <w:rPr>
          <w:vanish/>
          <w:specVanish/>
        </w:rPr>
      </w:pPr>
      <w:r w:rsidRPr="004C3641">
        <w:rPr>
          <w:b w:val="0"/>
          <w:i w:val="0"/>
        </w:rPr>
        <w:br w:type="page"/>
      </w:r>
      <w:bookmarkStart w:id="107" w:name="_Toc473177566"/>
      <w:bookmarkStart w:id="108" w:name="_Toc473177954"/>
      <w:bookmarkStart w:id="109" w:name="_Toc473186766"/>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13</w:t>
      </w:r>
      <w:r w:rsidR="000D3918">
        <w:rPr>
          <w:noProof/>
        </w:rPr>
        <w:fldChar w:fldCharType="end"/>
      </w:r>
      <w:r w:rsidRPr="004C3641">
        <w:t>:</w:t>
      </w:r>
      <w:bookmarkEnd w:id="107"/>
      <w:bookmarkEnd w:id="108"/>
      <w:bookmarkEnd w:id="109"/>
      <w:r>
        <w:fldChar w:fldCharType="begin"/>
      </w:r>
      <w:r>
        <w:instrText xml:space="preserve"> TC "</w:instrText>
      </w:r>
      <w:bookmarkStart w:id="110" w:name="_Toc473177567"/>
      <w:bookmarkStart w:id="111" w:name="_Toc473186767"/>
      <w:r w:rsidR="008F2362">
        <w:instrText xml:space="preserve">Issue </w:instrText>
      </w:r>
      <w:r>
        <w:fldChar w:fldCharType="begin"/>
      </w:r>
      <w:r>
        <w:instrText xml:space="preserve"> SEQ issue \c </w:instrText>
      </w:r>
      <w:r>
        <w:fldChar w:fldCharType="separate"/>
      </w:r>
      <w:r w:rsidR="00593494">
        <w:rPr>
          <w:noProof/>
        </w:rPr>
        <w:instrText>13</w:instrText>
      </w:r>
      <w:r>
        <w:fldChar w:fldCharType="end"/>
      </w:r>
      <w:r w:rsidR="008F2362">
        <w:instrText xml:space="preserve"> Salaries and Wages Expense</w:instrText>
      </w:r>
      <w:bookmarkEnd w:id="110"/>
      <w:bookmarkEnd w:id="111"/>
      <w:r>
        <w:instrText xml:space="preserve">" \l 1 </w:instrText>
      </w:r>
      <w:r>
        <w:fldChar w:fldCharType="end"/>
      </w:r>
      <w:r>
        <w:t> </w:t>
      </w:r>
    </w:p>
    <w:p w:rsidR="005E25B8" w:rsidRDefault="005E25B8">
      <w:pPr>
        <w:pStyle w:val="BodyText"/>
      </w:pPr>
      <w:r>
        <w:t> </w:t>
      </w:r>
      <w:r w:rsidR="005B551A" w:rsidRPr="0043488B">
        <w:t>Should any adjustments be made to the Utility’s salaries and wages expense</w:t>
      </w:r>
      <w:r w:rsidR="005B551A">
        <w:t>?</w:t>
      </w:r>
    </w:p>
    <w:p w:rsidR="005E25B8" w:rsidRPr="004C3641" w:rsidRDefault="005E25B8">
      <w:pPr>
        <w:pStyle w:val="IssueSubsectionHeading"/>
        <w:rPr>
          <w:vanish/>
          <w:specVanish/>
        </w:rPr>
      </w:pPr>
      <w:r w:rsidRPr="004C3641">
        <w:t>Recommendation: </w:t>
      </w:r>
    </w:p>
    <w:p w:rsidR="005E25B8" w:rsidRDefault="005E25B8">
      <w:pPr>
        <w:pStyle w:val="BodyText"/>
      </w:pPr>
      <w:r>
        <w:t> </w:t>
      </w:r>
      <w:r w:rsidR="005B551A" w:rsidRPr="0043488B">
        <w:t>Yes. Salaries and wages</w:t>
      </w:r>
      <w:r w:rsidR="005B551A">
        <w:t xml:space="preserve"> expense</w:t>
      </w:r>
      <w:r w:rsidR="002D5999">
        <w:t xml:space="preserve"> should be reduced by $18,860</w:t>
      </w:r>
      <w:r w:rsidR="005B551A" w:rsidRPr="0043488B">
        <w:t>. A corresponding adjustment should be made to reduce payroll taxes by $2,269. (Frank</w:t>
      </w:r>
      <w:r w:rsidR="005B551A">
        <w:t>)</w:t>
      </w:r>
      <w:r>
        <w:t xml:space="preserve"> </w:t>
      </w:r>
    </w:p>
    <w:p w:rsidR="005E25B8" w:rsidRPr="004C3641" w:rsidRDefault="005E25B8">
      <w:pPr>
        <w:pStyle w:val="IssueSubsectionHeading"/>
        <w:rPr>
          <w:vanish/>
          <w:specVanish/>
        </w:rPr>
      </w:pPr>
      <w:r w:rsidRPr="004C3641">
        <w:t>Staff Analysis: </w:t>
      </w:r>
    </w:p>
    <w:p w:rsidR="005B551A" w:rsidRDefault="005E25B8" w:rsidP="005B551A">
      <w:pPr>
        <w:spacing w:after="240"/>
        <w:jc w:val="both"/>
        <w:outlineLvl w:val="1"/>
        <w:rPr>
          <w:bCs/>
          <w:iCs/>
          <w:szCs w:val="28"/>
        </w:rPr>
      </w:pPr>
      <w:r>
        <w:t> </w:t>
      </w:r>
      <w:r w:rsidR="005B551A" w:rsidRPr="0043488B">
        <w:rPr>
          <w:bCs/>
          <w:iCs/>
          <w:szCs w:val="28"/>
        </w:rPr>
        <w:t>Based on its review of test year salaries and wages</w:t>
      </w:r>
      <w:r w:rsidR="005B551A">
        <w:rPr>
          <w:bCs/>
          <w:iCs/>
          <w:szCs w:val="28"/>
        </w:rPr>
        <w:t xml:space="preserve"> expense</w:t>
      </w:r>
      <w:r w:rsidR="005B551A" w:rsidRPr="0043488B">
        <w:rPr>
          <w:bCs/>
          <w:iCs/>
          <w:szCs w:val="28"/>
        </w:rPr>
        <w:t xml:space="preserve">, staff recommends several adjustments to the Utility’s </w:t>
      </w:r>
      <w:r w:rsidR="005B551A">
        <w:rPr>
          <w:bCs/>
          <w:iCs/>
          <w:szCs w:val="28"/>
        </w:rPr>
        <w:t>proposed</w:t>
      </w:r>
      <w:r w:rsidR="005B551A" w:rsidRPr="0043488B">
        <w:rPr>
          <w:bCs/>
          <w:iCs/>
          <w:szCs w:val="28"/>
        </w:rPr>
        <w:t xml:space="preserve"> expense as summarized below.</w:t>
      </w:r>
    </w:p>
    <w:p w:rsidR="0066133B" w:rsidRPr="0043488B" w:rsidRDefault="0066133B" w:rsidP="005B551A">
      <w:pPr>
        <w:spacing w:after="240"/>
        <w:jc w:val="both"/>
        <w:outlineLvl w:val="1"/>
        <w:rPr>
          <w:bCs/>
          <w:iCs/>
          <w:vanish/>
          <w:szCs w:val="28"/>
        </w:rPr>
      </w:pPr>
    </w:p>
    <w:p w:rsidR="00F10A7D" w:rsidRPr="00865ABA" w:rsidRDefault="00F10A7D" w:rsidP="00865ABA">
      <w:pPr>
        <w:jc w:val="both"/>
        <w:outlineLvl w:val="2"/>
        <w:rPr>
          <w:rFonts w:ascii="Arial" w:hAnsi="Arial" w:cs="Arial"/>
          <w:b/>
          <w:bCs/>
          <w:iCs/>
          <w:szCs w:val="28"/>
        </w:rPr>
      </w:pPr>
      <w:r w:rsidRPr="00865ABA">
        <w:rPr>
          <w:rFonts w:ascii="Arial" w:hAnsi="Arial" w:cs="Arial"/>
          <w:b/>
          <w:bCs/>
          <w:iCs/>
          <w:szCs w:val="28"/>
        </w:rPr>
        <w:t>Salaries &amp; Wages – Employees</w:t>
      </w:r>
    </w:p>
    <w:p w:rsidR="00F10A7D" w:rsidRPr="00964FB3" w:rsidRDefault="00F10A7D" w:rsidP="00865ABA">
      <w:pPr>
        <w:jc w:val="both"/>
      </w:pPr>
      <w:r w:rsidRPr="009866FA">
        <w:t>In its MFRs, the Utility reflected a total expense of $104,866 for employee salaries and wages. The Utility has one full-time operator who is on call 24 hours a day, 365 days a year. Although the Utility no longer operates a water treatment plant, the licensed operator is required to maintain the new plant components of the chlorination system and the boost station</w:t>
      </w:r>
      <w:r w:rsidR="009866FA">
        <w:t>. These tasks represent a significant level of complexity comparable to running a full water treatment plant. F</w:t>
      </w:r>
      <w:r w:rsidRPr="009866FA">
        <w:t>urther, the Utility has stated that since the interconnect has been in service for over a year, the number of hours required to maintain these components is the actual amount and is not an estimation. The operator’s duties related to the distribution system, testing, repairs and regulatory compliance have not changed. Bocilla estimates that the operator spends about 20 percent of his time performing tasks for KIU. As such, the Utility only included 80 percent of the operator’s salary totaling $48,413. However, Bocilla subsequently provided an updated unallocated salary of $60,000 for the operator. Using this updated salary amount, staff calculated 80 percent of the operator’s salary to be $48,000. This results in a reduction of $413 ($48,413 - $48,000</w:t>
      </w:r>
      <w:r w:rsidR="00533260" w:rsidRPr="009866FA">
        <w:t>)</w:t>
      </w:r>
      <w:r w:rsidRPr="009866FA">
        <w:t xml:space="preserve">. Staff used the American Water Works Association’s (AWWA) 2015 Compensation Survey (CS) to examine the reasonableness of the licensed operator’s salary of $48,000. Staff compared the requested salary to the weighted average salary of an operator II, the lowest level operator, in the AWWA CS. Staff </w:t>
      </w:r>
      <w:r w:rsidR="005E764A">
        <w:t>discovered</w:t>
      </w:r>
      <w:r w:rsidRPr="009866FA">
        <w:t xml:space="preserve"> that $48,000 falls below the weighted average salary for an operator II. As such, staff believes the full-time licensed operator’s salary of $48,000 is reasonable.</w:t>
      </w:r>
      <w:r>
        <w:t xml:space="preserve"> </w:t>
      </w:r>
    </w:p>
    <w:p w:rsidR="00F10A7D" w:rsidRDefault="00F10A7D" w:rsidP="00865ABA">
      <w:pPr>
        <w:pStyle w:val="ListParagraph"/>
        <w:ind w:left="360"/>
        <w:jc w:val="both"/>
      </w:pPr>
    </w:p>
    <w:p w:rsidR="00F10A7D" w:rsidRPr="0043488B" w:rsidRDefault="00F10A7D" w:rsidP="00865ABA">
      <w:pPr>
        <w:jc w:val="both"/>
      </w:pPr>
      <w:r w:rsidRPr="0043488B">
        <w:t xml:space="preserve">The Utility has a part-time field employee who makes $20 an hour </w:t>
      </w:r>
      <w:r>
        <w:t>and was paid a total of</w:t>
      </w:r>
      <w:r w:rsidRPr="0043488B">
        <w:t xml:space="preserve"> $25,470 for the </w:t>
      </w:r>
      <w:r>
        <w:t xml:space="preserve">test </w:t>
      </w:r>
      <w:r w:rsidRPr="0043488B">
        <w:t xml:space="preserve">year. Staff believes </w:t>
      </w:r>
      <w:r>
        <w:t>the hourly rate</w:t>
      </w:r>
      <w:r w:rsidRPr="0043488B">
        <w:t xml:space="preserve"> is excessive for a part-time meter reader. Staff compared meter reading expense to</w:t>
      </w:r>
      <w:r>
        <w:t xml:space="preserve"> what was approved for Little Gasparilla</w:t>
      </w:r>
      <w:r w:rsidR="00A2302B">
        <w:t xml:space="preserve"> Water Utility, Inc.</w:t>
      </w:r>
      <w:r>
        <w:t>, which is also a water reseller utility in the</w:t>
      </w:r>
      <w:r w:rsidRPr="0043488B">
        <w:t xml:space="preserve"> </w:t>
      </w:r>
      <w:r>
        <w:t>same county, with a comparable number of customers. In that Order, the C</w:t>
      </w:r>
      <w:r w:rsidRPr="0043488B">
        <w:t>ommissio</w:t>
      </w:r>
      <w:r>
        <w:t>n approved $6,000 for meter reading expense, which comes to $4.04 per meter read</w:t>
      </w:r>
      <w:r w:rsidRPr="0043488B">
        <w:t>.</w:t>
      </w:r>
      <w:r w:rsidRPr="0043488B">
        <w:rPr>
          <w:vertAlign w:val="superscript"/>
        </w:rPr>
        <w:footnoteReference w:id="5"/>
      </w:r>
      <w:r w:rsidRPr="0043488B">
        <w:t xml:space="preserve"> Staff used the same methodology and calculated an annual meter reading expense of $19,407 ($4.04 x 400 customers x 12 months). Therefore, staff reduced the part-time field employee’s annual </w:t>
      </w:r>
      <w:r w:rsidR="005E764A">
        <w:t xml:space="preserve">salary </w:t>
      </w:r>
      <w:r w:rsidRPr="0043488B">
        <w:t xml:space="preserve">expense by $6,063.  </w:t>
      </w:r>
    </w:p>
    <w:p w:rsidR="00F10A7D" w:rsidRDefault="00F10A7D" w:rsidP="00865ABA">
      <w:pPr>
        <w:pStyle w:val="ListParagraph"/>
        <w:ind w:left="360"/>
        <w:jc w:val="both"/>
      </w:pPr>
    </w:p>
    <w:p w:rsidR="00F10A7D" w:rsidRPr="0043488B" w:rsidRDefault="00F10A7D" w:rsidP="000D0F13">
      <w:pPr>
        <w:jc w:val="both"/>
      </w:pPr>
      <w:r w:rsidRPr="0043488B">
        <w:t>The Utility has a part-time administrative employee currently working one day a week at $25 an hour. The duties of this position include responsibility over the website, all initial complaints, payroll, w</w:t>
      </w:r>
      <w:r>
        <w:t>orkman’s comp, online payments,</w:t>
      </w:r>
      <w:r w:rsidRPr="0043488B">
        <w:t xml:space="preserve"> regulatory compliance</w:t>
      </w:r>
      <w:r>
        <w:t xml:space="preserve"> reporting</w:t>
      </w:r>
      <w:r w:rsidRPr="0043488B">
        <w:t xml:space="preserve">, correspondence and all basic accounting functions. Staff used the </w:t>
      </w:r>
      <w:r w:rsidR="00B534AA">
        <w:t xml:space="preserve">AWWA 2015 </w:t>
      </w:r>
      <w:r w:rsidRPr="0043488B">
        <w:t>CS</w:t>
      </w:r>
      <w:r>
        <w:t xml:space="preserve"> </w:t>
      </w:r>
      <w:r w:rsidRPr="0043488B">
        <w:t xml:space="preserve">to examine the reasonableness of the administrative employee’s rate of $25 an hour. Given the description of duties for this position, staff compared the requested hourly rate to the weighted average </w:t>
      </w:r>
      <w:r w:rsidRPr="0043488B">
        <w:lastRenderedPageBreak/>
        <w:t>hourly rate of an accounting clerk in the AWWA CS and believes that $25 an hour is excessive. Staff reduced the administrative employee’s annual expense by $2,015 to reflect a rate of $20 an hour. This results in a total reduction of $2,015.</w:t>
      </w:r>
    </w:p>
    <w:p w:rsidR="00865ABA" w:rsidRDefault="00865ABA" w:rsidP="000D0F13">
      <w:pPr>
        <w:jc w:val="both"/>
      </w:pPr>
    </w:p>
    <w:p w:rsidR="00F10A7D" w:rsidRPr="0043488B" w:rsidRDefault="00F10A7D" w:rsidP="000D0F13">
      <w:pPr>
        <w:jc w:val="both"/>
      </w:pPr>
      <w:r w:rsidRPr="0043488B">
        <w:t>The Utility further included $2,550 in test year expense for Christmas bonuses. Staff believes the recommended adjustments above allow the Utility’s employees to make fair and reasonable salaries and wages. As such, staff believes the $2,550 for Christmas bonuses is excessive and should be removed.</w:t>
      </w:r>
    </w:p>
    <w:p w:rsidR="00F10A7D" w:rsidRPr="00865ABA" w:rsidRDefault="00F10A7D" w:rsidP="00865ABA">
      <w:pPr>
        <w:spacing w:after="240"/>
        <w:jc w:val="both"/>
        <w:outlineLvl w:val="0"/>
        <w:rPr>
          <w:rFonts w:ascii="Arial" w:hAnsi="Arial" w:cs="Arial"/>
          <w:bCs/>
          <w:kern w:val="32"/>
          <w:szCs w:val="32"/>
        </w:rPr>
      </w:pPr>
      <w:r w:rsidRPr="00865ABA">
        <w:rPr>
          <w:bCs/>
          <w:kern w:val="32"/>
          <w:szCs w:val="32"/>
        </w:rPr>
        <w:t>In total, staff recommends reducing employee’s salaries and wages expense by $11,041 ($413 + $6,063 + $2,015 + $2,550)</w:t>
      </w:r>
      <w:r w:rsidRPr="00865ABA">
        <w:rPr>
          <w:rFonts w:ascii="Arial" w:hAnsi="Arial" w:cs="Arial"/>
          <w:bCs/>
          <w:kern w:val="32"/>
          <w:szCs w:val="32"/>
        </w:rPr>
        <w:t>.</w:t>
      </w:r>
    </w:p>
    <w:p w:rsidR="00F10A7D" w:rsidRPr="00865ABA" w:rsidRDefault="00F10A7D" w:rsidP="00865ABA">
      <w:pPr>
        <w:jc w:val="both"/>
        <w:rPr>
          <w:rFonts w:ascii="Arial" w:hAnsi="Arial" w:cs="Arial"/>
          <w:b/>
        </w:rPr>
      </w:pPr>
      <w:r w:rsidRPr="00865ABA">
        <w:rPr>
          <w:rFonts w:ascii="Arial" w:hAnsi="Arial" w:cs="Arial"/>
          <w:b/>
        </w:rPr>
        <w:t>Salaries &amp; Wages – Officers</w:t>
      </w:r>
    </w:p>
    <w:p w:rsidR="00F10A7D" w:rsidRPr="0043488B" w:rsidRDefault="00F10A7D" w:rsidP="00865ABA">
      <w:pPr>
        <w:jc w:val="both"/>
      </w:pPr>
      <w:r w:rsidRPr="0043488B">
        <w:t xml:space="preserve">In its MFRs, the Utility reflected an expense of $88,061 for officer’s salaries and wages. This </w:t>
      </w:r>
      <w:r>
        <w:t xml:space="preserve">amount reflects </w:t>
      </w:r>
      <w:r w:rsidR="005E764A">
        <w:t>a 10-</w:t>
      </w:r>
      <w:r w:rsidRPr="0043488B">
        <w:t xml:space="preserve">percent </w:t>
      </w:r>
      <w:r>
        <w:t>reduction</w:t>
      </w:r>
      <w:r w:rsidRPr="0043488B">
        <w:t xml:space="preserve"> for non-utility activities. In response to staff data requests, the Utility stated that the officer’s duties have increased since removing the water treatment plant from service. The Utility stated that this was not anticipated, but nitrification and bio-films generated from chloramine treated water has presented many additional problems that require continuous flushing. The Utility also provided an allocation of the officer’s time spent on different job duties. </w:t>
      </w:r>
    </w:p>
    <w:p w:rsidR="00F10A7D" w:rsidRPr="0043488B" w:rsidRDefault="00F10A7D" w:rsidP="00865ABA">
      <w:pPr>
        <w:jc w:val="both"/>
      </w:pPr>
    </w:p>
    <w:p w:rsidR="00F10A7D" w:rsidRPr="0043488B" w:rsidRDefault="00F10A7D" w:rsidP="00865ABA">
      <w:pPr>
        <w:jc w:val="both"/>
      </w:pPr>
      <w:r w:rsidRPr="0043488B">
        <w:t xml:space="preserve">According to the Utility, 20 to 30 percent of the officer’s time is spent on field related work and 70 to 80 percent of time is associated with administrative office duties. The Utility estimated the officer’s total time per month tending to </w:t>
      </w:r>
      <w:r w:rsidR="00EB25CE">
        <w:t>U</w:t>
      </w:r>
      <w:r w:rsidRPr="0043488B">
        <w:t>tility o</w:t>
      </w:r>
      <w:r>
        <w:t xml:space="preserve">perations is 160 to 200 hours. </w:t>
      </w:r>
      <w:r w:rsidRPr="0043488B">
        <w:t>Overall, the officer is responsible for overseeing and protecting a publicly regulated water supply 24 hours a day, 365 days a year. Staff performed a comparative analysis to examine the reasonableness of the requested officer sa</w:t>
      </w:r>
      <w:r w:rsidR="002A234B">
        <w:t xml:space="preserve">lary. Staff used the AWWA 2015 CS </w:t>
      </w:r>
      <w:r w:rsidRPr="0043488B">
        <w:t>to examine the reasonableness of the officer’s starting salary of $88,061. Staff compared 30 percent of the officer’s salary to a weighted average for a manger to account for the managerial field work and 70 p</w:t>
      </w:r>
      <w:r>
        <w:t>ercent to general manager super</w:t>
      </w:r>
      <w:r w:rsidRPr="0043488B">
        <w:t xml:space="preserve">intendent to account for the overall oversight responsibility of the Utility. Accordingly, staff believes an officer’s salary of $84,643 is reasonable. This results in a $3,418 reduction to officer’s salaries. Further, staff believes the additional hours recommended </w:t>
      </w:r>
      <w:r>
        <w:t xml:space="preserve">above </w:t>
      </w:r>
      <w:r w:rsidRPr="0043488B">
        <w:t xml:space="preserve">for the administrative </w:t>
      </w:r>
      <w:r>
        <w:t>employee, totaling $8,000,</w:t>
      </w:r>
      <w:r w:rsidRPr="0043488B">
        <w:t xml:space="preserve"> will offset some of the duties and responsibilities of the officer. As such, staff believe</w:t>
      </w:r>
      <w:r>
        <w:t xml:space="preserve">s the officer’s salaries should be </w:t>
      </w:r>
      <w:r w:rsidRPr="0043488B">
        <w:t xml:space="preserve">further reduced by $8,000. </w:t>
      </w:r>
      <w:r>
        <w:t>S</w:t>
      </w:r>
      <w:r w:rsidRPr="0043488B">
        <w:t>taff recommends a total reduction of $11,418 ($3,418 + $8,000) to officer’s salaries expense.</w:t>
      </w:r>
    </w:p>
    <w:p w:rsidR="00F10A7D" w:rsidRPr="00865ABA" w:rsidRDefault="00F10A7D" w:rsidP="00865ABA">
      <w:pPr>
        <w:jc w:val="both"/>
        <w:rPr>
          <w:rFonts w:ascii="Arial" w:hAnsi="Arial" w:cs="Arial"/>
          <w:b/>
        </w:rPr>
      </w:pPr>
    </w:p>
    <w:p w:rsidR="00F10A7D" w:rsidRPr="00865ABA" w:rsidRDefault="00F10A7D" w:rsidP="00865ABA">
      <w:pPr>
        <w:jc w:val="both"/>
        <w:rPr>
          <w:rFonts w:ascii="Arial" w:hAnsi="Arial" w:cs="Arial"/>
          <w:b/>
        </w:rPr>
      </w:pPr>
      <w:r>
        <w:t>Included in o</w:t>
      </w:r>
      <w:r w:rsidRPr="0043488B">
        <w:t>fficer’s salaries and wages</w:t>
      </w:r>
      <w:r>
        <w:t xml:space="preserve"> expense</w:t>
      </w:r>
      <w:r w:rsidRPr="0043488B">
        <w:t xml:space="preserve"> </w:t>
      </w:r>
      <w:r>
        <w:t>is</w:t>
      </w:r>
      <w:r w:rsidRPr="0043488B">
        <w:t xml:space="preserve"> $10,800 reclassif</w:t>
      </w:r>
      <w:r>
        <w:t>ied to</w:t>
      </w:r>
      <w:r w:rsidR="00A2302B">
        <w:t xml:space="preserve"> director</w:t>
      </w:r>
      <w:r w:rsidRPr="0043488B">
        <w:t>s</w:t>
      </w:r>
      <w:r w:rsidR="00A2302B">
        <w:t>’</w:t>
      </w:r>
      <w:r w:rsidRPr="0043488B">
        <w:t xml:space="preserve"> fees from miscellaneous expenses. The Utility’s board of directors consists of three directors who meet once a week for an hour. In its response to staff’s third data request, the Utility stated that the major responsibilities of the board of directors include 1) supervise, retain, evaluate and compensate the </w:t>
      </w:r>
      <w:r w:rsidR="00EB25CE">
        <w:t>U</w:t>
      </w:r>
      <w:r w:rsidRPr="0043488B">
        <w:t>tility officers</w:t>
      </w:r>
      <w:r w:rsidR="00A2302B">
        <w:t>,</w:t>
      </w:r>
      <w:r w:rsidRPr="0043488B">
        <w:t xml:space="preserve"> 2) develop a strategic function in providing the vision, mission, and goals of the organization</w:t>
      </w:r>
      <w:r w:rsidR="00A2302B">
        <w:t>,</w:t>
      </w:r>
      <w:r w:rsidRPr="0043488B">
        <w:t xml:space="preserve"> 3) develop a governance system for the business, including overall strategies and financing</w:t>
      </w:r>
      <w:r w:rsidR="00A2302B">
        <w:t>,</w:t>
      </w:r>
      <w:r w:rsidRPr="0043488B">
        <w:t xml:space="preserve"> </w:t>
      </w:r>
      <w:r>
        <w:t xml:space="preserve">and </w:t>
      </w:r>
      <w:r w:rsidRPr="0043488B">
        <w:t xml:space="preserve">4) </w:t>
      </w:r>
      <w:r>
        <w:t xml:space="preserve">fulfill the </w:t>
      </w:r>
      <w:r w:rsidRPr="0043488B">
        <w:t>fiduciary duty to protect the organi</w:t>
      </w:r>
      <w:r w:rsidR="00A2302B">
        <w:t>zation’s assets and shareholder</w:t>
      </w:r>
      <w:r w:rsidRPr="0043488B">
        <w:t>s</w:t>
      </w:r>
      <w:r w:rsidR="00A2302B">
        <w:t>’</w:t>
      </w:r>
      <w:r w:rsidRPr="0043488B">
        <w:t xml:space="preserve"> investment. Staff notes that one of the three directors is also the officer/owner of the Utility. As such, staff believes the role of the directors to supervise, retain, evaluate, and</w:t>
      </w:r>
      <w:r>
        <w:t xml:space="preserve"> compensate the </w:t>
      </w:r>
      <w:r w:rsidR="00EB25CE">
        <w:t>U</w:t>
      </w:r>
      <w:r>
        <w:t>tility officer</w:t>
      </w:r>
      <w:r w:rsidRPr="0043488B">
        <w:t xml:space="preserve"> is unreasonable. Further, staff believes it is </w:t>
      </w:r>
      <w:r w:rsidRPr="0043488B">
        <w:lastRenderedPageBreak/>
        <w:t>excessive to have three directors for a Utility with only one full-time employee. As such, staff recommends reducing each director’s fee by two-thirds. This results in a reduction of $7,200 ($3,600 + $3,600). Staff’s adjustments for director’s fees result in a net increase of $3,600 ($10,800 - $7,200).</w:t>
      </w:r>
    </w:p>
    <w:p w:rsidR="00F10A7D" w:rsidRPr="00F10A7D" w:rsidRDefault="00F10A7D" w:rsidP="00F10A7D">
      <w:pPr>
        <w:jc w:val="both"/>
        <w:rPr>
          <w:rFonts w:ascii="Arial" w:hAnsi="Arial" w:cs="Arial"/>
          <w:b/>
        </w:rPr>
      </w:pPr>
    </w:p>
    <w:p w:rsidR="00F10A7D" w:rsidRPr="00F10A7D" w:rsidRDefault="00F10A7D" w:rsidP="00F10A7D">
      <w:pPr>
        <w:spacing w:after="240"/>
        <w:jc w:val="both"/>
        <w:outlineLvl w:val="0"/>
        <w:rPr>
          <w:rFonts w:ascii="Arial" w:hAnsi="Arial" w:cs="Arial"/>
          <w:bCs/>
          <w:kern w:val="32"/>
          <w:szCs w:val="32"/>
        </w:rPr>
      </w:pPr>
      <w:r w:rsidRPr="00F10A7D">
        <w:rPr>
          <w:bCs/>
          <w:kern w:val="32"/>
          <w:szCs w:val="32"/>
        </w:rPr>
        <w:t>Based on the adjustments above, staff recommends reducing officer’s salaries expense by $7,818 ($11,418 - $3,600)</w:t>
      </w:r>
      <w:r w:rsidRPr="00F10A7D">
        <w:rPr>
          <w:rFonts w:ascii="Arial" w:hAnsi="Arial" w:cs="Arial"/>
          <w:bCs/>
          <w:kern w:val="32"/>
          <w:szCs w:val="32"/>
        </w:rPr>
        <w:t>.</w:t>
      </w:r>
    </w:p>
    <w:p w:rsidR="00F10A7D" w:rsidRPr="00EE15C0" w:rsidRDefault="00F10A7D" w:rsidP="00F10A7D">
      <w:pPr>
        <w:jc w:val="both"/>
        <w:rPr>
          <w:rFonts w:ascii="Arial" w:hAnsi="Arial" w:cs="Arial"/>
          <w:b/>
          <w:i/>
        </w:rPr>
      </w:pPr>
      <w:r w:rsidRPr="00EE15C0">
        <w:rPr>
          <w:rFonts w:ascii="Arial" w:hAnsi="Arial" w:cs="Arial"/>
          <w:b/>
          <w:i/>
        </w:rPr>
        <w:t>Conclusion</w:t>
      </w:r>
    </w:p>
    <w:p w:rsidR="005E25B8" w:rsidRDefault="00F10A7D" w:rsidP="00F10A7D">
      <w:pPr>
        <w:pStyle w:val="BodyText"/>
      </w:pPr>
      <w:r w:rsidRPr="0043488B">
        <w:t>Based on the above, staff recommends that</w:t>
      </w:r>
      <w:r>
        <w:t xml:space="preserve"> the</w:t>
      </w:r>
      <w:r w:rsidRPr="0043488B">
        <w:t xml:space="preserve"> Utility’s salaries and wages expense be reduced by $18,6</w:t>
      </w:r>
      <w:r>
        <w:t>60</w:t>
      </w:r>
      <w:r w:rsidRPr="0043488B">
        <w:t>. A corresponding adjustment should be made to reduce payroll taxes by $2,269</w:t>
      </w:r>
      <w:r w:rsidR="005B551A">
        <w:t>.</w:t>
      </w:r>
    </w:p>
    <w:p w:rsidR="00383A40" w:rsidRDefault="00383A40">
      <w:pPr>
        <w:pStyle w:val="IssueHeading"/>
        <w:rPr>
          <w:vanish/>
          <w:specVanish/>
        </w:rPr>
      </w:pPr>
      <w:r w:rsidRPr="004C3641">
        <w:rPr>
          <w:b w:val="0"/>
          <w:i w:val="0"/>
        </w:rPr>
        <w:br w:type="page"/>
      </w:r>
      <w:bookmarkStart w:id="112" w:name="_Toc473177568"/>
      <w:bookmarkStart w:id="113" w:name="_Toc473177956"/>
      <w:bookmarkStart w:id="114" w:name="_Toc473186768"/>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14</w:t>
      </w:r>
      <w:r w:rsidR="000D3918">
        <w:rPr>
          <w:noProof/>
        </w:rPr>
        <w:fldChar w:fldCharType="end"/>
      </w:r>
      <w:r w:rsidRPr="004C3641">
        <w:t>:</w:t>
      </w:r>
      <w:bookmarkEnd w:id="112"/>
      <w:bookmarkEnd w:id="113"/>
      <w:bookmarkEnd w:id="114"/>
      <w:r>
        <w:fldChar w:fldCharType="begin"/>
      </w:r>
      <w:r>
        <w:instrText xml:space="preserve"> TC "</w:instrText>
      </w:r>
      <w:bookmarkStart w:id="115" w:name="_Toc473177569"/>
      <w:bookmarkStart w:id="116" w:name="_Toc473186769"/>
      <w:r w:rsidR="008F2362">
        <w:instrText xml:space="preserve">Issue </w:instrText>
      </w:r>
      <w:r>
        <w:fldChar w:fldCharType="begin"/>
      </w:r>
      <w:r>
        <w:instrText xml:space="preserve"> SEQ issue \c </w:instrText>
      </w:r>
      <w:r>
        <w:fldChar w:fldCharType="separate"/>
      </w:r>
      <w:r w:rsidR="00593494">
        <w:rPr>
          <w:noProof/>
        </w:rPr>
        <w:instrText>14</w:instrText>
      </w:r>
      <w:r>
        <w:fldChar w:fldCharType="end"/>
      </w:r>
      <w:r w:rsidR="008F2362">
        <w:instrText xml:space="preserve"> O</w:instrText>
      </w:r>
      <w:r w:rsidR="000548C2">
        <w:instrText xml:space="preserve">perating </w:instrText>
      </w:r>
      <w:r w:rsidR="008F2362">
        <w:instrText>Expense</w:instrText>
      </w:r>
      <w:bookmarkEnd w:id="115"/>
      <w:bookmarkEnd w:id="116"/>
      <w:r>
        <w:instrText xml:space="preserve">" \l 1 </w:instrText>
      </w:r>
      <w:r>
        <w:fldChar w:fldCharType="end"/>
      </w:r>
      <w:r>
        <w:t> </w:t>
      </w:r>
    </w:p>
    <w:p w:rsidR="00383A40" w:rsidRDefault="00383A40">
      <w:pPr>
        <w:pStyle w:val="BodyText"/>
      </w:pPr>
      <w:r>
        <w:t> </w:t>
      </w:r>
      <w:r w:rsidR="0073552F" w:rsidRPr="00FB0BBC">
        <w:t>Should further adjustments be made to the Utility’s O&amp;M expense</w:t>
      </w:r>
      <w:r w:rsidR="0073552F">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B97129">
        <w:t xml:space="preserve">Yes. </w:t>
      </w:r>
      <w:r w:rsidR="00B97129" w:rsidRPr="00E024CC">
        <w:t xml:space="preserve">O&amp;M expense should be </w:t>
      </w:r>
      <w:r w:rsidR="00B97129">
        <w:t xml:space="preserve">further </w:t>
      </w:r>
      <w:r w:rsidR="00B97129" w:rsidRPr="00E024CC">
        <w:t>decreased by $18,738. (Frank</w:t>
      </w:r>
      <w:r w:rsidR="00B97129">
        <w:t>)</w:t>
      </w:r>
      <w:r>
        <w:t xml:space="preserve"> </w:t>
      </w:r>
    </w:p>
    <w:p w:rsidR="00383A40" w:rsidRPr="004C3641" w:rsidRDefault="00383A40">
      <w:pPr>
        <w:pStyle w:val="IssueSubsectionHeading"/>
        <w:rPr>
          <w:vanish/>
          <w:specVanish/>
        </w:rPr>
      </w:pPr>
      <w:r w:rsidRPr="004C3641">
        <w:t>Staff Analysis: </w:t>
      </w:r>
    </w:p>
    <w:p w:rsidR="00B97129" w:rsidRPr="00E024CC" w:rsidRDefault="00383A40" w:rsidP="00B97129">
      <w:pPr>
        <w:numPr>
          <w:ilvl w:val="0"/>
          <w:numId w:val="1"/>
        </w:numPr>
        <w:tabs>
          <w:tab w:val="clear" w:pos="360"/>
        </w:tabs>
        <w:spacing w:after="240"/>
        <w:ind w:left="0" w:firstLine="0"/>
        <w:jc w:val="both"/>
      </w:pPr>
      <w:r>
        <w:t> </w:t>
      </w:r>
      <w:r w:rsidR="00B97129" w:rsidRPr="00E024CC">
        <w:t>Based on its review of test year O&amp;M expense, staff recommends several adjustments to the Utility’s O&amp;M expense as summarized below.</w:t>
      </w:r>
    </w:p>
    <w:p w:rsidR="00B97129" w:rsidRPr="00E024CC" w:rsidRDefault="00B97129" w:rsidP="00B97129">
      <w:pPr>
        <w:jc w:val="both"/>
        <w:rPr>
          <w:rFonts w:ascii="Arial" w:hAnsi="Arial" w:cs="Arial"/>
          <w:b/>
        </w:rPr>
      </w:pPr>
      <w:r w:rsidRPr="00E024CC">
        <w:rPr>
          <w:rFonts w:ascii="Arial" w:hAnsi="Arial" w:cs="Arial"/>
          <w:b/>
        </w:rPr>
        <w:t xml:space="preserve">Employee Pensions &amp; Benefits </w:t>
      </w:r>
    </w:p>
    <w:p w:rsidR="00B97129" w:rsidRPr="00E024CC" w:rsidRDefault="00B97129" w:rsidP="00B97129">
      <w:pPr>
        <w:jc w:val="both"/>
        <w:rPr>
          <w:rFonts w:ascii="Arial" w:hAnsi="Arial" w:cs="Arial"/>
          <w:b/>
        </w:rPr>
      </w:pPr>
      <w:r w:rsidRPr="00E024CC">
        <w:t>In its MFRs, the Utility reflected an expense of $7,548 for employee pensions and benefits expense in the tes</w:t>
      </w:r>
      <w:r>
        <w:t xml:space="preserve">t year. As discussed in Issue </w:t>
      </w:r>
      <w:r w:rsidR="005E764A">
        <w:t>3</w:t>
      </w:r>
      <w:r w:rsidRPr="00E024CC">
        <w:t xml:space="preserve">, staff made an adjustment to account for non-utility activities. In its response to staff’s second data request, the Utility stated </w:t>
      </w:r>
      <w:r>
        <w:t>it has no objection</w:t>
      </w:r>
      <w:r w:rsidRPr="00E024CC">
        <w:t xml:space="preserve"> to this adjustment. This results in a reduction of $1,510 ($7,548 x 20%).</w:t>
      </w:r>
    </w:p>
    <w:p w:rsidR="00B97129" w:rsidRPr="00E024CC" w:rsidRDefault="00B97129" w:rsidP="00B97129">
      <w:pPr>
        <w:jc w:val="both"/>
        <w:rPr>
          <w:rFonts w:ascii="Arial" w:hAnsi="Arial" w:cs="Arial"/>
          <w:b/>
        </w:rPr>
      </w:pPr>
    </w:p>
    <w:p w:rsidR="00B97129" w:rsidRPr="00E024CC" w:rsidRDefault="00B97129" w:rsidP="00B97129">
      <w:pPr>
        <w:jc w:val="both"/>
        <w:rPr>
          <w:rFonts w:ascii="Arial" w:hAnsi="Arial" w:cs="Arial"/>
          <w:b/>
        </w:rPr>
      </w:pPr>
      <w:r w:rsidRPr="00E024CC">
        <w:rPr>
          <w:rFonts w:ascii="Arial" w:hAnsi="Arial" w:cs="Arial"/>
          <w:b/>
        </w:rPr>
        <w:t>Purchased Power</w:t>
      </w:r>
    </w:p>
    <w:p w:rsidR="00B97129" w:rsidRPr="00E024CC" w:rsidRDefault="00B97129" w:rsidP="00B97129">
      <w:pPr>
        <w:jc w:val="both"/>
      </w:pPr>
      <w:r w:rsidRPr="00E024CC">
        <w:t xml:space="preserve">In its filing, Bocilla reflected an expense of $4,549 for purchased power expense in the test year. Staff removed $1,471 </w:t>
      </w:r>
      <w:r>
        <w:t xml:space="preserve">from </w:t>
      </w:r>
      <w:r w:rsidRPr="00E024CC">
        <w:t xml:space="preserve">test year expenses related to charges for the abandoned water treatment plant. Staff removed $175 related to an out of test year bill. Finally, staff removed $365 for a deposit which was reimbursed to the Utility. In its response to staff’s second data request, the Utility stated </w:t>
      </w:r>
      <w:r>
        <w:t>it has no objection</w:t>
      </w:r>
      <w:r w:rsidRPr="00E024CC">
        <w:t xml:space="preserve"> to the above adjustments to purchased power. In total, staff recommends a reduction of $2,011 ($1,471 + $175 + $365).</w:t>
      </w:r>
    </w:p>
    <w:p w:rsidR="009237E4" w:rsidRDefault="009237E4" w:rsidP="009237E4">
      <w:pPr>
        <w:pStyle w:val="First-LevelSubheading"/>
      </w:pPr>
    </w:p>
    <w:p w:rsidR="009237E4" w:rsidRDefault="009237E4" w:rsidP="009237E4">
      <w:pPr>
        <w:pStyle w:val="First-LevelSubheading"/>
      </w:pPr>
      <w:r>
        <w:t>Contractual Services - Engineering</w:t>
      </w:r>
    </w:p>
    <w:p w:rsidR="009237E4" w:rsidRDefault="009237E4" w:rsidP="009237E4">
      <w:pPr>
        <w:pStyle w:val="BodyText"/>
        <w:spacing w:after="0"/>
      </w:pPr>
      <w:r>
        <w:t>Staff, OPC, and the Utility agree that an expense of $1,012.50 for well plugging is not recurring in nature and should be removed. The net adjustment to Contractual Services – Engineering should be a decrease of $1,012.50.</w:t>
      </w:r>
    </w:p>
    <w:p w:rsidR="00B97129" w:rsidRPr="00E024CC" w:rsidRDefault="00B97129" w:rsidP="00B97129">
      <w:pPr>
        <w:jc w:val="both"/>
        <w:rPr>
          <w:rFonts w:ascii="Arial" w:hAnsi="Arial" w:cs="Arial"/>
          <w:b/>
        </w:rPr>
      </w:pPr>
    </w:p>
    <w:p w:rsidR="00B97129" w:rsidRPr="00E024CC" w:rsidRDefault="00B97129" w:rsidP="00B97129">
      <w:pPr>
        <w:jc w:val="both"/>
        <w:rPr>
          <w:rFonts w:ascii="Arial" w:hAnsi="Arial" w:cs="Arial"/>
          <w:b/>
        </w:rPr>
      </w:pPr>
      <w:r w:rsidRPr="00E024CC">
        <w:rPr>
          <w:rFonts w:ascii="Arial" w:hAnsi="Arial" w:cs="Arial"/>
          <w:b/>
        </w:rPr>
        <w:t>Contractual Services – Legal</w:t>
      </w:r>
    </w:p>
    <w:p w:rsidR="00B97129" w:rsidRPr="00E024CC" w:rsidRDefault="00B97129" w:rsidP="00B97129">
      <w:pPr>
        <w:jc w:val="both"/>
      </w:pPr>
      <w:r w:rsidRPr="00E024CC">
        <w:t xml:space="preserve">In its MFRs, the Utility reflected an expense of $654 for </w:t>
      </w:r>
      <w:r>
        <w:t>C</w:t>
      </w:r>
      <w:r w:rsidRPr="00E024CC">
        <w:t xml:space="preserve">ontractual </w:t>
      </w:r>
      <w:r>
        <w:t>S</w:t>
      </w:r>
      <w:r w:rsidRPr="00E024CC">
        <w:t xml:space="preserve">ervices - </w:t>
      </w:r>
      <w:r>
        <w:t>L</w:t>
      </w:r>
      <w:r w:rsidRPr="00E024CC">
        <w:t xml:space="preserve">egal expense in the test year. </w:t>
      </w:r>
      <w:r>
        <w:t>A</w:t>
      </w:r>
      <w:r w:rsidRPr="00E024CC">
        <w:t xml:space="preserve"> $360 bill for legal services was also included as part of the Utility’s rate case expense. As such, staff removed $360 from </w:t>
      </w:r>
      <w:r>
        <w:t>C</w:t>
      </w:r>
      <w:r w:rsidRPr="00E024CC">
        <w:t xml:space="preserve">ontractual </w:t>
      </w:r>
      <w:r>
        <w:t>S</w:t>
      </w:r>
      <w:r w:rsidRPr="00E024CC">
        <w:t xml:space="preserve">ervices – </w:t>
      </w:r>
      <w:r>
        <w:t>L</w:t>
      </w:r>
      <w:r w:rsidRPr="00E024CC">
        <w:t xml:space="preserve">egal as duplicative costs </w:t>
      </w:r>
      <w:r>
        <w:t>already reflected in</w:t>
      </w:r>
      <w:r w:rsidRPr="00E024CC">
        <w:t xml:space="preserve"> rate case expense.</w:t>
      </w:r>
    </w:p>
    <w:p w:rsidR="00B97129" w:rsidRPr="00E024CC" w:rsidRDefault="00B97129" w:rsidP="00B97129">
      <w:pPr>
        <w:jc w:val="both"/>
        <w:rPr>
          <w:rFonts w:ascii="Arial" w:hAnsi="Arial" w:cs="Arial"/>
          <w:b/>
        </w:rPr>
      </w:pPr>
    </w:p>
    <w:p w:rsidR="00B97129" w:rsidRPr="00E024CC" w:rsidRDefault="00B97129" w:rsidP="00B97129">
      <w:pPr>
        <w:jc w:val="both"/>
        <w:rPr>
          <w:rFonts w:ascii="Arial" w:hAnsi="Arial" w:cs="Arial"/>
          <w:b/>
        </w:rPr>
      </w:pPr>
      <w:r w:rsidRPr="00E024CC">
        <w:rPr>
          <w:rFonts w:ascii="Arial" w:hAnsi="Arial" w:cs="Arial"/>
          <w:b/>
        </w:rPr>
        <w:t>Transportation Expenses</w:t>
      </w:r>
    </w:p>
    <w:p w:rsidR="00B97129" w:rsidRPr="00E024CC" w:rsidRDefault="00B97129" w:rsidP="00B97129">
      <w:pPr>
        <w:jc w:val="both"/>
      </w:pPr>
      <w:r w:rsidRPr="00E024CC">
        <w:t>In its filing, the Utility reflected an expense of $5,454 for transportation expense in the test year. Staff reduced transportation expense by $94 related to an out-of-period fuel purchase. Also, staff notes that the Utility is located on a barrier island which requires a barge fee in order to be transported from the mainland to the island. Upon staff’s request, the Utility provided a breakdown of the number of trips to the island per th</w:t>
      </w:r>
      <w:r>
        <w:t>e</w:t>
      </w:r>
      <w:r w:rsidRPr="00E024CC">
        <w:t xml:space="preserve"> required barge fees. Staff reviewed the number of trips and believes this expense is reasonable. Staff increased transportation expenses by $13,320 to reclassify barge fees from miscellaneous expense. Further, staff removed $1,080 for an out-of-period barge fee. </w:t>
      </w:r>
    </w:p>
    <w:p w:rsidR="00B97129" w:rsidRPr="00E024CC" w:rsidRDefault="00B97129" w:rsidP="00B97129">
      <w:pPr>
        <w:jc w:val="both"/>
      </w:pPr>
    </w:p>
    <w:p w:rsidR="00B97129" w:rsidRPr="00E024CC" w:rsidRDefault="00B97129" w:rsidP="00B97129">
      <w:pPr>
        <w:jc w:val="both"/>
        <w:rPr>
          <w:highlight w:val="yellow"/>
        </w:rPr>
      </w:pPr>
      <w:r>
        <w:t>The expenses related to the Utility golf cart should be removed as unsupported and not prudent given the new utility truck. This represents a reduction in vehicle maintenance of $619.</w:t>
      </w:r>
    </w:p>
    <w:p w:rsidR="00B97129" w:rsidRDefault="00B97129" w:rsidP="00B97129">
      <w:pPr>
        <w:jc w:val="both"/>
      </w:pPr>
    </w:p>
    <w:p w:rsidR="00B97129" w:rsidRDefault="00B97129" w:rsidP="00B97129">
      <w:pPr>
        <w:jc w:val="both"/>
      </w:pPr>
      <w:r w:rsidRPr="00E024CC">
        <w:lastRenderedPageBreak/>
        <w:t xml:space="preserve">Based on the above, staff </w:t>
      </w:r>
      <w:r>
        <w:t xml:space="preserve">recommends a total increase of </w:t>
      </w:r>
      <w:r w:rsidRPr="00E024CC">
        <w:t>$11,527 (-$94+ $13,320 - $1,080 - $619).</w:t>
      </w:r>
    </w:p>
    <w:p w:rsidR="0024571A" w:rsidRDefault="0024571A" w:rsidP="00B97129">
      <w:pPr>
        <w:jc w:val="both"/>
      </w:pPr>
    </w:p>
    <w:p w:rsidR="00B97129" w:rsidRPr="00E024CC" w:rsidRDefault="00B97129" w:rsidP="00B97129">
      <w:pPr>
        <w:jc w:val="both"/>
        <w:rPr>
          <w:rFonts w:ascii="Arial" w:hAnsi="Arial" w:cs="Arial"/>
          <w:b/>
        </w:rPr>
      </w:pPr>
      <w:r w:rsidRPr="00E024CC">
        <w:rPr>
          <w:rFonts w:ascii="Arial" w:hAnsi="Arial" w:cs="Arial"/>
          <w:b/>
        </w:rPr>
        <w:t>Insurance – Workman’s Comp</w:t>
      </w:r>
    </w:p>
    <w:p w:rsidR="00B97129" w:rsidRPr="00E024CC" w:rsidRDefault="00B97129" w:rsidP="00B97129">
      <w:pPr>
        <w:jc w:val="both"/>
        <w:rPr>
          <w:rFonts w:ascii="Arial" w:hAnsi="Arial" w:cs="Arial"/>
          <w:b/>
        </w:rPr>
      </w:pPr>
      <w:r w:rsidRPr="00E024CC">
        <w:t xml:space="preserve">In its MFRs, the Utility reflected an expense of $4,383 for workman’s comp expense in the test year. As </w:t>
      </w:r>
      <w:r w:rsidR="005E764A">
        <w:t>discussed in Issue 3</w:t>
      </w:r>
      <w:r w:rsidRPr="00E024CC">
        <w:t>, staff made an adjustment to account for non-utility activities. In its response to staff’s second data request, the Utility stated they agree to a 10 percent allocation to non-utility activities. However, staff believes the allocation for non-utility activities should be consistent at 20 percent. Therefore, staff reduced workman’s comp by $877 ($4,383 x 20%).</w:t>
      </w:r>
    </w:p>
    <w:p w:rsidR="00B97129" w:rsidRPr="00E024CC" w:rsidRDefault="00B97129" w:rsidP="00B97129">
      <w:pPr>
        <w:jc w:val="both"/>
        <w:rPr>
          <w:rFonts w:ascii="Arial" w:hAnsi="Arial" w:cs="Arial"/>
          <w:b/>
        </w:rPr>
      </w:pPr>
    </w:p>
    <w:p w:rsidR="00B97129" w:rsidRPr="00E024CC" w:rsidRDefault="00B97129" w:rsidP="00B97129">
      <w:pPr>
        <w:jc w:val="both"/>
        <w:rPr>
          <w:rFonts w:ascii="Arial" w:hAnsi="Arial" w:cs="Arial"/>
          <w:b/>
        </w:rPr>
      </w:pPr>
      <w:r w:rsidRPr="00E024CC">
        <w:rPr>
          <w:rFonts w:ascii="Arial" w:hAnsi="Arial" w:cs="Arial"/>
          <w:b/>
        </w:rPr>
        <w:t>Advertising Expense</w:t>
      </w:r>
    </w:p>
    <w:p w:rsidR="00B97129" w:rsidRPr="00E024CC" w:rsidRDefault="00B97129" w:rsidP="00B97129">
      <w:pPr>
        <w:jc w:val="both"/>
        <w:rPr>
          <w:rFonts w:ascii="Arial" w:hAnsi="Arial" w:cs="Arial"/>
          <w:b/>
        </w:rPr>
      </w:pPr>
      <w:r w:rsidRPr="00E024CC">
        <w:t xml:space="preserve">In its MFRs, the Utility </w:t>
      </w:r>
      <w:r>
        <w:t>recorded</w:t>
      </w:r>
      <w:r w:rsidRPr="00E024CC">
        <w:t xml:space="preserve"> $375 for advertising expense in the test year. In its response to staff’s second data request, the Utility agreed </w:t>
      </w:r>
      <w:r>
        <w:t>with the removal of</w:t>
      </w:r>
      <w:r w:rsidRPr="00E024CC">
        <w:t xml:space="preserve"> advertising expenses. As such, staff removed $375 for advertising expense.</w:t>
      </w:r>
    </w:p>
    <w:p w:rsidR="00B97129" w:rsidRPr="00E024CC" w:rsidRDefault="00B97129" w:rsidP="00B97129">
      <w:pPr>
        <w:jc w:val="both"/>
        <w:rPr>
          <w:rFonts w:ascii="Arial" w:hAnsi="Arial" w:cs="Arial"/>
          <w:b/>
        </w:rPr>
      </w:pPr>
    </w:p>
    <w:p w:rsidR="00B97129" w:rsidRPr="00E024CC" w:rsidRDefault="00B97129" w:rsidP="00B97129">
      <w:pPr>
        <w:jc w:val="both"/>
        <w:rPr>
          <w:rFonts w:ascii="Arial" w:hAnsi="Arial" w:cs="Arial"/>
          <w:b/>
        </w:rPr>
      </w:pPr>
      <w:r w:rsidRPr="00E024CC">
        <w:rPr>
          <w:rFonts w:ascii="Arial" w:hAnsi="Arial" w:cs="Arial"/>
          <w:b/>
        </w:rPr>
        <w:t>Miscellaneous Expenses</w:t>
      </w:r>
    </w:p>
    <w:p w:rsidR="00B97129" w:rsidRPr="00E024CC" w:rsidRDefault="00B97129" w:rsidP="00B97129">
      <w:pPr>
        <w:jc w:val="both"/>
        <w:rPr>
          <w:rFonts w:ascii="Arial" w:hAnsi="Arial" w:cs="Arial"/>
          <w:b/>
        </w:rPr>
      </w:pPr>
      <w:r w:rsidRPr="00E024CC">
        <w:t xml:space="preserve">In its MFRs, the Utility </w:t>
      </w:r>
      <w:r>
        <w:t xml:space="preserve">recorded </w:t>
      </w:r>
      <w:r w:rsidRPr="00E024CC">
        <w:t>$46,378 for miscellaneous expense in the test year. Staff reduced miscellaneous expense by $13,320 to reclassify barge fees to transportation expense. Staff also reduced miscellaneous expense by</w:t>
      </w:r>
      <w:r w:rsidR="003579B7">
        <w:t xml:space="preserve"> $10,800 to reclassify director</w:t>
      </w:r>
      <w:r w:rsidRPr="00E024CC">
        <w:t>s</w:t>
      </w:r>
      <w:r w:rsidR="003579B7">
        <w:t>’</w:t>
      </w:r>
      <w:r w:rsidRPr="00E024CC">
        <w:t xml:space="preserve"> fees to officer’s salaries and wages expense. This results in a total reduction of $24,120 ($13,320 + $10,800).</w:t>
      </w:r>
    </w:p>
    <w:p w:rsidR="00B97129" w:rsidRPr="00E024CC" w:rsidRDefault="00B97129" w:rsidP="00B97129">
      <w:pPr>
        <w:jc w:val="both"/>
        <w:outlineLvl w:val="2"/>
        <w:rPr>
          <w:rFonts w:ascii="Arial" w:hAnsi="Arial" w:cs="Arial"/>
          <w:b/>
          <w:bCs/>
          <w:iCs/>
          <w:szCs w:val="28"/>
        </w:rPr>
      </w:pPr>
    </w:p>
    <w:p w:rsidR="00B97129" w:rsidRPr="00EE15C0" w:rsidRDefault="00B97129" w:rsidP="00B97129">
      <w:pPr>
        <w:jc w:val="both"/>
        <w:outlineLvl w:val="2"/>
        <w:rPr>
          <w:rFonts w:ascii="Arial" w:hAnsi="Arial" w:cs="Arial"/>
          <w:b/>
          <w:bCs/>
          <w:i/>
          <w:iCs/>
          <w:szCs w:val="28"/>
        </w:rPr>
      </w:pPr>
      <w:r w:rsidRPr="00EE15C0">
        <w:rPr>
          <w:rFonts w:ascii="Arial" w:hAnsi="Arial" w:cs="Arial"/>
          <w:b/>
          <w:bCs/>
          <w:i/>
          <w:iCs/>
          <w:szCs w:val="28"/>
        </w:rPr>
        <w:t>Conclusion</w:t>
      </w:r>
    </w:p>
    <w:p w:rsidR="00B97129" w:rsidRDefault="00B97129" w:rsidP="00B97129">
      <w:pPr>
        <w:jc w:val="both"/>
      </w:pPr>
      <w:r w:rsidRPr="00E024CC">
        <w:t xml:space="preserve">Based on the above, staff recommends that O&amp;M expense be </w:t>
      </w:r>
      <w:r>
        <w:t xml:space="preserve">further </w:t>
      </w:r>
      <w:r w:rsidRPr="00E024CC">
        <w:t>decreased by $18,738.</w:t>
      </w:r>
    </w:p>
    <w:p w:rsidR="00383A40" w:rsidRDefault="00383A40">
      <w:pPr>
        <w:pStyle w:val="BodyText"/>
      </w:pPr>
    </w:p>
    <w:p w:rsidR="00383A40" w:rsidRDefault="00383A40">
      <w:pPr>
        <w:pStyle w:val="IssueHeading"/>
        <w:rPr>
          <w:vanish/>
          <w:specVanish/>
        </w:rPr>
      </w:pPr>
      <w:r w:rsidRPr="004C3641">
        <w:rPr>
          <w:b w:val="0"/>
          <w:i w:val="0"/>
        </w:rPr>
        <w:br w:type="page"/>
      </w:r>
      <w:bookmarkStart w:id="117" w:name="_Toc473177570"/>
      <w:bookmarkStart w:id="118" w:name="_Toc473177958"/>
      <w:bookmarkStart w:id="119" w:name="_Toc473186770"/>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15</w:t>
      </w:r>
      <w:r w:rsidR="000D3918">
        <w:rPr>
          <w:noProof/>
        </w:rPr>
        <w:fldChar w:fldCharType="end"/>
      </w:r>
      <w:r w:rsidRPr="004C3641">
        <w:t>:</w:t>
      </w:r>
      <w:bookmarkEnd w:id="117"/>
      <w:bookmarkEnd w:id="118"/>
      <w:bookmarkEnd w:id="119"/>
      <w:r>
        <w:fldChar w:fldCharType="begin"/>
      </w:r>
      <w:r>
        <w:instrText xml:space="preserve"> TC "</w:instrText>
      </w:r>
      <w:bookmarkStart w:id="120" w:name="_Toc473177571"/>
      <w:bookmarkStart w:id="121" w:name="_Toc473186771"/>
      <w:r w:rsidR="008F2362">
        <w:instrText xml:space="preserve">Issue </w:instrText>
      </w:r>
      <w:r>
        <w:fldChar w:fldCharType="begin"/>
      </w:r>
      <w:r>
        <w:instrText xml:space="preserve"> SEQ issue \c </w:instrText>
      </w:r>
      <w:r>
        <w:fldChar w:fldCharType="separate"/>
      </w:r>
      <w:r w:rsidR="00593494">
        <w:rPr>
          <w:noProof/>
        </w:rPr>
        <w:instrText>15</w:instrText>
      </w:r>
      <w:r>
        <w:fldChar w:fldCharType="end"/>
      </w:r>
      <w:r w:rsidR="008F2362">
        <w:instrText xml:space="preserve"> Rate Case Expense</w:instrText>
      </w:r>
      <w:bookmarkEnd w:id="120"/>
      <w:bookmarkEnd w:id="121"/>
      <w:r>
        <w:instrText xml:space="preserve">" \l 1 </w:instrText>
      </w:r>
      <w:r>
        <w:fldChar w:fldCharType="end"/>
      </w:r>
      <w:r>
        <w:t> </w:t>
      </w:r>
    </w:p>
    <w:p w:rsidR="00383A40" w:rsidRDefault="00383A40">
      <w:pPr>
        <w:pStyle w:val="BodyText"/>
      </w:pPr>
      <w:r>
        <w:t> </w:t>
      </w:r>
      <w:r w:rsidR="00586076" w:rsidRPr="00FB0BBC">
        <w:t>What is the appropriate amount of rate case expense</w:t>
      </w:r>
      <w:r w:rsidR="00586076">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5525E3" w:rsidRPr="000C5E4D">
        <w:t>T</w:t>
      </w:r>
      <w:r w:rsidR="005B1809" w:rsidRPr="000C5E4D">
        <w:t>he appropriate amount of</w:t>
      </w:r>
      <w:r w:rsidR="005B1809">
        <w:t xml:space="preserve"> rate case expense is $82,929. </w:t>
      </w:r>
      <w:r w:rsidR="005B1809" w:rsidRPr="000C5E4D">
        <w:t>This expense should be recovered over four years fo</w:t>
      </w:r>
      <w:r w:rsidR="005B1809">
        <w:t>r an annual expense of $20,732.</w:t>
      </w:r>
      <w:r w:rsidR="005B1809" w:rsidRPr="000C5E4D">
        <w:t xml:space="preserve"> </w:t>
      </w:r>
      <w:r w:rsidR="005B1809" w:rsidRPr="000C5E4D">
        <w:rPr>
          <w:color w:val="000000"/>
        </w:rPr>
        <w:t xml:space="preserve">Therefore, </w:t>
      </w:r>
      <w:r w:rsidR="005B1809" w:rsidRPr="000C5E4D">
        <w:t>annual rate case exp</w:t>
      </w:r>
      <w:r w:rsidR="005B1809">
        <w:t>ense should be decreased by $368</w:t>
      </w:r>
      <w:r w:rsidR="005525E3" w:rsidRPr="000C5E4D">
        <w:t>. (Frank</w:t>
      </w:r>
      <w:r w:rsidR="005525E3">
        <w:t>)</w:t>
      </w:r>
      <w:r>
        <w:t xml:space="preserve"> </w:t>
      </w:r>
    </w:p>
    <w:p w:rsidR="00383A40" w:rsidRPr="004C3641" w:rsidRDefault="00383A40">
      <w:pPr>
        <w:pStyle w:val="IssueSubsectionHeading"/>
        <w:rPr>
          <w:vanish/>
          <w:specVanish/>
        </w:rPr>
      </w:pPr>
      <w:r w:rsidRPr="004C3641">
        <w:t>Staff Analysis: </w:t>
      </w:r>
    </w:p>
    <w:p w:rsidR="005525E3" w:rsidRPr="000C5E4D" w:rsidRDefault="00383A40" w:rsidP="005525E3">
      <w:pPr>
        <w:numPr>
          <w:ilvl w:val="0"/>
          <w:numId w:val="1"/>
        </w:numPr>
        <w:spacing w:after="240"/>
        <w:ind w:left="0" w:firstLine="0"/>
        <w:jc w:val="both"/>
      </w:pPr>
      <w:r>
        <w:t> </w:t>
      </w:r>
      <w:r w:rsidR="005B1809" w:rsidRPr="000C5E4D">
        <w:t xml:space="preserve">In its MFRs, Bocilla requested $84,400 </w:t>
      </w:r>
      <w:r w:rsidR="005B1809">
        <w:t xml:space="preserve">for current rate case expense. </w:t>
      </w:r>
      <w:r w:rsidR="005B1809" w:rsidRPr="000C5E4D">
        <w:t>Staff requested an update of the actual rate case expense incurred, with supporting documentation, as well as the estimate</w:t>
      </w:r>
      <w:r w:rsidR="005B1809">
        <w:t xml:space="preserve">d amount to complete the case. </w:t>
      </w:r>
      <w:r w:rsidR="005B1809" w:rsidRPr="000C5E4D">
        <w:t>On December 16, 2016, the Utility submitted its last revised estimate of rate case expense, through completion of the PAA process, which totaled $98,788</w:t>
      </w:r>
      <w:r w:rsidR="005525E3" w:rsidRPr="000C5E4D">
        <w:t>.</w:t>
      </w:r>
      <w:r w:rsidR="003D2E42">
        <w:t xml:space="preserve"> See Table 1</w:t>
      </w:r>
      <w:r w:rsidR="002014ED">
        <w:t>5</w:t>
      </w:r>
      <w:r w:rsidR="003D2E42">
        <w:t>-1 below.</w:t>
      </w:r>
    </w:p>
    <w:p w:rsidR="005525E3" w:rsidRPr="000C5E4D" w:rsidRDefault="005525E3" w:rsidP="005525E3">
      <w:pPr>
        <w:spacing w:before="480"/>
        <w:jc w:val="center"/>
        <w:rPr>
          <w:rFonts w:ascii="Arial" w:hAnsi="Arial"/>
          <w:b/>
        </w:rPr>
      </w:pPr>
      <w:r w:rsidRPr="000C5E4D">
        <w:rPr>
          <w:rFonts w:ascii="Arial" w:hAnsi="Arial"/>
          <w:b/>
        </w:rPr>
        <w:t>Table 1</w:t>
      </w:r>
      <w:r w:rsidR="002014ED">
        <w:rPr>
          <w:rFonts w:ascii="Arial" w:hAnsi="Arial"/>
          <w:b/>
        </w:rPr>
        <w:t>5</w:t>
      </w:r>
      <w:r w:rsidRPr="000C5E4D">
        <w:rPr>
          <w:rFonts w:ascii="Arial" w:hAnsi="Arial"/>
          <w:b/>
        </w:rPr>
        <w:t>-1</w:t>
      </w:r>
    </w:p>
    <w:p w:rsidR="005525E3" w:rsidRPr="000C5E4D" w:rsidRDefault="005525E3" w:rsidP="005525E3">
      <w:pPr>
        <w:jc w:val="center"/>
        <w:rPr>
          <w:rFonts w:ascii="Arial" w:hAnsi="Arial" w:cs="Arial"/>
          <w:b/>
          <w:color w:val="000000"/>
        </w:rPr>
      </w:pPr>
      <w:r w:rsidRPr="000C5E4D">
        <w:rPr>
          <w:rFonts w:ascii="Arial" w:hAnsi="Arial" w:cs="Arial"/>
          <w:b/>
          <w:color w:val="000000"/>
        </w:rPr>
        <w:t>Bocilla’s Initial and Revised Rate Case Expense Request</w:t>
      </w:r>
    </w:p>
    <w:tbl>
      <w:tblPr>
        <w:tblW w:w="8739" w:type="dxa"/>
        <w:jc w:val="center"/>
        <w:tblInd w:w="-260" w:type="dxa"/>
        <w:tblLook w:val="0000" w:firstRow="0" w:lastRow="0" w:firstColumn="0" w:lastColumn="0" w:noHBand="0" w:noVBand="0"/>
      </w:tblPr>
      <w:tblGrid>
        <w:gridCol w:w="3945"/>
        <w:gridCol w:w="1256"/>
        <w:gridCol w:w="1064"/>
        <w:gridCol w:w="1384"/>
        <w:gridCol w:w="1090"/>
      </w:tblGrid>
      <w:tr w:rsidR="005525E3" w:rsidRPr="000C5E4D" w:rsidTr="00A86E27">
        <w:trPr>
          <w:cantSplit/>
          <w:trHeight w:val="632"/>
          <w:jc w:val="center"/>
        </w:trPr>
        <w:tc>
          <w:tcPr>
            <w:tcW w:w="3945" w:type="dxa"/>
            <w:tcBorders>
              <w:top w:val="single" w:sz="8" w:space="0" w:color="auto"/>
              <w:left w:val="single" w:sz="8" w:space="0" w:color="auto"/>
              <w:bottom w:val="single" w:sz="8" w:space="0" w:color="000000"/>
              <w:right w:val="single" w:sz="8" w:space="0" w:color="auto"/>
            </w:tcBorders>
            <w:shd w:val="clear" w:color="auto" w:fill="FFFFFF"/>
            <w:vAlign w:val="center"/>
          </w:tcPr>
          <w:p w:rsidR="005525E3" w:rsidRPr="000C5E4D" w:rsidRDefault="005525E3" w:rsidP="00A86E27">
            <w:pPr>
              <w:jc w:val="center"/>
              <w:rPr>
                <w:color w:val="000000"/>
              </w:rPr>
            </w:pPr>
          </w:p>
        </w:tc>
        <w:tc>
          <w:tcPr>
            <w:tcW w:w="1256" w:type="dxa"/>
            <w:tcBorders>
              <w:top w:val="single" w:sz="8" w:space="0" w:color="auto"/>
              <w:left w:val="single" w:sz="8" w:space="0" w:color="auto"/>
              <w:right w:val="single" w:sz="8" w:space="0" w:color="auto"/>
            </w:tcBorders>
            <w:shd w:val="clear" w:color="auto" w:fill="FFFFFF"/>
            <w:vAlign w:val="center"/>
          </w:tcPr>
          <w:p w:rsidR="005525E3" w:rsidRPr="000C5E4D" w:rsidRDefault="005525E3" w:rsidP="00A86E27">
            <w:pPr>
              <w:jc w:val="center"/>
              <w:rPr>
                <w:b/>
                <w:color w:val="000000"/>
              </w:rPr>
            </w:pPr>
            <w:r w:rsidRPr="000C5E4D">
              <w:rPr>
                <w:b/>
                <w:color w:val="000000"/>
              </w:rPr>
              <w:t xml:space="preserve">MFR B-10 Estimated </w:t>
            </w:r>
          </w:p>
        </w:tc>
        <w:tc>
          <w:tcPr>
            <w:tcW w:w="1064" w:type="dxa"/>
            <w:tcBorders>
              <w:top w:val="single" w:sz="8" w:space="0" w:color="auto"/>
              <w:left w:val="single" w:sz="8" w:space="0" w:color="auto"/>
              <w:bottom w:val="single" w:sz="8" w:space="0" w:color="000000"/>
              <w:right w:val="single" w:sz="8" w:space="0" w:color="auto"/>
            </w:tcBorders>
            <w:shd w:val="clear" w:color="auto" w:fill="FFFFFF"/>
            <w:vAlign w:val="center"/>
          </w:tcPr>
          <w:p w:rsidR="005525E3" w:rsidRPr="000C5E4D" w:rsidRDefault="005525E3" w:rsidP="00A86E27">
            <w:pPr>
              <w:jc w:val="center"/>
              <w:rPr>
                <w:b/>
                <w:color w:val="000000"/>
              </w:rPr>
            </w:pPr>
            <w:r w:rsidRPr="000C5E4D">
              <w:rPr>
                <w:b/>
                <w:color w:val="000000"/>
              </w:rPr>
              <w:t>Actual</w:t>
            </w:r>
          </w:p>
        </w:tc>
        <w:tc>
          <w:tcPr>
            <w:tcW w:w="1384" w:type="dxa"/>
            <w:tcBorders>
              <w:top w:val="single" w:sz="8" w:space="0" w:color="auto"/>
              <w:left w:val="single" w:sz="8" w:space="0" w:color="auto"/>
              <w:right w:val="single" w:sz="8" w:space="0" w:color="auto"/>
            </w:tcBorders>
            <w:shd w:val="clear" w:color="auto" w:fill="FFFFFF"/>
            <w:vAlign w:val="center"/>
          </w:tcPr>
          <w:p w:rsidR="005525E3" w:rsidRPr="000C5E4D" w:rsidRDefault="005525E3" w:rsidP="00A86E27">
            <w:pPr>
              <w:jc w:val="center"/>
              <w:rPr>
                <w:b/>
                <w:color w:val="000000"/>
              </w:rPr>
            </w:pPr>
            <w:r w:rsidRPr="000C5E4D">
              <w:rPr>
                <w:b/>
                <w:color w:val="000000"/>
              </w:rPr>
              <w:t>Additional</w:t>
            </w:r>
          </w:p>
          <w:p w:rsidR="005525E3" w:rsidRPr="000C5E4D" w:rsidRDefault="005525E3" w:rsidP="00A86E27">
            <w:pPr>
              <w:jc w:val="center"/>
              <w:rPr>
                <w:b/>
                <w:color w:val="000000"/>
              </w:rPr>
            </w:pPr>
            <w:r w:rsidRPr="000C5E4D">
              <w:rPr>
                <w:b/>
                <w:color w:val="000000"/>
              </w:rPr>
              <w:t>Estimated</w:t>
            </w:r>
          </w:p>
        </w:tc>
        <w:tc>
          <w:tcPr>
            <w:tcW w:w="1090" w:type="dxa"/>
            <w:tcBorders>
              <w:top w:val="single" w:sz="8" w:space="0" w:color="auto"/>
              <w:left w:val="single" w:sz="8" w:space="0" w:color="auto"/>
              <w:right w:val="single" w:sz="8" w:space="0" w:color="auto"/>
            </w:tcBorders>
            <w:shd w:val="clear" w:color="auto" w:fill="FFFFFF"/>
            <w:vAlign w:val="center"/>
          </w:tcPr>
          <w:p w:rsidR="005525E3" w:rsidRPr="000C5E4D" w:rsidRDefault="005525E3" w:rsidP="00A86E27">
            <w:pPr>
              <w:jc w:val="center"/>
              <w:rPr>
                <w:b/>
                <w:color w:val="000000"/>
              </w:rPr>
            </w:pPr>
            <w:r w:rsidRPr="000C5E4D">
              <w:rPr>
                <w:b/>
                <w:color w:val="000000"/>
              </w:rPr>
              <w:t>Revised</w:t>
            </w:r>
          </w:p>
          <w:p w:rsidR="005525E3" w:rsidRPr="000C5E4D" w:rsidRDefault="005525E3" w:rsidP="00A86E27">
            <w:pPr>
              <w:jc w:val="center"/>
              <w:rPr>
                <w:b/>
                <w:color w:val="000000"/>
              </w:rPr>
            </w:pPr>
            <w:r w:rsidRPr="000C5E4D">
              <w:rPr>
                <w:b/>
                <w:color w:val="000000"/>
              </w:rPr>
              <w:t>Total</w:t>
            </w:r>
          </w:p>
        </w:tc>
      </w:tr>
      <w:tr w:rsidR="005B1809" w:rsidRPr="000C5E4D" w:rsidTr="00A86E27">
        <w:trPr>
          <w:cantSplit/>
          <w:trHeight w:val="312"/>
          <w:jc w:val="center"/>
        </w:trPr>
        <w:tc>
          <w:tcPr>
            <w:tcW w:w="3945" w:type="dxa"/>
            <w:tcBorders>
              <w:top w:val="single" w:sz="6" w:space="0" w:color="auto"/>
              <w:left w:val="single" w:sz="8" w:space="0" w:color="auto"/>
              <w:bottom w:val="single" w:sz="6" w:space="0" w:color="auto"/>
              <w:right w:val="single" w:sz="6" w:space="0" w:color="auto"/>
            </w:tcBorders>
            <w:shd w:val="clear" w:color="auto" w:fill="auto"/>
            <w:vAlign w:val="center"/>
          </w:tcPr>
          <w:p w:rsidR="005B1809" w:rsidRPr="000C5E4D" w:rsidRDefault="005B1809" w:rsidP="00652038">
            <w:r w:rsidRPr="000C5E4D">
              <w:t>Friedman &amp; Friedman, PA</w:t>
            </w:r>
          </w:p>
        </w:tc>
        <w:tc>
          <w:tcPr>
            <w:tcW w:w="1256"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$38,000</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$22,385</w:t>
            </w:r>
          </w:p>
        </w:tc>
        <w:tc>
          <w:tcPr>
            <w:tcW w:w="138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$4,855</w:t>
            </w:r>
          </w:p>
        </w:tc>
        <w:tc>
          <w:tcPr>
            <w:tcW w:w="1090" w:type="dxa"/>
            <w:tcBorders>
              <w:top w:val="single" w:sz="6" w:space="0" w:color="auto"/>
              <w:left w:val="single" w:sz="6" w:space="0" w:color="auto"/>
              <w:bottom w:val="single" w:sz="6" w:space="0" w:color="auto"/>
              <w:right w:val="single" w:sz="8" w:space="0" w:color="auto"/>
            </w:tcBorders>
            <w:shd w:val="clear" w:color="auto" w:fill="auto"/>
            <w:vAlign w:val="bottom"/>
          </w:tcPr>
          <w:p w:rsidR="005B1809" w:rsidRPr="000C5E4D" w:rsidRDefault="005B1809" w:rsidP="00652038">
            <w:pPr>
              <w:jc w:val="right"/>
              <w:rPr>
                <w:color w:val="000000"/>
              </w:rPr>
            </w:pPr>
            <w:r w:rsidRPr="000C5E4D">
              <w:rPr>
                <w:color w:val="000000"/>
              </w:rPr>
              <w:t>$27,240</w:t>
            </w:r>
          </w:p>
        </w:tc>
      </w:tr>
      <w:tr w:rsidR="005B1809" w:rsidRPr="000C5E4D" w:rsidTr="00A86E27">
        <w:trPr>
          <w:cantSplit/>
          <w:trHeight w:val="312"/>
          <w:jc w:val="center"/>
        </w:trPr>
        <w:tc>
          <w:tcPr>
            <w:tcW w:w="3945" w:type="dxa"/>
            <w:tcBorders>
              <w:top w:val="single" w:sz="6" w:space="0" w:color="auto"/>
              <w:left w:val="single" w:sz="8" w:space="0" w:color="auto"/>
              <w:bottom w:val="single" w:sz="6" w:space="0" w:color="auto"/>
              <w:right w:val="single" w:sz="6" w:space="0" w:color="auto"/>
            </w:tcBorders>
            <w:shd w:val="clear" w:color="auto" w:fill="auto"/>
            <w:vAlign w:val="center"/>
          </w:tcPr>
          <w:p w:rsidR="005B1809" w:rsidRPr="000C5E4D" w:rsidRDefault="005B1809" w:rsidP="00652038">
            <w:r w:rsidRPr="000C5E4D">
              <w:t>Englewood Management Group, LLC</w:t>
            </w:r>
          </w:p>
        </w:tc>
        <w:tc>
          <w:tcPr>
            <w:tcW w:w="1256"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30,000</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rPr>
                <w:color w:val="000000"/>
              </w:rPr>
            </w:pPr>
            <w:r w:rsidRPr="000C5E4D">
              <w:rPr>
                <w:color w:val="000000"/>
              </w:rPr>
              <w:t>47,930</w:t>
            </w:r>
          </w:p>
        </w:tc>
        <w:tc>
          <w:tcPr>
            <w:tcW w:w="138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t>8</w:t>
            </w:r>
            <w:r w:rsidRPr="000C5E4D">
              <w:t>,0</w:t>
            </w:r>
            <w:r>
              <w:t>00</w:t>
            </w:r>
          </w:p>
        </w:tc>
        <w:tc>
          <w:tcPr>
            <w:tcW w:w="1090" w:type="dxa"/>
            <w:tcBorders>
              <w:top w:val="single" w:sz="6" w:space="0" w:color="auto"/>
              <w:left w:val="single" w:sz="6" w:space="0" w:color="auto"/>
              <w:bottom w:val="single" w:sz="6" w:space="0" w:color="auto"/>
              <w:right w:val="single" w:sz="8" w:space="0" w:color="auto"/>
            </w:tcBorders>
            <w:shd w:val="clear" w:color="auto" w:fill="auto"/>
            <w:vAlign w:val="bottom"/>
          </w:tcPr>
          <w:p w:rsidR="005B1809" w:rsidRPr="000C5E4D" w:rsidRDefault="005B1809" w:rsidP="00652038">
            <w:pPr>
              <w:jc w:val="right"/>
              <w:rPr>
                <w:color w:val="000000"/>
              </w:rPr>
            </w:pPr>
            <w:r w:rsidRPr="000C5E4D">
              <w:rPr>
                <w:color w:val="000000"/>
              </w:rPr>
              <w:t>5</w:t>
            </w:r>
            <w:r>
              <w:rPr>
                <w:color w:val="000000"/>
              </w:rPr>
              <w:t>5</w:t>
            </w:r>
            <w:r w:rsidRPr="000C5E4D">
              <w:rPr>
                <w:color w:val="000000"/>
              </w:rPr>
              <w:t>,9</w:t>
            </w:r>
            <w:r>
              <w:rPr>
                <w:color w:val="000000"/>
              </w:rPr>
              <w:t>30</w:t>
            </w:r>
          </w:p>
        </w:tc>
      </w:tr>
      <w:tr w:rsidR="005B1809" w:rsidRPr="000C5E4D" w:rsidTr="00A86E27">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shd w:val="clear" w:color="auto" w:fill="auto"/>
            <w:vAlign w:val="center"/>
          </w:tcPr>
          <w:p w:rsidR="005B1809" w:rsidRPr="000C5E4D" w:rsidRDefault="005B1809" w:rsidP="00652038">
            <w:r w:rsidRPr="000C5E4D">
              <w:t>DMK Engineering</w:t>
            </w:r>
          </w:p>
        </w:tc>
        <w:tc>
          <w:tcPr>
            <w:tcW w:w="1256"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8,100</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3,375</w:t>
            </w:r>
          </w:p>
        </w:tc>
        <w:tc>
          <w:tcPr>
            <w:tcW w:w="138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0</w:t>
            </w:r>
          </w:p>
        </w:tc>
        <w:tc>
          <w:tcPr>
            <w:tcW w:w="1090" w:type="dxa"/>
            <w:tcBorders>
              <w:top w:val="single" w:sz="6" w:space="0" w:color="auto"/>
              <w:left w:val="single" w:sz="6" w:space="0" w:color="auto"/>
              <w:bottom w:val="single" w:sz="6" w:space="0" w:color="auto"/>
              <w:right w:val="single" w:sz="8" w:space="0" w:color="auto"/>
            </w:tcBorders>
            <w:shd w:val="clear" w:color="auto" w:fill="auto"/>
            <w:vAlign w:val="bottom"/>
          </w:tcPr>
          <w:p w:rsidR="005B1809" w:rsidRPr="000C5E4D" w:rsidRDefault="005B1809" w:rsidP="00652038">
            <w:pPr>
              <w:jc w:val="right"/>
              <w:rPr>
                <w:color w:val="000000"/>
              </w:rPr>
            </w:pPr>
            <w:r w:rsidRPr="000C5E4D">
              <w:rPr>
                <w:color w:val="000000"/>
              </w:rPr>
              <w:t>3,375</w:t>
            </w:r>
          </w:p>
        </w:tc>
      </w:tr>
      <w:tr w:rsidR="005B1809" w:rsidRPr="000C5E4D" w:rsidTr="00A86E27">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shd w:val="clear" w:color="auto" w:fill="auto"/>
            <w:vAlign w:val="center"/>
          </w:tcPr>
          <w:p w:rsidR="005B1809" w:rsidRPr="000C5E4D" w:rsidRDefault="005B1809" w:rsidP="00652038">
            <w:r w:rsidRPr="000C5E4D">
              <w:t>M&amp;R Consultants</w:t>
            </w:r>
          </w:p>
        </w:tc>
        <w:tc>
          <w:tcPr>
            <w:tcW w:w="1256"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0</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2,100</w:t>
            </w:r>
          </w:p>
        </w:tc>
        <w:tc>
          <w:tcPr>
            <w:tcW w:w="138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0</w:t>
            </w:r>
          </w:p>
        </w:tc>
        <w:tc>
          <w:tcPr>
            <w:tcW w:w="1090" w:type="dxa"/>
            <w:tcBorders>
              <w:top w:val="single" w:sz="6" w:space="0" w:color="auto"/>
              <w:left w:val="single" w:sz="6" w:space="0" w:color="auto"/>
              <w:bottom w:val="single" w:sz="6" w:space="0" w:color="auto"/>
              <w:right w:val="single" w:sz="8" w:space="0" w:color="auto"/>
            </w:tcBorders>
            <w:shd w:val="clear" w:color="auto" w:fill="auto"/>
            <w:vAlign w:val="bottom"/>
          </w:tcPr>
          <w:p w:rsidR="005B1809" w:rsidRPr="000C5E4D" w:rsidRDefault="005B1809" w:rsidP="00652038">
            <w:pPr>
              <w:jc w:val="right"/>
              <w:rPr>
                <w:color w:val="000000"/>
              </w:rPr>
            </w:pPr>
            <w:r w:rsidRPr="000C5E4D">
              <w:rPr>
                <w:color w:val="000000"/>
              </w:rPr>
              <w:t>2,100</w:t>
            </w:r>
          </w:p>
        </w:tc>
      </w:tr>
      <w:tr w:rsidR="005B1809" w:rsidRPr="000C5E4D" w:rsidTr="00A86E27">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shd w:val="clear" w:color="auto" w:fill="auto"/>
            <w:vAlign w:val="center"/>
          </w:tcPr>
          <w:p w:rsidR="005B1809" w:rsidRPr="000C5E4D" w:rsidRDefault="005B1809" w:rsidP="00652038">
            <w:r w:rsidRPr="000C5E4D">
              <w:t>Giffels-Webster, Inc.</w:t>
            </w:r>
          </w:p>
        </w:tc>
        <w:tc>
          <w:tcPr>
            <w:tcW w:w="1256"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0</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6,905</w:t>
            </w:r>
          </w:p>
          <w:p w:rsidR="005B1809" w:rsidRPr="000C5E4D" w:rsidRDefault="005B1809" w:rsidP="00652038">
            <w:pPr>
              <w:jc w:val="right"/>
            </w:pPr>
          </w:p>
        </w:tc>
        <w:tc>
          <w:tcPr>
            <w:tcW w:w="138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0</w:t>
            </w:r>
          </w:p>
        </w:tc>
        <w:tc>
          <w:tcPr>
            <w:tcW w:w="1090" w:type="dxa"/>
            <w:tcBorders>
              <w:top w:val="single" w:sz="6" w:space="0" w:color="auto"/>
              <w:left w:val="single" w:sz="6" w:space="0" w:color="auto"/>
              <w:bottom w:val="single" w:sz="6" w:space="0" w:color="auto"/>
              <w:right w:val="single" w:sz="8" w:space="0" w:color="auto"/>
            </w:tcBorders>
            <w:shd w:val="clear" w:color="auto" w:fill="auto"/>
            <w:vAlign w:val="bottom"/>
          </w:tcPr>
          <w:p w:rsidR="005B1809" w:rsidRPr="000C5E4D" w:rsidRDefault="005B1809" w:rsidP="00652038">
            <w:pPr>
              <w:jc w:val="right"/>
              <w:rPr>
                <w:color w:val="000000"/>
              </w:rPr>
            </w:pPr>
            <w:r w:rsidRPr="000C5E4D">
              <w:rPr>
                <w:color w:val="000000"/>
              </w:rPr>
              <w:t>6,905</w:t>
            </w:r>
          </w:p>
        </w:tc>
      </w:tr>
      <w:tr w:rsidR="005B1809" w:rsidRPr="000C5E4D" w:rsidTr="00A86E27">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shd w:val="clear" w:color="auto" w:fill="auto"/>
            <w:vAlign w:val="center"/>
          </w:tcPr>
          <w:p w:rsidR="005B1809" w:rsidRPr="000C5E4D" w:rsidRDefault="005B1809" w:rsidP="00652038">
            <w:r w:rsidRPr="000C5E4D">
              <w:t xml:space="preserve">Filing Fee </w:t>
            </w:r>
          </w:p>
        </w:tc>
        <w:tc>
          <w:tcPr>
            <w:tcW w:w="1256"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4,000</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2,000</w:t>
            </w:r>
          </w:p>
        </w:tc>
        <w:tc>
          <w:tcPr>
            <w:tcW w:w="138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0</w:t>
            </w:r>
          </w:p>
        </w:tc>
        <w:tc>
          <w:tcPr>
            <w:tcW w:w="1090" w:type="dxa"/>
            <w:tcBorders>
              <w:top w:val="single" w:sz="6" w:space="0" w:color="auto"/>
              <w:left w:val="single" w:sz="6" w:space="0" w:color="auto"/>
              <w:bottom w:val="single" w:sz="6" w:space="0" w:color="auto"/>
              <w:right w:val="single" w:sz="8" w:space="0" w:color="auto"/>
            </w:tcBorders>
            <w:shd w:val="clear" w:color="auto" w:fill="auto"/>
            <w:vAlign w:val="bottom"/>
          </w:tcPr>
          <w:p w:rsidR="005B1809" w:rsidRPr="000C5E4D" w:rsidRDefault="005B1809" w:rsidP="00652038">
            <w:pPr>
              <w:jc w:val="right"/>
              <w:rPr>
                <w:color w:val="000000"/>
              </w:rPr>
            </w:pPr>
            <w:r w:rsidRPr="000C5E4D">
              <w:rPr>
                <w:color w:val="000000"/>
              </w:rPr>
              <w:t>2,000</w:t>
            </w:r>
          </w:p>
        </w:tc>
      </w:tr>
      <w:tr w:rsidR="005B1809" w:rsidRPr="000C5E4D" w:rsidTr="00A86E27">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shd w:val="clear" w:color="auto" w:fill="auto"/>
            <w:vAlign w:val="center"/>
          </w:tcPr>
          <w:p w:rsidR="005B1809" w:rsidRPr="000C5E4D" w:rsidRDefault="005B1809" w:rsidP="00652038">
            <w:r w:rsidRPr="000C5E4D">
              <w:t>Bocilla In-house</w:t>
            </w:r>
          </w:p>
        </w:tc>
        <w:tc>
          <w:tcPr>
            <w:tcW w:w="1256"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1,600</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1,238</w:t>
            </w:r>
          </w:p>
        </w:tc>
        <w:tc>
          <w:tcPr>
            <w:tcW w:w="138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0</w:t>
            </w:r>
          </w:p>
        </w:tc>
        <w:tc>
          <w:tcPr>
            <w:tcW w:w="1090" w:type="dxa"/>
            <w:tcBorders>
              <w:top w:val="single" w:sz="6" w:space="0" w:color="auto"/>
              <w:left w:val="single" w:sz="6" w:space="0" w:color="auto"/>
              <w:bottom w:val="single" w:sz="6" w:space="0" w:color="auto"/>
              <w:right w:val="single" w:sz="8" w:space="0" w:color="auto"/>
            </w:tcBorders>
            <w:shd w:val="clear" w:color="auto" w:fill="auto"/>
            <w:vAlign w:val="bottom"/>
          </w:tcPr>
          <w:p w:rsidR="005B1809" w:rsidRPr="000C5E4D" w:rsidRDefault="005B1809" w:rsidP="00652038">
            <w:pPr>
              <w:jc w:val="right"/>
              <w:rPr>
                <w:color w:val="000000"/>
              </w:rPr>
            </w:pPr>
            <w:r w:rsidRPr="000C5E4D">
              <w:rPr>
                <w:color w:val="000000"/>
              </w:rPr>
              <w:t>1,238</w:t>
            </w:r>
          </w:p>
        </w:tc>
      </w:tr>
      <w:tr w:rsidR="005B1809" w:rsidRPr="000C5E4D" w:rsidTr="00A86E27">
        <w:trPr>
          <w:cantSplit/>
          <w:trHeight w:hRule="exact" w:val="317"/>
          <w:jc w:val="center"/>
        </w:trPr>
        <w:tc>
          <w:tcPr>
            <w:tcW w:w="3945" w:type="dxa"/>
            <w:tcBorders>
              <w:top w:val="single" w:sz="6" w:space="0" w:color="auto"/>
              <w:left w:val="single" w:sz="8" w:space="0" w:color="auto"/>
              <w:bottom w:val="single" w:sz="6" w:space="0" w:color="auto"/>
              <w:right w:val="single" w:sz="6" w:space="0" w:color="auto"/>
            </w:tcBorders>
            <w:shd w:val="clear" w:color="auto" w:fill="auto"/>
            <w:vAlign w:val="center"/>
          </w:tcPr>
          <w:p w:rsidR="005B1809" w:rsidRPr="000C5E4D" w:rsidRDefault="005B1809" w:rsidP="00652038">
            <w:r w:rsidRPr="000C5E4D">
              <w:t xml:space="preserve">Customer Notices </w:t>
            </w:r>
          </w:p>
        </w:tc>
        <w:tc>
          <w:tcPr>
            <w:tcW w:w="1256"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1,200</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0</w:t>
            </w:r>
          </w:p>
        </w:tc>
        <w:tc>
          <w:tcPr>
            <w:tcW w:w="1384" w:type="dxa"/>
            <w:tcBorders>
              <w:top w:val="single" w:sz="6" w:space="0" w:color="auto"/>
              <w:left w:val="single" w:sz="6" w:space="0" w:color="auto"/>
              <w:bottom w:val="single" w:sz="6" w:space="0" w:color="auto"/>
              <w:right w:val="single" w:sz="6" w:space="0" w:color="auto"/>
            </w:tcBorders>
            <w:shd w:val="clear" w:color="auto" w:fill="auto"/>
            <w:vAlign w:val="bottom"/>
          </w:tcPr>
          <w:p w:rsidR="005B1809" w:rsidRPr="000C5E4D" w:rsidRDefault="005B1809" w:rsidP="00652038">
            <w:pPr>
              <w:jc w:val="right"/>
            </w:pPr>
            <w:r w:rsidRPr="000C5E4D">
              <w:t>0</w:t>
            </w:r>
          </w:p>
        </w:tc>
        <w:tc>
          <w:tcPr>
            <w:tcW w:w="1090" w:type="dxa"/>
            <w:tcBorders>
              <w:top w:val="single" w:sz="6" w:space="0" w:color="auto"/>
              <w:left w:val="single" w:sz="6" w:space="0" w:color="auto"/>
              <w:bottom w:val="single" w:sz="6" w:space="0" w:color="auto"/>
              <w:right w:val="single" w:sz="8" w:space="0" w:color="auto"/>
            </w:tcBorders>
            <w:shd w:val="clear" w:color="auto" w:fill="auto"/>
            <w:vAlign w:val="bottom"/>
          </w:tcPr>
          <w:p w:rsidR="005B1809" w:rsidRPr="000C5E4D" w:rsidRDefault="005B1809" w:rsidP="00652038">
            <w:pPr>
              <w:jc w:val="right"/>
              <w:rPr>
                <w:color w:val="000000"/>
              </w:rPr>
            </w:pPr>
            <w:r w:rsidRPr="000C5E4D">
              <w:rPr>
                <w:color w:val="000000"/>
              </w:rPr>
              <w:t>0</w:t>
            </w:r>
          </w:p>
        </w:tc>
      </w:tr>
      <w:tr w:rsidR="005B1809" w:rsidRPr="000C5E4D" w:rsidTr="00A86E27">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shd w:val="clear" w:color="auto" w:fill="auto"/>
            <w:vAlign w:val="center"/>
          </w:tcPr>
          <w:p w:rsidR="005B1809" w:rsidRPr="000C5E4D" w:rsidRDefault="005B1809" w:rsidP="00652038">
            <w:r w:rsidRPr="000C5E4D">
              <w:t xml:space="preserve">Travel </w:t>
            </w:r>
          </w:p>
        </w:tc>
        <w:tc>
          <w:tcPr>
            <w:tcW w:w="1256" w:type="dxa"/>
            <w:tcBorders>
              <w:top w:val="single" w:sz="6" w:space="0" w:color="auto"/>
              <w:left w:val="single" w:sz="6" w:space="0" w:color="auto"/>
              <w:bottom w:val="single" w:sz="6" w:space="0" w:color="auto"/>
              <w:right w:val="single" w:sz="6" w:space="0" w:color="auto"/>
            </w:tcBorders>
            <w:shd w:val="clear" w:color="auto" w:fill="auto"/>
            <w:vAlign w:val="center"/>
          </w:tcPr>
          <w:p w:rsidR="005B1809" w:rsidRPr="000C5E4D" w:rsidRDefault="005B1809" w:rsidP="00652038">
            <w:pPr>
              <w:jc w:val="right"/>
              <w:rPr>
                <w:u w:val="single"/>
              </w:rPr>
            </w:pPr>
            <w:r w:rsidRPr="000C5E4D">
              <w:rPr>
                <w:u w:val="single"/>
              </w:rPr>
              <w:t>1,500</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tcPr>
          <w:p w:rsidR="005B1809" w:rsidRPr="000C5E4D" w:rsidRDefault="005B1809" w:rsidP="00652038">
            <w:pPr>
              <w:jc w:val="right"/>
              <w:rPr>
                <w:u w:val="single"/>
              </w:rPr>
            </w:pPr>
            <w:r w:rsidRPr="000C5E4D">
              <w:rPr>
                <w:u w:val="single"/>
              </w:rPr>
              <w:t>0</w:t>
            </w:r>
          </w:p>
        </w:tc>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B1809" w:rsidRPr="000C5E4D" w:rsidRDefault="005B1809" w:rsidP="00652038">
            <w:pPr>
              <w:jc w:val="right"/>
              <w:rPr>
                <w:u w:val="single"/>
              </w:rPr>
            </w:pPr>
            <w:r w:rsidRPr="000C5E4D">
              <w:rPr>
                <w:u w:val="single"/>
              </w:rPr>
              <w:t>0</w:t>
            </w:r>
          </w:p>
        </w:tc>
        <w:tc>
          <w:tcPr>
            <w:tcW w:w="1090" w:type="dxa"/>
            <w:tcBorders>
              <w:top w:val="single" w:sz="6" w:space="0" w:color="auto"/>
              <w:left w:val="single" w:sz="6" w:space="0" w:color="auto"/>
              <w:bottom w:val="single" w:sz="6" w:space="0" w:color="auto"/>
              <w:right w:val="single" w:sz="8" w:space="0" w:color="auto"/>
            </w:tcBorders>
            <w:shd w:val="clear" w:color="auto" w:fill="auto"/>
            <w:vAlign w:val="center"/>
          </w:tcPr>
          <w:p w:rsidR="005B1809" w:rsidRPr="000C5E4D" w:rsidRDefault="005B1809" w:rsidP="00652038">
            <w:pPr>
              <w:jc w:val="right"/>
              <w:rPr>
                <w:color w:val="000000"/>
                <w:u w:val="single"/>
              </w:rPr>
            </w:pPr>
            <w:r w:rsidRPr="000C5E4D">
              <w:rPr>
                <w:color w:val="000000"/>
                <w:u w:val="single"/>
              </w:rPr>
              <w:t>0</w:t>
            </w:r>
          </w:p>
        </w:tc>
      </w:tr>
      <w:tr w:rsidR="005B1809" w:rsidRPr="000C5E4D" w:rsidTr="00A86E27">
        <w:trPr>
          <w:cantSplit/>
          <w:trHeight w:val="312"/>
          <w:jc w:val="center"/>
        </w:trPr>
        <w:tc>
          <w:tcPr>
            <w:tcW w:w="3945" w:type="dxa"/>
            <w:tcBorders>
              <w:top w:val="single" w:sz="6" w:space="0" w:color="auto"/>
              <w:left w:val="single" w:sz="8" w:space="0" w:color="auto"/>
              <w:bottom w:val="single" w:sz="8" w:space="0" w:color="auto"/>
              <w:right w:val="single" w:sz="6" w:space="0" w:color="auto"/>
            </w:tcBorders>
            <w:shd w:val="clear" w:color="auto" w:fill="auto"/>
            <w:vAlign w:val="center"/>
          </w:tcPr>
          <w:p w:rsidR="005B1809" w:rsidRPr="000C5E4D" w:rsidRDefault="005B1809" w:rsidP="00652038">
            <w:pPr>
              <w:rPr>
                <w:b/>
              </w:rPr>
            </w:pPr>
            <w:r w:rsidRPr="000C5E4D">
              <w:rPr>
                <w:b/>
              </w:rPr>
              <w:t>Total</w:t>
            </w:r>
          </w:p>
        </w:tc>
        <w:tc>
          <w:tcPr>
            <w:tcW w:w="1256" w:type="dxa"/>
            <w:tcBorders>
              <w:top w:val="single" w:sz="6" w:space="0" w:color="auto"/>
              <w:left w:val="single" w:sz="6" w:space="0" w:color="auto"/>
              <w:bottom w:val="single" w:sz="8" w:space="0" w:color="auto"/>
              <w:right w:val="single" w:sz="6" w:space="0" w:color="auto"/>
            </w:tcBorders>
            <w:shd w:val="clear" w:color="auto" w:fill="auto"/>
            <w:vAlign w:val="center"/>
          </w:tcPr>
          <w:p w:rsidR="005B1809" w:rsidRPr="000C5E4D" w:rsidRDefault="005B1809" w:rsidP="00652038">
            <w:pPr>
              <w:jc w:val="right"/>
              <w:rPr>
                <w:color w:val="000000"/>
                <w:u w:val="double"/>
              </w:rPr>
            </w:pPr>
            <w:r w:rsidRPr="000C5E4D">
              <w:rPr>
                <w:color w:val="000000"/>
                <w:u w:val="double"/>
              </w:rPr>
              <w:t>$84,400</w:t>
            </w:r>
          </w:p>
        </w:tc>
        <w:tc>
          <w:tcPr>
            <w:tcW w:w="1064" w:type="dxa"/>
            <w:tcBorders>
              <w:top w:val="single" w:sz="6" w:space="0" w:color="auto"/>
              <w:left w:val="single" w:sz="6" w:space="0" w:color="auto"/>
              <w:bottom w:val="single" w:sz="8" w:space="0" w:color="auto"/>
              <w:right w:val="single" w:sz="6" w:space="0" w:color="auto"/>
            </w:tcBorders>
            <w:shd w:val="clear" w:color="auto" w:fill="auto"/>
            <w:vAlign w:val="center"/>
          </w:tcPr>
          <w:p w:rsidR="005B1809" w:rsidRPr="000C5E4D" w:rsidRDefault="005B1809" w:rsidP="00652038">
            <w:pPr>
              <w:jc w:val="right"/>
              <w:rPr>
                <w:color w:val="000000"/>
                <w:u w:val="double"/>
              </w:rPr>
            </w:pPr>
            <w:r w:rsidRPr="000C5E4D">
              <w:rPr>
                <w:color w:val="000000"/>
                <w:u w:val="double"/>
              </w:rPr>
              <w:t>$85,933</w:t>
            </w:r>
          </w:p>
        </w:tc>
        <w:tc>
          <w:tcPr>
            <w:tcW w:w="1384" w:type="dxa"/>
            <w:tcBorders>
              <w:top w:val="single" w:sz="6" w:space="0" w:color="auto"/>
              <w:left w:val="single" w:sz="6" w:space="0" w:color="auto"/>
              <w:bottom w:val="single" w:sz="8" w:space="0" w:color="auto"/>
              <w:right w:val="single" w:sz="6" w:space="0" w:color="auto"/>
            </w:tcBorders>
            <w:shd w:val="clear" w:color="auto" w:fill="auto"/>
            <w:vAlign w:val="center"/>
          </w:tcPr>
          <w:p w:rsidR="005B1809" w:rsidRPr="000C5E4D" w:rsidRDefault="005B1809" w:rsidP="00652038">
            <w:pPr>
              <w:jc w:val="right"/>
              <w:rPr>
                <w:color w:val="000000"/>
                <w:u w:val="double"/>
              </w:rPr>
            </w:pPr>
            <w:r w:rsidRPr="000C5E4D">
              <w:rPr>
                <w:color w:val="000000"/>
                <w:u w:val="double"/>
              </w:rPr>
              <w:t>$12,855</w:t>
            </w:r>
          </w:p>
        </w:tc>
        <w:tc>
          <w:tcPr>
            <w:tcW w:w="1090" w:type="dxa"/>
            <w:tcBorders>
              <w:top w:val="single" w:sz="6" w:space="0" w:color="auto"/>
              <w:left w:val="single" w:sz="6" w:space="0" w:color="auto"/>
              <w:bottom w:val="single" w:sz="8" w:space="0" w:color="auto"/>
              <w:right w:val="single" w:sz="8" w:space="0" w:color="auto"/>
            </w:tcBorders>
            <w:shd w:val="clear" w:color="auto" w:fill="auto"/>
            <w:vAlign w:val="center"/>
          </w:tcPr>
          <w:p w:rsidR="005B1809" w:rsidRPr="000C5E4D" w:rsidRDefault="005B1809" w:rsidP="00652038">
            <w:pPr>
              <w:jc w:val="right"/>
              <w:rPr>
                <w:color w:val="000000"/>
                <w:u w:val="double"/>
              </w:rPr>
            </w:pPr>
            <w:r w:rsidRPr="000C5E4D">
              <w:rPr>
                <w:color w:val="000000"/>
                <w:u w:val="double"/>
              </w:rPr>
              <w:t>$98,788</w:t>
            </w:r>
          </w:p>
        </w:tc>
      </w:tr>
    </w:tbl>
    <w:p w:rsidR="005525E3" w:rsidRPr="000C5E4D" w:rsidRDefault="007D261E" w:rsidP="005525E3">
      <w:pPr>
        <w:jc w:val="both"/>
        <w:rPr>
          <w:rFonts w:cs="Arial"/>
          <w:bCs/>
          <w:color w:val="000000"/>
          <w:kern w:val="32"/>
          <w:szCs w:val="32"/>
        </w:rPr>
      </w:pPr>
      <w:r>
        <w:rPr>
          <w:rFonts w:cs="Arial"/>
          <w:bCs/>
          <w:color w:val="000000"/>
          <w:kern w:val="32"/>
          <w:szCs w:val="32"/>
        </w:rPr>
        <w:t xml:space="preserve">    </w:t>
      </w:r>
      <w:r w:rsidR="005525E3" w:rsidRPr="000C5E4D">
        <w:rPr>
          <w:rFonts w:cs="Arial"/>
          <w:bCs/>
          <w:color w:val="000000"/>
          <w:kern w:val="32"/>
          <w:szCs w:val="32"/>
        </w:rPr>
        <w:t>Source: MFR Schedule B-10 and Utility responses to staff data requests</w:t>
      </w:r>
    </w:p>
    <w:p w:rsidR="005525E3" w:rsidRDefault="005525E3" w:rsidP="005525E3">
      <w:pPr>
        <w:jc w:val="both"/>
        <w:rPr>
          <w:rFonts w:cs="Arial"/>
          <w:bCs/>
          <w:color w:val="000000"/>
          <w:kern w:val="32"/>
          <w:szCs w:val="32"/>
        </w:rPr>
      </w:pPr>
    </w:p>
    <w:p w:rsidR="007D5E68" w:rsidRPr="000C5E4D" w:rsidRDefault="007D5E68" w:rsidP="005525E3">
      <w:pPr>
        <w:jc w:val="both"/>
        <w:rPr>
          <w:rFonts w:cs="Arial"/>
          <w:bCs/>
          <w:color w:val="000000"/>
          <w:kern w:val="32"/>
          <w:szCs w:val="32"/>
        </w:rPr>
      </w:pPr>
    </w:p>
    <w:p w:rsidR="005B1809" w:rsidRPr="000C5E4D" w:rsidRDefault="005B1809" w:rsidP="005B1809">
      <w:pPr>
        <w:jc w:val="both"/>
        <w:rPr>
          <w:rFonts w:cs="Arial"/>
          <w:bCs/>
          <w:color w:val="000000"/>
          <w:kern w:val="32"/>
          <w:szCs w:val="32"/>
        </w:rPr>
      </w:pPr>
      <w:r w:rsidRPr="000C5E4D">
        <w:rPr>
          <w:rFonts w:cs="Arial"/>
          <w:bCs/>
          <w:color w:val="000000"/>
          <w:kern w:val="32"/>
          <w:szCs w:val="32"/>
        </w:rPr>
        <w:t>Pursuant to Section 367.081(7), F.S.,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 Based on its review, staff believes the following adjustments to Bocilla’s rate case expense estimate are appropriate.</w:t>
      </w:r>
    </w:p>
    <w:p w:rsidR="005B1809" w:rsidRPr="000C5E4D" w:rsidRDefault="005B1809" w:rsidP="005B1809">
      <w:pPr>
        <w:jc w:val="both"/>
        <w:rPr>
          <w:rFonts w:ascii="Arial" w:hAnsi="Arial" w:cs="Arial"/>
          <w:bCs/>
          <w:kern w:val="32"/>
          <w:szCs w:val="32"/>
        </w:rPr>
      </w:pPr>
    </w:p>
    <w:p w:rsidR="005B1809" w:rsidRPr="000C5E4D" w:rsidRDefault="005B1809" w:rsidP="005B1809">
      <w:pPr>
        <w:jc w:val="both"/>
        <w:rPr>
          <w:rFonts w:ascii="Arial" w:hAnsi="Arial" w:cs="Arial"/>
          <w:b/>
          <w:color w:val="000000"/>
        </w:rPr>
      </w:pPr>
      <w:r w:rsidRPr="000C5E4D">
        <w:rPr>
          <w:rFonts w:ascii="Arial" w:hAnsi="Arial" w:cs="Arial"/>
          <w:b/>
          <w:color w:val="000000"/>
        </w:rPr>
        <w:t>Friedman &amp; Friedman, P.A. (F&amp;F)</w:t>
      </w:r>
    </w:p>
    <w:p w:rsidR="005B1809" w:rsidRPr="000C5E4D" w:rsidRDefault="005B1809" w:rsidP="005B1809">
      <w:pPr>
        <w:spacing w:after="240"/>
        <w:jc w:val="both"/>
        <w:rPr>
          <w:highlight w:val="yellow"/>
        </w:rPr>
      </w:pPr>
      <w:r w:rsidRPr="000C5E4D">
        <w:t>In its MFRs, the Utility included $38,000 in legal fees to complete the rate case. The Utility provided documentation detailing this expense through December 9, 2016. The actual fees and costs totaled $22,385 with an estimated $4,855 to complete the rate case, totaling $27,240.</w:t>
      </w:r>
      <w:r w:rsidRPr="000C5E4D">
        <w:rPr>
          <w:highlight w:val="yellow"/>
        </w:rPr>
        <w:t xml:space="preserve"> </w:t>
      </w:r>
    </w:p>
    <w:p w:rsidR="005B1809" w:rsidRPr="000C5E4D" w:rsidRDefault="005B1809" w:rsidP="005B1809">
      <w:pPr>
        <w:spacing w:after="240"/>
        <w:jc w:val="both"/>
      </w:pPr>
      <w:r w:rsidRPr="000C5E4D">
        <w:t xml:space="preserve">F&amp;F’s actual expenses included the $2,000 filing fee. However, the Utility also included $2,000 in its MFR Schedule B-10, under “Public Service Commission – Filing Fee.” Staff has </w:t>
      </w:r>
      <w:r w:rsidRPr="000C5E4D">
        <w:lastRenderedPageBreak/>
        <w:t>left the filing fee under the filing fee line item and has removed the entry from legal fees to avoid double recovery of this fee.</w:t>
      </w:r>
    </w:p>
    <w:p w:rsidR="005B1809" w:rsidRPr="000C5E4D" w:rsidRDefault="005B1809" w:rsidP="005B1809">
      <w:pPr>
        <w:spacing w:after="240"/>
        <w:jc w:val="both"/>
      </w:pPr>
      <w:r w:rsidRPr="000C5E4D">
        <w:t>According to invoices, the law firm of F&amp;F billed the Utility $504 related to the correction of MFR deficiencies. The Commission has previously disallowed rate case expense associated with correcting MFR deficiencies because of duplicate filing costs.</w:t>
      </w:r>
      <w:r w:rsidRPr="000C5E4D">
        <w:rPr>
          <w:vertAlign w:val="superscript"/>
        </w:rPr>
        <w:footnoteReference w:id="6"/>
      </w:r>
      <w:r w:rsidRPr="000C5E4D">
        <w:t xml:space="preserve"> Consequently, staff recommends an adjustment to reduce F&amp;F’s actual legal fees by $504. </w:t>
      </w:r>
    </w:p>
    <w:p w:rsidR="005B1809" w:rsidRPr="000C5E4D" w:rsidRDefault="005B1809" w:rsidP="005B1809">
      <w:pPr>
        <w:spacing w:after="240"/>
        <w:jc w:val="both"/>
        <w:outlineLvl w:val="0"/>
        <w:rPr>
          <w:bCs/>
          <w:kern w:val="32"/>
        </w:rPr>
      </w:pPr>
      <w:r w:rsidRPr="000C5E4D">
        <w:rPr>
          <w:bCs/>
          <w:kern w:val="32"/>
        </w:rPr>
        <w:t>F&amp;F’s estimate to complete the rate case includes fees for 12 hours at $360/hr. and additional costs for photocopies and attending the Agenda Conference, totaling $535. Staff notes that F&amp;F will be attending Agenda for another docket in addition to this docket. As such, staff reduced the estimate for costs to attend Agenda by $263 ($525/2) which is half of the estimated costs to avoid double recovery of travel expenses. Accordingly, staff recommends that legal fees from F&amp;F should be reduced by $2,767 ($2,000 + $504 + $263).</w:t>
      </w:r>
    </w:p>
    <w:p w:rsidR="005B1809" w:rsidRPr="000C5E4D" w:rsidRDefault="005B1809" w:rsidP="005B1809">
      <w:pPr>
        <w:jc w:val="both"/>
        <w:outlineLvl w:val="0"/>
        <w:rPr>
          <w:rFonts w:ascii="Arial" w:hAnsi="Arial" w:cs="Arial"/>
          <w:b/>
          <w:bCs/>
          <w:kern w:val="32"/>
          <w:szCs w:val="32"/>
        </w:rPr>
      </w:pPr>
      <w:r w:rsidRPr="000C5E4D">
        <w:rPr>
          <w:rFonts w:ascii="Arial" w:hAnsi="Arial" w:cs="Arial"/>
          <w:b/>
          <w:bCs/>
          <w:kern w:val="32"/>
          <w:szCs w:val="32"/>
        </w:rPr>
        <w:t>Englewood Management Group, LLC (EMG)</w:t>
      </w:r>
    </w:p>
    <w:p w:rsidR="005B1809" w:rsidRPr="000C5E4D" w:rsidRDefault="005B1809" w:rsidP="005B1809">
      <w:pPr>
        <w:jc w:val="both"/>
        <w:outlineLvl w:val="0"/>
        <w:rPr>
          <w:bCs/>
          <w:kern w:val="32"/>
          <w:szCs w:val="32"/>
        </w:rPr>
      </w:pPr>
      <w:r w:rsidRPr="000C5E4D">
        <w:rPr>
          <w:bCs/>
          <w:kern w:val="32"/>
          <w:szCs w:val="32"/>
        </w:rPr>
        <w:t>In its MFRs, the Utility included $30,000 in accounting fees to complete the rate case. The Utility provided documentation detailing this expe</w:t>
      </w:r>
      <w:r>
        <w:rPr>
          <w:bCs/>
          <w:kern w:val="32"/>
          <w:szCs w:val="32"/>
        </w:rPr>
        <w:t xml:space="preserve">nse through December 14, 2016. </w:t>
      </w:r>
      <w:r w:rsidRPr="000C5E4D">
        <w:rPr>
          <w:bCs/>
          <w:kern w:val="32"/>
          <w:szCs w:val="32"/>
        </w:rPr>
        <w:t xml:space="preserve">The actual fees and costs totaled $47,930 with an estimated $8,000 to complete the rate case, totaling $55,930. Staff reviewed the invoices and found that $1,806 related to work </w:t>
      </w:r>
      <w:r>
        <w:rPr>
          <w:bCs/>
          <w:kern w:val="32"/>
          <w:szCs w:val="32"/>
        </w:rPr>
        <w:t xml:space="preserve">to correct </w:t>
      </w:r>
      <w:r w:rsidRPr="000C5E4D">
        <w:rPr>
          <w:bCs/>
          <w:kern w:val="32"/>
          <w:szCs w:val="32"/>
        </w:rPr>
        <w:t xml:space="preserve">deficiencies. As mentioned above, it is Commission practice to disallow rate expense associated with </w:t>
      </w:r>
      <w:r>
        <w:rPr>
          <w:bCs/>
          <w:kern w:val="32"/>
          <w:szCs w:val="32"/>
        </w:rPr>
        <w:t xml:space="preserve">correcting </w:t>
      </w:r>
      <w:r w:rsidRPr="000C5E4D">
        <w:rPr>
          <w:bCs/>
          <w:kern w:val="32"/>
          <w:szCs w:val="32"/>
        </w:rPr>
        <w:t xml:space="preserve">deficiencies. Therefore, staff recommends an adjustment to reduce EMG’s actual accounting fees by $1,806. Also included in the invoices was $447 for an airline ticket. Staff believes this cost is </w:t>
      </w:r>
      <w:r>
        <w:rPr>
          <w:bCs/>
          <w:kern w:val="32"/>
          <w:szCs w:val="32"/>
        </w:rPr>
        <w:t>inappropriate</w:t>
      </w:r>
      <w:r w:rsidRPr="000C5E4D">
        <w:rPr>
          <w:bCs/>
          <w:kern w:val="32"/>
          <w:szCs w:val="32"/>
        </w:rPr>
        <w:t xml:space="preserve"> since the consultant is on the board of directors and lives near the Utility. </w:t>
      </w:r>
    </w:p>
    <w:p w:rsidR="005B1809" w:rsidRPr="000C5E4D" w:rsidRDefault="005B1809" w:rsidP="005B1809">
      <w:pPr>
        <w:jc w:val="both"/>
      </w:pPr>
    </w:p>
    <w:p w:rsidR="005B1809" w:rsidRPr="001D277A" w:rsidRDefault="005B1809" w:rsidP="005B1809">
      <w:pPr>
        <w:autoSpaceDE w:val="0"/>
        <w:autoSpaceDN w:val="0"/>
        <w:adjustRightInd w:val="0"/>
        <w:jc w:val="both"/>
      </w:pPr>
      <w:r w:rsidRPr="000C5E4D">
        <w:t xml:space="preserve">EMG’s estimate to complete the rate case includes fees </w:t>
      </w:r>
      <w:r>
        <w:t>totaling $7,200 (</w:t>
      </w:r>
      <w:r w:rsidRPr="000C5E4D">
        <w:t>48 hours at $150/hr.</w:t>
      </w:r>
      <w:r>
        <w:t>)</w:t>
      </w:r>
      <w:r w:rsidRPr="000C5E4D">
        <w:t xml:space="preserve"> and additional </w:t>
      </w:r>
      <w:r>
        <w:t xml:space="preserve">$800 in </w:t>
      </w:r>
      <w:r w:rsidRPr="000C5E4D">
        <w:t>costs for photocopies and attending the Agenda Conference.</w:t>
      </w:r>
      <w:r>
        <w:t xml:space="preserve"> The estimate to complete included 26 hours for reviewing staff’s recommendation, consulting with client, reviewing PAA Order, and miscellaneous items that may arise. Staff compared </w:t>
      </w:r>
      <w:r w:rsidR="00613E8A">
        <w:t xml:space="preserve">this </w:t>
      </w:r>
      <w:r>
        <w:t>estimate to complete for accounting services with a larger Class A Utility and notes that the Commission previously approved 9.5</w:t>
      </w:r>
      <w:r w:rsidRPr="000C5E4D">
        <w:t xml:space="preserve"> hours to review staff recommendations</w:t>
      </w:r>
      <w:r w:rsidR="00613E8A">
        <w:t>, the Commission’s</w:t>
      </w:r>
      <w:r>
        <w:t xml:space="preserve"> PAA Order, and consult with client</w:t>
      </w:r>
      <w:r w:rsidRPr="000C5E4D">
        <w:t>.</w:t>
      </w:r>
      <w:r>
        <w:rPr>
          <w:rStyle w:val="FootnoteReference"/>
        </w:rPr>
        <w:footnoteReference w:id="7"/>
      </w:r>
      <w:r w:rsidRPr="000C5E4D">
        <w:t xml:space="preserve"> </w:t>
      </w:r>
      <w:r>
        <w:t>As such, staff believes 9.5 hours is an ample amount of time to review our staff’s recommendation</w:t>
      </w:r>
      <w:r w:rsidR="00613E8A">
        <w:t xml:space="preserve">, the Commission’s </w:t>
      </w:r>
      <w:r>
        <w:t>PAA Order, and consult with their client in the instant docket. Accordingly</w:t>
      </w:r>
      <w:r w:rsidRPr="000C5E4D">
        <w:t>, staff reduced the estimated time</w:t>
      </w:r>
      <w:r>
        <w:t xml:space="preserve"> for recommendation review by 16.5</w:t>
      </w:r>
      <w:r w:rsidRPr="000C5E4D">
        <w:t xml:space="preserve"> hours resulting in a reduction of $</w:t>
      </w:r>
      <w:r>
        <w:t>2,475 (16.5</w:t>
      </w:r>
      <w:r w:rsidRPr="000C5E4D">
        <w:t>hrs. x $150).</w:t>
      </w:r>
      <w:r>
        <w:t xml:space="preserve"> Second</w:t>
      </w:r>
      <w:r w:rsidRPr="000C5E4D">
        <w:t xml:space="preserve">, using F&amp;F’s estimate for traveling to the Agenda, staff reduced EMG’s estimate for travel by $275 ($800 - $525). </w:t>
      </w:r>
    </w:p>
    <w:p w:rsidR="005B1809" w:rsidRPr="000C5E4D" w:rsidRDefault="005B1809" w:rsidP="005B1809">
      <w:pPr>
        <w:jc w:val="both"/>
      </w:pPr>
    </w:p>
    <w:p w:rsidR="005B1809" w:rsidRDefault="005B1809" w:rsidP="005B1809">
      <w:pPr>
        <w:jc w:val="both"/>
      </w:pPr>
      <w:r>
        <w:lastRenderedPageBreak/>
        <w:t>In total</w:t>
      </w:r>
      <w:r w:rsidRPr="000C5E4D">
        <w:t>, staff recommends that accounting fees f</w:t>
      </w:r>
      <w:r>
        <w:t>or</w:t>
      </w:r>
      <w:r w:rsidRPr="000C5E4D">
        <w:t xml:space="preserve"> EMG should be reduced by $</w:t>
      </w:r>
      <w:r>
        <w:t>5,003</w:t>
      </w:r>
      <w:r w:rsidRPr="000C5E4D">
        <w:t xml:space="preserve"> ($1,806 + $447 + $</w:t>
      </w:r>
      <w:r>
        <w:t>2,475 +</w:t>
      </w:r>
      <w:r w:rsidRPr="000C5E4D">
        <w:t xml:space="preserve"> $275).</w:t>
      </w:r>
    </w:p>
    <w:p w:rsidR="00F92AE8" w:rsidRDefault="00F92AE8" w:rsidP="005B1809">
      <w:pPr>
        <w:jc w:val="both"/>
        <w:outlineLvl w:val="0"/>
        <w:rPr>
          <w:rFonts w:ascii="Arial" w:hAnsi="Arial" w:cs="Arial"/>
          <w:b/>
          <w:bCs/>
          <w:kern w:val="32"/>
          <w:szCs w:val="32"/>
        </w:rPr>
      </w:pPr>
    </w:p>
    <w:p w:rsidR="005B1809" w:rsidRPr="000C5E4D" w:rsidRDefault="005B1809" w:rsidP="005B1809">
      <w:pPr>
        <w:jc w:val="both"/>
        <w:outlineLvl w:val="0"/>
        <w:rPr>
          <w:rFonts w:ascii="Arial" w:hAnsi="Arial" w:cs="Arial"/>
          <w:b/>
          <w:bCs/>
          <w:kern w:val="32"/>
          <w:szCs w:val="32"/>
        </w:rPr>
      </w:pPr>
      <w:r w:rsidRPr="000C5E4D">
        <w:rPr>
          <w:rFonts w:ascii="Arial" w:hAnsi="Arial" w:cs="Arial"/>
          <w:b/>
          <w:bCs/>
          <w:kern w:val="32"/>
          <w:szCs w:val="32"/>
        </w:rPr>
        <w:t>DMK Engineering</w:t>
      </w:r>
    </w:p>
    <w:p w:rsidR="005B1809" w:rsidRPr="000C5E4D" w:rsidRDefault="005B1809" w:rsidP="005B1809">
      <w:pPr>
        <w:jc w:val="both"/>
        <w:outlineLvl w:val="0"/>
        <w:rPr>
          <w:rFonts w:ascii="Arial" w:hAnsi="Arial" w:cs="Arial"/>
          <w:b/>
          <w:bCs/>
          <w:kern w:val="32"/>
          <w:szCs w:val="32"/>
        </w:rPr>
      </w:pPr>
      <w:r w:rsidRPr="000C5E4D">
        <w:rPr>
          <w:bCs/>
          <w:kern w:val="32"/>
          <w:szCs w:val="32"/>
        </w:rPr>
        <w:t xml:space="preserve">The Utility provided one invoice related to preparing MFRs, responding to data requests, and audit facilitation totaling $3,375. The Utility did not provide an additional estimate to complete the rate case for DMK Engineering. As such, staff </w:t>
      </w:r>
      <w:r>
        <w:rPr>
          <w:bCs/>
          <w:kern w:val="32"/>
          <w:szCs w:val="32"/>
        </w:rPr>
        <w:t xml:space="preserve">believes the costs are reasonable, and as such staff </w:t>
      </w:r>
      <w:r w:rsidRPr="000C5E4D">
        <w:rPr>
          <w:bCs/>
          <w:kern w:val="32"/>
          <w:szCs w:val="32"/>
        </w:rPr>
        <w:t xml:space="preserve">recommends no adjustment for the $3,375 amount. </w:t>
      </w:r>
    </w:p>
    <w:p w:rsidR="005B1809" w:rsidRPr="000C5E4D" w:rsidRDefault="005B1809" w:rsidP="005B1809">
      <w:pPr>
        <w:jc w:val="both"/>
        <w:outlineLvl w:val="0"/>
        <w:rPr>
          <w:rFonts w:ascii="Arial" w:hAnsi="Arial" w:cs="Arial"/>
          <w:b/>
          <w:bCs/>
          <w:kern w:val="32"/>
          <w:szCs w:val="32"/>
        </w:rPr>
      </w:pPr>
    </w:p>
    <w:p w:rsidR="005B1809" w:rsidRPr="000C5E4D" w:rsidRDefault="005B1809" w:rsidP="005B1809">
      <w:pPr>
        <w:jc w:val="both"/>
        <w:outlineLvl w:val="0"/>
        <w:rPr>
          <w:rFonts w:ascii="Arial" w:hAnsi="Arial" w:cs="Arial"/>
          <w:b/>
          <w:bCs/>
          <w:kern w:val="32"/>
          <w:szCs w:val="32"/>
        </w:rPr>
      </w:pPr>
      <w:r w:rsidRPr="000C5E4D">
        <w:rPr>
          <w:rFonts w:ascii="Arial" w:hAnsi="Arial" w:cs="Arial"/>
          <w:b/>
          <w:bCs/>
          <w:kern w:val="32"/>
          <w:szCs w:val="32"/>
        </w:rPr>
        <w:t>M&amp;R Consultants</w:t>
      </w:r>
    </w:p>
    <w:p w:rsidR="005B1809" w:rsidRPr="000C5E4D" w:rsidRDefault="005B1809" w:rsidP="005B1809">
      <w:pPr>
        <w:jc w:val="both"/>
        <w:outlineLvl w:val="0"/>
        <w:rPr>
          <w:bCs/>
          <w:kern w:val="32"/>
          <w:szCs w:val="32"/>
        </w:rPr>
      </w:pPr>
      <w:r w:rsidRPr="000C5E4D">
        <w:rPr>
          <w:bCs/>
          <w:kern w:val="32"/>
          <w:szCs w:val="32"/>
        </w:rPr>
        <w:t xml:space="preserve">In its MFRs, the Utility did not include any estimated rate case expense associated with accounting services provided by M&amp;R Consultants. However, the Utility subsequently provided an invoice for fees related to the original cost study totaling $2,100. </w:t>
      </w:r>
      <w:r w:rsidR="00714869">
        <w:rPr>
          <w:bCs/>
          <w:kern w:val="32"/>
          <w:szCs w:val="32"/>
        </w:rPr>
        <w:t>I</w:t>
      </w:r>
      <w:r w:rsidRPr="000C5E4D">
        <w:rPr>
          <w:bCs/>
          <w:kern w:val="32"/>
          <w:szCs w:val="32"/>
        </w:rPr>
        <w:t>n its response to staff’s second data request</w:t>
      </w:r>
      <w:r w:rsidR="00714869">
        <w:rPr>
          <w:bCs/>
          <w:kern w:val="32"/>
          <w:szCs w:val="32"/>
        </w:rPr>
        <w:t>, the Utility stated</w:t>
      </w:r>
      <w:r w:rsidRPr="000C5E4D">
        <w:rPr>
          <w:bCs/>
          <w:kern w:val="32"/>
          <w:szCs w:val="32"/>
        </w:rPr>
        <w:t xml:space="preserve"> that </w:t>
      </w:r>
      <w:r w:rsidR="00714869">
        <w:rPr>
          <w:bCs/>
          <w:kern w:val="32"/>
          <w:szCs w:val="32"/>
        </w:rPr>
        <w:t xml:space="preserve">the </w:t>
      </w:r>
      <w:r w:rsidRPr="000C5E4D">
        <w:rPr>
          <w:bCs/>
          <w:kern w:val="32"/>
          <w:szCs w:val="32"/>
        </w:rPr>
        <w:t xml:space="preserve">costs </w:t>
      </w:r>
      <w:r w:rsidR="00714869">
        <w:rPr>
          <w:bCs/>
          <w:kern w:val="32"/>
          <w:szCs w:val="32"/>
        </w:rPr>
        <w:t>of obtaining</w:t>
      </w:r>
      <w:r w:rsidRPr="000C5E4D">
        <w:rPr>
          <w:bCs/>
          <w:kern w:val="32"/>
          <w:szCs w:val="32"/>
        </w:rPr>
        <w:t xml:space="preserve"> the original cost study </w:t>
      </w:r>
      <w:r w:rsidR="00714869">
        <w:rPr>
          <w:bCs/>
          <w:kern w:val="32"/>
          <w:szCs w:val="32"/>
        </w:rPr>
        <w:t xml:space="preserve">will not be submitted as costs of the rate case. </w:t>
      </w:r>
      <w:r w:rsidRPr="000C5E4D">
        <w:rPr>
          <w:bCs/>
          <w:kern w:val="32"/>
          <w:szCs w:val="32"/>
        </w:rPr>
        <w:t>Therefore, staff recommends reducing this expense by $2,100.</w:t>
      </w:r>
    </w:p>
    <w:p w:rsidR="005B1809" w:rsidRPr="000C5E4D" w:rsidRDefault="005B1809" w:rsidP="005B1809">
      <w:pPr>
        <w:jc w:val="both"/>
        <w:outlineLvl w:val="0"/>
      </w:pPr>
    </w:p>
    <w:p w:rsidR="005B1809" w:rsidRPr="000C5E4D" w:rsidRDefault="005B1809" w:rsidP="005B1809">
      <w:pPr>
        <w:jc w:val="both"/>
        <w:outlineLvl w:val="0"/>
        <w:rPr>
          <w:rFonts w:ascii="Arial" w:hAnsi="Arial" w:cs="Arial"/>
          <w:b/>
          <w:bCs/>
          <w:kern w:val="32"/>
          <w:szCs w:val="32"/>
        </w:rPr>
      </w:pPr>
      <w:r w:rsidRPr="000C5E4D">
        <w:rPr>
          <w:rFonts w:ascii="Arial" w:hAnsi="Arial" w:cs="Arial"/>
          <w:b/>
          <w:bCs/>
          <w:kern w:val="32"/>
          <w:szCs w:val="32"/>
        </w:rPr>
        <w:t>Giffels-Webster, Inc.</w:t>
      </w:r>
    </w:p>
    <w:p w:rsidR="005B1809" w:rsidRPr="000C5E4D" w:rsidRDefault="005B1809" w:rsidP="005B1809">
      <w:pPr>
        <w:jc w:val="both"/>
        <w:outlineLvl w:val="0"/>
        <w:rPr>
          <w:bCs/>
          <w:kern w:val="32"/>
          <w:szCs w:val="32"/>
        </w:rPr>
      </w:pPr>
      <w:r w:rsidRPr="000C5E4D">
        <w:rPr>
          <w:bCs/>
          <w:kern w:val="32"/>
          <w:szCs w:val="32"/>
        </w:rPr>
        <w:t xml:space="preserve">In its MFRs, the Utility did not include any estimated rate case expense associated with accounting services provided by Giffels-Webster, Inc. However, the Utility subsequently provided two invoices for fees related </w:t>
      </w:r>
      <w:r>
        <w:rPr>
          <w:bCs/>
          <w:kern w:val="32"/>
          <w:szCs w:val="32"/>
        </w:rPr>
        <w:t xml:space="preserve">to </w:t>
      </w:r>
      <w:r w:rsidRPr="000C5E4D">
        <w:rPr>
          <w:bCs/>
          <w:kern w:val="32"/>
          <w:szCs w:val="32"/>
        </w:rPr>
        <w:t xml:space="preserve">the original cost study totaling $6,905. As </w:t>
      </w:r>
      <w:r w:rsidR="009D14B6">
        <w:rPr>
          <w:bCs/>
          <w:kern w:val="32"/>
          <w:szCs w:val="32"/>
        </w:rPr>
        <w:t>mentioned</w:t>
      </w:r>
      <w:r w:rsidRPr="000C5E4D">
        <w:rPr>
          <w:bCs/>
          <w:kern w:val="32"/>
          <w:szCs w:val="32"/>
        </w:rPr>
        <w:t xml:space="preserve"> above, the Utility stated </w:t>
      </w:r>
      <w:r w:rsidR="009D14B6">
        <w:rPr>
          <w:bCs/>
          <w:kern w:val="32"/>
          <w:szCs w:val="32"/>
        </w:rPr>
        <w:t xml:space="preserve">that the costs of obtaining the original cost study will not be submitted as costs of the rate case. </w:t>
      </w:r>
      <w:r w:rsidRPr="000C5E4D">
        <w:rPr>
          <w:bCs/>
          <w:kern w:val="32"/>
          <w:szCs w:val="32"/>
        </w:rPr>
        <w:t>Therefore, staff recommends reducing this expense by $6,905.</w:t>
      </w:r>
    </w:p>
    <w:p w:rsidR="005B1809" w:rsidRPr="000C5E4D" w:rsidRDefault="005B1809" w:rsidP="005B1809">
      <w:pPr>
        <w:jc w:val="both"/>
      </w:pPr>
    </w:p>
    <w:p w:rsidR="005B1809" w:rsidRPr="000C5E4D" w:rsidRDefault="005B1809" w:rsidP="005B1809">
      <w:pPr>
        <w:jc w:val="both"/>
        <w:outlineLvl w:val="0"/>
        <w:rPr>
          <w:rFonts w:ascii="Arial" w:hAnsi="Arial" w:cs="Arial"/>
          <w:b/>
          <w:bCs/>
          <w:kern w:val="32"/>
          <w:szCs w:val="32"/>
        </w:rPr>
      </w:pPr>
      <w:r w:rsidRPr="000C5E4D">
        <w:rPr>
          <w:rFonts w:ascii="Arial" w:hAnsi="Arial" w:cs="Arial"/>
          <w:b/>
          <w:bCs/>
          <w:kern w:val="32"/>
          <w:szCs w:val="32"/>
        </w:rPr>
        <w:t>Filing Fee</w:t>
      </w:r>
    </w:p>
    <w:p w:rsidR="005B1809" w:rsidRDefault="005B1809" w:rsidP="005B1809">
      <w:pPr>
        <w:jc w:val="both"/>
        <w:outlineLvl w:val="0"/>
        <w:rPr>
          <w:bCs/>
          <w:kern w:val="32"/>
          <w:szCs w:val="32"/>
        </w:rPr>
      </w:pPr>
      <w:r w:rsidRPr="000C5E4D">
        <w:rPr>
          <w:bCs/>
          <w:kern w:val="32"/>
          <w:szCs w:val="32"/>
        </w:rPr>
        <w:t xml:space="preserve">The Utility included $4,000 in its MFR Schedule B-10 for the filing fee. However, the filing fee for this rate case was $2,000. As such, staff reduced the filing fee expense by $2,000. </w:t>
      </w:r>
    </w:p>
    <w:p w:rsidR="005B1809" w:rsidRPr="000C5E4D" w:rsidRDefault="005B1809" w:rsidP="005B1809">
      <w:pPr>
        <w:jc w:val="both"/>
        <w:outlineLvl w:val="0"/>
        <w:rPr>
          <w:rFonts w:ascii="Arial" w:hAnsi="Arial" w:cs="Arial"/>
          <w:b/>
          <w:bCs/>
          <w:kern w:val="32"/>
          <w:szCs w:val="32"/>
        </w:rPr>
      </w:pPr>
    </w:p>
    <w:p w:rsidR="005B1809" w:rsidRPr="000C5E4D" w:rsidRDefault="005B1809" w:rsidP="005B1809">
      <w:pPr>
        <w:jc w:val="both"/>
        <w:outlineLvl w:val="0"/>
        <w:rPr>
          <w:rFonts w:ascii="Arial" w:hAnsi="Arial" w:cs="Arial"/>
          <w:b/>
          <w:bCs/>
          <w:kern w:val="32"/>
          <w:szCs w:val="32"/>
        </w:rPr>
      </w:pPr>
      <w:r w:rsidRPr="000C5E4D">
        <w:rPr>
          <w:rFonts w:ascii="Arial" w:hAnsi="Arial" w:cs="Arial"/>
          <w:b/>
          <w:bCs/>
          <w:kern w:val="32"/>
          <w:szCs w:val="32"/>
        </w:rPr>
        <w:t>Customer Notices</w:t>
      </w:r>
    </w:p>
    <w:p w:rsidR="005B1809" w:rsidRPr="000C5E4D" w:rsidRDefault="005B1809" w:rsidP="005B1809">
      <w:pPr>
        <w:jc w:val="both"/>
        <w:outlineLvl w:val="0"/>
        <w:rPr>
          <w:bCs/>
          <w:kern w:val="32"/>
          <w:szCs w:val="32"/>
        </w:rPr>
      </w:pPr>
      <w:r w:rsidRPr="000C5E4D">
        <w:rPr>
          <w:bCs/>
          <w:color w:val="000000"/>
          <w:kern w:val="32"/>
          <w:szCs w:val="32"/>
        </w:rPr>
        <w:t>In its MFRs, the Utility included estimated costs of $1,200 for printing and shipping. The Utility is responsible for sending out three notices: the initial notice, customer meeting notice, and notice of the final rate increase. The Commission has historically approved recovery of noticing and postage, despite the lack of support documentation, based on a standard methodology to estimate the total expense using the number of customers and the estimated per unit cost of envelopes, copies, and postage.</w:t>
      </w:r>
      <w:r w:rsidRPr="000C5E4D">
        <w:rPr>
          <w:bCs/>
          <w:color w:val="000000"/>
          <w:kern w:val="32"/>
          <w:szCs w:val="32"/>
          <w:vertAlign w:val="superscript"/>
        </w:rPr>
        <w:footnoteReference w:id="8"/>
      </w:r>
      <w:r w:rsidRPr="000C5E4D">
        <w:rPr>
          <w:bCs/>
          <w:color w:val="000000"/>
          <w:kern w:val="32"/>
          <w:szCs w:val="32"/>
        </w:rPr>
        <w:t xml:space="preserve"> </w:t>
      </w:r>
      <w:r w:rsidRPr="000C5E4D">
        <w:rPr>
          <w:bCs/>
          <w:kern w:val="32"/>
          <w:szCs w:val="32"/>
        </w:rPr>
        <w:t>As such, staff estimated the postage cost for the notices to be approximately $564 (400 customers x $0.47 x 3 notices).</w:t>
      </w:r>
      <w:r w:rsidRPr="000C5E4D">
        <w:rPr>
          <w:bCs/>
          <w:color w:val="FF0000"/>
          <w:kern w:val="32"/>
          <w:szCs w:val="32"/>
        </w:rPr>
        <w:t xml:space="preserve"> </w:t>
      </w:r>
      <w:r w:rsidRPr="000C5E4D">
        <w:rPr>
          <w:bCs/>
          <w:kern w:val="32"/>
          <w:szCs w:val="32"/>
        </w:rPr>
        <w:t>Staff estimates envelope costs to be $72 (400 customers x $0.06 per envelope x 3 notices) and copying costs to be $280 (400 customers x $0.10 per copy x 7 pages).</w:t>
      </w:r>
      <w:r w:rsidRPr="000C5E4D">
        <w:rPr>
          <w:bCs/>
          <w:kern w:val="32"/>
          <w:szCs w:val="32"/>
          <w:vertAlign w:val="superscript"/>
        </w:rPr>
        <w:footnoteReference w:id="9"/>
      </w:r>
      <w:r w:rsidRPr="000C5E4D">
        <w:rPr>
          <w:bCs/>
          <w:kern w:val="32"/>
          <w:szCs w:val="32"/>
        </w:rPr>
        <w:t xml:space="preserve">  Based on these components, the total cost for customer notices and postage is $916 ($564 + $72 + $280). Accordingly, staff recommends rate case expense be decreased by $284 ($1,200 - $916).</w:t>
      </w:r>
    </w:p>
    <w:p w:rsidR="005B1809" w:rsidRPr="000C5E4D" w:rsidRDefault="005B1809" w:rsidP="005B1809">
      <w:pPr>
        <w:jc w:val="both"/>
        <w:outlineLvl w:val="0"/>
        <w:rPr>
          <w:bCs/>
          <w:color w:val="000000"/>
          <w:kern w:val="32"/>
          <w:szCs w:val="32"/>
        </w:rPr>
      </w:pPr>
    </w:p>
    <w:p w:rsidR="005B1809" w:rsidRPr="000C5E4D" w:rsidRDefault="005B1809" w:rsidP="005B1809">
      <w:pPr>
        <w:jc w:val="both"/>
        <w:outlineLvl w:val="0"/>
        <w:rPr>
          <w:rFonts w:ascii="Arial" w:hAnsi="Arial" w:cs="Arial"/>
          <w:b/>
          <w:bCs/>
          <w:kern w:val="32"/>
          <w:szCs w:val="32"/>
        </w:rPr>
      </w:pPr>
      <w:r w:rsidRPr="000C5E4D">
        <w:rPr>
          <w:rFonts w:ascii="Arial" w:hAnsi="Arial" w:cs="Arial"/>
          <w:b/>
          <w:bCs/>
          <w:kern w:val="32"/>
          <w:szCs w:val="32"/>
        </w:rPr>
        <w:lastRenderedPageBreak/>
        <w:t>Travel</w:t>
      </w:r>
    </w:p>
    <w:p w:rsidR="005B1809" w:rsidRPr="000C5E4D" w:rsidRDefault="005B1809" w:rsidP="005B1809">
      <w:pPr>
        <w:jc w:val="both"/>
        <w:outlineLvl w:val="0"/>
        <w:rPr>
          <w:bCs/>
          <w:kern w:val="32"/>
          <w:szCs w:val="32"/>
        </w:rPr>
      </w:pPr>
      <w:r w:rsidRPr="000C5E4D">
        <w:rPr>
          <w:bCs/>
          <w:color w:val="000000"/>
          <w:kern w:val="32"/>
          <w:szCs w:val="32"/>
        </w:rPr>
        <w:t>In its MFRs, the Utility included estimated $1,500 for travel</w:t>
      </w:r>
      <w:r>
        <w:rPr>
          <w:bCs/>
          <w:color w:val="000000"/>
          <w:kern w:val="32"/>
          <w:szCs w:val="32"/>
        </w:rPr>
        <w:t xml:space="preserve"> costs</w:t>
      </w:r>
      <w:r w:rsidRPr="000C5E4D">
        <w:rPr>
          <w:bCs/>
          <w:color w:val="000000"/>
          <w:kern w:val="32"/>
          <w:szCs w:val="32"/>
        </w:rPr>
        <w:t xml:space="preserve">. However, the Utility subsequently provided documentation detailing </w:t>
      </w:r>
      <w:r>
        <w:rPr>
          <w:bCs/>
          <w:color w:val="000000"/>
          <w:kern w:val="32"/>
          <w:szCs w:val="32"/>
        </w:rPr>
        <w:t>estimated travel costs</w:t>
      </w:r>
      <w:r w:rsidRPr="000C5E4D">
        <w:rPr>
          <w:bCs/>
          <w:color w:val="000000"/>
          <w:kern w:val="32"/>
          <w:szCs w:val="32"/>
        </w:rPr>
        <w:t xml:space="preserve"> </w:t>
      </w:r>
      <w:r>
        <w:rPr>
          <w:bCs/>
          <w:color w:val="000000"/>
          <w:kern w:val="32"/>
          <w:szCs w:val="32"/>
        </w:rPr>
        <w:t xml:space="preserve">for </w:t>
      </w:r>
      <w:r w:rsidRPr="000C5E4D">
        <w:rPr>
          <w:bCs/>
          <w:color w:val="000000"/>
          <w:kern w:val="32"/>
          <w:szCs w:val="32"/>
        </w:rPr>
        <w:t>F&amp;F and EMG</w:t>
      </w:r>
      <w:r>
        <w:rPr>
          <w:bCs/>
          <w:color w:val="000000"/>
          <w:kern w:val="32"/>
          <w:szCs w:val="32"/>
        </w:rPr>
        <w:t xml:space="preserve">’s rate case expense. </w:t>
      </w:r>
      <w:r w:rsidRPr="000C5E4D">
        <w:rPr>
          <w:bCs/>
          <w:color w:val="000000"/>
          <w:kern w:val="32"/>
          <w:szCs w:val="32"/>
        </w:rPr>
        <w:t>Staff addresses travel costs for these consultants above. As such</w:t>
      </w:r>
      <w:r>
        <w:rPr>
          <w:bCs/>
          <w:color w:val="000000"/>
          <w:kern w:val="32"/>
          <w:szCs w:val="32"/>
        </w:rPr>
        <w:t>,</w:t>
      </w:r>
      <w:r w:rsidRPr="000C5E4D">
        <w:rPr>
          <w:bCs/>
          <w:color w:val="000000"/>
          <w:kern w:val="32"/>
          <w:szCs w:val="32"/>
        </w:rPr>
        <w:t xml:space="preserve"> staff reduced travel costs by $1,500</w:t>
      </w:r>
      <w:r>
        <w:rPr>
          <w:bCs/>
          <w:color w:val="000000"/>
          <w:kern w:val="32"/>
          <w:szCs w:val="32"/>
        </w:rPr>
        <w:t xml:space="preserve"> to avoid double recovery</w:t>
      </w:r>
      <w:r w:rsidRPr="000C5E4D">
        <w:rPr>
          <w:bCs/>
          <w:color w:val="000000"/>
          <w:kern w:val="32"/>
          <w:szCs w:val="32"/>
        </w:rPr>
        <w:t>.</w:t>
      </w:r>
      <w:r w:rsidRPr="000C5E4D">
        <w:rPr>
          <w:bCs/>
          <w:color w:val="000000"/>
          <w:kern w:val="32"/>
          <w:szCs w:val="32"/>
          <w:highlight w:val="green"/>
        </w:rPr>
        <w:t xml:space="preserve"> </w:t>
      </w:r>
    </w:p>
    <w:p w:rsidR="005B1809" w:rsidRPr="000C5E4D" w:rsidRDefault="005B1809" w:rsidP="005B1809">
      <w:pPr>
        <w:jc w:val="both"/>
      </w:pPr>
    </w:p>
    <w:p w:rsidR="005B1809" w:rsidRPr="00266AA4" w:rsidRDefault="005B1809" w:rsidP="005B1809">
      <w:pPr>
        <w:jc w:val="both"/>
        <w:rPr>
          <w:rFonts w:ascii="Arial" w:hAnsi="Arial" w:cs="Arial"/>
          <w:b/>
          <w:i/>
          <w:color w:val="000000"/>
        </w:rPr>
      </w:pPr>
      <w:r w:rsidRPr="00266AA4">
        <w:rPr>
          <w:rFonts w:ascii="Arial" w:hAnsi="Arial" w:cs="Arial"/>
          <w:b/>
          <w:i/>
          <w:color w:val="000000"/>
        </w:rPr>
        <w:t xml:space="preserve">Conclusion </w:t>
      </w:r>
    </w:p>
    <w:p w:rsidR="005525E3" w:rsidRPr="000C5E4D" w:rsidRDefault="005B1809" w:rsidP="005B1809">
      <w:pPr>
        <w:jc w:val="both"/>
      </w:pPr>
      <w:r w:rsidRPr="000C5E4D">
        <w:t>Based upon the adjustments discussed above, staff recommends that Bocilla’s revised rate case expense of $98,788 be decreased by $1</w:t>
      </w:r>
      <w:r>
        <w:t>7</w:t>
      </w:r>
      <w:r w:rsidRPr="000C5E4D">
        <w:t>,</w:t>
      </w:r>
      <w:r>
        <w:t>859</w:t>
      </w:r>
      <w:r w:rsidRPr="000C5E4D">
        <w:t xml:space="preserve"> to reflect staff’s adjustments, for a total of $8</w:t>
      </w:r>
      <w:r>
        <w:t xml:space="preserve">2,929. A breakdown </w:t>
      </w:r>
      <w:r w:rsidR="005525E3" w:rsidRPr="000C5E4D">
        <w:t xml:space="preserve">of staff’s recommended rate case expense is </w:t>
      </w:r>
      <w:r w:rsidR="00FA662D">
        <w:t>reflect</w:t>
      </w:r>
      <w:r w:rsidR="00DF27FA">
        <w:t>ed in Table 15</w:t>
      </w:r>
      <w:r w:rsidR="00FA662D">
        <w:t>-2 below.</w:t>
      </w:r>
    </w:p>
    <w:p w:rsidR="00F83455" w:rsidRDefault="00F83455" w:rsidP="005525E3">
      <w:pPr>
        <w:jc w:val="both"/>
      </w:pPr>
    </w:p>
    <w:p w:rsidR="00C3717D" w:rsidRDefault="00C3717D" w:rsidP="005525E3">
      <w:pPr>
        <w:jc w:val="both"/>
      </w:pPr>
    </w:p>
    <w:p w:rsidR="005525E3" w:rsidRPr="000C5E4D" w:rsidRDefault="005525E3" w:rsidP="005525E3">
      <w:pPr>
        <w:jc w:val="center"/>
      </w:pPr>
      <w:r w:rsidRPr="000C5E4D">
        <w:rPr>
          <w:rFonts w:ascii="Arial" w:hAnsi="Arial" w:cs="Arial"/>
          <w:b/>
        </w:rPr>
        <w:t>Table</w:t>
      </w:r>
      <w:r>
        <w:rPr>
          <w:rFonts w:ascii="Arial" w:hAnsi="Arial" w:cs="Arial"/>
          <w:b/>
        </w:rPr>
        <w:t xml:space="preserve"> 1</w:t>
      </w:r>
      <w:r w:rsidR="00DF27FA">
        <w:rPr>
          <w:rFonts w:ascii="Arial" w:hAnsi="Arial" w:cs="Arial"/>
          <w:b/>
        </w:rPr>
        <w:t>5</w:t>
      </w:r>
      <w:r>
        <w:rPr>
          <w:rFonts w:ascii="Arial" w:hAnsi="Arial" w:cs="Arial"/>
          <w:b/>
        </w:rPr>
        <w:t>-2</w:t>
      </w:r>
    </w:p>
    <w:p w:rsidR="005525E3" w:rsidRPr="000C5E4D" w:rsidRDefault="005525E3" w:rsidP="005525E3">
      <w:pPr>
        <w:jc w:val="center"/>
        <w:rPr>
          <w:rFonts w:ascii="Arial" w:hAnsi="Arial" w:cs="Arial"/>
          <w:b/>
        </w:rPr>
      </w:pPr>
      <w:r w:rsidRPr="000C5E4D">
        <w:rPr>
          <w:rFonts w:ascii="Arial" w:hAnsi="Arial" w:cs="Arial"/>
          <w:b/>
          <w:bCs/>
        </w:rPr>
        <w:t>Staff Recommended Rate Case Expense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620"/>
        <w:gridCol w:w="1620"/>
        <w:gridCol w:w="1530"/>
        <w:gridCol w:w="1530"/>
      </w:tblGrid>
      <w:tr w:rsidR="005B1809" w:rsidRPr="000C5E4D" w:rsidTr="00A86E27">
        <w:trPr>
          <w:trHeight w:val="647"/>
        </w:trPr>
        <w:tc>
          <w:tcPr>
            <w:tcW w:w="3240" w:type="dxa"/>
            <w:shd w:val="clear" w:color="auto" w:fill="auto"/>
            <w:noWrap/>
            <w:vAlign w:val="center"/>
          </w:tcPr>
          <w:p w:rsidR="005B1809" w:rsidRPr="000C5E4D" w:rsidRDefault="005B1809" w:rsidP="00652038">
            <w:pPr>
              <w:jc w:val="center"/>
              <w:rPr>
                <w:b/>
              </w:rPr>
            </w:pPr>
            <w:r w:rsidRPr="000C5E4D">
              <w:rPr>
                <w:b/>
              </w:rPr>
              <w:t>Description</w:t>
            </w:r>
          </w:p>
        </w:tc>
        <w:tc>
          <w:tcPr>
            <w:tcW w:w="1620" w:type="dxa"/>
            <w:shd w:val="clear" w:color="auto" w:fill="auto"/>
            <w:noWrap/>
            <w:vAlign w:val="center"/>
          </w:tcPr>
          <w:p w:rsidR="005B1809" w:rsidRPr="000C5E4D" w:rsidRDefault="005B1809" w:rsidP="00652038">
            <w:pPr>
              <w:jc w:val="center"/>
              <w:rPr>
                <w:b/>
                <w:bCs/>
              </w:rPr>
            </w:pPr>
            <w:r w:rsidRPr="000C5E4D">
              <w:rPr>
                <w:b/>
                <w:bCs/>
              </w:rPr>
              <w:t>MFR</w:t>
            </w:r>
          </w:p>
          <w:p w:rsidR="005B1809" w:rsidRPr="000C5E4D" w:rsidRDefault="005B1809" w:rsidP="00652038">
            <w:pPr>
              <w:jc w:val="center"/>
              <w:rPr>
                <w:b/>
                <w:bCs/>
              </w:rPr>
            </w:pPr>
            <w:r w:rsidRPr="000C5E4D">
              <w:rPr>
                <w:b/>
                <w:bCs/>
              </w:rPr>
              <w:t>Estimated</w:t>
            </w:r>
          </w:p>
        </w:tc>
        <w:tc>
          <w:tcPr>
            <w:tcW w:w="1620" w:type="dxa"/>
            <w:shd w:val="clear" w:color="auto" w:fill="auto"/>
            <w:noWrap/>
            <w:vAlign w:val="center"/>
          </w:tcPr>
          <w:p w:rsidR="005B1809" w:rsidRPr="000C5E4D" w:rsidRDefault="005B1809" w:rsidP="00652038">
            <w:pPr>
              <w:jc w:val="center"/>
              <w:rPr>
                <w:b/>
                <w:bCs/>
              </w:rPr>
            </w:pPr>
            <w:r w:rsidRPr="000C5E4D">
              <w:rPr>
                <w:b/>
                <w:bCs/>
              </w:rPr>
              <w:t>Utility Revised</w:t>
            </w:r>
          </w:p>
          <w:p w:rsidR="005B1809" w:rsidRPr="000C5E4D" w:rsidRDefault="005B1809" w:rsidP="00652038">
            <w:pPr>
              <w:jc w:val="center"/>
              <w:rPr>
                <w:b/>
                <w:bCs/>
              </w:rPr>
            </w:pPr>
            <w:r w:rsidRPr="000C5E4D">
              <w:rPr>
                <w:b/>
                <w:bCs/>
              </w:rPr>
              <w:t>Act.&amp; Est.</w:t>
            </w:r>
          </w:p>
        </w:tc>
        <w:tc>
          <w:tcPr>
            <w:tcW w:w="1530" w:type="dxa"/>
            <w:shd w:val="clear" w:color="auto" w:fill="auto"/>
            <w:noWrap/>
            <w:vAlign w:val="center"/>
          </w:tcPr>
          <w:p w:rsidR="005B1809" w:rsidRPr="000C5E4D" w:rsidRDefault="005B1809" w:rsidP="00652038">
            <w:pPr>
              <w:jc w:val="center"/>
              <w:rPr>
                <w:b/>
                <w:bCs/>
              </w:rPr>
            </w:pPr>
            <w:r w:rsidRPr="000C5E4D">
              <w:rPr>
                <w:b/>
                <w:bCs/>
              </w:rPr>
              <w:t>Staff</w:t>
            </w:r>
          </w:p>
          <w:p w:rsidR="005B1809" w:rsidRPr="000C5E4D" w:rsidRDefault="005B1809" w:rsidP="00652038">
            <w:pPr>
              <w:jc w:val="center"/>
              <w:rPr>
                <w:b/>
                <w:bCs/>
              </w:rPr>
            </w:pPr>
            <w:r w:rsidRPr="000C5E4D">
              <w:rPr>
                <w:b/>
                <w:bCs/>
              </w:rPr>
              <w:t>Adjustment</w:t>
            </w:r>
          </w:p>
        </w:tc>
        <w:tc>
          <w:tcPr>
            <w:tcW w:w="1530" w:type="dxa"/>
            <w:shd w:val="clear" w:color="auto" w:fill="auto"/>
            <w:noWrap/>
            <w:vAlign w:val="center"/>
          </w:tcPr>
          <w:p w:rsidR="005B1809" w:rsidRPr="000C5E4D" w:rsidRDefault="005B1809" w:rsidP="00652038">
            <w:pPr>
              <w:jc w:val="center"/>
              <w:rPr>
                <w:b/>
                <w:bCs/>
              </w:rPr>
            </w:pPr>
            <w:r w:rsidRPr="000C5E4D">
              <w:rPr>
                <w:b/>
                <w:bCs/>
              </w:rPr>
              <w:t>Recom.</w:t>
            </w:r>
          </w:p>
          <w:p w:rsidR="005B1809" w:rsidRPr="000C5E4D" w:rsidRDefault="005B1809" w:rsidP="00652038">
            <w:pPr>
              <w:jc w:val="center"/>
              <w:rPr>
                <w:b/>
                <w:bCs/>
              </w:rPr>
            </w:pPr>
            <w:r w:rsidRPr="000C5E4D">
              <w:rPr>
                <w:b/>
                <w:bCs/>
              </w:rPr>
              <w:t>Total</w:t>
            </w:r>
          </w:p>
        </w:tc>
      </w:tr>
      <w:tr w:rsidR="005B1809" w:rsidRPr="000C5E4D" w:rsidTr="00A86E27">
        <w:trPr>
          <w:trHeight w:val="251"/>
        </w:trPr>
        <w:tc>
          <w:tcPr>
            <w:tcW w:w="3240" w:type="dxa"/>
            <w:shd w:val="clear" w:color="auto" w:fill="auto"/>
            <w:noWrap/>
            <w:vAlign w:val="center"/>
          </w:tcPr>
          <w:p w:rsidR="005B1809" w:rsidRPr="000C5E4D" w:rsidRDefault="005B1809" w:rsidP="00652038">
            <w:r w:rsidRPr="000C5E4D">
              <w:t>Legal Fees</w:t>
            </w:r>
          </w:p>
        </w:tc>
        <w:tc>
          <w:tcPr>
            <w:tcW w:w="1620" w:type="dxa"/>
            <w:shd w:val="clear" w:color="auto" w:fill="auto"/>
            <w:noWrap/>
            <w:vAlign w:val="center"/>
          </w:tcPr>
          <w:p w:rsidR="005B1809" w:rsidRPr="000C5E4D" w:rsidRDefault="005B1809" w:rsidP="00652038">
            <w:pPr>
              <w:jc w:val="right"/>
            </w:pPr>
            <w:r w:rsidRPr="000C5E4D">
              <w:t>$38,000</w:t>
            </w:r>
          </w:p>
        </w:tc>
        <w:tc>
          <w:tcPr>
            <w:tcW w:w="1620" w:type="dxa"/>
            <w:shd w:val="clear" w:color="auto" w:fill="auto"/>
            <w:noWrap/>
            <w:vAlign w:val="center"/>
          </w:tcPr>
          <w:p w:rsidR="005B1809" w:rsidRPr="000C5E4D" w:rsidRDefault="005B1809" w:rsidP="00652038">
            <w:pPr>
              <w:jc w:val="right"/>
              <w:rPr>
                <w:color w:val="000000"/>
              </w:rPr>
            </w:pPr>
            <w:r w:rsidRPr="000C5E4D">
              <w:rPr>
                <w:color w:val="000000"/>
              </w:rPr>
              <w:t>$27,240</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($2,767)</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$24,474</w:t>
            </w:r>
          </w:p>
        </w:tc>
      </w:tr>
      <w:tr w:rsidR="005B1809" w:rsidRPr="000C5E4D" w:rsidTr="00A86E27">
        <w:trPr>
          <w:trHeight w:val="161"/>
        </w:trPr>
        <w:tc>
          <w:tcPr>
            <w:tcW w:w="3240" w:type="dxa"/>
            <w:shd w:val="clear" w:color="auto" w:fill="auto"/>
            <w:noWrap/>
            <w:vAlign w:val="center"/>
          </w:tcPr>
          <w:p w:rsidR="005B1809" w:rsidRPr="000C5E4D" w:rsidRDefault="005B1809" w:rsidP="00652038">
            <w:r w:rsidRPr="000C5E4D">
              <w:t xml:space="preserve">Accounting Consultant Fees </w:t>
            </w:r>
          </w:p>
        </w:tc>
        <w:tc>
          <w:tcPr>
            <w:tcW w:w="1620" w:type="dxa"/>
            <w:shd w:val="clear" w:color="auto" w:fill="auto"/>
            <w:noWrap/>
            <w:vAlign w:val="center"/>
          </w:tcPr>
          <w:p w:rsidR="005B1809" w:rsidRPr="000C5E4D" w:rsidRDefault="005B1809" w:rsidP="00652038">
            <w:pPr>
              <w:jc w:val="right"/>
            </w:pPr>
            <w:r w:rsidRPr="000C5E4D">
              <w:t>30,000</w:t>
            </w:r>
          </w:p>
        </w:tc>
        <w:tc>
          <w:tcPr>
            <w:tcW w:w="1620" w:type="dxa"/>
            <w:shd w:val="clear" w:color="auto" w:fill="auto"/>
            <w:noWrap/>
            <w:vAlign w:val="center"/>
          </w:tcPr>
          <w:p w:rsidR="005B1809" w:rsidRPr="000C5E4D" w:rsidRDefault="005B1809" w:rsidP="00652038">
            <w:pPr>
              <w:jc w:val="right"/>
              <w:rPr>
                <w:color w:val="000000"/>
              </w:rPr>
            </w:pPr>
            <w:r w:rsidRPr="000C5E4D">
              <w:rPr>
                <w:color w:val="000000"/>
              </w:rPr>
              <w:t>55,930</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(5,</w:t>
            </w:r>
            <w:r>
              <w:rPr>
                <w:color w:val="000000"/>
              </w:rPr>
              <w:t>003</w:t>
            </w:r>
            <w:r w:rsidRPr="000C5E4D">
              <w:rPr>
                <w:color w:val="000000"/>
              </w:rPr>
              <w:t>)</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50,702</w:t>
            </w:r>
          </w:p>
        </w:tc>
      </w:tr>
      <w:tr w:rsidR="005B1809" w:rsidRPr="000C5E4D" w:rsidTr="00A86E27">
        <w:trPr>
          <w:trHeight w:val="287"/>
        </w:trPr>
        <w:tc>
          <w:tcPr>
            <w:tcW w:w="3240" w:type="dxa"/>
            <w:shd w:val="clear" w:color="auto" w:fill="auto"/>
            <w:noWrap/>
            <w:vAlign w:val="center"/>
          </w:tcPr>
          <w:p w:rsidR="005B1809" w:rsidRPr="000C5E4D" w:rsidRDefault="005B1809" w:rsidP="00652038">
            <w:r w:rsidRPr="000C5E4D">
              <w:t>Engineering Consultant Fees</w:t>
            </w:r>
          </w:p>
        </w:tc>
        <w:tc>
          <w:tcPr>
            <w:tcW w:w="1620" w:type="dxa"/>
            <w:shd w:val="clear" w:color="auto" w:fill="auto"/>
            <w:noWrap/>
            <w:vAlign w:val="center"/>
          </w:tcPr>
          <w:p w:rsidR="005B1809" w:rsidRPr="000C5E4D" w:rsidRDefault="005B1809" w:rsidP="00652038">
            <w:pPr>
              <w:jc w:val="right"/>
            </w:pPr>
            <w:r w:rsidRPr="000C5E4D">
              <w:t>8,100</w:t>
            </w:r>
          </w:p>
        </w:tc>
        <w:tc>
          <w:tcPr>
            <w:tcW w:w="1620" w:type="dxa"/>
            <w:shd w:val="clear" w:color="auto" w:fill="auto"/>
            <w:noWrap/>
            <w:vAlign w:val="center"/>
          </w:tcPr>
          <w:p w:rsidR="005B1809" w:rsidRPr="000C5E4D" w:rsidRDefault="005B1809" w:rsidP="00652038">
            <w:pPr>
              <w:jc w:val="right"/>
              <w:rPr>
                <w:color w:val="000000"/>
              </w:rPr>
            </w:pPr>
            <w:r w:rsidRPr="000C5E4D">
              <w:rPr>
                <w:color w:val="000000"/>
              </w:rPr>
              <w:t>12,380</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(9,005)</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3,375</w:t>
            </w:r>
          </w:p>
        </w:tc>
      </w:tr>
      <w:tr w:rsidR="005B1809" w:rsidRPr="000C5E4D" w:rsidTr="00A86E27">
        <w:trPr>
          <w:trHeight w:val="134"/>
        </w:trPr>
        <w:tc>
          <w:tcPr>
            <w:tcW w:w="3240" w:type="dxa"/>
            <w:shd w:val="clear" w:color="auto" w:fill="auto"/>
            <w:noWrap/>
            <w:vAlign w:val="center"/>
          </w:tcPr>
          <w:p w:rsidR="005B1809" w:rsidRPr="000C5E4D" w:rsidRDefault="005B1809" w:rsidP="00652038">
            <w:r w:rsidRPr="000C5E4D">
              <w:t>Filing Fee</w:t>
            </w:r>
          </w:p>
        </w:tc>
        <w:tc>
          <w:tcPr>
            <w:tcW w:w="1620" w:type="dxa"/>
            <w:shd w:val="clear" w:color="auto" w:fill="auto"/>
            <w:noWrap/>
            <w:vAlign w:val="center"/>
          </w:tcPr>
          <w:p w:rsidR="005B1809" w:rsidRPr="000C5E4D" w:rsidRDefault="005B1809" w:rsidP="00652038">
            <w:pPr>
              <w:jc w:val="right"/>
            </w:pPr>
            <w:r w:rsidRPr="000C5E4D">
              <w:t>4,000</w:t>
            </w:r>
          </w:p>
        </w:tc>
        <w:tc>
          <w:tcPr>
            <w:tcW w:w="1620" w:type="dxa"/>
            <w:shd w:val="clear" w:color="auto" w:fill="auto"/>
            <w:noWrap/>
            <w:vAlign w:val="center"/>
          </w:tcPr>
          <w:p w:rsidR="005B1809" w:rsidRPr="000C5E4D" w:rsidRDefault="005B1809" w:rsidP="00652038">
            <w:pPr>
              <w:jc w:val="right"/>
              <w:rPr>
                <w:color w:val="000000"/>
              </w:rPr>
            </w:pPr>
            <w:r w:rsidRPr="000C5E4D">
              <w:rPr>
                <w:color w:val="000000"/>
              </w:rPr>
              <w:t>2,000</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(2,000)</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2,000</w:t>
            </w:r>
          </w:p>
        </w:tc>
      </w:tr>
      <w:tr w:rsidR="005B1809" w:rsidRPr="000C5E4D" w:rsidTr="00A86E27">
        <w:trPr>
          <w:trHeight w:val="269"/>
        </w:trPr>
        <w:tc>
          <w:tcPr>
            <w:tcW w:w="3240" w:type="dxa"/>
            <w:shd w:val="clear" w:color="auto" w:fill="auto"/>
            <w:noWrap/>
            <w:vAlign w:val="center"/>
          </w:tcPr>
          <w:p w:rsidR="005B1809" w:rsidRPr="000C5E4D" w:rsidRDefault="005B1809" w:rsidP="00652038">
            <w:r w:rsidRPr="000C5E4D">
              <w:t>Bocilla In-house</w:t>
            </w:r>
          </w:p>
        </w:tc>
        <w:tc>
          <w:tcPr>
            <w:tcW w:w="1620" w:type="dxa"/>
            <w:shd w:val="clear" w:color="auto" w:fill="auto"/>
            <w:noWrap/>
            <w:vAlign w:val="center"/>
          </w:tcPr>
          <w:p w:rsidR="005B1809" w:rsidRPr="000C5E4D" w:rsidRDefault="005B1809" w:rsidP="00652038">
            <w:pPr>
              <w:jc w:val="right"/>
            </w:pPr>
            <w:r w:rsidRPr="000C5E4D">
              <w:t>1,600</w:t>
            </w:r>
          </w:p>
        </w:tc>
        <w:tc>
          <w:tcPr>
            <w:tcW w:w="1620" w:type="dxa"/>
            <w:shd w:val="clear" w:color="auto" w:fill="auto"/>
            <w:noWrap/>
            <w:vAlign w:val="center"/>
          </w:tcPr>
          <w:p w:rsidR="005B1809" w:rsidRPr="000C5E4D" w:rsidRDefault="005B1809" w:rsidP="00652038">
            <w:pPr>
              <w:jc w:val="right"/>
              <w:rPr>
                <w:color w:val="000000"/>
              </w:rPr>
            </w:pPr>
            <w:r w:rsidRPr="000C5E4D">
              <w:rPr>
                <w:color w:val="000000"/>
              </w:rPr>
              <w:t>1,238</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0</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1,238</w:t>
            </w:r>
          </w:p>
        </w:tc>
      </w:tr>
      <w:tr w:rsidR="005B1809" w:rsidRPr="000C5E4D" w:rsidTr="00A86E27">
        <w:trPr>
          <w:trHeight w:val="269"/>
        </w:trPr>
        <w:tc>
          <w:tcPr>
            <w:tcW w:w="3240" w:type="dxa"/>
            <w:shd w:val="clear" w:color="auto" w:fill="auto"/>
            <w:noWrap/>
            <w:vAlign w:val="center"/>
          </w:tcPr>
          <w:p w:rsidR="005B1809" w:rsidRPr="000C5E4D" w:rsidRDefault="005B1809" w:rsidP="00652038">
            <w:r w:rsidRPr="000C5E4D">
              <w:t>Customer  Notices</w:t>
            </w:r>
          </w:p>
        </w:tc>
        <w:tc>
          <w:tcPr>
            <w:tcW w:w="1620" w:type="dxa"/>
            <w:shd w:val="clear" w:color="auto" w:fill="auto"/>
            <w:noWrap/>
            <w:vAlign w:val="center"/>
          </w:tcPr>
          <w:p w:rsidR="005B1809" w:rsidRPr="000C5E4D" w:rsidRDefault="005B1809" w:rsidP="00652038">
            <w:pPr>
              <w:jc w:val="right"/>
            </w:pPr>
            <w:r w:rsidRPr="000C5E4D">
              <w:t>1,200</w:t>
            </w:r>
          </w:p>
        </w:tc>
        <w:tc>
          <w:tcPr>
            <w:tcW w:w="1620" w:type="dxa"/>
            <w:shd w:val="clear" w:color="auto" w:fill="auto"/>
            <w:noWrap/>
            <w:vAlign w:val="center"/>
          </w:tcPr>
          <w:p w:rsidR="005B1809" w:rsidRPr="000C5E4D" w:rsidRDefault="005B1809" w:rsidP="00652038">
            <w:pPr>
              <w:jc w:val="right"/>
              <w:rPr>
                <w:color w:val="000000"/>
              </w:rPr>
            </w:pPr>
            <w:r w:rsidRPr="000C5E4D">
              <w:rPr>
                <w:color w:val="000000"/>
              </w:rPr>
              <w:t>0</w:t>
            </w:r>
          </w:p>
        </w:tc>
        <w:tc>
          <w:tcPr>
            <w:tcW w:w="1530" w:type="dxa"/>
            <w:shd w:val="clear" w:color="auto" w:fill="auto"/>
            <w:noWrap/>
            <w:vAlign w:val="center"/>
          </w:tcPr>
          <w:p w:rsidR="005B1809" w:rsidRPr="000C5E4D" w:rsidRDefault="005B1809" w:rsidP="00652038">
            <w:pPr>
              <w:jc w:val="right"/>
              <w:rPr>
                <w:color w:val="000000"/>
              </w:rPr>
            </w:pPr>
            <w:r>
              <w:rPr>
                <w:color w:val="000000"/>
              </w:rPr>
              <w:t>916</w:t>
            </w:r>
          </w:p>
        </w:tc>
        <w:tc>
          <w:tcPr>
            <w:tcW w:w="1530" w:type="dxa"/>
            <w:shd w:val="clear" w:color="auto" w:fill="auto"/>
            <w:noWrap/>
            <w:vAlign w:val="center"/>
          </w:tcPr>
          <w:p w:rsidR="005B1809" w:rsidRPr="000C5E4D" w:rsidRDefault="005B1809" w:rsidP="00652038">
            <w:pPr>
              <w:jc w:val="right"/>
              <w:rPr>
                <w:color w:val="000000"/>
              </w:rPr>
            </w:pPr>
            <w:r w:rsidRPr="000C5E4D">
              <w:rPr>
                <w:color w:val="000000"/>
              </w:rPr>
              <w:t>916</w:t>
            </w:r>
          </w:p>
        </w:tc>
      </w:tr>
      <w:tr w:rsidR="005B1809" w:rsidRPr="000C5E4D" w:rsidTr="00A86E27">
        <w:trPr>
          <w:trHeight w:val="206"/>
        </w:trPr>
        <w:tc>
          <w:tcPr>
            <w:tcW w:w="3240" w:type="dxa"/>
            <w:shd w:val="clear" w:color="auto" w:fill="auto"/>
            <w:noWrap/>
            <w:vAlign w:val="center"/>
          </w:tcPr>
          <w:p w:rsidR="005B1809" w:rsidRPr="000C5E4D" w:rsidRDefault="005B1809" w:rsidP="00652038">
            <w:r w:rsidRPr="000C5E4D">
              <w:t>Travel</w:t>
            </w:r>
          </w:p>
        </w:tc>
        <w:tc>
          <w:tcPr>
            <w:tcW w:w="1620" w:type="dxa"/>
            <w:shd w:val="clear" w:color="auto" w:fill="auto"/>
            <w:noWrap/>
            <w:vAlign w:val="center"/>
          </w:tcPr>
          <w:p w:rsidR="005B1809" w:rsidRPr="000C5E4D" w:rsidRDefault="005B1809" w:rsidP="00652038">
            <w:pPr>
              <w:jc w:val="right"/>
              <w:rPr>
                <w:u w:val="single"/>
              </w:rPr>
            </w:pPr>
            <w:r w:rsidRPr="000C5E4D">
              <w:rPr>
                <w:u w:val="single"/>
              </w:rPr>
              <w:t>$1,500</w:t>
            </w:r>
          </w:p>
        </w:tc>
        <w:tc>
          <w:tcPr>
            <w:tcW w:w="1620" w:type="dxa"/>
            <w:shd w:val="clear" w:color="auto" w:fill="auto"/>
            <w:noWrap/>
            <w:vAlign w:val="center"/>
          </w:tcPr>
          <w:p w:rsidR="005B1809" w:rsidRPr="000C5E4D" w:rsidRDefault="005B1809" w:rsidP="00652038">
            <w:pPr>
              <w:jc w:val="right"/>
              <w:rPr>
                <w:color w:val="000000"/>
                <w:u w:val="single"/>
              </w:rPr>
            </w:pPr>
            <w:r w:rsidRPr="000C5E4D">
              <w:rPr>
                <w:color w:val="000000"/>
                <w:u w:val="single"/>
              </w:rPr>
              <w:t>0</w:t>
            </w:r>
          </w:p>
        </w:tc>
        <w:tc>
          <w:tcPr>
            <w:tcW w:w="1530" w:type="dxa"/>
            <w:shd w:val="clear" w:color="auto" w:fill="auto"/>
            <w:noWrap/>
            <w:vAlign w:val="center"/>
          </w:tcPr>
          <w:p w:rsidR="005B1809" w:rsidRPr="000C5E4D" w:rsidRDefault="005B1809" w:rsidP="00652038">
            <w:pPr>
              <w:jc w:val="right"/>
              <w:rPr>
                <w:color w:val="000000"/>
                <w:u w:val="single"/>
              </w:rPr>
            </w:pPr>
            <w:r>
              <w:rPr>
                <w:color w:val="000000"/>
                <w:u w:val="single"/>
              </w:rPr>
              <w:t>0</w:t>
            </w:r>
          </w:p>
        </w:tc>
        <w:tc>
          <w:tcPr>
            <w:tcW w:w="1530" w:type="dxa"/>
            <w:shd w:val="clear" w:color="auto" w:fill="auto"/>
            <w:noWrap/>
            <w:vAlign w:val="center"/>
          </w:tcPr>
          <w:p w:rsidR="005B1809" w:rsidRPr="000C5E4D" w:rsidRDefault="005B1809" w:rsidP="00652038">
            <w:pPr>
              <w:jc w:val="right"/>
              <w:rPr>
                <w:color w:val="000000"/>
                <w:u w:val="single"/>
              </w:rPr>
            </w:pPr>
            <w:r w:rsidRPr="000C5E4D">
              <w:rPr>
                <w:color w:val="000000"/>
                <w:u w:val="single"/>
              </w:rPr>
              <w:t>0</w:t>
            </w:r>
          </w:p>
        </w:tc>
      </w:tr>
      <w:tr w:rsidR="005B1809" w:rsidRPr="000C5E4D" w:rsidTr="00A86E27">
        <w:trPr>
          <w:trHeight w:val="287"/>
        </w:trPr>
        <w:tc>
          <w:tcPr>
            <w:tcW w:w="3240" w:type="dxa"/>
            <w:shd w:val="clear" w:color="auto" w:fill="auto"/>
            <w:noWrap/>
            <w:vAlign w:val="center"/>
          </w:tcPr>
          <w:p w:rsidR="005B1809" w:rsidRPr="000C5E4D" w:rsidRDefault="005B1809" w:rsidP="00652038">
            <w:pPr>
              <w:rPr>
                <w:b/>
              </w:rPr>
            </w:pPr>
            <w:r w:rsidRPr="000C5E4D">
              <w:rPr>
                <w:b/>
              </w:rPr>
              <w:t>Total</w:t>
            </w:r>
          </w:p>
        </w:tc>
        <w:tc>
          <w:tcPr>
            <w:tcW w:w="1620" w:type="dxa"/>
            <w:shd w:val="clear" w:color="auto" w:fill="auto"/>
            <w:noWrap/>
            <w:vAlign w:val="center"/>
          </w:tcPr>
          <w:p w:rsidR="005B1809" w:rsidRPr="000C5E4D" w:rsidRDefault="005B1809" w:rsidP="00652038">
            <w:pPr>
              <w:jc w:val="right"/>
              <w:rPr>
                <w:color w:val="000000"/>
                <w:u w:val="double"/>
              </w:rPr>
            </w:pPr>
            <w:r w:rsidRPr="000C5E4D">
              <w:rPr>
                <w:color w:val="000000"/>
                <w:u w:val="double"/>
              </w:rPr>
              <w:t>$84,400</w:t>
            </w:r>
          </w:p>
        </w:tc>
        <w:tc>
          <w:tcPr>
            <w:tcW w:w="1620" w:type="dxa"/>
            <w:shd w:val="clear" w:color="auto" w:fill="auto"/>
            <w:noWrap/>
            <w:vAlign w:val="center"/>
          </w:tcPr>
          <w:p w:rsidR="005B1809" w:rsidRPr="000C5E4D" w:rsidRDefault="005B1809" w:rsidP="00652038">
            <w:pPr>
              <w:jc w:val="right"/>
              <w:rPr>
                <w:color w:val="000000"/>
                <w:u w:val="double"/>
              </w:rPr>
            </w:pPr>
            <w:r w:rsidRPr="000C5E4D">
              <w:rPr>
                <w:color w:val="000000"/>
                <w:u w:val="double"/>
              </w:rPr>
              <w:t>$98,788</w:t>
            </w:r>
          </w:p>
        </w:tc>
        <w:tc>
          <w:tcPr>
            <w:tcW w:w="1530" w:type="dxa"/>
            <w:shd w:val="clear" w:color="auto" w:fill="auto"/>
            <w:noWrap/>
            <w:vAlign w:val="center"/>
          </w:tcPr>
          <w:p w:rsidR="005B1809" w:rsidRPr="000C5E4D" w:rsidRDefault="005B1809" w:rsidP="00652038">
            <w:pPr>
              <w:jc w:val="right"/>
              <w:rPr>
                <w:color w:val="000000"/>
                <w:u w:val="double"/>
              </w:rPr>
            </w:pPr>
            <w:r w:rsidRPr="000C5E4D">
              <w:rPr>
                <w:color w:val="000000"/>
                <w:u w:val="double"/>
              </w:rPr>
              <w:t>($1</w:t>
            </w:r>
            <w:r>
              <w:rPr>
                <w:color w:val="000000"/>
                <w:u w:val="double"/>
              </w:rPr>
              <w:t>7</w:t>
            </w:r>
            <w:r w:rsidRPr="000C5E4D">
              <w:rPr>
                <w:color w:val="000000"/>
                <w:u w:val="double"/>
              </w:rPr>
              <w:t>,</w:t>
            </w:r>
            <w:r>
              <w:rPr>
                <w:color w:val="000000"/>
                <w:u w:val="double"/>
              </w:rPr>
              <w:t>859</w:t>
            </w:r>
            <w:r w:rsidRPr="000C5E4D">
              <w:rPr>
                <w:color w:val="000000"/>
                <w:u w:val="double"/>
              </w:rPr>
              <w:t>)</w:t>
            </w:r>
          </w:p>
        </w:tc>
        <w:tc>
          <w:tcPr>
            <w:tcW w:w="1530" w:type="dxa"/>
            <w:shd w:val="clear" w:color="auto" w:fill="auto"/>
            <w:noWrap/>
            <w:vAlign w:val="center"/>
          </w:tcPr>
          <w:p w:rsidR="005B1809" w:rsidRPr="000C5E4D" w:rsidRDefault="005B1809" w:rsidP="00652038">
            <w:pPr>
              <w:jc w:val="right"/>
              <w:rPr>
                <w:color w:val="000000"/>
                <w:u w:val="double"/>
              </w:rPr>
            </w:pPr>
            <w:r w:rsidRPr="000C5E4D">
              <w:rPr>
                <w:color w:val="000000"/>
                <w:u w:val="double"/>
              </w:rPr>
              <w:t>$82,</w:t>
            </w:r>
            <w:r>
              <w:rPr>
                <w:color w:val="000000"/>
                <w:u w:val="double"/>
              </w:rPr>
              <w:t>929</w:t>
            </w:r>
          </w:p>
        </w:tc>
      </w:tr>
    </w:tbl>
    <w:p w:rsidR="005525E3" w:rsidRPr="000C5E4D" w:rsidRDefault="005525E3" w:rsidP="005525E3">
      <w:r w:rsidRPr="000C5E4D">
        <w:t>Source: MFR Schedule B-10 and responses to staff data requests</w:t>
      </w:r>
    </w:p>
    <w:p w:rsidR="00207896" w:rsidRDefault="00207896" w:rsidP="005525E3">
      <w:pPr>
        <w:rPr>
          <w:b/>
          <w:i/>
        </w:rPr>
      </w:pPr>
    </w:p>
    <w:p w:rsidR="00B60561" w:rsidRPr="000C5E4D" w:rsidRDefault="00B60561" w:rsidP="005525E3">
      <w:pPr>
        <w:rPr>
          <w:b/>
          <w:i/>
        </w:rPr>
      </w:pPr>
    </w:p>
    <w:p w:rsidR="00383A40" w:rsidRDefault="00B60561" w:rsidP="005525E3">
      <w:pPr>
        <w:pStyle w:val="BodyText"/>
      </w:pPr>
      <w:r w:rsidRPr="000C5E4D">
        <w:t>In its MFRs, the Utility requested total rate case expense of $84,400. When amortized over four years, this represents an annual expense of $21,100. The recommended total rate case expense of $8</w:t>
      </w:r>
      <w:r>
        <w:t>2,929</w:t>
      </w:r>
      <w:r w:rsidRPr="000C5E4D">
        <w:t xml:space="preserve"> should be amortized over four year</w:t>
      </w:r>
      <w:r w:rsidR="000F0016">
        <w:t>s, pursuant to Section 367.0816</w:t>
      </w:r>
      <w:r w:rsidR="000F0016">
        <w:rPr>
          <w:rStyle w:val="FootnoteReference"/>
        </w:rPr>
        <w:footnoteReference w:id="10"/>
      </w:r>
      <w:r w:rsidRPr="000C5E4D">
        <w:t>, F.S. This represe</w:t>
      </w:r>
      <w:r>
        <w:t>nts an annual expense of $20,732</w:t>
      </w:r>
      <w:r w:rsidRPr="000C5E4D">
        <w:t>. Based on the above, staff recommends that annual rate c</w:t>
      </w:r>
      <w:r>
        <w:t>ase expense be decreased by $368</w:t>
      </w:r>
      <w:r w:rsidRPr="000C5E4D">
        <w:t xml:space="preserve"> </w:t>
      </w:r>
      <w:r>
        <w:t>($20,732 - $21,100) compared to the original request in the MFR</w:t>
      </w:r>
      <w:r w:rsidR="005525E3">
        <w:t>s.</w:t>
      </w:r>
    </w:p>
    <w:p w:rsidR="00383A40" w:rsidRPr="007E0A01" w:rsidRDefault="00383A40" w:rsidP="007E0A01">
      <w:pPr>
        <w:pStyle w:val="IssueHeading"/>
        <w:rPr>
          <w:rFonts w:ascii="Times New Roman" w:hAnsi="Times New Roman" w:cs="Times New Roman"/>
          <w:b w:val="0"/>
          <w:i w:val="0"/>
        </w:rPr>
      </w:pPr>
      <w:r w:rsidRPr="004C3641">
        <w:rPr>
          <w:b w:val="0"/>
          <w:i w:val="0"/>
        </w:rPr>
        <w:br w:type="page"/>
      </w:r>
      <w:bookmarkStart w:id="122" w:name="_Toc473177572"/>
      <w:bookmarkStart w:id="123" w:name="_Toc473177960"/>
      <w:bookmarkStart w:id="124" w:name="_Toc473186772"/>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16</w:t>
      </w:r>
      <w:r w:rsidR="000D3918">
        <w:rPr>
          <w:noProof/>
        </w:rPr>
        <w:fldChar w:fldCharType="end"/>
      </w:r>
      <w:r w:rsidRPr="004C3641">
        <w:t>:</w:t>
      </w:r>
      <w:r w:rsidR="007E0A01" w:rsidRPr="007E0A01">
        <w:t xml:space="preserve"> </w:t>
      </w:r>
      <w:r w:rsidR="007E0A01" w:rsidRPr="007E0A01">
        <w:rPr>
          <w:rFonts w:ascii="Times New Roman" w:hAnsi="Times New Roman" w:cs="Times New Roman"/>
          <w:b w:val="0"/>
          <w:i w:val="0"/>
        </w:rPr>
        <w:t>What is the appropriate revenue requirement for the test year ended December 31, 2015</w:t>
      </w:r>
      <w:r w:rsidR="007E0A01">
        <w:rPr>
          <w:rFonts w:ascii="Times New Roman" w:hAnsi="Times New Roman" w:cs="Times New Roman"/>
          <w:b w:val="0"/>
          <w:i w:val="0"/>
        </w:rPr>
        <w:t>?</w:t>
      </w:r>
      <w:bookmarkEnd w:id="122"/>
      <w:bookmarkEnd w:id="123"/>
      <w:bookmarkEnd w:id="124"/>
      <w:r w:rsidRPr="007E0A01">
        <w:rPr>
          <w:rFonts w:ascii="Times New Roman" w:hAnsi="Times New Roman" w:cs="Times New Roman"/>
          <w:b w:val="0"/>
          <w:i w:val="0"/>
        </w:rPr>
        <w:fldChar w:fldCharType="begin"/>
      </w:r>
      <w:r w:rsidRPr="007E0A01">
        <w:rPr>
          <w:rFonts w:ascii="Times New Roman" w:hAnsi="Times New Roman" w:cs="Times New Roman"/>
          <w:b w:val="0"/>
          <w:i w:val="0"/>
        </w:rPr>
        <w:instrText xml:space="preserve"> TC "</w:instrText>
      </w:r>
      <w:bookmarkStart w:id="125" w:name="_Toc473177573"/>
      <w:bookmarkStart w:id="126" w:name="_Toc473186773"/>
      <w:r w:rsidR="008F2362">
        <w:rPr>
          <w:rFonts w:ascii="Times New Roman" w:hAnsi="Times New Roman" w:cs="Times New Roman"/>
          <w:b w:val="0"/>
          <w:i w:val="0"/>
        </w:rPr>
        <w:instrText xml:space="preserve">Issue </w:instrText>
      </w:r>
      <w:r w:rsidRPr="007E0A01">
        <w:rPr>
          <w:rFonts w:ascii="Times New Roman" w:hAnsi="Times New Roman" w:cs="Times New Roman"/>
          <w:b w:val="0"/>
          <w:i w:val="0"/>
        </w:rPr>
        <w:fldChar w:fldCharType="begin"/>
      </w:r>
      <w:r w:rsidRPr="007E0A01">
        <w:rPr>
          <w:rFonts w:ascii="Times New Roman" w:hAnsi="Times New Roman" w:cs="Times New Roman"/>
          <w:b w:val="0"/>
          <w:i w:val="0"/>
        </w:rPr>
        <w:instrText xml:space="preserve"> SEQ issue \c </w:instrText>
      </w:r>
      <w:r w:rsidRPr="007E0A01">
        <w:rPr>
          <w:rFonts w:ascii="Times New Roman" w:hAnsi="Times New Roman" w:cs="Times New Roman"/>
          <w:b w:val="0"/>
          <w:i w:val="0"/>
        </w:rPr>
        <w:fldChar w:fldCharType="separate"/>
      </w:r>
      <w:r w:rsidR="00593494">
        <w:rPr>
          <w:rFonts w:ascii="Times New Roman" w:hAnsi="Times New Roman" w:cs="Times New Roman"/>
          <w:b w:val="0"/>
          <w:i w:val="0"/>
          <w:noProof/>
        </w:rPr>
        <w:instrText>16</w:instrText>
      </w:r>
      <w:r w:rsidRPr="007E0A01">
        <w:rPr>
          <w:rFonts w:ascii="Times New Roman" w:hAnsi="Times New Roman" w:cs="Times New Roman"/>
          <w:b w:val="0"/>
          <w:i w:val="0"/>
        </w:rPr>
        <w:fldChar w:fldCharType="end"/>
      </w:r>
      <w:r w:rsidR="008F2362">
        <w:rPr>
          <w:rFonts w:ascii="Times New Roman" w:hAnsi="Times New Roman" w:cs="Times New Roman"/>
          <w:b w:val="0"/>
          <w:i w:val="0"/>
        </w:rPr>
        <w:instrText xml:space="preserve"> Revenue Requirement</w:instrText>
      </w:r>
      <w:bookmarkEnd w:id="125"/>
      <w:bookmarkEnd w:id="126"/>
      <w:r w:rsidRPr="007E0A01">
        <w:rPr>
          <w:rFonts w:ascii="Times New Roman" w:hAnsi="Times New Roman" w:cs="Times New Roman"/>
          <w:b w:val="0"/>
          <w:i w:val="0"/>
        </w:rPr>
        <w:instrText xml:space="preserve">" \l 1 </w:instrText>
      </w:r>
      <w:r w:rsidRPr="007E0A01">
        <w:rPr>
          <w:rFonts w:ascii="Times New Roman" w:hAnsi="Times New Roman" w:cs="Times New Roman"/>
          <w:b w:val="0"/>
          <w:i w:val="0"/>
        </w:rPr>
        <w:fldChar w:fldCharType="end"/>
      </w:r>
    </w:p>
    <w:p w:rsidR="00383A40" w:rsidRPr="004C3641" w:rsidRDefault="00383A40">
      <w:pPr>
        <w:pStyle w:val="IssueSubsectionHeading"/>
        <w:rPr>
          <w:vanish/>
          <w:specVanish/>
        </w:rPr>
      </w:pPr>
      <w:r w:rsidRPr="004C3641">
        <w:t>Recommendation: </w:t>
      </w:r>
    </w:p>
    <w:p w:rsidR="005525E3" w:rsidRPr="001527F9" w:rsidRDefault="00383A40" w:rsidP="005525E3">
      <w:pPr>
        <w:numPr>
          <w:ilvl w:val="0"/>
          <w:numId w:val="1"/>
        </w:numPr>
        <w:spacing w:after="240"/>
        <w:ind w:left="0" w:firstLine="0"/>
        <w:jc w:val="both"/>
        <w:rPr>
          <w:highlight w:val="yellow"/>
        </w:rPr>
      </w:pPr>
      <w:r>
        <w:t> </w:t>
      </w:r>
      <w:r w:rsidR="005525E3" w:rsidRPr="000C5E4D">
        <w:t xml:space="preserve">Staff recommends the following revenue requirement be approved. </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8"/>
        <w:gridCol w:w="2318"/>
      </w:tblGrid>
      <w:tr w:rsidR="005525E3" w:rsidRPr="000C5E4D" w:rsidTr="00A86E27">
        <w:trPr>
          <w:trHeight w:val="523"/>
          <w:jc w:val="center"/>
        </w:trPr>
        <w:tc>
          <w:tcPr>
            <w:tcW w:w="1250" w:type="pct"/>
            <w:shd w:val="clear" w:color="auto" w:fill="auto"/>
            <w:vAlign w:val="center"/>
          </w:tcPr>
          <w:p w:rsidR="005525E3" w:rsidRPr="000C5E4D" w:rsidRDefault="005525E3" w:rsidP="00A86E27">
            <w:pPr>
              <w:jc w:val="center"/>
              <w:rPr>
                <w:b/>
              </w:rPr>
            </w:pPr>
            <w:r w:rsidRPr="000C5E4D">
              <w:rPr>
                <w:b/>
              </w:rPr>
              <w:t>Test Year Revenue</w:t>
            </w:r>
          </w:p>
        </w:tc>
        <w:tc>
          <w:tcPr>
            <w:tcW w:w="1250" w:type="pct"/>
            <w:shd w:val="clear" w:color="auto" w:fill="auto"/>
            <w:vAlign w:val="center"/>
          </w:tcPr>
          <w:p w:rsidR="005525E3" w:rsidRPr="000C5E4D" w:rsidRDefault="005525E3" w:rsidP="00A86E27">
            <w:pPr>
              <w:jc w:val="center"/>
              <w:rPr>
                <w:b/>
              </w:rPr>
            </w:pPr>
            <w:r w:rsidRPr="000C5E4D">
              <w:rPr>
                <w:b/>
              </w:rPr>
              <w:t>$ Increase</w:t>
            </w:r>
          </w:p>
        </w:tc>
        <w:tc>
          <w:tcPr>
            <w:tcW w:w="1250" w:type="pct"/>
            <w:shd w:val="clear" w:color="auto" w:fill="auto"/>
            <w:vAlign w:val="center"/>
          </w:tcPr>
          <w:p w:rsidR="005525E3" w:rsidRPr="000C5E4D" w:rsidRDefault="005525E3" w:rsidP="00A86E27">
            <w:pPr>
              <w:jc w:val="center"/>
              <w:rPr>
                <w:b/>
              </w:rPr>
            </w:pPr>
            <w:r w:rsidRPr="000C5E4D">
              <w:rPr>
                <w:b/>
              </w:rPr>
              <w:t>Revenue Requirement</w:t>
            </w:r>
          </w:p>
        </w:tc>
        <w:tc>
          <w:tcPr>
            <w:tcW w:w="1250" w:type="pct"/>
            <w:shd w:val="clear" w:color="auto" w:fill="auto"/>
            <w:vAlign w:val="center"/>
          </w:tcPr>
          <w:p w:rsidR="005525E3" w:rsidRPr="000C5E4D" w:rsidRDefault="005525E3" w:rsidP="00A86E27">
            <w:pPr>
              <w:jc w:val="center"/>
              <w:rPr>
                <w:b/>
              </w:rPr>
            </w:pPr>
            <w:r w:rsidRPr="000C5E4D">
              <w:rPr>
                <w:b/>
              </w:rPr>
              <w:t>% Increase</w:t>
            </w:r>
          </w:p>
        </w:tc>
      </w:tr>
      <w:tr w:rsidR="00B60561" w:rsidRPr="000C5E4D" w:rsidTr="00A86E27">
        <w:trPr>
          <w:trHeight w:val="523"/>
          <w:jc w:val="center"/>
        </w:trPr>
        <w:tc>
          <w:tcPr>
            <w:tcW w:w="1250" w:type="pct"/>
            <w:shd w:val="clear" w:color="auto" w:fill="auto"/>
            <w:vAlign w:val="center"/>
          </w:tcPr>
          <w:p w:rsidR="00B60561" w:rsidRPr="000C5E4D" w:rsidRDefault="00B60561" w:rsidP="00652038">
            <w:pPr>
              <w:jc w:val="center"/>
              <w:rPr>
                <w:highlight w:val="yellow"/>
              </w:rPr>
            </w:pPr>
            <w:r>
              <w:t>$398,153</w:t>
            </w:r>
          </w:p>
        </w:tc>
        <w:tc>
          <w:tcPr>
            <w:tcW w:w="1250" w:type="pct"/>
            <w:shd w:val="clear" w:color="auto" w:fill="auto"/>
            <w:vAlign w:val="center"/>
          </w:tcPr>
          <w:p w:rsidR="00B60561" w:rsidRPr="000C5E4D" w:rsidRDefault="00B60561" w:rsidP="00652038">
            <w:pPr>
              <w:jc w:val="center"/>
              <w:rPr>
                <w:highlight w:val="yellow"/>
              </w:rPr>
            </w:pPr>
            <w:r w:rsidRPr="000C5E4D">
              <w:t>$</w:t>
            </w:r>
            <w:r>
              <w:t>75</w:t>
            </w:r>
            <w:r w:rsidRPr="000C5E4D">
              <w:t>,</w:t>
            </w:r>
            <w:r>
              <w:t>708</w:t>
            </w:r>
          </w:p>
        </w:tc>
        <w:tc>
          <w:tcPr>
            <w:tcW w:w="1250" w:type="pct"/>
            <w:shd w:val="clear" w:color="auto" w:fill="auto"/>
            <w:vAlign w:val="center"/>
          </w:tcPr>
          <w:p w:rsidR="00B60561" w:rsidRPr="000C5E4D" w:rsidRDefault="00B60561" w:rsidP="00652038">
            <w:pPr>
              <w:jc w:val="center"/>
            </w:pPr>
            <w:r w:rsidRPr="000C5E4D">
              <w:t>$</w:t>
            </w:r>
            <w:r>
              <w:t>473</w:t>
            </w:r>
            <w:r w:rsidRPr="000C5E4D">
              <w:t>,</w:t>
            </w:r>
            <w:r>
              <w:t>861</w:t>
            </w:r>
          </w:p>
        </w:tc>
        <w:tc>
          <w:tcPr>
            <w:tcW w:w="1250" w:type="pct"/>
            <w:shd w:val="clear" w:color="auto" w:fill="auto"/>
            <w:vAlign w:val="center"/>
          </w:tcPr>
          <w:p w:rsidR="00B60561" w:rsidRPr="000C5E4D" w:rsidRDefault="00B60561" w:rsidP="00652038">
            <w:pPr>
              <w:jc w:val="center"/>
            </w:pPr>
            <w:r>
              <w:t>19</w:t>
            </w:r>
            <w:r w:rsidRPr="000C5E4D">
              <w:t>.</w:t>
            </w:r>
            <w:r>
              <w:t>01</w:t>
            </w:r>
            <w:r w:rsidRPr="000C5E4D">
              <w:t>%</w:t>
            </w:r>
          </w:p>
        </w:tc>
      </w:tr>
    </w:tbl>
    <w:p w:rsidR="00383A40" w:rsidRDefault="005525E3">
      <w:pPr>
        <w:pStyle w:val="BodyText"/>
      </w:pPr>
      <w:r w:rsidRPr="000C5E4D">
        <w:t xml:space="preserve"> (</w:t>
      </w:r>
      <w:r>
        <w:t>Frank)</w:t>
      </w:r>
      <w:r w:rsidR="00383A40">
        <w:t xml:space="preserve"> </w:t>
      </w:r>
    </w:p>
    <w:p w:rsidR="00383A40" w:rsidRPr="004C3641" w:rsidRDefault="00383A40">
      <w:pPr>
        <w:pStyle w:val="IssueSubsectionHeading"/>
        <w:rPr>
          <w:vanish/>
          <w:specVanish/>
        </w:rPr>
      </w:pPr>
      <w:r w:rsidRPr="004C3641">
        <w:t>Staff Analysis: </w:t>
      </w:r>
    </w:p>
    <w:p w:rsidR="00383A40" w:rsidRDefault="00383A40" w:rsidP="00B60561">
      <w:pPr>
        <w:numPr>
          <w:ilvl w:val="0"/>
          <w:numId w:val="1"/>
        </w:numPr>
        <w:spacing w:after="240"/>
        <w:ind w:left="0" w:firstLine="0"/>
        <w:jc w:val="both"/>
      </w:pPr>
      <w:r>
        <w:t> </w:t>
      </w:r>
      <w:r w:rsidR="00B60561" w:rsidRPr="00BC51EB">
        <w:t>In its filing, the Utility requested a revenue requirement to generate annual revenue of $547,770. This requested revenue requirement represents a revenue increase of $1</w:t>
      </w:r>
      <w:r w:rsidR="00B60561">
        <w:t>52</w:t>
      </w:r>
      <w:r w:rsidR="00B60561" w:rsidRPr="00BC51EB">
        <w:t>,</w:t>
      </w:r>
      <w:r w:rsidR="00B60561">
        <w:t>375</w:t>
      </w:r>
      <w:r w:rsidR="00B60561" w:rsidRPr="00BC51EB">
        <w:t>, or approximately 3</w:t>
      </w:r>
      <w:r w:rsidR="00B60561">
        <w:t>8</w:t>
      </w:r>
      <w:r w:rsidR="00B60561" w:rsidRPr="00BC51EB">
        <w:t>.</w:t>
      </w:r>
      <w:r w:rsidR="00B60561">
        <w:t>54</w:t>
      </w:r>
      <w:r w:rsidR="00B60561" w:rsidRPr="00BC51EB">
        <w:t xml:space="preserve"> percent. Consistent with recommendations concerning rate base, cost of capital, and operating income issues, staff recommends the appropriate revenue requirement should be $4</w:t>
      </w:r>
      <w:r w:rsidR="00B60561">
        <w:t>73</w:t>
      </w:r>
      <w:r w:rsidR="00B60561" w:rsidRPr="00BC51EB">
        <w:t>,</w:t>
      </w:r>
      <w:r w:rsidR="00B60561">
        <w:t>861</w:t>
      </w:r>
      <w:r w:rsidR="00B60561" w:rsidRPr="00BC51EB">
        <w:t xml:space="preserve"> for water. This represents a</w:t>
      </w:r>
      <w:r w:rsidR="00C3717D">
        <w:t>n</w:t>
      </w:r>
      <w:r w:rsidR="00B60561" w:rsidRPr="00BC51EB">
        <w:t xml:space="preserve"> increase in revenues of $</w:t>
      </w:r>
      <w:r w:rsidR="00B60561">
        <w:t>75</w:t>
      </w:r>
      <w:r w:rsidR="00B60561" w:rsidRPr="00BC51EB">
        <w:t>,</w:t>
      </w:r>
      <w:r w:rsidR="00B60561">
        <w:t xml:space="preserve">708 </w:t>
      </w:r>
      <w:r w:rsidR="00B60561" w:rsidRPr="00BC51EB">
        <w:t xml:space="preserve">(or </w:t>
      </w:r>
      <w:r w:rsidR="00B60561">
        <w:t xml:space="preserve">19.01 </w:t>
      </w:r>
      <w:r w:rsidR="00B60561" w:rsidRPr="00BC51EB">
        <w:t>percent) for water. This increase will allow the Utility the opportunity to recover its operating expenses and earn a 5.77 percent return on its investment in water rate base.</w:t>
      </w:r>
      <w:r w:rsidR="00B60561">
        <w:t xml:space="preserve"> </w:t>
      </w:r>
      <w:r w:rsidR="00B60561" w:rsidRPr="0043488B">
        <w:t xml:space="preserve">The schedule for </w:t>
      </w:r>
      <w:r w:rsidR="00B60561">
        <w:t xml:space="preserve">operating income </w:t>
      </w:r>
      <w:r w:rsidR="00B60561" w:rsidRPr="0043488B">
        <w:t xml:space="preserve">is attached as Schedule No. </w:t>
      </w:r>
      <w:r w:rsidR="00B60561">
        <w:t>3</w:t>
      </w:r>
      <w:r w:rsidR="00B60561" w:rsidRPr="0043488B">
        <w:t xml:space="preserve">-A, and the adjustments are shown on Schedule No. </w:t>
      </w:r>
      <w:r w:rsidR="00B60561">
        <w:t>3</w:t>
      </w:r>
      <w:r w:rsidR="00B60561" w:rsidRPr="0043488B">
        <w:t>-</w:t>
      </w:r>
      <w:r w:rsidR="00B60561">
        <w:t>B.</w:t>
      </w:r>
    </w:p>
    <w:p w:rsidR="00383A40" w:rsidRDefault="00383A40">
      <w:pPr>
        <w:pStyle w:val="IssueHeading"/>
        <w:rPr>
          <w:vanish/>
          <w:specVanish/>
        </w:rPr>
      </w:pPr>
      <w:r w:rsidRPr="004C3641">
        <w:rPr>
          <w:b w:val="0"/>
          <w:i w:val="0"/>
        </w:rPr>
        <w:br w:type="page"/>
      </w:r>
      <w:bookmarkStart w:id="127" w:name="_Toc473177574"/>
      <w:bookmarkStart w:id="128" w:name="_Toc473177962"/>
      <w:bookmarkStart w:id="129" w:name="_Toc473186774"/>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17</w:t>
      </w:r>
      <w:r w:rsidR="000D3918">
        <w:rPr>
          <w:noProof/>
        </w:rPr>
        <w:fldChar w:fldCharType="end"/>
      </w:r>
      <w:r w:rsidRPr="004C3641">
        <w:t>:</w:t>
      </w:r>
      <w:bookmarkEnd w:id="127"/>
      <w:bookmarkEnd w:id="128"/>
      <w:bookmarkEnd w:id="129"/>
      <w:r>
        <w:fldChar w:fldCharType="begin"/>
      </w:r>
      <w:r>
        <w:instrText xml:space="preserve"> TC "</w:instrText>
      </w:r>
      <w:bookmarkStart w:id="130" w:name="_Toc473177575"/>
      <w:bookmarkStart w:id="131" w:name="_Toc473186775"/>
      <w:r w:rsidR="008F2362">
        <w:instrText xml:space="preserve">Issue </w:instrText>
      </w:r>
      <w:r>
        <w:fldChar w:fldCharType="begin"/>
      </w:r>
      <w:r>
        <w:instrText xml:space="preserve"> SEQ issue \c </w:instrText>
      </w:r>
      <w:r>
        <w:fldChar w:fldCharType="separate"/>
      </w:r>
      <w:r w:rsidR="00593494">
        <w:rPr>
          <w:noProof/>
        </w:rPr>
        <w:instrText>17</w:instrText>
      </w:r>
      <w:r>
        <w:fldChar w:fldCharType="end"/>
      </w:r>
      <w:r w:rsidR="008F2362">
        <w:instrText xml:space="preserve"> Rate Structures and Rates</w:instrText>
      </w:r>
      <w:bookmarkEnd w:id="130"/>
      <w:bookmarkEnd w:id="131"/>
      <w:r>
        <w:instrText>"</w:instrText>
      </w:r>
      <w:r>
        <w:fldChar w:fldCharType="end"/>
      </w:r>
      <w:r>
        <w:t> </w:t>
      </w:r>
    </w:p>
    <w:p w:rsidR="00383A40" w:rsidRDefault="00383A40">
      <w:pPr>
        <w:pStyle w:val="BodyText"/>
      </w:pPr>
      <w:r>
        <w:t> </w:t>
      </w:r>
      <w:r w:rsidR="00823741" w:rsidRPr="00FB0BBC">
        <w:t xml:space="preserve">What are the appropriate </w:t>
      </w:r>
      <w:r w:rsidR="00CA0C15">
        <w:t>r</w:t>
      </w:r>
      <w:r w:rsidR="00823741" w:rsidRPr="00FB0BBC">
        <w:t>ate structures and rates for Bocilla’s water system</w:t>
      </w:r>
      <w:r w:rsidR="00823741">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8E45D5" w:rsidRPr="00FB2529">
        <w:t xml:space="preserve">The recommended rate structure and monthly water rates are </w:t>
      </w:r>
      <w:r w:rsidR="004B0CFB">
        <w:t>attached to this recommendation as</w:t>
      </w:r>
      <w:r w:rsidR="008E45D5" w:rsidRPr="00FB2529">
        <w:t xml:space="preserve"> Schedule No. 4. The </w:t>
      </w:r>
      <w:r w:rsidR="009E630C">
        <w:t>U</w:t>
      </w:r>
      <w:r w:rsidR="008E45D5" w:rsidRPr="00FB2529">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rsidR="009E630C">
        <w:t>U</w:t>
      </w:r>
      <w:r w:rsidR="008E45D5" w:rsidRPr="00FB2529">
        <w:t>tility should provide proof of the date notice was given within 10 days of the date of the notice</w:t>
      </w:r>
      <w:r w:rsidR="008E45D5">
        <w:t>. (Johnson)</w:t>
      </w:r>
      <w:r>
        <w:t xml:space="preserve"> </w:t>
      </w:r>
    </w:p>
    <w:p w:rsidR="00383A40" w:rsidRPr="004C3641" w:rsidRDefault="00383A40">
      <w:pPr>
        <w:pStyle w:val="IssueSubsectionHeading"/>
        <w:rPr>
          <w:vanish/>
          <w:specVanish/>
        </w:rPr>
      </w:pPr>
      <w:r w:rsidRPr="004C3641">
        <w:t>Staff Analysis: </w:t>
      </w:r>
    </w:p>
    <w:p w:rsidR="00072871" w:rsidRDefault="00383A40" w:rsidP="00072871">
      <w:pPr>
        <w:jc w:val="both"/>
      </w:pPr>
      <w:r>
        <w:t> </w:t>
      </w:r>
      <w:r w:rsidR="00072871">
        <w:t xml:space="preserve">Bocilla is located on a barrier island in Charlotte County and provides water service to approximately </w:t>
      </w:r>
      <w:r w:rsidR="007D6754">
        <w:t>400</w:t>
      </w:r>
      <w:r w:rsidR="00072871">
        <w:t xml:space="preserve"> residential customers. </w:t>
      </w:r>
      <w:r w:rsidR="00E3368B">
        <w:t>Typically, staf</w:t>
      </w:r>
      <w:r w:rsidR="003730A6">
        <w:t>f evaluates the seasonality of a u</w:t>
      </w:r>
      <w:r w:rsidR="00E3368B">
        <w:t>tility</w:t>
      </w:r>
      <w:r w:rsidR="003730A6">
        <w:t>’s</w:t>
      </w:r>
      <w:r w:rsidR="00E3368B">
        <w:t xml:space="preserve"> customers based on the percentage of bills at zero gallons, which is 11 percent. However, for Bocilla, a portion of the customers are in residence periodically throughout each month rather than a few months out of the year. Therefore, staff believes it is appropriate to evaluate the seasonality based on the percentage of bills at the 1,000 gallon level, which is 30 percent. As a result, it appears that the customer base is somewhat seasonal.</w:t>
      </w:r>
      <w:r w:rsidR="00072871">
        <w:t xml:space="preserve"> The average residential water demand is 5,125 gallons per month. </w:t>
      </w:r>
      <w:r w:rsidR="00072871" w:rsidRPr="00C5017F">
        <w:t xml:space="preserve">The average water demand excluding zero gallon bills is </w:t>
      </w:r>
      <w:r w:rsidR="00072871">
        <w:t>5,738 gallons</w:t>
      </w:r>
      <w:r w:rsidR="00072871" w:rsidRPr="00C5017F">
        <w:t xml:space="preserve"> per month</w:t>
      </w:r>
      <w:r w:rsidR="00072871">
        <w:t xml:space="preserve">. The </w:t>
      </w:r>
      <w:r w:rsidR="009E630C">
        <w:t>U</w:t>
      </w:r>
      <w:r w:rsidR="00072871">
        <w:t xml:space="preserve">tility’s current water system rate structure for </w:t>
      </w:r>
      <w:r w:rsidR="00072871" w:rsidRPr="00FB2529">
        <w:t xml:space="preserve">residential </w:t>
      </w:r>
      <w:r w:rsidR="00072871">
        <w:t xml:space="preserve">and general service </w:t>
      </w:r>
      <w:r w:rsidR="00072871" w:rsidRPr="00FB2529">
        <w:t>customers consists of a base facility charge (BFC) and a three-tier inclining block rate structure. The rate blocks are: (1) 0-6,000 gallons; (2) 6,001-12,000 gallons; and (3) all usage in excess of 12,000 gallons per month</w:t>
      </w:r>
      <w:r w:rsidR="00072871">
        <w:t>.</w:t>
      </w:r>
    </w:p>
    <w:p w:rsidR="009E630C" w:rsidRDefault="009E630C" w:rsidP="00072871">
      <w:pPr>
        <w:jc w:val="both"/>
      </w:pPr>
    </w:p>
    <w:p w:rsidR="00072871" w:rsidRDefault="00072871" w:rsidP="00072871">
      <w:pPr>
        <w:jc w:val="both"/>
      </w:pPr>
      <w:r w:rsidRPr="00A54683">
        <w:t xml:space="preserve">Staff performed an analysis of the </w:t>
      </w:r>
      <w:r w:rsidR="009E630C">
        <w:t>U</w:t>
      </w:r>
      <w:r w:rsidRPr="00A54683">
        <w:t xml:space="preserve">tility’s billing data in order to evaluate the appropriate rate structure for the residential water customers. The goal of the evaluation was to select the rate design parameters that: (1) produce the recommended revenue requirement; (2) equitably distribute cost recovery among the </w:t>
      </w:r>
      <w:r w:rsidR="009E630C">
        <w:t>U</w:t>
      </w:r>
      <w:r w:rsidRPr="00A54683">
        <w:t>tility’s customers; (3) establish the appropriate non-discretionary usage threshold for restricting repression; and (4) implement, where appropriate, water conserving rate structures consistent with Commission practice</w:t>
      </w:r>
      <w:r>
        <w:t>.</w:t>
      </w:r>
    </w:p>
    <w:p w:rsidR="00072871" w:rsidRDefault="00072871" w:rsidP="00072871">
      <w:pPr>
        <w:jc w:val="both"/>
      </w:pPr>
    </w:p>
    <w:p w:rsidR="00072871" w:rsidRDefault="00072871" w:rsidP="00072871">
      <w:pPr>
        <w:jc w:val="both"/>
      </w:pPr>
      <w:r>
        <w:t xml:space="preserve">The </w:t>
      </w:r>
      <w:r w:rsidR="009E630C">
        <w:t>U</w:t>
      </w:r>
      <w:r>
        <w:t xml:space="preserve">tility’s proposed </w:t>
      </w:r>
      <w:r w:rsidR="003730A6">
        <w:t xml:space="preserve">rate structure includes a </w:t>
      </w:r>
      <w:r>
        <w:t xml:space="preserve">revenue allocation to the BFC </w:t>
      </w:r>
      <w:r w:rsidR="003730A6">
        <w:t>of</w:t>
      </w:r>
      <w:r w:rsidRPr="006B0A86">
        <w:t xml:space="preserve"> 5</w:t>
      </w:r>
      <w:r>
        <w:t>6.11</w:t>
      </w:r>
      <w:r w:rsidRPr="006B0A86">
        <w:t xml:space="preserve"> percent. Typically,</w:t>
      </w:r>
      <w:r>
        <w:t xml:space="preserve"> unless the </w:t>
      </w:r>
      <w:r w:rsidR="009E630C">
        <w:t>Utility</w:t>
      </w:r>
      <w:r>
        <w:t>’s customer base is highly seasonal,</w:t>
      </w:r>
      <w:r w:rsidRPr="006B0A86">
        <w:t xml:space="preserve"> the Commission allocates no greater than 40 percent of the water revenue to the BFC</w:t>
      </w:r>
      <w:r>
        <w:t>. S</w:t>
      </w:r>
      <w:r w:rsidRPr="006B0A86">
        <w:t>taff believes</w:t>
      </w:r>
      <w:r>
        <w:t xml:space="preserve"> a BFC allocation of 4</w:t>
      </w:r>
      <w:r w:rsidR="0004077F">
        <w:t>8</w:t>
      </w:r>
      <w:r>
        <w:t xml:space="preserve"> percent will send the appropriate conservation pricing signals to target discretionary usage and also provide revenue stability to address the moderate amount of seasonal usage in Bocilla’s customer base. </w:t>
      </w:r>
    </w:p>
    <w:p w:rsidR="00072871" w:rsidRDefault="00072871" w:rsidP="00072871">
      <w:pPr>
        <w:jc w:val="both"/>
      </w:pPr>
    </w:p>
    <w:p w:rsidR="00072871" w:rsidRDefault="00072871" w:rsidP="00072871">
      <w:pPr>
        <w:jc w:val="both"/>
      </w:pPr>
      <w:r>
        <w:t xml:space="preserve">The average person per household served by the </w:t>
      </w:r>
      <w:r w:rsidR="009E630C">
        <w:t>U</w:t>
      </w:r>
      <w:r>
        <w:t xml:space="preserve">tility is two. Therefore, based on the number of people per household, 50 gallons per day per person, and the number of days per month, the non-discretionary usage threshold should be 3,000 gallons per month instead of 6,000 gallons. </w:t>
      </w:r>
      <w:r w:rsidRPr="00F56D62">
        <w:t>Staff recommends a BFC and a three-tier gallonage charge rate structure, which includes a gallonage charge for non-discretionary usage for residential water customers. T</w:t>
      </w:r>
      <w:r>
        <w:t>he rate tiers should be: (1) 0-3</w:t>
      </w:r>
      <w:r w:rsidRPr="00F56D62">
        <w:t>,000 ga</w:t>
      </w:r>
      <w:r>
        <w:t>llons (non-discretionary); (2) 3,001-12</w:t>
      </w:r>
      <w:r w:rsidRPr="00F56D62">
        <w:t>,000 gallons; a</w:t>
      </w:r>
      <w:r>
        <w:t>nd (3) all usage in excess of 12</w:t>
      </w:r>
      <w:r w:rsidRPr="00F56D62">
        <w:t>,000 gallons per month.</w:t>
      </w:r>
      <w:r>
        <w:t xml:space="preserve"> Approximately 23 percent of the customer demand exceeds 12,000 gallons per month.</w:t>
      </w:r>
      <w:r w:rsidRPr="00F56D62">
        <w:t xml:space="preserve"> </w:t>
      </w:r>
      <w:r w:rsidRPr="0068261B">
        <w:t xml:space="preserve">Further, based on the recommended revenue increase of </w:t>
      </w:r>
      <w:r w:rsidRPr="0068261B">
        <w:lastRenderedPageBreak/>
        <w:t>approximately 19 percent as well as the demographics of Bocilla’s customer base, the reduction in residential demand is expected to be insignificant.</w:t>
      </w:r>
      <w:r>
        <w:t xml:space="preserve"> </w:t>
      </w:r>
      <w:r w:rsidRPr="00F56D62">
        <w:t>Staff recommends a BFC and uniform gallonage charge rate structure for general service water customers</w:t>
      </w:r>
      <w:r>
        <w:t>.</w:t>
      </w:r>
    </w:p>
    <w:p w:rsidR="00072871" w:rsidRDefault="00072871" w:rsidP="00072871">
      <w:pPr>
        <w:jc w:val="both"/>
      </w:pPr>
    </w:p>
    <w:p w:rsidR="008E45D5" w:rsidRDefault="00072871" w:rsidP="00072871">
      <w:pPr>
        <w:jc w:val="both"/>
      </w:pPr>
      <w:r w:rsidRPr="005958E4">
        <w:t xml:space="preserve">Table </w:t>
      </w:r>
      <w:r>
        <w:t>17-1</w:t>
      </w:r>
      <w:r w:rsidR="00D31689">
        <w:t xml:space="preserve"> below,</w:t>
      </w:r>
      <w:r w:rsidRPr="005958E4">
        <w:t xml:space="preserve"> contains staff’s recommended rate structure and rates a</w:t>
      </w:r>
      <w:r>
        <w:t>s well as</w:t>
      </w:r>
      <w:r w:rsidRPr="005958E4">
        <w:t xml:space="preserve"> alternative rate structure</w:t>
      </w:r>
      <w:r>
        <w:t>s, which include</w:t>
      </w:r>
      <w:r w:rsidRPr="005958E4">
        <w:t xml:space="preserve"> varying BFC allocations and rate blocks.</w:t>
      </w:r>
      <w:r>
        <w:t xml:space="preserve"> Alternative I results in a more even distribution of the rate increase to all customers regardless of demand</w:t>
      </w:r>
      <w:r w:rsidR="00ED7587">
        <w:t>,</w:t>
      </w:r>
      <w:r>
        <w:t xml:space="preserve"> but does not </w:t>
      </w:r>
      <w:r w:rsidRPr="00AB7BED">
        <w:t>send the appropriate pricing signals to target discretionary usage</w:t>
      </w:r>
      <w:r>
        <w:t>. Alternative II maintain</w:t>
      </w:r>
      <w:r w:rsidR="00B0245D">
        <w:t>s the existing tiers (0 – 6,000, 6,001-12,000</w:t>
      </w:r>
      <w:r>
        <w:t>, 12,000+) but provides a greater increase to non-discretionary demand than the staff recommended rate structure. The staff recommended rate structure mitigates the rate impact for non-discretionary demand while sending a significant pricing signal for demand in excess of 12,000 gallons per month</w:t>
      </w:r>
      <w:r w:rsidR="008E45D5">
        <w:t xml:space="preserve">. </w:t>
      </w:r>
    </w:p>
    <w:p w:rsidR="00072871" w:rsidRDefault="00072871" w:rsidP="00072871">
      <w:pPr>
        <w:jc w:val="both"/>
      </w:pPr>
    </w:p>
    <w:p w:rsidR="00EE1D89" w:rsidRDefault="00EE1D89" w:rsidP="00072871">
      <w:pPr>
        <w:jc w:val="both"/>
      </w:pPr>
    </w:p>
    <w:p w:rsidR="008E45D5" w:rsidRPr="00797A48" w:rsidRDefault="008E45D5" w:rsidP="008E45D5">
      <w:pPr>
        <w:jc w:val="center"/>
        <w:rPr>
          <w:b/>
        </w:rPr>
      </w:pPr>
      <w:r w:rsidRPr="00797A48">
        <w:rPr>
          <w:b/>
        </w:rPr>
        <w:t xml:space="preserve">Table </w:t>
      </w:r>
      <w:r>
        <w:rPr>
          <w:b/>
        </w:rPr>
        <w:t>17-1</w:t>
      </w:r>
    </w:p>
    <w:p w:rsidR="008E45D5" w:rsidRPr="00797A48" w:rsidRDefault="008E45D5" w:rsidP="008E45D5">
      <w:pPr>
        <w:jc w:val="center"/>
        <w:rPr>
          <w:b/>
        </w:rPr>
      </w:pPr>
      <w:r w:rsidRPr="00797A48">
        <w:rPr>
          <w:b/>
        </w:rPr>
        <w:t>Staff’s Recommended and Alternative Water Rate Structures and Rates</w:t>
      </w:r>
    </w:p>
    <w:tbl>
      <w:tblPr>
        <w:tblStyle w:val="TableGrid"/>
        <w:tblW w:w="0" w:type="auto"/>
        <w:tblLook w:val="04A0" w:firstRow="1" w:lastRow="0" w:firstColumn="1" w:lastColumn="0" w:noHBand="0" w:noVBand="1"/>
      </w:tblPr>
      <w:tblGrid>
        <w:gridCol w:w="1821"/>
        <w:gridCol w:w="1454"/>
        <w:gridCol w:w="2203"/>
        <w:gridCol w:w="1977"/>
        <w:gridCol w:w="1977"/>
      </w:tblGrid>
      <w:tr w:rsidR="00072871" w:rsidTr="0004077F">
        <w:tc>
          <w:tcPr>
            <w:tcW w:w="1821" w:type="dxa"/>
          </w:tcPr>
          <w:p w:rsidR="00072871" w:rsidRPr="005958E4" w:rsidRDefault="00072871" w:rsidP="00652038">
            <w:pPr>
              <w:jc w:val="center"/>
              <w:rPr>
                <w:sz w:val="20"/>
                <w:szCs w:val="20"/>
              </w:rPr>
            </w:pPr>
          </w:p>
        </w:tc>
        <w:tc>
          <w:tcPr>
            <w:tcW w:w="1454" w:type="dxa"/>
            <w:vAlign w:val="bottom"/>
          </w:tcPr>
          <w:p w:rsidR="00072871" w:rsidRPr="0029533A" w:rsidRDefault="00072871" w:rsidP="0029533A">
            <w:pPr>
              <w:jc w:val="center"/>
              <w:rPr>
                <w:b/>
                <w:bCs/>
              </w:rPr>
            </w:pPr>
            <w:r w:rsidRPr="0029533A">
              <w:rPr>
                <w:b/>
                <w:bCs/>
              </w:rPr>
              <w:t>RATES AT TIME OF FILING</w:t>
            </w:r>
          </w:p>
        </w:tc>
        <w:tc>
          <w:tcPr>
            <w:tcW w:w="2203" w:type="dxa"/>
            <w:vAlign w:val="bottom"/>
          </w:tcPr>
          <w:p w:rsidR="00072871" w:rsidRPr="0029533A" w:rsidRDefault="00072871" w:rsidP="0029533A">
            <w:pPr>
              <w:jc w:val="center"/>
              <w:rPr>
                <w:b/>
                <w:bCs/>
              </w:rPr>
            </w:pPr>
            <w:r w:rsidRPr="0029533A">
              <w:rPr>
                <w:b/>
                <w:bCs/>
              </w:rPr>
              <w:t>STAFF RECOMMENDED RATES</w:t>
            </w:r>
          </w:p>
          <w:p w:rsidR="00072871" w:rsidRPr="0029533A" w:rsidRDefault="00072871" w:rsidP="0004077F">
            <w:pPr>
              <w:jc w:val="center"/>
              <w:rPr>
                <w:b/>
                <w:bCs/>
              </w:rPr>
            </w:pPr>
            <w:r w:rsidRPr="0029533A">
              <w:rPr>
                <w:b/>
                <w:bCs/>
              </w:rPr>
              <w:t>4</w:t>
            </w:r>
            <w:r w:rsidR="0004077F">
              <w:rPr>
                <w:b/>
                <w:bCs/>
              </w:rPr>
              <w:t>8</w:t>
            </w:r>
            <w:r w:rsidRPr="0029533A">
              <w:rPr>
                <w:b/>
                <w:bCs/>
              </w:rPr>
              <w:t>% BFC</w:t>
            </w:r>
          </w:p>
        </w:tc>
        <w:tc>
          <w:tcPr>
            <w:tcW w:w="1977" w:type="dxa"/>
            <w:vAlign w:val="bottom"/>
          </w:tcPr>
          <w:p w:rsidR="00072871" w:rsidRPr="0029533A" w:rsidRDefault="00072871" w:rsidP="0029533A">
            <w:pPr>
              <w:jc w:val="center"/>
              <w:rPr>
                <w:b/>
                <w:bCs/>
              </w:rPr>
            </w:pPr>
            <w:r w:rsidRPr="0029533A">
              <w:rPr>
                <w:b/>
                <w:bCs/>
              </w:rPr>
              <w:t>ALTERNATIVE</w:t>
            </w:r>
          </w:p>
          <w:p w:rsidR="00072871" w:rsidRPr="0029533A" w:rsidRDefault="00072871" w:rsidP="0029533A">
            <w:pPr>
              <w:jc w:val="center"/>
              <w:rPr>
                <w:b/>
                <w:bCs/>
              </w:rPr>
            </w:pPr>
            <w:r w:rsidRPr="0029533A">
              <w:rPr>
                <w:b/>
                <w:bCs/>
              </w:rPr>
              <w:t>I</w:t>
            </w:r>
          </w:p>
          <w:p w:rsidR="00072871" w:rsidRPr="0029533A" w:rsidRDefault="00072871" w:rsidP="0029533A">
            <w:pPr>
              <w:jc w:val="center"/>
              <w:rPr>
                <w:b/>
                <w:bCs/>
              </w:rPr>
            </w:pPr>
            <w:r w:rsidRPr="0029533A">
              <w:rPr>
                <w:b/>
                <w:bCs/>
              </w:rPr>
              <w:t>56% BFC</w:t>
            </w:r>
          </w:p>
        </w:tc>
        <w:tc>
          <w:tcPr>
            <w:tcW w:w="1977" w:type="dxa"/>
            <w:vAlign w:val="bottom"/>
          </w:tcPr>
          <w:p w:rsidR="00072871" w:rsidRPr="0029533A" w:rsidRDefault="00072871" w:rsidP="0029533A">
            <w:pPr>
              <w:jc w:val="center"/>
              <w:rPr>
                <w:b/>
                <w:bCs/>
              </w:rPr>
            </w:pPr>
            <w:r w:rsidRPr="0029533A">
              <w:rPr>
                <w:b/>
                <w:bCs/>
              </w:rPr>
              <w:t>ALTERNATIVE</w:t>
            </w:r>
          </w:p>
          <w:p w:rsidR="00072871" w:rsidRPr="0029533A" w:rsidRDefault="00072871" w:rsidP="0029533A">
            <w:pPr>
              <w:jc w:val="center"/>
              <w:rPr>
                <w:b/>
                <w:bCs/>
              </w:rPr>
            </w:pPr>
            <w:r w:rsidRPr="0029533A">
              <w:rPr>
                <w:b/>
                <w:bCs/>
              </w:rPr>
              <w:t>II</w:t>
            </w:r>
          </w:p>
          <w:p w:rsidR="00072871" w:rsidRPr="0029533A" w:rsidRDefault="0004077F" w:rsidP="0029533A">
            <w:pPr>
              <w:jc w:val="center"/>
              <w:rPr>
                <w:b/>
                <w:bCs/>
              </w:rPr>
            </w:pPr>
            <w:r>
              <w:rPr>
                <w:b/>
                <w:bCs/>
              </w:rPr>
              <w:t>49</w:t>
            </w:r>
            <w:r w:rsidR="00072871" w:rsidRPr="0029533A">
              <w:rPr>
                <w:b/>
                <w:bCs/>
              </w:rPr>
              <w:t>% BFC</w:t>
            </w:r>
          </w:p>
        </w:tc>
      </w:tr>
      <w:tr w:rsidR="00072871" w:rsidTr="0004077F">
        <w:tc>
          <w:tcPr>
            <w:tcW w:w="1821" w:type="dxa"/>
          </w:tcPr>
          <w:p w:rsidR="00072871" w:rsidRPr="0029533A" w:rsidRDefault="00072871" w:rsidP="00652038">
            <w:pPr>
              <w:jc w:val="both"/>
              <w:rPr>
                <w:b/>
                <w:u w:val="single"/>
              </w:rPr>
            </w:pPr>
            <w:r w:rsidRPr="0029533A">
              <w:rPr>
                <w:b/>
                <w:u w:val="single"/>
              </w:rPr>
              <w:t>Residential</w:t>
            </w:r>
          </w:p>
        </w:tc>
        <w:tc>
          <w:tcPr>
            <w:tcW w:w="1454" w:type="dxa"/>
          </w:tcPr>
          <w:p w:rsidR="00072871" w:rsidRPr="0029533A" w:rsidRDefault="00072871" w:rsidP="00652038">
            <w:pPr>
              <w:jc w:val="right"/>
            </w:pPr>
          </w:p>
        </w:tc>
        <w:tc>
          <w:tcPr>
            <w:tcW w:w="2203" w:type="dxa"/>
          </w:tcPr>
          <w:p w:rsidR="00072871" w:rsidRPr="0029533A" w:rsidRDefault="00072871" w:rsidP="00652038">
            <w:pPr>
              <w:jc w:val="right"/>
            </w:pPr>
          </w:p>
        </w:tc>
        <w:tc>
          <w:tcPr>
            <w:tcW w:w="1977" w:type="dxa"/>
          </w:tcPr>
          <w:p w:rsidR="00072871" w:rsidRPr="0029533A" w:rsidRDefault="00072871" w:rsidP="00652038">
            <w:pPr>
              <w:jc w:val="right"/>
            </w:pPr>
          </w:p>
        </w:tc>
        <w:tc>
          <w:tcPr>
            <w:tcW w:w="1977" w:type="dxa"/>
          </w:tcPr>
          <w:p w:rsidR="00072871" w:rsidRPr="0029533A" w:rsidRDefault="00072871" w:rsidP="00652038">
            <w:pPr>
              <w:jc w:val="right"/>
            </w:pPr>
          </w:p>
        </w:tc>
      </w:tr>
      <w:tr w:rsidR="0004077F" w:rsidTr="0004077F">
        <w:tc>
          <w:tcPr>
            <w:tcW w:w="1821" w:type="dxa"/>
          </w:tcPr>
          <w:p w:rsidR="0004077F" w:rsidRPr="0029533A" w:rsidRDefault="0004077F" w:rsidP="00652038">
            <w:r w:rsidRPr="0029533A">
              <w:t>5/8” x 3/4”  Meter Size</w:t>
            </w:r>
          </w:p>
        </w:tc>
        <w:tc>
          <w:tcPr>
            <w:tcW w:w="1454" w:type="dxa"/>
          </w:tcPr>
          <w:p w:rsidR="0004077F" w:rsidRPr="0004077F" w:rsidRDefault="0004077F" w:rsidP="008F3F53">
            <w:pPr>
              <w:jc w:val="right"/>
            </w:pPr>
            <w:r w:rsidRPr="0004077F">
              <w:t>$46.24</w:t>
            </w:r>
          </w:p>
        </w:tc>
        <w:tc>
          <w:tcPr>
            <w:tcW w:w="2203" w:type="dxa"/>
          </w:tcPr>
          <w:p w:rsidR="0004077F" w:rsidRPr="0004077F" w:rsidRDefault="0004077F" w:rsidP="008F3F53">
            <w:pPr>
              <w:jc w:val="right"/>
            </w:pPr>
            <w:r w:rsidRPr="0004077F">
              <w:t>$46.82</w:t>
            </w:r>
          </w:p>
        </w:tc>
        <w:tc>
          <w:tcPr>
            <w:tcW w:w="1977" w:type="dxa"/>
          </w:tcPr>
          <w:p w:rsidR="0004077F" w:rsidRPr="0004077F" w:rsidRDefault="0004077F" w:rsidP="008F3F53">
            <w:pPr>
              <w:jc w:val="right"/>
            </w:pPr>
            <w:r w:rsidRPr="0004077F">
              <w:t>$53.90</w:t>
            </w:r>
          </w:p>
        </w:tc>
        <w:tc>
          <w:tcPr>
            <w:tcW w:w="1977" w:type="dxa"/>
          </w:tcPr>
          <w:p w:rsidR="0004077F" w:rsidRPr="0004077F" w:rsidRDefault="0004077F" w:rsidP="008F3F53">
            <w:pPr>
              <w:jc w:val="right"/>
            </w:pPr>
            <w:r w:rsidRPr="0004077F">
              <w:t>$47.16</w:t>
            </w:r>
          </w:p>
        </w:tc>
      </w:tr>
      <w:tr w:rsidR="0004077F" w:rsidTr="0004077F">
        <w:tc>
          <w:tcPr>
            <w:tcW w:w="1821" w:type="dxa"/>
          </w:tcPr>
          <w:p w:rsidR="0004077F" w:rsidRPr="0029533A" w:rsidRDefault="0004077F" w:rsidP="00652038">
            <w:r w:rsidRPr="0029533A">
              <w:t xml:space="preserve"> </w:t>
            </w:r>
          </w:p>
        </w:tc>
        <w:tc>
          <w:tcPr>
            <w:tcW w:w="1454" w:type="dxa"/>
          </w:tcPr>
          <w:p w:rsidR="0004077F" w:rsidRPr="0004077F" w:rsidRDefault="0004077F" w:rsidP="008F3F53">
            <w:pPr>
              <w:jc w:val="right"/>
            </w:pPr>
          </w:p>
        </w:tc>
        <w:tc>
          <w:tcPr>
            <w:tcW w:w="2203" w:type="dxa"/>
          </w:tcPr>
          <w:p w:rsidR="0004077F" w:rsidRPr="0004077F" w:rsidRDefault="0004077F" w:rsidP="008F3F53">
            <w:pPr>
              <w:jc w:val="right"/>
            </w:pPr>
          </w:p>
        </w:tc>
        <w:tc>
          <w:tcPr>
            <w:tcW w:w="1977" w:type="dxa"/>
          </w:tcPr>
          <w:p w:rsidR="0004077F" w:rsidRPr="0004077F" w:rsidRDefault="0004077F" w:rsidP="008F3F53">
            <w:pPr>
              <w:jc w:val="right"/>
            </w:pPr>
          </w:p>
        </w:tc>
        <w:tc>
          <w:tcPr>
            <w:tcW w:w="1977" w:type="dxa"/>
          </w:tcPr>
          <w:p w:rsidR="0004077F" w:rsidRPr="0004077F" w:rsidRDefault="0004077F" w:rsidP="008F3F53">
            <w:pPr>
              <w:jc w:val="right"/>
            </w:pPr>
          </w:p>
        </w:tc>
      </w:tr>
      <w:tr w:rsidR="0004077F" w:rsidTr="0004077F">
        <w:tc>
          <w:tcPr>
            <w:tcW w:w="1821" w:type="dxa"/>
          </w:tcPr>
          <w:p w:rsidR="0004077F" w:rsidRPr="0029533A" w:rsidRDefault="0004077F" w:rsidP="00652038">
            <w:r w:rsidRPr="0029533A">
              <w:t xml:space="preserve">Charge per 1,000 gallons  </w:t>
            </w:r>
          </w:p>
        </w:tc>
        <w:tc>
          <w:tcPr>
            <w:tcW w:w="1454" w:type="dxa"/>
          </w:tcPr>
          <w:p w:rsidR="0004077F" w:rsidRPr="0004077F" w:rsidRDefault="0004077F" w:rsidP="008F3F53">
            <w:pPr>
              <w:jc w:val="right"/>
            </w:pPr>
          </w:p>
        </w:tc>
        <w:tc>
          <w:tcPr>
            <w:tcW w:w="2203" w:type="dxa"/>
          </w:tcPr>
          <w:p w:rsidR="0004077F" w:rsidRPr="0004077F" w:rsidRDefault="0004077F" w:rsidP="008F3F53">
            <w:pPr>
              <w:jc w:val="right"/>
            </w:pPr>
          </w:p>
        </w:tc>
        <w:tc>
          <w:tcPr>
            <w:tcW w:w="1977" w:type="dxa"/>
          </w:tcPr>
          <w:p w:rsidR="0004077F" w:rsidRPr="0004077F" w:rsidRDefault="0004077F" w:rsidP="008F3F53">
            <w:pPr>
              <w:jc w:val="right"/>
            </w:pPr>
          </w:p>
        </w:tc>
        <w:tc>
          <w:tcPr>
            <w:tcW w:w="1977" w:type="dxa"/>
          </w:tcPr>
          <w:p w:rsidR="0004077F" w:rsidRPr="0004077F" w:rsidRDefault="0004077F" w:rsidP="008F3F53">
            <w:pPr>
              <w:jc w:val="right"/>
            </w:pPr>
          </w:p>
        </w:tc>
      </w:tr>
      <w:tr w:rsidR="0004077F" w:rsidTr="0004077F">
        <w:tc>
          <w:tcPr>
            <w:tcW w:w="1821" w:type="dxa"/>
          </w:tcPr>
          <w:p w:rsidR="0004077F" w:rsidRPr="0029533A" w:rsidRDefault="0004077F" w:rsidP="00652038">
            <w:r w:rsidRPr="0029533A">
              <w:t>0-6,000 gallons</w:t>
            </w:r>
          </w:p>
        </w:tc>
        <w:tc>
          <w:tcPr>
            <w:tcW w:w="1454" w:type="dxa"/>
          </w:tcPr>
          <w:p w:rsidR="0004077F" w:rsidRPr="0004077F" w:rsidRDefault="0004077F" w:rsidP="008F3F53">
            <w:pPr>
              <w:jc w:val="right"/>
            </w:pPr>
            <w:r w:rsidRPr="0004077F">
              <w:t>$4.62</w:t>
            </w:r>
          </w:p>
        </w:tc>
        <w:tc>
          <w:tcPr>
            <w:tcW w:w="2203" w:type="dxa"/>
          </w:tcPr>
          <w:p w:rsidR="0004077F" w:rsidRPr="0004077F" w:rsidRDefault="0004077F" w:rsidP="008F3F53">
            <w:pPr>
              <w:jc w:val="right"/>
            </w:pPr>
          </w:p>
        </w:tc>
        <w:tc>
          <w:tcPr>
            <w:tcW w:w="1977" w:type="dxa"/>
          </w:tcPr>
          <w:p w:rsidR="0004077F" w:rsidRPr="0004077F" w:rsidRDefault="0004077F" w:rsidP="008F3F53">
            <w:pPr>
              <w:jc w:val="right"/>
            </w:pPr>
          </w:p>
        </w:tc>
        <w:tc>
          <w:tcPr>
            <w:tcW w:w="1977" w:type="dxa"/>
          </w:tcPr>
          <w:p w:rsidR="0004077F" w:rsidRPr="0004077F" w:rsidRDefault="0004077F" w:rsidP="008F3F53">
            <w:pPr>
              <w:jc w:val="right"/>
            </w:pPr>
            <w:r w:rsidRPr="0004077F">
              <w:t xml:space="preserve">$7.46 </w:t>
            </w:r>
          </w:p>
        </w:tc>
      </w:tr>
      <w:tr w:rsidR="0004077F" w:rsidTr="0004077F">
        <w:tc>
          <w:tcPr>
            <w:tcW w:w="1821" w:type="dxa"/>
          </w:tcPr>
          <w:p w:rsidR="0004077F" w:rsidRPr="0029533A" w:rsidRDefault="0004077F" w:rsidP="00652038">
            <w:r w:rsidRPr="0029533A">
              <w:t>6,001 – 12,000 gallons</w:t>
            </w:r>
          </w:p>
        </w:tc>
        <w:tc>
          <w:tcPr>
            <w:tcW w:w="1454" w:type="dxa"/>
          </w:tcPr>
          <w:p w:rsidR="0004077F" w:rsidRPr="0004077F" w:rsidRDefault="0004077F" w:rsidP="008F3F53">
            <w:pPr>
              <w:jc w:val="right"/>
            </w:pPr>
            <w:r w:rsidRPr="0004077F">
              <w:t>$7.76</w:t>
            </w:r>
          </w:p>
        </w:tc>
        <w:tc>
          <w:tcPr>
            <w:tcW w:w="2203" w:type="dxa"/>
          </w:tcPr>
          <w:p w:rsidR="0004077F" w:rsidRPr="0004077F" w:rsidRDefault="0004077F" w:rsidP="008F3F53">
            <w:pPr>
              <w:jc w:val="right"/>
            </w:pPr>
          </w:p>
        </w:tc>
        <w:tc>
          <w:tcPr>
            <w:tcW w:w="1977" w:type="dxa"/>
          </w:tcPr>
          <w:p w:rsidR="0004077F" w:rsidRPr="0004077F" w:rsidRDefault="0004077F" w:rsidP="008F3F53">
            <w:pPr>
              <w:jc w:val="right"/>
            </w:pPr>
          </w:p>
        </w:tc>
        <w:tc>
          <w:tcPr>
            <w:tcW w:w="1977" w:type="dxa"/>
          </w:tcPr>
          <w:p w:rsidR="0004077F" w:rsidRPr="0004077F" w:rsidRDefault="0004077F" w:rsidP="008F3F53">
            <w:pPr>
              <w:jc w:val="right"/>
            </w:pPr>
            <w:r w:rsidRPr="0004077F">
              <w:t xml:space="preserve">$9.32 </w:t>
            </w:r>
          </w:p>
        </w:tc>
      </w:tr>
      <w:tr w:rsidR="0004077F" w:rsidTr="0004077F">
        <w:tc>
          <w:tcPr>
            <w:tcW w:w="1821" w:type="dxa"/>
          </w:tcPr>
          <w:p w:rsidR="0004077F" w:rsidRPr="0029533A" w:rsidRDefault="0004077F" w:rsidP="00652038">
            <w:r w:rsidRPr="0029533A">
              <w:t>Over 12,000 gallons</w:t>
            </w:r>
          </w:p>
        </w:tc>
        <w:tc>
          <w:tcPr>
            <w:tcW w:w="1454" w:type="dxa"/>
          </w:tcPr>
          <w:p w:rsidR="0004077F" w:rsidRPr="0004077F" w:rsidRDefault="0004077F" w:rsidP="008F3F53">
            <w:pPr>
              <w:jc w:val="right"/>
            </w:pPr>
            <w:r w:rsidRPr="0004077F">
              <w:t>$12.32</w:t>
            </w:r>
          </w:p>
        </w:tc>
        <w:tc>
          <w:tcPr>
            <w:tcW w:w="2203" w:type="dxa"/>
          </w:tcPr>
          <w:p w:rsidR="0004077F" w:rsidRPr="0004077F" w:rsidRDefault="0004077F" w:rsidP="008F3F53">
            <w:pPr>
              <w:jc w:val="right"/>
            </w:pPr>
          </w:p>
        </w:tc>
        <w:tc>
          <w:tcPr>
            <w:tcW w:w="1977" w:type="dxa"/>
          </w:tcPr>
          <w:p w:rsidR="0004077F" w:rsidRPr="0004077F" w:rsidRDefault="0004077F" w:rsidP="008F3F53">
            <w:pPr>
              <w:jc w:val="right"/>
            </w:pPr>
          </w:p>
        </w:tc>
        <w:tc>
          <w:tcPr>
            <w:tcW w:w="1977" w:type="dxa"/>
          </w:tcPr>
          <w:p w:rsidR="0004077F" w:rsidRPr="0004077F" w:rsidRDefault="0004077F" w:rsidP="008F3F53">
            <w:pPr>
              <w:jc w:val="right"/>
            </w:pPr>
            <w:r w:rsidRPr="0004077F">
              <w:t xml:space="preserve">$18.65 </w:t>
            </w:r>
          </w:p>
        </w:tc>
      </w:tr>
      <w:tr w:rsidR="0004077F" w:rsidTr="0004077F">
        <w:tc>
          <w:tcPr>
            <w:tcW w:w="1821" w:type="dxa"/>
          </w:tcPr>
          <w:p w:rsidR="0004077F" w:rsidRPr="0029533A" w:rsidRDefault="0004077F" w:rsidP="00652038"/>
        </w:tc>
        <w:tc>
          <w:tcPr>
            <w:tcW w:w="1454" w:type="dxa"/>
          </w:tcPr>
          <w:p w:rsidR="0004077F" w:rsidRPr="0004077F" w:rsidRDefault="0004077F" w:rsidP="008F3F53">
            <w:pPr>
              <w:jc w:val="right"/>
            </w:pPr>
          </w:p>
        </w:tc>
        <w:tc>
          <w:tcPr>
            <w:tcW w:w="2203" w:type="dxa"/>
          </w:tcPr>
          <w:p w:rsidR="0004077F" w:rsidRPr="0004077F" w:rsidRDefault="0004077F" w:rsidP="008F3F53">
            <w:pPr>
              <w:jc w:val="right"/>
            </w:pPr>
          </w:p>
        </w:tc>
        <w:tc>
          <w:tcPr>
            <w:tcW w:w="1977" w:type="dxa"/>
          </w:tcPr>
          <w:p w:rsidR="0004077F" w:rsidRPr="0004077F" w:rsidRDefault="0004077F" w:rsidP="008F3F53">
            <w:pPr>
              <w:jc w:val="right"/>
            </w:pPr>
          </w:p>
        </w:tc>
        <w:tc>
          <w:tcPr>
            <w:tcW w:w="1977" w:type="dxa"/>
          </w:tcPr>
          <w:p w:rsidR="0004077F" w:rsidRPr="0004077F" w:rsidRDefault="0004077F" w:rsidP="008F3F53">
            <w:pPr>
              <w:jc w:val="right"/>
            </w:pPr>
          </w:p>
        </w:tc>
      </w:tr>
      <w:tr w:rsidR="0004077F" w:rsidTr="0004077F">
        <w:tc>
          <w:tcPr>
            <w:tcW w:w="1821" w:type="dxa"/>
          </w:tcPr>
          <w:p w:rsidR="0004077F" w:rsidRPr="0029533A" w:rsidRDefault="0004077F" w:rsidP="00652038">
            <w:r w:rsidRPr="0029533A">
              <w:t>0 – 3,000 gallons</w:t>
            </w:r>
          </w:p>
        </w:tc>
        <w:tc>
          <w:tcPr>
            <w:tcW w:w="1454" w:type="dxa"/>
          </w:tcPr>
          <w:p w:rsidR="0004077F" w:rsidRPr="0004077F" w:rsidRDefault="0004077F" w:rsidP="008F3F53">
            <w:pPr>
              <w:jc w:val="right"/>
            </w:pPr>
          </w:p>
        </w:tc>
        <w:tc>
          <w:tcPr>
            <w:tcW w:w="2203" w:type="dxa"/>
          </w:tcPr>
          <w:p w:rsidR="0004077F" w:rsidRPr="0004077F" w:rsidRDefault="0004077F" w:rsidP="008F3F53">
            <w:pPr>
              <w:jc w:val="right"/>
            </w:pPr>
            <w:r w:rsidRPr="0004077F">
              <w:t xml:space="preserve">$6.83 </w:t>
            </w:r>
          </w:p>
        </w:tc>
        <w:tc>
          <w:tcPr>
            <w:tcW w:w="1977" w:type="dxa"/>
          </w:tcPr>
          <w:p w:rsidR="0004077F" w:rsidRPr="0004077F" w:rsidRDefault="0004077F" w:rsidP="008F3F53">
            <w:pPr>
              <w:jc w:val="right"/>
            </w:pPr>
            <w:r w:rsidRPr="0004077F">
              <w:t xml:space="preserve">$6.12 </w:t>
            </w:r>
          </w:p>
        </w:tc>
        <w:tc>
          <w:tcPr>
            <w:tcW w:w="1977" w:type="dxa"/>
          </w:tcPr>
          <w:p w:rsidR="0004077F" w:rsidRPr="0004077F" w:rsidRDefault="0004077F" w:rsidP="008F3F53">
            <w:pPr>
              <w:jc w:val="right"/>
            </w:pPr>
          </w:p>
        </w:tc>
      </w:tr>
      <w:tr w:rsidR="0004077F" w:rsidTr="0004077F">
        <w:tc>
          <w:tcPr>
            <w:tcW w:w="1821" w:type="dxa"/>
          </w:tcPr>
          <w:p w:rsidR="0004077F" w:rsidRPr="0029533A" w:rsidRDefault="0004077F" w:rsidP="00652038">
            <w:r w:rsidRPr="0029533A">
              <w:t>3,001 – 12,000 gallons</w:t>
            </w:r>
          </w:p>
        </w:tc>
        <w:tc>
          <w:tcPr>
            <w:tcW w:w="1454" w:type="dxa"/>
          </w:tcPr>
          <w:p w:rsidR="0004077F" w:rsidRPr="0004077F" w:rsidRDefault="0004077F" w:rsidP="008F3F53">
            <w:pPr>
              <w:jc w:val="right"/>
            </w:pPr>
          </w:p>
        </w:tc>
        <w:tc>
          <w:tcPr>
            <w:tcW w:w="2203" w:type="dxa"/>
          </w:tcPr>
          <w:p w:rsidR="0004077F" w:rsidRPr="0004077F" w:rsidRDefault="0004077F" w:rsidP="008F3F53">
            <w:pPr>
              <w:jc w:val="right"/>
            </w:pPr>
            <w:r w:rsidRPr="0004077F">
              <w:t xml:space="preserve">$8.53 </w:t>
            </w:r>
          </w:p>
        </w:tc>
        <w:tc>
          <w:tcPr>
            <w:tcW w:w="1977" w:type="dxa"/>
          </w:tcPr>
          <w:p w:rsidR="0004077F" w:rsidRPr="0004077F" w:rsidRDefault="0004077F" w:rsidP="008F3F53">
            <w:pPr>
              <w:jc w:val="right"/>
            </w:pPr>
            <w:r w:rsidRPr="0004077F">
              <w:t xml:space="preserve">$7.66 </w:t>
            </w:r>
          </w:p>
        </w:tc>
        <w:tc>
          <w:tcPr>
            <w:tcW w:w="1977" w:type="dxa"/>
          </w:tcPr>
          <w:p w:rsidR="0004077F" w:rsidRPr="0004077F" w:rsidRDefault="0004077F" w:rsidP="008F3F53">
            <w:pPr>
              <w:jc w:val="right"/>
            </w:pPr>
          </w:p>
        </w:tc>
      </w:tr>
      <w:tr w:rsidR="0004077F" w:rsidTr="0004077F">
        <w:tc>
          <w:tcPr>
            <w:tcW w:w="1821" w:type="dxa"/>
          </w:tcPr>
          <w:p w:rsidR="0004077F" w:rsidRPr="0029533A" w:rsidRDefault="0004077F" w:rsidP="00652038">
            <w:r w:rsidRPr="0029533A">
              <w:t>Over 12,000 gallons</w:t>
            </w:r>
          </w:p>
        </w:tc>
        <w:tc>
          <w:tcPr>
            <w:tcW w:w="1454" w:type="dxa"/>
          </w:tcPr>
          <w:p w:rsidR="0004077F" w:rsidRPr="0004077F" w:rsidRDefault="0004077F" w:rsidP="008F3F53">
            <w:pPr>
              <w:jc w:val="right"/>
            </w:pPr>
          </w:p>
        </w:tc>
        <w:tc>
          <w:tcPr>
            <w:tcW w:w="2203" w:type="dxa"/>
          </w:tcPr>
          <w:p w:rsidR="0004077F" w:rsidRPr="0004077F" w:rsidRDefault="0004077F" w:rsidP="008F3F53">
            <w:pPr>
              <w:jc w:val="right"/>
            </w:pPr>
            <w:r w:rsidRPr="0004077F">
              <w:t xml:space="preserve">$17.07 </w:t>
            </w:r>
          </w:p>
        </w:tc>
        <w:tc>
          <w:tcPr>
            <w:tcW w:w="1977" w:type="dxa"/>
          </w:tcPr>
          <w:p w:rsidR="0004077F" w:rsidRPr="0004077F" w:rsidRDefault="0004077F" w:rsidP="008F3F53">
            <w:pPr>
              <w:jc w:val="right"/>
            </w:pPr>
            <w:r w:rsidRPr="0004077F">
              <w:t xml:space="preserve">$15.31 </w:t>
            </w:r>
          </w:p>
        </w:tc>
        <w:tc>
          <w:tcPr>
            <w:tcW w:w="1977" w:type="dxa"/>
          </w:tcPr>
          <w:p w:rsidR="0004077F" w:rsidRPr="0004077F" w:rsidRDefault="0004077F" w:rsidP="008F3F53">
            <w:pPr>
              <w:jc w:val="right"/>
            </w:pPr>
          </w:p>
        </w:tc>
      </w:tr>
      <w:tr w:rsidR="0004077F" w:rsidTr="0004077F">
        <w:tc>
          <w:tcPr>
            <w:tcW w:w="1821" w:type="dxa"/>
          </w:tcPr>
          <w:p w:rsidR="0004077F" w:rsidRPr="0029533A" w:rsidRDefault="0004077F" w:rsidP="00652038"/>
        </w:tc>
        <w:tc>
          <w:tcPr>
            <w:tcW w:w="1454" w:type="dxa"/>
          </w:tcPr>
          <w:p w:rsidR="0004077F" w:rsidRPr="0004077F" w:rsidRDefault="0004077F" w:rsidP="008F3F53">
            <w:pPr>
              <w:jc w:val="right"/>
            </w:pPr>
          </w:p>
        </w:tc>
        <w:tc>
          <w:tcPr>
            <w:tcW w:w="2203" w:type="dxa"/>
          </w:tcPr>
          <w:p w:rsidR="0004077F" w:rsidRPr="0004077F" w:rsidRDefault="0004077F" w:rsidP="008F3F53">
            <w:pPr>
              <w:jc w:val="right"/>
            </w:pPr>
          </w:p>
        </w:tc>
        <w:tc>
          <w:tcPr>
            <w:tcW w:w="1977" w:type="dxa"/>
          </w:tcPr>
          <w:p w:rsidR="0004077F" w:rsidRPr="0004077F" w:rsidRDefault="0004077F" w:rsidP="008F3F53">
            <w:pPr>
              <w:jc w:val="right"/>
            </w:pPr>
          </w:p>
        </w:tc>
        <w:tc>
          <w:tcPr>
            <w:tcW w:w="1977" w:type="dxa"/>
          </w:tcPr>
          <w:p w:rsidR="0004077F" w:rsidRPr="0004077F" w:rsidRDefault="0004077F" w:rsidP="008F3F53">
            <w:pPr>
              <w:jc w:val="right"/>
            </w:pPr>
          </w:p>
        </w:tc>
      </w:tr>
      <w:tr w:rsidR="0004077F" w:rsidTr="0004077F">
        <w:tc>
          <w:tcPr>
            <w:tcW w:w="1821" w:type="dxa"/>
          </w:tcPr>
          <w:p w:rsidR="0004077F" w:rsidRPr="0029533A" w:rsidRDefault="0004077F" w:rsidP="00652038"/>
        </w:tc>
        <w:tc>
          <w:tcPr>
            <w:tcW w:w="1454" w:type="dxa"/>
          </w:tcPr>
          <w:p w:rsidR="0004077F" w:rsidRPr="0004077F" w:rsidRDefault="0004077F" w:rsidP="008F3F53">
            <w:pPr>
              <w:jc w:val="right"/>
            </w:pPr>
          </w:p>
        </w:tc>
        <w:tc>
          <w:tcPr>
            <w:tcW w:w="2203" w:type="dxa"/>
          </w:tcPr>
          <w:p w:rsidR="0004077F" w:rsidRPr="0004077F" w:rsidRDefault="0004077F" w:rsidP="008F3F53">
            <w:pPr>
              <w:jc w:val="right"/>
            </w:pPr>
          </w:p>
        </w:tc>
        <w:tc>
          <w:tcPr>
            <w:tcW w:w="1977" w:type="dxa"/>
          </w:tcPr>
          <w:p w:rsidR="0004077F" w:rsidRPr="0004077F" w:rsidRDefault="0004077F" w:rsidP="008F3F53">
            <w:pPr>
              <w:jc w:val="right"/>
            </w:pPr>
          </w:p>
        </w:tc>
        <w:tc>
          <w:tcPr>
            <w:tcW w:w="1977" w:type="dxa"/>
          </w:tcPr>
          <w:p w:rsidR="0004077F" w:rsidRPr="0004077F" w:rsidRDefault="0004077F" w:rsidP="008F3F53">
            <w:pPr>
              <w:jc w:val="right"/>
            </w:pPr>
          </w:p>
        </w:tc>
      </w:tr>
      <w:tr w:rsidR="0004077F" w:rsidTr="0004077F">
        <w:tc>
          <w:tcPr>
            <w:tcW w:w="1821" w:type="dxa"/>
          </w:tcPr>
          <w:p w:rsidR="0004077F" w:rsidRPr="0029533A" w:rsidRDefault="0004077F" w:rsidP="00652038">
            <w:r w:rsidRPr="0029533A">
              <w:t>3,000 Gallons</w:t>
            </w:r>
          </w:p>
        </w:tc>
        <w:tc>
          <w:tcPr>
            <w:tcW w:w="1454" w:type="dxa"/>
          </w:tcPr>
          <w:p w:rsidR="0004077F" w:rsidRPr="0004077F" w:rsidRDefault="0004077F" w:rsidP="008F3F53">
            <w:pPr>
              <w:jc w:val="right"/>
            </w:pPr>
            <w:r w:rsidRPr="0004077F">
              <w:t xml:space="preserve">$60.10 </w:t>
            </w:r>
          </w:p>
        </w:tc>
        <w:tc>
          <w:tcPr>
            <w:tcW w:w="2203" w:type="dxa"/>
          </w:tcPr>
          <w:p w:rsidR="0004077F" w:rsidRPr="0004077F" w:rsidRDefault="0004077F" w:rsidP="008F3F53">
            <w:pPr>
              <w:jc w:val="right"/>
            </w:pPr>
            <w:r w:rsidRPr="0004077F">
              <w:t xml:space="preserve">$67.31 </w:t>
            </w:r>
          </w:p>
        </w:tc>
        <w:tc>
          <w:tcPr>
            <w:tcW w:w="1977" w:type="dxa"/>
          </w:tcPr>
          <w:p w:rsidR="0004077F" w:rsidRPr="0004077F" w:rsidRDefault="0004077F" w:rsidP="008F3F53">
            <w:pPr>
              <w:jc w:val="right"/>
            </w:pPr>
            <w:r w:rsidRPr="0004077F">
              <w:t xml:space="preserve">$72.26 </w:t>
            </w:r>
          </w:p>
        </w:tc>
        <w:tc>
          <w:tcPr>
            <w:tcW w:w="1977" w:type="dxa"/>
          </w:tcPr>
          <w:p w:rsidR="0004077F" w:rsidRPr="0004077F" w:rsidRDefault="0004077F" w:rsidP="008F3F53">
            <w:pPr>
              <w:jc w:val="right"/>
            </w:pPr>
            <w:r w:rsidRPr="0004077F">
              <w:t xml:space="preserve">$69.54 </w:t>
            </w:r>
          </w:p>
        </w:tc>
      </w:tr>
      <w:tr w:rsidR="0004077F" w:rsidTr="0004077F">
        <w:tc>
          <w:tcPr>
            <w:tcW w:w="1821" w:type="dxa"/>
          </w:tcPr>
          <w:p w:rsidR="0004077F" w:rsidRPr="0029533A" w:rsidRDefault="0004077F" w:rsidP="00652038">
            <w:r w:rsidRPr="0029533A">
              <w:t>6,000 Gallons</w:t>
            </w:r>
          </w:p>
        </w:tc>
        <w:tc>
          <w:tcPr>
            <w:tcW w:w="1454" w:type="dxa"/>
          </w:tcPr>
          <w:p w:rsidR="0004077F" w:rsidRPr="0004077F" w:rsidRDefault="0004077F" w:rsidP="008F3F53">
            <w:pPr>
              <w:jc w:val="right"/>
            </w:pPr>
            <w:r w:rsidRPr="0004077F">
              <w:t xml:space="preserve">$73.96 </w:t>
            </w:r>
          </w:p>
        </w:tc>
        <w:tc>
          <w:tcPr>
            <w:tcW w:w="2203" w:type="dxa"/>
          </w:tcPr>
          <w:p w:rsidR="0004077F" w:rsidRPr="0004077F" w:rsidRDefault="0004077F" w:rsidP="008F3F53">
            <w:pPr>
              <w:jc w:val="right"/>
            </w:pPr>
            <w:r w:rsidRPr="0004077F">
              <w:t xml:space="preserve">$92.90 </w:t>
            </w:r>
          </w:p>
        </w:tc>
        <w:tc>
          <w:tcPr>
            <w:tcW w:w="1977" w:type="dxa"/>
          </w:tcPr>
          <w:p w:rsidR="0004077F" w:rsidRPr="0004077F" w:rsidRDefault="0004077F" w:rsidP="008F3F53">
            <w:pPr>
              <w:jc w:val="right"/>
            </w:pPr>
            <w:r w:rsidRPr="0004077F">
              <w:t xml:space="preserve">$95.24 </w:t>
            </w:r>
          </w:p>
        </w:tc>
        <w:tc>
          <w:tcPr>
            <w:tcW w:w="1977" w:type="dxa"/>
          </w:tcPr>
          <w:p w:rsidR="0004077F" w:rsidRPr="0004077F" w:rsidRDefault="0004077F" w:rsidP="008F3F53">
            <w:pPr>
              <w:jc w:val="right"/>
            </w:pPr>
            <w:r w:rsidRPr="0004077F">
              <w:t xml:space="preserve">$91.92 </w:t>
            </w:r>
          </w:p>
        </w:tc>
      </w:tr>
      <w:tr w:rsidR="0004077F" w:rsidTr="0004077F">
        <w:tc>
          <w:tcPr>
            <w:tcW w:w="1821" w:type="dxa"/>
          </w:tcPr>
          <w:p w:rsidR="0004077F" w:rsidRPr="0029533A" w:rsidRDefault="0004077F" w:rsidP="00652038">
            <w:r w:rsidRPr="0029533A">
              <w:t>12,000 Gallons</w:t>
            </w:r>
          </w:p>
        </w:tc>
        <w:tc>
          <w:tcPr>
            <w:tcW w:w="1454" w:type="dxa"/>
          </w:tcPr>
          <w:p w:rsidR="0004077F" w:rsidRPr="0004077F" w:rsidRDefault="0004077F" w:rsidP="008F3F53">
            <w:pPr>
              <w:jc w:val="right"/>
            </w:pPr>
            <w:r w:rsidRPr="0004077F">
              <w:t xml:space="preserve">$120.52 </w:t>
            </w:r>
          </w:p>
        </w:tc>
        <w:tc>
          <w:tcPr>
            <w:tcW w:w="2203" w:type="dxa"/>
          </w:tcPr>
          <w:p w:rsidR="0004077F" w:rsidRPr="0004077F" w:rsidRDefault="0004077F" w:rsidP="008F3F53">
            <w:pPr>
              <w:jc w:val="right"/>
            </w:pPr>
            <w:r w:rsidRPr="0004077F">
              <w:t xml:space="preserve">$144.08 </w:t>
            </w:r>
          </w:p>
        </w:tc>
        <w:tc>
          <w:tcPr>
            <w:tcW w:w="1977" w:type="dxa"/>
          </w:tcPr>
          <w:p w:rsidR="0004077F" w:rsidRPr="0004077F" w:rsidRDefault="0004077F" w:rsidP="008F3F53">
            <w:pPr>
              <w:jc w:val="right"/>
            </w:pPr>
            <w:r w:rsidRPr="0004077F">
              <w:t xml:space="preserve">$141.20 </w:t>
            </w:r>
          </w:p>
        </w:tc>
        <w:tc>
          <w:tcPr>
            <w:tcW w:w="1977" w:type="dxa"/>
          </w:tcPr>
          <w:p w:rsidR="0004077F" w:rsidRPr="0004077F" w:rsidRDefault="0004077F" w:rsidP="008F3F53">
            <w:pPr>
              <w:jc w:val="right"/>
            </w:pPr>
            <w:r w:rsidRPr="0004077F">
              <w:t xml:space="preserve">$147.84 </w:t>
            </w:r>
          </w:p>
        </w:tc>
      </w:tr>
    </w:tbl>
    <w:p w:rsidR="008E45D5" w:rsidRDefault="008E45D5" w:rsidP="008E45D5">
      <w:pPr>
        <w:jc w:val="both"/>
      </w:pPr>
    </w:p>
    <w:p w:rsidR="00072871" w:rsidRDefault="00072871" w:rsidP="008E45D5">
      <w:pPr>
        <w:jc w:val="both"/>
      </w:pPr>
    </w:p>
    <w:p w:rsidR="00383A40" w:rsidRDefault="008E45D5" w:rsidP="008E45D5">
      <w:pPr>
        <w:pStyle w:val="BodyText"/>
      </w:pPr>
      <w:r w:rsidRPr="00A54683">
        <w:lastRenderedPageBreak/>
        <w:t xml:space="preserve">The recommended rate structure and monthly water rates are shown on Schedule No. 4. The </w:t>
      </w:r>
      <w:r w:rsidR="00EB25CE">
        <w:t>U</w:t>
      </w:r>
      <w:r w:rsidRPr="00A54683">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rsidR="00EB25CE">
        <w:t>U</w:t>
      </w:r>
      <w:r w:rsidRPr="00A54683">
        <w:t>tility should provide proof of the date notice was given within 10 days of the date of the notice</w:t>
      </w:r>
      <w:r>
        <w:t>.</w:t>
      </w:r>
    </w:p>
    <w:p w:rsidR="00383A40" w:rsidRDefault="00383A40">
      <w:pPr>
        <w:pStyle w:val="IssueHeading"/>
        <w:rPr>
          <w:vanish/>
          <w:specVanish/>
        </w:rPr>
      </w:pPr>
      <w:r w:rsidRPr="004C3641">
        <w:rPr>
          <w:b w:val="0"/>
          <w:i w:val="0"/>
        </w:rPr>
        <w:br w:type="page"/>
      </w:r>
      <w:bookmarkStart w:id="132" w:name="_Toc473177576"/>
      <w:bookmarkStart w:id="133" w:name="_Toc473177964"/>
      <w:bookmarkStart w:id="134" w:name="_Toc473186776"/>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18</w:t>
      </w:r>
      <w:r w:rsidR="000D3918">
        <w:rPr>
          <w:noProof/>
        </w:rPr>
        <w:fldChar w:fldCharType="end"/>
      </w:r>
      <w:r w:rsidRPr="004C3641">
        <w:t>:</w:t>
      </w:r>
      <w:bookmarkEnd w:id="132"/>
      <w:bookmarkEnd w:id="133"/>
      <w:bookmarkEnd w:id="134"/>
      <w:r>
        <w:fldChar w:fldCharType="begin"/>
      </w:r>
      <w:r>
        <w:instrText xml:space="preserve"> TC "</w:instrText>
      </w:r>
      <w:bookmarkStart w:id="135" w:name="_Toc473177577"/>
      <w:bookmarkStart w:id="136" w:name="_Toc473186777"/>
      <w:r w:rsidR="008F2362">
        <w:instrText xml:space="preserve">Issue </w:instrText>
      </w:r>
      <w:r>
        <w:fldChar w:fldCharType="begin"/>
      </w:r>
      <w:r>
        <w:instrText xml:space="preserve"> SEQ issue \c </w:instrText>
      </w:r>
      <w:r>
        <w:fldChar w:fldCharType="separate"/>
      </w:r>
      <w:r w:rsidR="00593494">
        <w:rPr>
          <w:noProof/>
        </w:rPr>
        <w:instrText>18</w:instrText>
      </w:r>
      <w:r>
        <w:fldChar w:fldCharType="end"/>
      </w:r>
      <w:r w:rsidR="008F2362">
        <w:instrText xml:space="preserve"> Late Payment Charge</w:instrText>
      </w:r>
      <w:bookmarkEnd w:id="135"/>
      <w:bookmarkEnd w:id="136"/>
      <w:r>
        <w:instrText xml:space="preserve">" \l 1 </w:instrText>
      </w:r>
      <w:r>
        <w:fldChar w:fldCharType="end"/>
      </w:r>
      <w:r>
        <w:t> </w:t>
      </w:r>
    </w:p>
    <w:p w:rsidR="00383A40" w:rsidRDefault="00383A40">
      <w:pPr>
        <w:pStyle w:val="BodyText"/>
      </w:pPr>
      <w:r>
        <w:t> </w:t>
      </w:r>
      <w:r w:rsidR="0057748B" w:rsidRPr="0057748B">
        <w:t>Should Bocilla's request to implement a late payment charge be approved</w:t>
      </w:r>
      <w:r w:rsidR="0057748B">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D732B3">
        <w:t xml:space="preserve">Yes. </w:t>
      </w:r>
      <w:bookmarkStart w:id="137" w:name="OLE_LINK155"/>
      <w:bookmarkStart w:id="138" w:name="OLE_LINK156"/>
      <w:bookmarkStart w:id="139" w:name="OLE_LINK157"/>
      <w:r w:rsidR="00D732B3">
        <w:t>Bocilla</w:t>
      </w:r>
      <w:r w:rsidR="00D732B3" w:rsidRPr="0069106C">
        <w:t xml:space="preserve">’s request to implement a late payment charge </w:t>
      </w:r>
      <w:r w:rsidR="00445E85">
        <w:t xml:space="preserve">of $7.12 </w:t>
      </w:r>
      <w:r w:rsidR="00D732B3" w:rsidRPr="0069106C">
        <w:t xml:space="preserve">should be approved. </w:t>
      </w:r>
      <w:r w:rsidR="00D732B3">
        <w:t>Bocilla</w:t>
      </w:r>
      <w:r w:rsidR="00D732B3" w:rsidRPr="0069106C">
        <w:t xml:space="preserve"> should be required to file a proposed customer notice </w:t>
      </w:r>
      <w:r w:rsidR="00D732B3">
        <w:t xml:space="preserve">and tariff </w:t>
      </w:r>
      <w:r w:rsidR="00D732B3" w:rsidRPr="0069106C">
        <w:t xml:space="preserve">to reflect the Commission-approved charge. The approved charge should be effective for services rendered on or after the stamped approval date on the tariff sheet pursuant to Rule 25-30.475(1), F.A.C. In addition, the approved charge should not be implemented until staff has approved the proposed customer notice. The </w:t>
      </w:r>
      <w:r w:rsidR="0091304B">
        <w:t>Utility</w:t>
      </w:r>
      <w:r w:rsidR="00D732B3" w:rsidRPr="0069106C">
        <w:t xml:space="preserve"> should provide proof of the date notice was given no less than </w:t>
      </w:r>
      <w:r w:rsidR="00D732B3">
        <w:t>10</w:t>
      </w:r>
      <w:r w:rsidR="00D732B3" w:rsidRPr="0069106C">
        <w:t xml:space="preserve"> days after the date of the notice</w:t>
      </w:r>
      <w:bookmarkEnd w:id="137"/>
      <w:bookmarkEnd w:id="138"/>
      <w:bookmarkEnd w:id="139"/>
      <w:r w:rsidR="00D732B3">
        <w:t>.</w:t>
      </w:r>
      <w:r w:rsidR="00D732B3" w:rsidRPr="0069106C">
        <w:t xml:space="preserve"> </w:t>
      </w:r>
      <w:r w:rsidR="00D732B3">
        <w:t>(Johnson)</w:t>
      </w:r>
      <w:r>
        <w:t xml:space="preserve"> </w:t>
      </w:r>
    </w:p>
    <w:p w:rsidR="00383A40" w:rsidRPr="004C3641" w:rsidRDefault="00383A40">
      <w:pPr>
        <w:pStyle w:val="IssueSubsectionHeading"/>
        <w:rPr>
          <w:vanish/>
          <w:specVanish/>
        </w:rPr>
      </w:pPr>
      <w:r w:rsidRPr="004C3641">
        <w:t>Staff Analysis: </w:t>
      </w:r>
    </w:p>
    <w:p w:rsidR="00D732B3" w:rsidRDefault="00383A40" w:rsidP="00EB25CE">
      <w:pPr>
        <w:jc w:val="both"/>
        <w:outlineLvl w:val="1"/>
      </w:pPr>
      <w:r>
        <w:t> </w:t>
      </w:r>
      <w:r w:rsidR="00D732B3" w:rsidRPr="0069106C">
        <w:t xml:space="preserve">The </w:t>
      </w:r>
      <w:r w:rsidR="0091304B">
        <w:t>Utility</w:t>
      </w:r>
      <w:r w:rsidR="00D732B3" w:rsidRPr="0069106C">
        <w:t xml:space="preserve"> is requesting a $</w:t>
      </w:r>
      <w:r w:rsidR="00D732B3">
        <w:t>7.12</w:t>
      </w:r>
      <w:r w:rsidR="00D732B3" w:rsidRPr="0069106C">
        <w:t xml:space="preserve"> late payment charge to recover the cost of supplies and labor associated with processing late payment notices. The </w:t>
      </w:r>
      <w:r w:rsidR="0091304B">
        <w:t>Utility</w:t>
      </w:r>
      <w:r w:rsidR="00D732B3" w:rsidRPr="0069106C">
        <w:t>’s request for a late payment charge was accompanied by its reason for requesting the charge, as well as the cost justification required by Section 367.091(6), F.S</w:t>
      </w:r>
      <w:r w:rsidR="00D732B3">
        <w:t xml:space="preserve">. </w:t>
      </w:r>
      <w:r w:rsidR="00D732B3" w:rsidRPr="0069106C">
        <w:t xml:space="preserve">The </w:t>
      </w:r>
      <w:r w:rsidR="0091304B">
        <w:t>Utility</w:t>
      </w:r>
      <w:r w:rsidR="00D732B3" w:rsidRPr="0069106C">
        <w:t xml:space="preserve"> indicated that</w:t>
      </w:r>
      <w:r w:rsidR="00D732B3">
        <w:t xml:space="preserve"> four</w:t>
      </w:r>
      <w:r w:rsidR="00D732B3" w:rsidRPr="0069106C">
        <w:t xml:space="preserve"> late payment </w:t>
      </w:r>
      <w:r w:rsidR="00D732B3">
        <w:t>notices are processed per</w:t>
      </w:r>
      <w:r w:rsidR="00D732B3" w:rsidRPr="0069106C">
        <w:t xml:space="preserve"> hour. </w:t>
      </w:r>
      <w:r w:rsidR="00D732B3">
        <w:t xml:space="preserve">The hourly salary for the employee that processes late payment notices is $24.50 per hour. </w:t>
      </w:r>
      <w:r w:rsidR="00D732B3" w:rsidRPr="0069106C">
        <w:t xml:space="preserve">Based on the labor and </w:t>
      </w:r>
      <w:r w:rsidR="00D732B3">
        <w:t>four</w:t>
      </w:r>
      <w:r w:rsidR="00D732B3" w:rsidRPr="0069106C">
        <w:t xml:space="preserve"> late payment notices per hour, </w:t>
      </w:r>
      <w:r w:rsidR="00D732B3">
        <w:t xml:space="preserve">the labor cost per notice </w:t>
      </w:r>
      <w:r w:rsidR="0076066B">
        <w:t>is</w:t>
      </w:r>
      <w:r w:rsidR="00D732B3">
        <w:t xml:space="preserve"> </w:t>
      </w:r>
      <w:r w:rsidR="00D732B3" w:rsidRPr="0069106C">
        <w:t>$</w:t>
      </w:r>
      <w:r w:rsidR="006337ED">
        <w:t>6.15</w:t>
      </w:r>
      <w:r w:rsidR="00D732B3" w:rsidRPr="0069106C">
        <w:t xml:space="preserve">. The cost basis for the </w:t>
      </w:r>
      <w:r w:rsidR="0091304B">
        <w:t>Utility</w:t>
      </w:r>
      <w:r w:rsidR="00D732B3" w:rsidRPr="0069106C">
        <w:t>’s requested and staff’s recommended late payment charge, including labor, is shown below</w:t>
      </w:r>
      <w:r w:rsidR="001A2981">
        <w:t>, in Table 18-1</w:t>
      </w:r>
      <w:r w:rsidR="00D732B3" w:rsidRPr="0069106C">
        <w:t xml:space="preserve">. </w:t>
      </w:r>
    </w:p>
    <w:p w:rsidR="00DB333B" w:rsidRDefault="00DB333B" w:rsidP="00EB25CE">
      <w:pPr>
        <w:jc w:val="both"/>
        <w:outlineLvl w:val="1"/>
      </w:pPr>
    </w:p>
    <w:p w:rsidR="00D732B3" w:rsidRPr="0076737A" w:rsidRDefault="00D732B3" w:rsidP="00EB25CE">
      <w:pPr>
        <w:pStyle w:val="BodyText"/>
        <w:spacing w:after="0"/>
        <w:jc w:val="center"/>
        <w:rPr>
          <w:rFonts w:ascii="Arial" w:hAnsi="Arial" w:cs="Arial"/>
          <w:b/>
        </w:rPr>
      </w:pPr>
      <w:r>
        <w:t xml:space="preserve"> </w:t>
      </w:r>
      <w:r w:rsidRPr="0076737A">
        <w:rPr>
          <w:rFonts w:ascii="Arial" w:hAnsi="Arial" w:cs="Arial"/>
          <w:b/>
        </w:rPr>
        <w:t xml:space="preserve">Table </w:t>
      </w:r>
      <w:r>
        <w:rPr>
          <w:rFonts w:ascii="Arial" w:hAnsi="Arial" w:cs="Arial"/>
          <w:b/>
        </w:rPr>
        <w:t>18-1</w:t>
      </w:r>
    </w:p>
    <w:p w:rsidR="00D732B3" w:rsidRPr="0076737A" w:rsidRDefault="00D732B3" w:rsidP="00EB25CE">
      <w:pPr>
        <w:jc w:val="center"/>
      </w:pPr>
      <w:r w:rsidRPr="0076737A">
        <w:rPr>
          <w:rFonts w:ascii="Arial" w:hAnsi="Arial" w:cs="Arial"/>
          <w:b/>
          <w:bCs/>
          <w:iCs/>
        </w:rPr>
        <w:t xml:space="preserve">Late Payment </w:t>
      </w:r>
      <w:r>
        <w:rPr>
          <w:rFonts w:ascii="Arial" w:hAnsi="Arial" w:cs="Arial"/>
          <w:b/>
          <w:bCs/>
          <w:iCs/>
        </w:rPr>
        <w:t>Cost Justification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719"/>
        <w:gridCol w:w="1999"/>
      </w:tblGrid>
      <w:tr w:rsidR="006337ED" w:rsidRPr="0076737A" w:rsidTr="008F3F53">
        <w:trPr>
          <w:cantSplit/>
          <w:trHeight w:val="387"/>
          <w:jc w:val="center"/>
        </w:trPr>
        <w:tc>
          <w:tcPr>
            <w:tcW w:w="2719" w:type="dxa"/>
          </w:tcPr>
          <w:p w:rsidR="006337ED" w:rsidRPr="0076737A" w:rsidRDefault="006337ED" w:rsidP="008F3F53">
            <w:pPr>
              <w:jc w:val="both"/>
            </w:pPr>
          </w:p>
        </w:tc>
        <w:tc>
          <w:tcPr>
            <w:tcW w:w="1999" w:type="dxa"/>
          </w:tcPr>
          <w:p w:rsidR="006337ED" w:rsidRDefault="006337ED" w:rsidP="008F3F53">
            <w:pPr>
              <w:jc w:val="center"/>
            </w:pPr>
            <w:r>
              <w:t>Staff’s</w:t>
            </w:r>
          </w:p>
          <w:p w:rsidR="006337ED" w:rsidRPr="0076737A" w:rsidRDefault="006337ED" w:rsidP="008F3F53">
            <w:pPr>
              <w:jc w:val="center"/>
            </w:pPr>
            <w:r w:rsidRPr="0076737A">
              <w:t>Recommended</w:t>
            </w:r>
          </w:p>
        </w:tc>
      </w:tr>
      <w:tr w:rsidR="006337ED" w:rsidRPr="0076737A" w:rsidTr="008F3F53">
        <w:trPr>
          <w:cantSplit/>
          <w:trHeight w:val="387"/>
          <w:jc w:val="center"/>
        </w:trPr>
        <w:tc>
          <w:tcPr>
            <w:tcW w:w="2719" w:type="dxa"/>
          </w:tcPr>
          <w:p w:rsidR="006337ED" w:rsidRPr="0076737A" w:rsidRDefault="006337ED" w:rsidP="008F3F53">
            <w:pPr>
              <w:jc w:val="both"/>
            </w:pPr>
            <w:r w:rsidRPr="0076737A">
              <w:t>Labor</w:t>
            </w:r>
          </w:p>
        </w:tc>
        <w:tc>
          <w:tcPr>
            <w:tcW w:w="1999" w:type="dxa"/>
          </w:tcPr>
          <w:p w:rsidR="006337ED" w:rsidRPr="0076737A" w:rsidRDefault="006337ED" w:rsidP="008F3F53">
            <w:pPr>
              <w:jc w:val="right"/>
            </w:pPr>
            <w:r>
              <w:t>$6.15</w:t>
            </w:r>
          </w:p>
        </w:tc>
      </w:tr>
      <w:tr w:rsidR="006337ED" w:rsidRPr="0076737A" w:rsidTr="008F3F53">
        <w:trPr>
          <w:cantSplit/>
          <w:trHeight w:val="398"/>
          <w:jc w:val="center"/>
        </w:trPr>
        <w:tc>
          <w:tcPr>
            <w:tcW w:w="2719" w:type="dxa"/>
          </w:tcPr>
          <w:p w:rsidR="006337ED" w:rsidRPr="0076737A" w:rsidRDefault="006337ED" w:rsidP="008F3F53">
            <w:pPr>
              <w:jc w:val="both"/>
            </w:pPr>
            <w:r w:rsidRPr="0076737A">
              <w:t>Printing</w:t>
            </w:r>
          </w:p>
        </w:tc>
        <w:tc>
          <w:tcPr>
            <w:tcW w:w="1999" w:type="dxa"/>
          </w:tcPr>
          <w:p w:rsidR="006337ED" w:rsidRPr="0076737A" w:rsidRDefault="006337ED" w:rsidP="008F3F53">
            <w:pPr>
              <w:jc w:val="right"/>
            </w:pPr>
            <w:r>
              <w:t>0.50</w:t>
            </w:r>
          </w:p>
        </w:tc>
      </w:tr>
      <w:tr w:rsidR="006337ED" w:rsidRPr="0076737A" w:rsidTr="008F3F53">
        <w:trPr>
          <w:cantSplit/>
          <w:trHeight w:val="387"/>
          <w:jc w:val="center"/>
        </w:trPr>
        <w:tc>
          <w:tcPr>
            <w:tcW w:w="2719" w:type="dxa"/>
          </w:tcPr>
          <w:p w:rsidR="006337ED" w:rsidRPr="0076737A" w:rsidRDefault="006337ED" w:rsidP="008F3F53">
            <w:pPr>
              <w:jc w:val="both"/>
            </w:pPr>
            <w:r w:rsidRPr="0076737A">
              <w:t>Postage</w:t>
            </w:r>
          </w:p>
        </w:tc>
        <w:tc>
          <w:tcPr>
            <w:tcW w:w="1999" w:type="dxa"/>
          </w:tcPr>
          <w:p w:rsidR="006337ED" w:rsidRPr="0076737A" w:rsidRDefault="006337ED" w:rsidP="008F3F53">
            <w:pPr>
              <w:jc w:val="right"/>
              <w:rPr>
                <w:u w:val="single"/>
              </w:rPr>
            </w:pPr>
            <w:r>
              <w:rPr>
                <w:u w:val="single"/>
              </w:rPr>
              <w:t>0.47</w:t>
            </w:r>
          </w:p>
        </w:tc>
      </w:tr>
      <w:tr w:rsidR="006337ED" w:rsidRPr="0076737A" w:rsidTr="008F3F53">
        <w:trPr>
          <w:cantSplit/>
          <w:trHeight w:val="387"/>
          <w:jc w:val="center"/>
        </w:trPr>
        <w:tc>
          <w:tcPr>
            <w:tcW w:w="2719" w:type="dxa"/>
          </w:tcPr>
          <w:p w:rsidR="006337ED" w:rsidRPr="0076737A" w:rsidRDefault="006337ED" w:rsidP="008F3F53">
            <w:pPr>
              <w:jc w:val="both"/>
            </w:pPr>
            <w:r w:rsidRPr="0076737A">
              <w:t>Total</w:t>
            </w:r>
          </w:p>
        </w:tc>
        <w:tc>
          <w:tcPr>
            <w:tcW w:w="1999" w:type="dxa"/>
          </w:tcPr>
          <w:p w:rsidR="006337ED" w:rsidRPr="0076737A" w:rsidRDefault="006337ED" w:rsidP="008F3F53">
            <w:pPr>
              <w:jc w:val="right"/>
            </w:pPr>
            <w:r w:rsidRPr="0076737A">
              <w:t>$</w:t>
            </w:r>
            <w:r>
              <w:t>7.12</w:t>
            </w:r>
          </w:p>
        </w:tc>
      </w:tr>
    </w:tbl>
    <w:p w:rsidR="00D732B3" w:rsidRDefault="00D732B3" w:rsidP="00D732B3">
      <w:pPr>
        <w:jc w:val="both"/>
      </w:pPr>
      <w:r w:rsidRPr="0076737A">
        <w:tab/>
      </w:r>
      <w:r w:rsidRPr="0076737A">
        <w:tab/>
        <w:t xml:space="preserve">         Source: Utility</w:t>
      </w:r>
      <w:r>
        <w:t>’s</w:t>
      </w:r>
      <w:r w:rsidRPr="0076737A">
        <w:t xml:space="preserve"> cost justification and staff’s calculation</w:t>
      </w:r>
    </w:p>
    <w:p w:rsidR="00DB333B" w:rsidRDefault="00DB333B" w:rsidP="00D732B3">
      <w:pPr>
        <w:jc w:val="both"/>
      </w:pPr>
    </w:p>
    <w:p w:rsidR="00D732B3" w:rsidRDefault="00D732B3" w:rsidP="00D732B3">
      <w:pPr>
        <w:jc w:val="both"/>
      </w:pPr>
    </w:p>
    <w:p w:rsidR="00D732B3" w:rsidRDefault="00D732B3" w:rsidP="00D732B3">
      <w:pPr>
        <w:jc w:val="both"/>
      </w:pPr>
      <w:r>
        <w:t>S</w:t>
      </w:r>
      <w:r w:rsidRPr="007E26AF">
        <w:t>ince the late 1990s, the Commission has approved late payment charges ranging from $2.00 to $7.00.</w:t>
      </w:r>
      <w:r w:rsidRPr="007E26AF">
        <w:rPr>
          <w:vertAlign w:val="superscript"/>
        </w:rPr>
        <w:footnoteReference w:id="11"/>
      </w:r>
      <w:r>
        <w:t xml:space="preserve"> Staff’s recommended late payment charge is consistent with previously approved late payment charges. </w:t>
      </w:r>
      <w:r w:rsidRPr="0076737A">
        <w:t xml:space="preserve">The purpose of this charge is not only to provide an incentive for customers to make timely payment, thereby reducing the number of delinquent accounts, but also to place the cost burden of processing delinquent accounts solely upon those who are </w:t>
      </w:r>
      <w:r>
        <w:t xml:space="preserve">the </w:t>
      </w:r>
      <w:r w:rsidRPr="0076737A">
        <w:t xml:space="preserve">cost causers. </w:t>
      </w:r>
    </w:p>
    <w:p w:rsidR="00D732B3" w:rsidRDefault="00D732B3" w:rsidP="00D732B3">
      <w:pPr>
        <w:jc w:val="both"/>
      </w:pPr>
    </w:p>
    <w:p w:rsidR="00445E85" w:rsidRDefault="00D732B3" w:rsidP="00445E85">
      <w:pPr>
        <w:pStyle w:val="BodyText"/>
        <w:rPr>
          <w:rFonts w:ascii="Arial" w:hAnsi="Arial" w:cs="Arial"/>
          <w:b/>
          <w:bCs/>
          <w:i/>
          <w:kern w:val="32"/>
          <w:szCs w:val="32"/>
        </w:rPr>
      </w:pPr>
      <w:r w:rsidRPr="0076737A">
        <w:t xml:space="preserve">Based on the above, </w:t>
      </w:r>
      <w:r>
        <w:t>Bocilla</w:t>
      </w:r>
      <w:r w:rsidRPr="0069106C">
        <w:t xml:space="preserve">’s request to implement a late payment charge </w:t>
      </w:r>
      <w:r w:rsidR="00445E85">
        <w:t xml:space="preserve">of $7.12 </w:t>
      </w:r>
      <w:r w:rsidRPr="0069106C">
        <w:t xml:space="preserve">should be approved. </w:t>
      </w:r>
      <w:r>
        <w:t>Bocilla</w:t>
      </w:r>
      <w:r w:rsidRPr="0069106C">
        <w:t xml:space="preserve"> should be required to file a proposed customer notice </w:t>
      </w:r>
      <w:r>
        <w:t xml:space="preserve">and tariff </w:t>
      </w:r>
      <w:r w:rsidRPr="0069106C">
        <w:t xml:space="preserve">to reflect the Commission-approved charge. The approved charge should be effective for services rendered on or after the stamped approval date on the tariff sheet pursuant to Rule 25-30.475(1), F.A.C. In addition, the approved charge should not be implemented until staff has approved the proposed customer notice. The </w:t>
      </w:r>
      <w:r w:rsidR="0091304B">
        <w:t>Utility</w:t>
      </w:r>
      <w:r w:rsidRPr="0069106C">
        <w:t xml:space="preserve"> should provide proof of the date notice was given no less than </w:t>
      </w:r>
      <w:r>
        <w:t>10</w:t>
      </w:r>
      <w:r w:rsidRPr="0069106C">
        <w:t xml:space="preserve"> days after the date of the notice</w:t>
      </w:r>
      <w:r>
        <w:t>.</w:t>
      </w:r>
    </w:p>
    <w:p w:rsidR="00383A40" w:rsidRDefault="00383A40" w:rsidP="00A861C0">
      <w:pPr>
        <w:pStyle w:val="IssueSubsectionHeading"/>
        <w:rPr>
          <w:vanish/>
          <w:specVanish/>
        </w:rPr>
      </w:pPr>
      <w:r w:rsidRPr="004C3641">
        <w:br w:type="page"/>
      </w:r>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19</w:t>
      </w:r>
      <w:r w:rsidR="000D3918">
        <w:rPr>
          <w:noProof/>
        </w:rPr>
        <w:fldChar w:fldCharType="end"/>
      </w:r>
      <w:r w:rsidRPr="004C3641">
        <w:t>:</w:t>
      </w:r>
      <w:r>
        <w:fldChar w:fldCharType="begin"/>
      </w:r>
      <w:r>
        <w:instrText xml:space="preserve"> TC "</w:instrText>
      </w:r>
      <w:bookmarkStart w:id="140" w:name="_Toc473177578"/>
      <w:bookmarkStart w:id="141" w:name="_Toc473186778"/>
      <w:r w:rsidR="008F2362">
        <w:instrText xml:space="preserve">Issue </w:instrText>
      </w:r>
      <w:r>
        <w:fldChar w:fldCharType="begin"/>
      </w:r>
      <w:r>
        <w:instrText xml:space="preserve"> SEQ issue \c </w:instrText>
      </w:r>
      <w:r>
        <w:fldChar w:fldCharType="separate"/>
      </w:r>
      <w:r w:rsidR="00593494">
        <w:rPr>
          <w:noProof/>
        </w:rPr>
        <w:instrText>19</w:instrText>
      </w:r>
      <w:r>
        <w:fldChar w:fldCharType="end"/>
      </w:r>
      <w:r w:rsidR="008F2362">
        <w:instrText xml:space="preserve"> Service Availability Charges</w:instrText>
      </w:r>
      <w:bookmarkEnd w:id="140"/>
      <w:bookmarkEnd w:id="141"/>
      <w:r>
        <w:instrText xml:space="preserve">" \l 1 </w:instrText>
      </w:r>
      <w:r>
        <w:fldChar w:fldCharType="end"/>
      </w:r>
      <w:r>
        <w:t> </w:t>
      </w:r>
    </w:p>
    <w:p w:rsidR="00383A40" w:rsidRDefault="00383A40">
      <w:pPr>
        <w:pStyle w:val="BodyText"/>
      </w:pPr>
      <w:r>
        <w:t> </w:t>
      </w:r>
      <w:r w:rsidR="00E86AFF" w:rsidRPr="00FB0BBC">
        <w:t>Should the Utility’s approved service availability policy and charges be revised</w:t>
      </w:r>
      <w:r w:rsidR="00E86AFF">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D41BC3" w:rsidRPr="00B9741F">
        <w:t xml:space="preserve">Yes. </w:t>
      </w:r>
      <w:r w:rsidR="00D41BC3">
        <w:t>Bocilla</w:t>
      </w:r>
      <w:r w:rsidR="00D41BC3" w:rsidRPr="00B9741F">
        <w:t>’s existing wastewat</w:t>
      </w:r>
      <w:r w:rsidR="00D41BC3">
        <w:t xml:space="preserve">er system capacity charge </w:t>
      </w:r>
      <w:r w:rsidR="00D41BC3" w:rsidRPr="00B9741F">
        <w:t xml:space="preserve">should be </w:t>
      </w:r>
      <w:r w:rsidR="00D41BC3">
        <w:t>discontinued</w:t>
      </w:r>
      <w:r w:rsidR="00D41BC3" w:rsidRPr="00B9741F">
        <w:t xml:space="preserve">. </w:t>
      </w:r>
      <w:r w:rsidR="00D41BC3">
        <w:t xml:space="preserve">Staff recommends a </w:t>
      </w:r>
      <w:r w:rsidR="00D41BC3" w:rsidRPr="00B9741F">
        <w:t>main extension charge of $1,</w:t>
      </w:r>
      <w:r w:rsidR="00D41BC3">
        <w:t>279</w:t>
      </w:r>
      <w:r w:rsidR="00D41BC3" w:rsidRPr="00B9741F">
        <w:t xml:space="preserve"> per ERC</w:t>
      </w:r>
      <w:r w:rsidR="00D41BC3">
        <w:t xml:space="preserve"> and a new meter installation charge of $365</w:t>
      </w:r>
      <w:r w:rsidR="00D41BC3" w:rsidRPr="00B9741F">
        <w:t>.</w:t>
      </w:r>
      <w:r w:rsidR="00D41BC3">
        <w:t xml:space="preserve"> The </w:t>
      </w:r>
      <w:r w:rsidR="00EB25CE">
        <w:t>U</w:t>
      </w:r>
      <w:r w:rsidR="00D41BC3">
        <w:t>tility’s existing AFPI charge should be collected from the remaining 315 ERCs the system was designed to serve.</w:t>
      </w:r>
      <w:r w:rsidR="00D41BC3" w:rsidRPr="00B9741F">
        <w:t xml:space="preserve"> </w:t>
      </w:r>
      <w:r w:rsidR="00D41BC3">
        <w:t xml:space="preserve">The approved service availability charges may only be collected from new connections to the </w:t>
      </w:r>
      <w:r w:rsidR="00EB25CE">
        <w:t>U</w:t>
      </w:r>
      <w:r w:rsidR="00D41BC3">
        <w:t xml:space="preserve">tility’s water system. </w:t>
      </w:r>
      <w:r w:rsidR="00D41BC3" w:rsidRPr="00B9741F">
        <w:t>The approved service availability charges should be effective for service rendered on or after the stamped approval date of the tariff pursuant to Rule 25-30.475, F.A.C</w:t>
      </w:r>
      <w:r w:rsidR="00D41BC3">
        <w:t>. (Johnson)</w:t>
      </w:r>
      <w:r>
        <w:t xml:space="preserve"> </w:t>
      </w:r>
    </w:p>
    <w:p w:rsidR="00383A40" w:rsidRPr="004C3641" w:rsidRDefault="00383A40">
      <w:pPr>
        <w:pStyle w:val="IssueSubsectionHeading"/>
        <w:rPr>
          <w:vanish/>
          <w:specVanish/>
        </w:rPr>
      </w:pPr>
      <w:r w:rsidRPr="004C3641">
        <w:t>Staff Analysis: </w:t>
      </w:r>
    </w:p>
    <w:p w:rsidR="00D41BC3" w:rsidRDefault="00383A40" w:rsidP="00D41BC3">
      <w:pPr>
        <w:jc w:val="both"/>
      </w:pPr>
      <w:r>
        <w:t> </w:t>
      </w:r>
      <w:r w:rsidR="00D41BC3">
        <w:t xml:space="preserve">Bocilla’s existing service availability charges </w:t>
      </w:r>
      <w:r w:rsidR="00D41BC3" w:rsidRPr="00241251">
        <w:t xml:space="preserve">shown on </w:t>
      </w:r>
      <w:r w:rsidR="00332FB8">
        <w:t>Table 19-1</w:t>
      </w:r>
      <w:r w:rsidR="00D41BC3">
        <w:t xml:space="preserve"> were originally approved by Charlotte County and were subsequently grandfathered in when Charlotte County transferred jurisdiction to the Commission in 2013. The charges include a meter installation charge of $165 and a system capacity charge of $3000 per ERC.</w:t>
      </w:r>
    </w:p>
    <w:p w:rsidR="00D41BC3" w:rsidRDefault="00D41BC3" w:rsidP="00D41BC3">
      <w:pPr>
        <w:jc w:val="both"/>
      </w:pPr>
    </w:p>
    <w:p w:rsidR="00D41BC3" w:rsidRDefault="00D41BC3" w:rsidP="00D41BC3">
      <w:pPr>
        <w:jc w:val="both"/>
      </w:pPr>
      <w:r w:rsidRPr="004F065D">
        <w:t>A system capacity charge is a single service availability charge that includes the cost of both plant and lines</w:t>
      </w:r>
      <w:r>
        <w:t xml:space="preserve">. </w:t>
      </w:r>
      <w:r w:rsidRPr="004F065D">
        <w:t xml:space="preserve">For a utility that receives donated lines from a developer, an individual customer connecting to those lines should only be responsible for a service availability charge that reflects plant costs. Therefore, separate charges are typically developed to reflect the customer’s share of plant costs (plant capacity charges) and the cost of lines in lieu of donated </w:t>
      </w:r>
      <w:r>
        <w:t xml:space="preserve">lines (main extension charges). </w:t>
      </w:r>
      <w:r w:rsidRPr="004F065D">
        <w:t>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system and sewage collection systems</w:t>
      </w:r>
      <w:r>
        <w:t>.</w:t>
      </w:r>
    </w:p>
    <w:p w:rsidR="00D41BC3" w:rsidRDefault="00D41BC3" w:rsidP="00D41BC3">
      <w:pPr>
        <w:jc w:val="both"/>
      </w:pPr>
    </w:p>
    <w:p w:rsidR="00D41BC3" w:rsidRPr="001F175A" w:rsidRDefault="00D41BC3" w:rsidP="00D41BC3">
      <w:pPr>
        <w:jc w:val="both"/>
        <w:rPr>
          <w:rFonts w:ascii="Arial" w:hAnsi="Arial" w:cs="Arial"/>
          <w:b/>
        </w:rPr>
      </w:pPr>
      <w:r>
        <w:rPr>
          <w:rFonts w:ascii="Arial" w:hAnsi="Arial" w:cs="Arial"/>
          <w:b/>
        </w:rPr>
        <w:t>Main Extension Charge</w:t>
      </w:r>
    </w:p>
    <w:p w:rsidR="00D41BC3" w:rsidRDefault="00D41BC3" w:rsidP="00D41BC3">
      <w:pPr>
        <w:jc w:val="both"/>
      </w:pPr>
      <w:r>
        <w:t xml:space="preserve">Based on the original cost study, the cost of the water distribution system is $914,370 and the lines have a design capacity of 715 ERCs. Therefore, staff recommends that the </w:t>
      </w:r>
      <w:r w:rsidR="00EB25CE">
        <w:t>U</w:t>
      </w:r>
      <w:r>
        <w:t xml:space="preserve">tility’s service availability charges be revised to include a main extension charge of $1,279 per ERC ($914,370/715). </w:t>
      </w:r>
      <w:r w:rsidRPr="004F065D">
        <w:t xml:space="preserve">Staff’s recommended main extension charge is consistent with the guidelines in Rule 25-30.580, F.A.C., which require that, at a minimum, the cost of the </w:t>
      </w:r>
      <w:r w:rsidR="00EB25CE">
        <w:t>U</w:t>
      </w:r>
      <w:r w:rsidRPr="004F065D">
        <w:t xml:space="preserve">tility’s lines should be contributed. </w:t>
      </w:r>
    </w:p>
    <w:p w:rsidR="00D41BC3" w:rsidRDefault="00D41BC3" w:rsidP="00D41BC3">
      <w:pPr>
        <w:jc w:val="both"/>
      </w:pPr>
    </w:p>
    <w:p w:rsidR="00D41BC3" w:rsidRDefault="00D41BC3" w:rsidP="00D41BC3">
      <w:pPr>
        <w:jc w:val="both"/>
      </w:pPr>
      <w:r w:rsidRPr="009A33E9">
        <w:t xml:space="preserve">Staff reviewed the contribution level of </w:t>
      </w:r>
      <w:r>
        <w:t>Bocilla’s water</w:t>
      </w:r>
      <w:r w:rsidRPr="009A33E9">
        <w:t xml:space="preserve"> system and found that the</w:t>
      </w:r>
      <w:r>
        <w:t xml:space="preserve"> current</w:t>
      </w:r>
      <w:r w:rsidRPr="009A33E9">
        <w:t xml:space="preserve"> contribution level is </w:t>
      </w:r>
      <w:r>
        <w:t xml:space="preserve">33 percent, which is </w:t>
      </w:r>
      <w:r w:rsidRPr="009A33E9">
        <w:t xml:space="preserve">less than the 75 percent maximum guideline provided in Rule 25-30.580, F.A.C. The minimum amount of CIAC should not be less than the percentage of such facilities and plant that is represented by </w:t>
      </w:r>
      <w:r>
        <w:t xml:space="preserve">the </w:t>
      </w:r>
      <w:r w:rsidRPr="009A33E9">
        <w:t>wa</w:t>
      </w:r>
      <w:r>
        <w:t>ter distribution system</w:t>
      </w:r>
      <w:r w:rsidRPr="009A33E9">
        <w:t>. Based on staff’s review,</w:t>
      </w:r>
      <w:r>
        <w:t xml:space="preserve"> the recommended main extension charge would allow the </w:t>
      </w:r>
      <w:r w:rsidR="00EB25CE">
        <w:t>U</w:t>
      </w:r>
      <w:r>
        <w:t>tility to be approximately 75 percent contributed at full capacity</w:t>
      </w:r>
      <w:r w:rsidRPr="009A33E9">
        <w:t xml:space="preserve">. As a result, staff recommends </w:t>
      </w:r>
      <w:r>
        <w:t xml:space="preserve">that Bocilla’s system capacity charge be discontinued. </w:t>
      </w:r>
    </w:p>
    <w:p w:rsidR="00EA5DA5" w:rsidRDefault="00EA5DA5" w:rsidP="00D41BC3">
      <w:pPr>
        <w:jc w:val="both"/>
      </w:pPr>
    </w:p>
    <w:p w:rsidR="00847A37" w:rsidRDefault="00847A37" w:rsidP="00D41BC3">
      <w:pPr>
        <w:jc w:val="both"/>
      </w:pPr>
    </w:p>
    <w:p w:rsidR="00847A37" w:rsidRDefault="00847A37" w:rsidP="00D41BC3">
      <w:pPr>
        <w:jc w:val="both"/>
      </w:pPr>
    </w:p>
    <w:p w:rsidR="00847A37" w:rsidRPr="002F7025" w:rsidRDefault="00847A37" w:rsidP="00847A37">
      <w:pPr>
        <w:jc w:val="both"/>
        <w:rPr>
          <w:rFonts w:ascii="Arial" w:hAnsi="Arial" w:cs="Arial"/>
          <w:b/>
        </w:rPr>
      </w:pPr>
      <w:r w:rsidRPr="002F7025">
        <w:rPr>
          <w:rFonts w:ascii="Arial" w:hAnsi="Arial" w:cs="Arial"/>
          <w:b/>
        </w:rPr>
        <w:lastRenderedPageBreak/>
        <w:t>Meter Installation Charge</w:t>
      </w:r>
    </w:p>
    <w:p w:rsidR="00847A37" w:rsidRDefault="00847A37" w:rsidP="00847A37">
      <w:pPr>
        <w:jc w:val="both"/>
      </w:pPr>
      <w:r w:rsidRPr="002F7025">
        <w:t xml:space="preserve">A meter installation charge is designed to recover the cost of </w:t>
      </w:r>
      <w:r>
        <w:t xml:space="preserve">the meter and the installation. </w:t>
      </w:r>
      <w:r w:rsidRPr="002F7025">
        <w:t xml:space="preserve">The </w:t>
      </w:r>
      <w:r w:rsidR="00D77E1C">
        <w:t>U</w:t>
      </w:r>
      <w:r>
        <w:t xml:space="preserve">tility’s current </w:t>
      </w:r>
      <w:r w:rsidRPr="002F7025">
        <w:t>meter installation charges are $</w:t>
      </w:r>
      <w:r>
        <w:t>165</w:t>
      </w:r>
      <w:r w:rsidRPr="002F7025">
        <w:t xml:space="preserve"> for the 5/8” x 3/4” meter and actual cost for </w:t>
      </w:r>
      <w:r>
        <w:t xml:space="preserve">all other </w:t>
      </w:r>
      <w:r w:rsidRPr="002F7025">
        <w:t xml:space="preserve">meter sizes. Based on the cost justification provided for the meter replacement program, staff believes it </w:t>
      </w:r>
      <w:r w:rsidR="004B0CFB">
        <w:t xml:space="preserve">is </w:t>
      </w:r>
      <w:r w:rsidRPr="002F7025">
        <w:t xml:space="preserve">appropriate to update the </w:t>
      </w:r>
      <w:r w:rsidR="00EB25CE">
        <w:t>U</w:t>
      </w:r>
      <w:r w:rsidRPr="002F7025">
        <w:t>tility’s existing meter installation charges. Staff believes the requested meter installation charge</w:t>
      </w:r>
      <w:r>
        <w:t xml:space="preserve"> of $365</w:t>
      </w:r>
      <w:r w:rsidRPr="002F7025">
        <w:t xml:space="preserve"> is reasonable</w:t>
      </w:r>
      <w:r>
        <w:t>.</w:t>
      </w:r>
    </w:p>
    <w:p w:rsidR="005D125E" w:rsidRDefault="005D125E" w:rsidP="00D41BC3">
      <w:pPr>
        <w:jc w:val="both"/>
        <w:rPr>
          <w:rFonts w:ascii="Arial" w:hAnsi="Arial" w:cs="Arial"/>
          <w:b/>
        </w:rPr>
      </w:pPr>
    </w:p>
    <w:p w:rsidR="00D41BC3" w:rsidRPr="002F7025" w:rsidRDefault="00D41BC3" w:rsidP="00D41BC3">
      <w:pPr>
        <w:jc w:val="both"/>
        <w:rPr>
          <w:rFonts w:ascii="Arial" w:hAnsi="Arial" w:cs="Arial"/>
          <w:b/>
        </w:rPr>
      </w:pPr>
      <w:r w:rsidRPr="002F7025">
        <w:rPr>
          <w:rFonts w:ascii="Arial" w:hAnsi="Arial" w:cs="Arial"/>
          <w:b/>
        </w:rPr>
        <w:t>AFPI Charge</w:t>
      </w:r>
    </w:p>
    <w:p w:rsidR="00D41BC3" w:rsidRDefault="00D41BC3" w:rsidP="00D41BC3">
      <w:pPr>
        <w:jc w:val="both"/>
      </w:pPr>
      <w:r>
        <w:t xml:space="preserve">Bocilla also has an </w:t>
      </w:r>
      <w:r w:rsidR="00D67391">
        <w:t xml:space="preserve">AFPI </w:t>
      </w:r>
      <w:r>
        <w:t xml:space="preserve">charge that was originally approved by Charlotte County. An AFPI charge is designed to allow the </w:t>
      </w:r>
      <w:r w:rsidR="00EB25CE">
        <w:t>U</w:t>
      </w:r>
      <w:r>
        <w:t>tility to recover</w:t>
      </w:r>
      <w:r w:rsidR="00C56CF1">
        <w:t>,</w:t>
      </w:r>
      <w:r w:rsidRPr="001F175A">
        <w:t xml:space="preserve"> </w:t>
      </w:r>
      <w:r>
        <w:t xml:space="preserve">from new connections, a portion of the depreciation, property taxes, and return on investment associated with non-used and useful plant. The costs are typically accumulated on a monthly basis for up to five years. A new customer connecting to the system today would pay the maximum charge of $1,292.31 per ERC. Staff recommends that the </w:t>
      </w:r>
      <w:r w:rsidR="00EB25CE">
        <w:t>U</w:t>
      </w:r>
      <w:r>
        <w:t xml:space="preserve">tility be authorized to continue collecting an AFPI charge of 1,292.31 per ERC from the remaining 315 ERCs the system was designed to serve. </w:t>
      </w:r>
    </w:p>
    <w:p w:rsidR="00EA5DA5" w:rsidRDefault="00EA5DA5" w:rsidP="00D41BC3">
      <w:pPr>
        <w:jc w:val="both"/>
      </w:pPr>
    </w:p>
    <w:p w:rsidR="00383A40" w:rsidRDefault="00D41BC3" w:rsidP="00D41BC3">
      <w:pPr>
        <w:pStyle w:val="BodyText"/>
      </w:pPr>
      <w:r>
        <w:t>Based on the above, Bocilla</w:t>
      </w:r>
      <w:r w:rsidRPr="00B9741F">
        <w:t>’s existing wastewat</w:t>
      </w:r>
      <w:r>
        <w:t xml:space="preserve">er system capacity charge </w:t>
      </w:r>
      <w:r w:rsidRPr="00B9741F">
        <w:t xml:space="preserve">should be </w:t>
      </w:r>
      <w:r>
        <w:t>discontinued</w:t>
      </w:r>
      <w:r w:rsidRPr="00B9741F">
        <w:t xml:space="preserve">. </w:t>
      </w:r>
      <w:r>
        <w:t xml:space="preserve">Staff recommends a </w:t>
      </w:r>
      <w:r w:rsidRPr="00B9741F">
        <w:t>main extension charge of $1,</w:t>
      </w:r>
      <w:r>
        <w:t>279</w:t>
      </w:r>
      <w:r w:rsidRPr="00B9741F">
        <w:t xml:space="preserve"> per ERC</w:t>
      </w:r>
      <w:r>
        <w:t xml:space="preserve"> and a new meter installation charge of $365</w:t>
      </w:r>
      <w:r w:rsidRPr="00B9741F">
        <w:t>.</w:t>
      </w:r>
      <w:r>
        <w:t xml:space="preserve"> The </w:t>
      </w:r>
      <w:r w:rsidR="00EB25CE">
        <w:t>U</w:t>
      </w:r>
      <w:r>
        <w:t>tility’s existing AFPI charge should be collected from the remaining 315 ERCs the system was designed to serve.</w:t>
      </w:r>
      <w:r w:rsidRPr="00B9741F">
        <w:t xml:space="preserve"> </w:t>
      </w:r>
      <w:r>
        <w:t xml:space="preserve">The approved service availability charges may only be collected from new connections to the </w:t>
      </w:r>
      <w:r w:rsidR="00EB25CE">
        <w:t>U</w:t>
      </w:r>
      <w:r>
        <w:t xml:space="preserve">tility’s water system. </w:t>
      </w:r>
      <w:r w:rsidRPr="00B9741F">
        <w:t>The approved service availability charges should be effective for service rendered on or after the stamped approval date of the tariff pursuant to Rule 25-30.475, F.A.C</w:t>
      </w:r>
      <w:r>
        <w:t>.</w:t>
      </w:r>
    </w:p>
    <w:p w:rsidR="00D41BC3" w:rsidRPr="00B9741F" w:rsidRDefault="00D41BC3" w:rsidP="00D41BC3">
      <w:pPr>
        <w:jc w:val="center"/>
        <w:rPr>
          <w:rFonts w:ascii="Arial" w:hAnsi="Arial" w:cs="Arial"/>
          <w:b/>
        </w:rPr>
      </w:pPr>
      <w:r w:rsidRPr="00B9741F">
        <w:rPr>
          <w:rFonts w:ascii="Arial" w:hAnsi="Arial" w:cs="Arial"/>
          <w:b/>
        </w:rPr>
        <w:t xml:space="preserve">Table </w:t>
      </w:r>
      <w:r>
        <w:rPr>
          <w:rFonts w:ascii="Arial" w:hAnsi="Arial" w:cs="Arial"/>
          <w:b/>
        </w:rPr>
        <w:t>19-1</w:t>
      </w:r>
    </w:p>
    <w:p w:rsidR="00D41BC3" w:rsidRPr="00B9741F" w:rsidRDefault="00D41BC3" w:rsidP="00D41BC3">
      <w:pPr>
        <w:jc w:val="center"/>
        <w:rPr>
          <w:rFonts w:ascii="Arial" w:hAnsi="Arial" w:cs="Arial"/>
          <w:b/>
        </w:rPr>
      </w:pPr>
      <w:r w:rsidRPr="00B9741F">
        <w:rPr>
          <w:rFonts w:ascii="Arial" w:hAnsi="Arial" w:cs="Arial"/>
          <w:b/>
        </w:rPr>
        <w:t>Current and Recommended Service Availability Charges</w:t>
      </w:r>
    </w:p>
    <w:tbl>
      <w:tblPr>
        <w:tblStyle w:val="TableGrid"/>
        <w:tblW w:w="0" w:type="auto"/>
        <w:jc w:val="center"/>
        <w:tblInd w:w="-291" w:type="dxa"/>
        <w:tblLook w:val="04A0" w:firstRow="1" w:lastRow="0" w:firstColumn="1" w:lastColumn="0" w:noHBand="0" w:noVBand="1"/>
      </w:tblPr>
      <w:tblGrid>
        <w:gridCol w:w="2890"/>
        <w:gridCol w:w="1563"/>
        <w:gridCol w:w="1736"/>
      </w:tblGrid>
      <w:tr w:rsidR="00D41BC3" w:rsidRPr="00B9741F" w:rsidTr="00652038">
        <w:trPr>
          <w:trHeight w:val="584"/>
          <w:jc w:val="center"/>
        </w:trPr>
        <w:tc>
          <w:tcPr>
            <w:tcW w:w="2890" w:type="dxa"/>
          </w:tcPr>
          <w:p w:rsidR="00D41BC3" w:rsidRPr="00B9741F" w:rsidRDefault="00D41BC3" w:rsidP="00652038">
            <w:pPr>
              <w:spacing w:after="240"/>
              <w:jc w:val="both"/>
            </w:pPr>
          </w:p>
        </w:tc>
        <w:tc>
          <w:tcPr>
            <w:tcW w:w="1563" w:type="dxa"/>
          </w:tcPr>
          <w:p w:rsidR="00D41BC3" w:rsidRPr="00B9741F" w:rsidRDefault="00D41BC3" w:rsidP="00652038">
            <w:pPr>
              <w:spacing w:after="240"/>
              <w:jc w:val="center"/>
              <w:rPr>
                <w:b/>
              </w:rPr>
            </w:pPr>
            <w:r w:rsidRPr="00B9741F">
              <w:rPr>
                <w:b/>
              </w:rPr>
              <w:t>Current Charge</w:t>
            </w:r>
          </w:p>
        </w:tc>
        <w:tc>
          <w:tcPr>
            <w:tcW w:w="1736" w:type="dxa"/>
          </w:tcPr>
          <w:p w:rsidR="00D41BC3" w:rsidRPr="00B9741F" w:rsidRDefault="00D41BC3" w:rsidP="00652038">
            <w:pPr>
              <w:spacing w:after="240"/>
              <w:jc w:val="center"/>
              <w:rPr>
                <w:b/>
              </w:rPr>
            </w:pPr>
            <w:r w:rsidRPr="00B9741F">
              <w:rPr>
                <w:b/>
              </w:rPr>
              <w:t>Recommended Charge</w:t>
            </w:r>
          </w:p>
        </w:tc>
      </w:tr>
      <w:tr w:rsidR="00D41BC3" w:rsidRPr="00B9741F" w:rsidTr="00652038">
        <w:trPr>
          <w:jc w:val="center"/>
        </w:trPr>
        <w:tc>
          <w:tcPr>
            <w:tcW w:w="2890" w:type="dxa"/>
          </w:tcPr>
          <w:p w:rsidR="00D41BC3" w:rsidRPr="00B9741F" w:rsidRDefault="00D41BC3" w:rsidP="00652038">
            <w:pPr>
              <w:spacing w:after="240"/>
              <w:jc w:val="both"/>
            </w:pPr>
            <w:r w:rsidRPr="00B9741F">
              <w:t>Main Extension Charge</w:t>
            </w:r>
          </w:p>
        </w:tc>
        <w:tc>
          <w:tcPr>
            <w:tcW w:w="1563" w:type="dxa"/>
          </w:tcPr>
          <w:p w:rsidR="00D41BC3" w:rsidRPr="00B9741F" w:rsidRDefault="00D41BC3" w:rsidP="00652038">
            <w:pPr>
              <w:spacing w:after="240"/>
              <w:jc w:val="right"/>
            </w:pPr>
            <w:r w:rsidRPr="00B9741F">
              <w:t>$0</w:t>
            </w:r>
          </w:p>
        </w:tc>
        <w:tc>
          <w:tcPr>
            <w:tcW w:w="1736" w:type="dxa"/>
          </w:tcPr>
          <w:p w:rsidR="00D41BC3" w:rsidRPr="00B9741F" w:rsidRDefault="00D41BC3" w:rsidP="00652038">
            <w:pPr>
              <w:spacing w:after="240"/>
              <w:jc w:val="right"/>
            </w:pPr>
            <w:r w:rsidRPr="00B9741F">
              <w:t>$1,</w:t>
            </w:r>
            <w:r>
              <w:t>279</w:t>
            </w:r>
          </w:p>
        </w:tc>
      </w:tr>
      <w:tr w:rsidR="00D41BC3" w:rsidRPr="00B9741F" w:rsidTr="00652038">
        <w:trPr>
          <w:trHeight w:val="242"/>
          <w:jc w:val="center"/>
        </w:trPr>
        <w:tc>
          <w:tcPr>
            <w:tcW w:w="2890" w:type="dxa"/>
          </w:tcPr>
          <w:p w:rsidR="00D41BC3" w:rsidRPr="00B9741F" w:rsidRDefault="00D41BC3" w:rsidP="00652038">
            <w:pPr>
              <w:spacing w:after="240"/>
              <w:jc w:val="both"/>
            </w:pPr>
            <w:r w:rsidRPr="00B9741F">
              <w:t>Plant Capacity Charge</w:t>
            </w:r>
          </w:p>
        </w:tc>
        <w:tc>
          <w:tcPr>
            <w:tcW w:w="1563" w:type="dxa"/>
          </w:tcPr>
          <w:p w:rsidR="00D41BC3" w:rsidRPr="00B9741F" w:rsidRDefault="00D41BC3" w:rsidP="00652038">
            <w:pPr>
              <w:spacing w:after="240"/>
              <w:jc w:val="right"/>
            </w:pPr>
            <w:r w:rsidRPr="00B9741F">
              <w:t>$0</w:t>
            </w:r>
          </w:p>
        </w:tc>
        <w:tc>
          <w:tcPr>
            <w:tcW w:w="1736" w:type="dxa"/>
          </w:tcPr>
          <w:p w:rsidR="00D41BC3" w:rsidRPr="00B9741F" w:rsidRDefault="00D41BC3" w:rsidP="00652038">
            <w:pPr>
              <w:spacing w:after="240"/>
              <w:jc w:val="right"/>
            </w:pPr>
            <w:r w:rsidRPr="00B9741F">
              <w:t>$</w:t>
            </w:r>
            <w:r>
              <w:t>0</w:t>
            </w:r>
          </w:p>
        </w:tc>
      </w:tr>
      <w:tr w:rsidR="00D41BC3" w:rsidRPr="00B9741F" w:rsidTr="00652038">
        <w:trPr>
          <w:jc w:val="center"/>
        </w:trPr>
        <w:tc>
          <w:tcPr>
            <w:tcW w:w="2890" w:type="dxa"/>
          </w:tcPr>
          <w:p w:rsidR="00D41BC3" w:rsidRPr="00B9741F" w:rsidRDefault="00D41BC3" w:rsidP="00652038">
            <w:pPr>
              <w:spacing w:after="240"/>
              <w:jc w:val="both"/>
            </w:pPr>
            <w:r w:rsidRPr="00B9741F">
              <w:t>System Capacity Charge</w:t>
            </w:r>
          </w:p>
        </w:tc>
        <w:tc>
          <w:tcPr>
            <w:tcW w:w="1563" w:type="dxa"/>
          </w:tcPr>
          <w:p w:rsidR="00D41BC3" w:rsidRPr="00B9741F" w:rsidRDefault="00D41BC3" w:rsidP="00652038">
            <w:pPr>
              <w:spacing w:after="240"/>
              <w:jc w:val="right"/>
            </w:pPr>
            <w:r w:rsidRPr="00B9741F">
              <w:t>$</w:t>
            </w:r>
            <w:r>
              <w:t>3,000</w:t>
            </w:r>
          </w:p>
        </w:tc>
        <w:tc>
          <w:tcPr>
            <w:tcW w:w="1736" w:type="dxa"/>
          </w:tcPr>
          <w:p w:rsidR="00D41BC3" w:rsidRPr="00B9741F" w:rsidRDefault="00D41BC3" w:rsidP="00652038">
            <w:pPr>
              <w:spacing w:after="240"/>
              <w:jc w:val="right"/>
            </w:pPr>
            <w:r w:rsidRPr="00B9741F">
              <w:t>$0</w:t>
            </w:r>
          </w:p>
        </w:tc>
      </w:tr>
      <w:tr w:rsidR="00D41BC3" w:rsidRPr="00B9741F" w:rsidTr="00652038">
        <w:trPr>
          <w:jc w:val="center"/>
        </w:trPr>
        <w:tc>
          <w:tcPr>
            <w:tcW w:w="2890" w:type="dxa"/>
          </w:tcPr>
          <w:p w:rsidR="00D41BC3" w:rsidRPr="00B9741F" w:rsidRDefault="00D41BC3" w:rsidP="00652038">
            <w:pPr>
              <w:spacing w:after="240"/>
              <w:jc w:val="both"/>
            </w:pPr>
            <w:r>
              <w:t>Meter Installation Charge</w:t>
            </w:r>
          </w:p>
        </w:tc>
        <w:tc>
          <w:tcPr>
            <w:tcW w:w="1563" w:type="dxa"/>
          </w:tcPr>
          <w:p w:rsidR="00D41BC3" w:rsidRPr="00B9741F" w:rsidRDefault="00D41BC3" w:rsidP="00652038">
            <w:pPr>
              <w:spacing w:after="240"/>
              <w:jc w:val="right"/>
            </w:pPr>
            <w:r>
              <w:t>$165</w:t>
            </w:r>
          </w:p>
        </w:tc>
        <w:tc>
          <w:tcPr>
            <w:tcW w:w="1736" w:type="dxa"/>
          </w:tcPr>
          <w:p w:rsidR="00D41BC3" w:rsidRPr="00B9741F" w:rsidRDefault="00D41BC3" w:rsidP="00652038">
            <w:pPr>
              <w:spacing w:after="240"/>
              <w:jc w:val="right"/>
            </w:pPr>
            <w:r>
              <w:t>$365</w:t>
            </w:r>
          </w:p>
        </w:tc>
      </w:tr>
      <w:tr w:rsidR="00D41BC3" w:rsidRPr="00B9741F" w:rsidTr="00652038">
        <w:trPr>
          <w:jc w:val="center"/>
        </w:trPr>
        <w:tc>
          <w:tcPr>
            <w:tcW w:w="2890" w:type="dxa"/>
          </w:tcPr>
          <w:p w:rsidR="00D41BC3" w:rsidRPr="00B9741F" w:rsidRDefault="00D41BC3" w:rsidP="00652038">
            <w:pPr>
              <w:spacing w:after="240"/>
              <w:jc w:val="both"/>
            </w:pPr>
            <w:r>
              <w:t>AFPI Charge</w:t>
            </w:r>
          </w:p>
        </w:tc>
        <w:tc>
          <w:tcPr>
            <w:tcW w:w="1563" w:type="dxa"/>
          </w:tcPr>
          <w:p w:rsidR="00D41BC3" w:rsidRPr="00B9741F" w:rsidRDefault="00D41BC3" w:rsidP="00652038">
            <w:pPr>
              <w:spacing w:after="240"/>
              <w:jc w:val="right"/>
            </w:pPr>
            <w:r>
              <w:t>$1,292.31</w:t>
            </w:r>
          </w:p>
        </w:tc>
        <w:tc>
          <w:tcPr>
            <w:tcW w:w="1736" w:type="dxa"/>
          </w:tcPr>
          <w:p w:rsidR="00D41BC3" w:rsidRPr="00B9741F" w:rsidRDefault="00D41BC3" w:rsidP="00652038">
            <w:pPr>
              <w:spacing w:after="240"/>
              <w:jc w:val="right"/>
            </w:pPr>
            <w:r>
              <w:t>$1,292.31</w:t>
            </w:r>
          </w:p>
        </w:tc>
      </w:tr>
    </w:tbl>
    <w:p w:rsidR="00D41BC3" w:rsidRPr="00DA0E38" w:rsidRDefault="00D41BC3" w:rsidP="00D41BC3">
      <w:pPr>
        <w:jc w:val="both"/>
      </w:pPr>
    </w:p>
    <w:p w:rsidR="00D41BC3" w:rsidRDefault="00D41BC3" w:rsidP="00D41BC3">
      <w:pPr>
        <w:pStyle w:val="BodyText"/>
      </w:pPr>
    </w:p>
    <w:p w:rsidR="00654857" w:rsidRDefault="00654857">
      <w:pPr>
        <w:pStyle w:val="IssueHeading"/>
        <w:rPr>
          <w:vanish/>
          <w:specVanish/>
        </w:rPr>
      </w:pPr>
      <w:r w:rsidRPr="004C3641">
        <w:rPr>
          <w:b w:val="0"/>
          <w:i w:val="0"/>
        </w:rPr>
        <w:br w:type="page"/>
      </w:r>
      <w:bookmarkStart w:id="142" w:name="_Toc473177579"/>
      <w:bookmarkStart w:id="143" w:name="_Toc473177967"/>
      <w:bookmarkStart w:id="144" w:name="_Toc473186779"/>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20</w:t>
      </w:r>
      <w:r w:rsidR="000D3918">
        <w:rPr>
          <w:noProof/>
        </w:rPr>
        <w:fldChar w:fldCharType="end"/>
      </w:r>
      <w:r w:rsidRPr="004C3641">
        <w:t>:</w:t>
      </w:r>
      <w:bookmarkEnd w:id="142"/>
      <w:bookmarkEnd w:id="143"/>
      <w:bookmarkEnd w:id="144"/>
      <w:r>
        <w:fldChar w:fldCharType="begin"/>
      </w:r>
      <w:r>
        <w:instrText xml:space="preserve"> TC "</w:instrText>
      </w:r>
      <w:bookmarkStart w:id="145" w:name="_Toc473177580"/>
      <w:bookmarkStart w:id="146" w:name="_Toc473186780"/>
      <w:r w:rsidR="008F2362">
        <w:instrText xml:space="preserve">Issue </w:instrText>
      </w:r>
      <w:r>
        <w:fldChar w:fldCharType="begin"/>
      </w:r>
      <w:r>
        <w:instrText xml:space="preserve"> SEQ issue \c </w:instrText>
      </w:r>
      <w:r>
        <w:fldChar w:fldCharType="separate"/>
      </w:r>
      <w:r w:rsidR="00593494">
        <w:rPr>
          <w:noProof/>
        </w:rPr>
        <w:instrText>20</w:instrText>
      </w:r>
      <w:r>
        <w:fldChar w:fldCharType="end"/>
      </w:r>
      <w:r w:rsidR="008F2362">
        <w:instrText xml:space="preserve"> Customer Deposits</w:instrText>
      </w:r>
      <w:bookmarkEnd w:id="145"/>
      <w:bookmarkEnd w:id="146"/>
      <w:r>
        <w:instrText xml:space="preserve">" \l 1 </w:instrText>
      </w:r>
      <w:r>
        <w:fldChar w:fldCharType="end"/>
      </w:r>
      <w:r>
        <w:t> </w:t>
      </w:r>
    </w:p>
    <w:p w:rsidR="00654857" w:rsidRDefault="00654857">
      <w:pPr>
        <w:pStyle w:val="BodyText"/>
      </w:pPr>
      <w:r>
        <w:t> What are the appropriate initial customer deposits for Bocilla?</w:t>
      </w:r>
    </w:p>
    <w:p w:rsidR="00654857" w:rsidRPr="004C3641" w:rsidRDefault="00654857">
      <w:pPr>
        <w:pStyle w:val="IssueSubsectionHeading"/>
        <w:rPr>
          <w:vanish/>
          <w:specVanish/>
        </w:rPr>
      </w:pPr>
      <w:r w:rsidRPr="004C3641">
        <w:t>Recommendation: </w:t>
      </w:r>
    </w:p>
    <w:p w:rsidR="00654857" w:rsidRDefault="00654857">
      <w:pPr>
        <w:pStyle w:val="BodyText"/>
      </w:pPr>
      <w:r>
        <w:t> </w:t>
      </w:r>
      <w:r w:rsidRPr="00A52744">
        <w:t>The appropriate water initial customer deposit should be $</w:t>
      </w:r>
      <w:r>
        <w:t>1</w:t>
      </w:r>
      <w:r w:rsidR="0047469C">
        <w:t>69</w:t>
      </w:r>
      <w:r>
        <w:t xml:space="preserve"> for the residential 5/8 inch x 3/4 inch</w:t>
      </w:r>
      <w:r w:rsidRPr="00A52744">
        <w:t xml:space="preserve"> meter size. The initial customer deposits for all other residential meter sizes </w:t>
      </w:r>
      <w:r>
        <w:t xml:space="preserve">and all general service meter sizes </w:t>
      </w:r>
      <w:r w:rsidRPr="00A52744">
        <w:t>should be two times the average estimated bill for water service. The approved initial customer deposits should be effective for connections made on or after the stamped approval date on the tariff sheet pursuant to Rule 25-30.475, F.A.C</w:t>
      </w:r>
      <w:r>
        <w:t xml:space="preserve">. (Johnson) </w:t>
      </w:r>
    </w:p>
    <w:p w:rsidR="00654857" w:rsidRPr="004C3641" w:rsidRDefault="00654857">
      <w:pPr>
        <w:pStyle w:val="IssueSubsectionHeading"/>
        <w:rPr>
          <w:vanish/>
          <w:specVanish/>
        </w:rPr>
      </w:pPr>
      <w:r w:rsidRPr="004C3641">
        <w:t>Staff Analysis: </w:t>
      </w:r>
    </w:p>
    <w:p w:rsidR="00654857" w:rsidRDefault="00654857" w:rsidP="00654857">
      <w:pPr>
        <w:jc w:val="both"/>
      </w:pPr>
      <w:r>
        <w:t> </w:t>
      </w:r>
      <w:r w:rsidRPr="00A52744">
        <w:t xml:space="preserve">Rule 25-30.311, F.A.C., contains the criteria for collecting, administering, and refunding customer deposits. Customer deposits are designed to minimize the exposure of bad debt expense for a utility and, ultimately, the general body of ratepayers. Historically, the Commission has set initial customer deposits equal to two times the average estimated bill. Currently, </w:t>
      </w:r>
      <w:r>
        <w:t xml:space="preserve">Bocilla does not have </w:t>
      </w:r>
      <w:r w:rsidRPr="00A52744">
        <w:t>initial customer deposits in place. Based on the average water demand, the appropriate initial customer deposit should be $</w:t>
      </w:r>
      <w:r w:rsidR="0047469C">
        <w:t>169</w:t>
      </w:r>
      <w:r w:rsidRPr="00A52744">
        <w:t xml:space="preserve"> to reflect an average residential customer bill for two months. </w:t>
      </w:r>
    </w:p>
    <w:p w:rsidR="00DC0C01" w:rsidRPr="00A52744" w:rsidRDefault="00DC0C01" w:rsidP="00654857">
      <w:pPr>
        <w:jc w:val="both"/>
      </w:pPr>
    </w:p>
    <w:p w:rsidR="00654857" w:rsidRDefault="00654857" w:rsidP="00654857">
      <w:pPr>
        <w:pStyle w:val="BodyText"/>
      </w:pPr>
      <w:r w:rsidRPr="00A52744">
        <w:t>Based on the above, staff recommends that the appropriate water initial customer deposit should be $</w:t>
      </w:r>
      <w:r w:rsidR="0047469C">
        <w:t>169</w:t>
      </w:r>
      <w:r>
        <w:t xml:space="preserve"> for the residential 5/8 inch x 3/4 inch</w:t>
      </w:r>
      <w:r w:rsidRPr="00A52744">
        <w:t xml:space="preserve"> meter size. The initial customer deposits for all other residential meter sizes </w:t>
      </w:r>
      <w:r>
        <w:t xml:space="preserve">and all general service meter sizes </w:t>
      </w:r>
      <w:r w:rsidRPr="00A52744">
        <w:t>should be two times the average estimated bill for water service. The approved initial customer deposits should be effective for connections made on or after the stamped approval date on the tariff sheet pursuant to Rule 25-30.475, F.A.</w:t>
      </w:r>
      <w:r>
        <w:t>C.</w:t>
      </w:r>
    </w:p>
    <w:p w:rsidR="00383A40" w:rsidRPr="0063175B" w:rsidRDefault="00383A40">
      <w:pPr>
        <w:pStyle w:val="IssueHeading"/>
        <w:rPr>
          <w:rFonts w:ascii="Times New Roman" w:hAnsi="Times New Roman" w:cs="Times New Roman"/>
          <w:b w:val="0"/>
          <w:i w:val="0"/>
          <w:vanish/>
          <w:specVanish/>
        </w:rPr>
      </w:pPr>
      <w:r w:rsidRPr="004C3641">
        <w:rPr>
          <w:b w:val="0"/>
          <w:i w:val="0"/>
        </w:rPr>
        <w:br w:type="page"/>
      </w:r>
      <w:bookmarkStart w:id="147" w:name="_Toc473177581"/>
      <w:bookmarkStart w:id="148" w:name="_Toc473177969"/>
      <w:bookmarkStart w:id="149" w:name="_Toc473186781"/>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21</w:t>
      </w:r>
      <w:r w:rsidR="000D3918">
        <w:rPr>
          <w:noProof/>
        </w:rPr>
        <w:fldChar w:fldCharType="end"/>
      </w:r>
      <w:r w:rsidRPr="004C3641">
        <w:t>:</w:t>
      </w:r>
      <w:r>
        <w:fldChar w:fldCharType="begin"/>
      </w:r>
      <w:r>
        <w:instrText xml:space="preserve"> TC "</w:instrText>
      </w:r>
      <w:bookmarkStart w:id="150" w:name="_Toc473177582"/>
      <w:bookmarkStart w:id="151" w:name="_Toc473186782"/>
      <w:r w:rsidR="008F2362">
        <w:instrText xml:space="preserve">Issue </w:instrText>
      </w:r>
      <w:r>
        <w:fldChar w:fldCharType="begin"/>
      </w:r>
      <w:r>
        <w:instrText xml:space="preserve"> SEQ issue \c </w:instrText>
      </w:r>
      <w:r>
        <w:fldChar w:fldCharType="separate"/>
      </w:r>
      <w:r w:rsidR="00593494">
        <w:rPr>
          <w:noProof/>
        </w:rPr>
        <w:instrText>21</w:instrText>
      </w:r>
      <w:r>
        <w:fldChar w:fldCharType="end"/>
      </w:r>
      <w:r w:rsidR="008F2362">
        <w:instrText xml:space="preserve"> </w:instrText>
      </w:r>
      <w:bookmarkEnd w:id="150"/>
      <w:r w:rsidR="000548C2">
        <w:instrText>Four Year Rate Reduction</w:instrText>
      </w:r>
      <w:bookmarkEnd w:id="151"/>
      <w:r>
        <w:instrText xml:space="preserve">" \l 1 </w:instrText>
      </w:r>
      <w:r>
        <w:fldChar w:fldCharType="end"/>
      </w:r>
      <w:r>
        <w:t> </w:t>
      </w:r>
      <w:r w:rsidR="0063175B" w:rsidRPr="0063175B">
        <w:rPr>
          <w:rFonts w:ascii="Times New Roman" w:hAnsi="Times New Roman" w:cs="Times New Roman"/>
          <w:b w:val="0"/>
          <w:i w:val="0"/>
        </w:rPr>
        <w:t>W</w:t>
      </w:r>
      <w:r w:rsidR="00745010" w:rsidRPr="00745010">
        <w:rPr>
          <w:rFonts w:ascii="Times New Roman" w:hAnsi="Times New Roman" w:cs="Times New Roman"/>
          <w:b w:val="0"/>
          <w:i w:val="0"/>
        </w:rPr>
        <w:t xml:space="preserve">hat is the appropriate amount by which rates should be reduced four years after the established effective date to reflect the removal of the amortized rate case expense as </w:t>
      </w:r>
      <w:r w:rsidR="00745010">
        <w:rPr>
          <w:rFonts w:ascii="Times New Roman" w:hAnsi="Times New Roman" w:cs="Times New Roman"/>
          <w:b w:val="0"/>
          <w:i w:val="0"/>
        </w:rPr>
        <w:t>required by Section 367.</w:t>
      </w:r>
      <w:r w:rsidR="000F0016">
        <w:rPr>
          <w:rFonts w:ascii="Times New Roman" w:hAnsi="Times New Roman" w:cs="Times New Roman"/>
          <w:b w:val="0"/>
          <w:i w:val="0"/>
        </w:rPr>
        <w:t>0816</w:t>
      </w:r>
      <w:r w:rsidR="00745010">
        <w:rPr>
          <w:rFonts w:ascii="Times New Roman" w:hAnsi="Times New Roman" w:cs="Times New Roman"/>
          <w:b w:val="0"/>
          <w:i w:val="0"/>
        </w:rPr>
        <w:t>, F.S.</w:t>
      </w:r>
      <w:r w:rsidR="000F0016">
        <w:rPr>
          <w:rStyle w:val="FootnoteReference"/>
          <w:rFonts w:ascii="Times New Roman" w:hAnsi="Times New Roman" w:cs="Times New Roman"/>
          <w:b w:val="0"/>
          <w:i w:val="0"/>
        </w:rPr>
        <w:footnoteReference w:id="12"/>
      </w:r>
      <w:r w:rsidR="0063175B" w:rsidRPr="0063175B">
        <w:rPr>
          <w:rFonts w:ascii="Times New Roman" w:hAnsi="Times New Roman" w:cs="Times New Roman"/>
          <w:b w:val="0"/>
          <w:i w:val="0"/>
        </w:rPr>
        <w:t>?</w:t>
      </w:r>
      <w:bookmarkEnd w:id="147"/>
      <w:bookmarkEnd w:id="148"/>
      <w:bookmarkEnd w:id="149"/>
    </w:p>
    <w:p w:rsidR="0063175B" w:rsidRPr="0063175B" w:rsidRDefault="0063175B" w:rsidP="0063175B">
      <w:pPr>
        <w:pStyle w:val="IssueHeading"/>
        <w:rPr>
          <w:rFonts w:ascii="Times New Roman" w:hAnsi="Times New Roman" w:cs="Times New Roman"/>
          <w:b w:val="0"/>
          <w:i w:val="0"/>
        </w:rPr>
      </w:pPr>
    </w:p>
    <w:p w:rsidR="00383A40" w:rsidRPr="004C3641" w:rsidRDefault="00383A40" w:rsidP="0063175B">
      <w:pPr>
        <w:pStyle w:val="IssueHeading"/>
        <w:rPr>
          <w:vanish/>
          <w:specVanish/>
        </w:rPr>
      </w:pPr>
      <w:bookmarkStart w:id="152" w:name="_Toc473177583"/>
      <w:bookmarkStart w:id="153" w:name="_Toc473177971"/>
      <w:bookmarkStart w:id="154" w:name="_Toc473186783"/>
      <w:r w:rsidRPr="004C3641">
        <w:t>Recommendation:</w:t>
      </w:r>
      <w:bookmarkEnd w:id="152"/>
      <w:bookmarkEnd w:id="153"/>
      <w:bookmarkEnd w:id="154"/>
      <w:r w:rsidRPr="004C3641">
        <w:t> </w:t>
      </w:r>
    </w:p>
    <w:p w:rsidR="00383A40" w:rsidRDefault="00383A40">
      <w:pPr>
        <w:pStyle w:val="BodyText"/>
      </w:pPr>
      <w:r>
        <w:t> </w:t>
      </w:r>
      <w:r w:rsidR="00745010">
        <w:t>T</w:t>
      </w:r>
      <w:r w:rsidR="00745010" w:rsidRPr="0047583F">
        <w:t>he water rates should be reduced as shown on Schedule No</w:t>
      </w:r>
      <w:r w:rsidR="00745010">
        <w:t>. 4</w:t>
      </w:r>
      <w:r w:rsidR="00745010" w:rsidRPr="0047583F">
        <w:t xml:space="preserve"> to remove rate case expense grossed-up for </w:t>
      </w:r>
      <w:r w:rsidR="00FE4C97">
        <w:t>Regulatory Assessment Fees (</w:t>
      </w:r>
      <w:r w:rsidR="00745010" w:rsidRPr="0047583F">
        <w:t>RAFs</w:t>
      </w:r>
      <w:r w:rsidR="00FE4C97">
        <w:t>)</w:t>
      </w:r>
      <w:r w:rsidR="00745010" w:rsidRPr="0047583F">
        <w:t xml:space="preserve"> and amortized over a four-year period. The decrease in rates should become effective immediately following the expiration of the four-year rate case expense recovery period, pursuant to Section 367.</w:t>
      </w:r>
      <w:r w:rsidR="000F0016">
        <w:t>0816</w:t>
      </w:r>
      <w:r w:rsidR="00745010" w:rsidRPr="0047583F">
        <w:t>, F.S.</w:t>
      </w:r>
      <w:bookmarkStart w:id="155" w:name="_GoBack"/>
      <w:bookmarkEnd w:id="155"/>
      <w:r w:rsidR="00745010" w:rsidRPr="0047583F">
        <w:t xml:space="preserve"> </w:t>
      </w:r>
      <w:r w:rsidR="00745010">
        <w:t>Bocilla</w:t>
      </w:r>
      <w:r w:rsidR="00745010" w:rsidRPr="0047583F">
        <w:t xml:space="preserve"> should be required to file revised tariffs and a proposed customer notice setting forth the lower rates and the reason for the reduction no later than one month prior to the actual date of the required rate reduction. If the </w:t>
      </w:r>
      <w:r w:rsidR="00EB25CE">
        <w:t>U</w:t>
      </w:r>
      <w:r w:rsidR="00745010" w:rsidRPr="0047583F">
        <w:t>tility files this reduction in conjunction with a price index or pass-through rate adjustment, separate data should be filed for the price index and/or pass-through increase or decrease and the reduction in the rates due to the amortized rate case expense. (</w:t>
      </w:r>
      <w:r w:rsidR="00745010">
        <w:t>Johnson, Frank)</w:t>
      </w:r>
      <w:r>
        <w:t xml:space="preserve"> </w:t>
      </w:r>
    </w:p>
    <w:p w:rsidR="00383A40" w:rsidRPr="004C3641" w:rsidRDefault="00383A40">
      <w:pPr>
        <w:pStyle w:val="IssueSubsectionHeading"/>
        <w:rPr>
          <w:vanish/>
          <w:specVanish/>
        </w:rPr>
      </w:pPr>
      <w:r w:rsidRPr="004C3641">
        <w:t>Staff Analysis: </w:t>
      </w:r>
    </w:p>
    <w:p w:rsidR="00D71FDF" w:rsidRPr="0047583F" w:rsidRDefault="00383A40" w:rsidP="00D71FDF">
      <w:pPr>
        <w:jc w:val="both"/>
      </w:pPr>
      <w:r>
        <w:t> </w:t>
      </w:r>
      <w:r w:rsidR="00D71FDF" w:rsidRPr="0047583F">
        <w:t>Section 367.</w:t>
      </w:r>
      <w:r w:rsidR="000F0016">
        <w:t>0816</w:t>
      </w:r>
      <w:r w:rsidR="00D71FDF" w:rsidRPr="0047583F">
        <w:t>,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w:t>
      </w:r>
      <w:r w:rsidR="00D71FDF">
        <w:t>21,709.</w:t>
      </w:r>
      <w:r w:rsidR="00D71FDF" w:rsidRPr="0047583F">
        <w:t xml:space="preserve"> </w:t>
      </w:r>
    </w:p>
    <w:p w:rsidR="00D71FDF" w:rsidRPr="0047583F" w:rsidRDefault="00D71FDF" w:rsidP="00D71FDF">
      <w:pPr>
        <w:jc w:val="both"/>
      </w:pPr>
    </w:p>
    <w:p w:rsidR="00383A40" w:rsidRDefault="00D71FDF" w:rsidP="00D71FDF">
      <w:pPr>
        <w:pStyle w:val="BodyText"/>
      </w:pPr>
      <w:r w:rsidRPr="0047583F">
        <w:t>The water rates should be reduced as shown on Schedule No</w:t>
      </w:r>
      <w:r>
        <w:t>. 4</w:t>
      </w:r>
      <w:r w:rsidRPr="0047583F">
        <w:t xml:space="preserve"> to remove rate case expense grossed-up for RAFs and amortized over a four-year period. The decrease in rates should become effective immediately following the expiration of the four-year rate case expense recovery period, pursuant to Section </w:t>
      </w:r>
      <w:r w:rsidR="001D77C1" w:rsidRPr="0047583F">
        <w:t>367.</w:t>
      </w:r>
      <w:r w:rsidR="000F0016">
        <w:t>0816</w:t>
      </w:r>
      <w:r w:rsidRPr="0047583F">
        <w:t xml:space="preserve">, F.S. </w:t>
      </w:r>
      <w:r>
        <w:t>Bocilla</w:t>
      </w:r>
      <w:r w:rsidRPr="0047583F">
        <w:t xml:space="preserve"> should be required to file revised tariffs and a proposed customer notice setting forth the lower rates and the reason for the reduction no later than one month prior to the actual date of the required rate reduction. If the </w:t>
      </w:r>
      <w:r w:rsidR="00EB25CE">
        <w:t>U</w:t>
      </w:r>
      <w:r w:rsidRPr="0047583F">
        <w:t>tility files this reduction in conjunction with a price index or pass-through rate adjustment, separate data should be filed for the price index and/or pass-through increase or decrease and the reduction in the rates due to the amortized rate case expense</w:t>
      </w:r>
      <w:r>
        <w:t>.</w:t>
      </w:r>
    </w:p>
    <w:p w:rsidR="00875454" w:rsidRDefault="00875454">
      <w:pPr>
        <w:pStyle w:val="IssueHeading"/>
        <w:rPr>
          <w:vanish/>
          <w:specVanish/>
        </w:rPr>
      </w:pPr>
      <w:r w:rsidRPr="004C3641">
        <w:rPr>
          <w:b w:val="0"/>
          <w:i w:val="0"/>
        </w:rPr>
        <w:br w:type="page"/>
      </w:r>
      <w:bookmarkStart w:id="156" w:name="_Toc473177584"/>
      <w:bookmarkStart w:id="157" w:name="_Toc473186784"/>
      <w:r w:rsidRPr="004C3641">
        <w:lastRenderedPageBreak/>
        <w:t xml:space="preserve">Issue </w:t>
      </w:r>
      <w:r w:rsidR="000D3918">
        <w:fldChar w:fldCharType="begin"/>
      </w:r>
      <w:r w:rsidR="000D3918">
        <w:instrText xml:space="preserve"> SEQ Issue</w:instrText>
      </w:r>
      <w:r w:rsidR="000D3918">
        <w:instrText xml:space="preserve"> \* MERGEFORMAT </w:instrText>
      </w:r>
      <w:r w:rsidR="000D3918">
        <w:fldChar w:fldCharType="separate"/>
      </w:r>
      <w:r w:rsidR="00593494">
        <w:rPr>
          <w:noProof/>
        </w:rPr>
        <w:t>22</w:t>
      </w:r>
      <w:r w:rsidR="000D3918">
        <w:rPr>
          <w:noProof/>
        </w:rPr>
        <w:fldChar w:fldCharType="end"/>
      </w:r>
      <w:r w:rsidRPr="004C3641">
        <w:t>:</w:t>
      </w:r>
      <w:bookmarkEnd w:id="156"/>
      <w:bookmarkEnd w:id="157"/>
      <w:r>
        <w:fldChar w:fldCharType="begin"/>
      </w:r>
      <w:r>
        <w:instrText xml:space="preserve"> TC "</w:instrText>
      </w:r>
      <w:bookmarkStart w:id="158" w:name="_Toc473177585"/>
      <w:bookmarkStart w:id="159" w:name="_Toc473186785"/>
      <w:r w:rsidR="008F2362">
        <w:instrText xml:space="preserve">Issue </w:instrText>
      </w:r>
      <w:r>
        <w:fldChar w:fldCharType="begin"/>
      </w:r>
      <w:r>
        <w:instrText xml:space="preserve"> SEQ issue \c </w:instrText>
      </w:r>
      <w:r>
        <w:fldChar w:fldCharType="separate"/>
      </w:r>
      <w:r w:rsidR="00593494">
        <w:rPr>
          <w:noProof/>
        </w:rPr>
        <w:instrText>22</w:instrText>
      </w:r>
      <w:r>
        <w:fldChar w:fldCharType="end"/>
      </w:r>
      <w:r w:rsidR="008F2362">
        <w:instrText xml:space="preserve"> Interim Revenue </w:instrText>
      </w:r>
      <w:bookmarkEnd w:id="158"/>
      <w:r w:rsidR="006730F4">
        <w:instrText>Refund</w:instrText>
      </w:r>
      <w:bookmarkEnd w:id="159"/>
      <w:r>
        <w:instrText xml:space="preserve">" \l 1 </w:instrText>
      </w:r>
      <w:r>
        <w:fldChar w:fldCharType="end"/>
      </w:r>
      <w:r>
        <w:t> </w:t>
      </w:r>
    </w:p>
    <w:p w:rsidR="00875454" w:rsidRDefault="00875454">
      <w:pPr>
        <w:pStyle w:val="BodyText"/>
      </w:pPr>
      <w:r>
        <w:t> </w:t>
      </w:r>
      <w:r w:rsidR="00B60561" w:rsidRPr="00C97660">
        <w:t>In determining whether any portion of the interim water revenue increase granted should be refunded, how should the refund be calculated, and what is the amount of the refund, if any</w:t>
      </w:r>
      <w:r>
        <w:t>?</w:t>
      </w:r>
    </w:p>
    <w:p w:rsidR="00875454" w:rsidRPr="004C3641" w:rsidRDefault="00875454">
      <w:pPr>
        <w:pStyle w:val="IssueSubsectionHeading"/>
        <w:rPr>
          <w:vanish/>
          <w:specVanish/>
        </w:rPr>
      </w:pPr>
      <w:r w:rsidRPr="004C3641">
        <w:t>Recommendation: </w:t>
      </w:r>
    </w:p>
    <w:p w:rsidR="00B60561" w:rsidRDefault="00875454" w:rsidP="00B60561">
      <w:pPr>
        <w:pStyle w:val="ListBullet"/>
        <w:tabs>
          <w:tab w:val="clear" w:pos="360"/>
        </w:tabs>
        <w:ind w:left="0" w:firstLine="0"/>
        <w:jc w:val="both"/>
      </w:pPr>
      <w:r>
        <w:t> </w:t>
      </w:r>
      <w:r w:rsidR="00B60561" w:rsidRPr="005127B5">
        <w:t xml:space="preserve">The appropriate refund amount should be calculated by using the same data used to establish final rates, excluding rate case expense and other items not in effect during the interim period. The revised revenue requirements for the interim collection period should be compared to the amount of interim revenues granted. This results in a refund of </w:t>
      </w:r>
      <w:r w:rsidR="00B60561">
        <w:t>7.81</w:t>
      </w:r>
      <w:r w:rsidR="00B60561" w:rsidRPr="005127B5">
        <w:t xml:space="preserve"> percent for water. The refund should be made with interest in accordance with Rule 25-30.360(4), F.A.C. The Utility should be required to submit proper refund reports pursuant to Rule 25-30.360(7), F.A.C. The Utility should treat any unclaimed refunds as CIAC pursuant to Rule 25-30.360(8), F.A.C. Further, the letter of credit should be released upon staff’s verification that the required refunds have been made.</w:t>
      </w:r>
      <w:r w:rsidR="00B60561">
        <w:t xml:space="preserve"> </w:t>
      </w:r>
      <w:r w:rsidR="00B60561" w:rsidRPr="00FB52BE">
        <w:t xml:space="preserve">(Frank) </w:t>
      </w:r>
    </w:p>
    <w:p w:rsidR="00B60561" w:rsidRDefault="00B60561" w:rsidP="00B60561">
      <w:pPr>
        <w:pStyle w:val="ListBullet"/>
        <w:tabs>
          <w:tab w:val="clear" w:pos="360"/>
        </w:tabs>
        <w:ind w:left="0" w:firstLine="0"/>
        <w:jc w:val="both"/>
      </w:pPr>
    </w:p>
    <w:p w:rsidR="00B60561" w:rsidRPr="00FB52BE" w:rsidRDefault="00B60561" w:rsidP="00B60561">
      <w:pPr>
        <w:spacing w:after="240"/>
        <w:jc w:val="both"/>
        <w:outlineLvl w:val="1"/>
        <w:rPr>
          <w:rFonts w:ascii="Arial" w:hAnsi="Arial" w:cs="Arial"/>
          <w:b/>
          <w:bCs/>
          <w:i/>
          <w:iCs/>
          <w:vanish/>
          <w:szCs w:val="28"/>
        </w:rPr>
      </w:pPr>
      <w:r w:rsidRPr="00FB52BE">
        <w:rPr>
          <w:rFonts w:ascii="Arial" w:hAnsi="Arial" w:cs="Arial"/>
          <w:b/>
          <w:bCs/>
          <w:i/>
          <w:iCs/>
          <w:szCs w:val="28"/>
        </w:rPr>
        <w:t>Staff Analysis: </w:t>
      </w:r>
    </w:p>
    <w:p w:rsidR="00B60561" w:rsidRDefault="00B60561" w:rsidP="00B60561">
      <w:pPr>
        <w:jc w:val="both"/>
      </w:pPr>
      <w:r>
        <w:t xml:space="preserve">The Commission authorized Bocilla to collect interim water rates, subject to refund, pursuant to Section 367.082, F.S. The approved interim revenue requirement for water of $464,122 represented an increase of $65,159 or 16.33 percent. </w:t>
      </w:r>
    </w:p>
    <w:p w:rsidR="00B60561" w:rsidRDefault="00B60561" w:rsidP="00B60561">
      <w:pPr>
        <w:jc w:val="both"/>
      </w:pPr>
    </w:p>
    <w:p w:rsidR="00B60561" w:rsidRDefault="00B60561" w:rsidP="00B60561">
      <w:pPr>
        <w:jc w:val="both"/>
      </w:pPr>
      <w:r>
        <w:t>According to Section 367.082</w:t>
      </w:r>
      <w:r w:rsidR="00E40255">
        <w:t>(4)</w:t>
      </w:r>
      <w:r>
        <w:t>, F.S., any refund should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should be removed. Rate case expense is an example of an adjustment which is recovered only after final rates are established.</w:t>
      </w:r>
    </w:p>
    <w:p w:rsidR="00B60561" w:rsidRDefault="00B60561" w:rsidP="00B60561">
      <w:pPr>
        <w:jc w:val="both"/>
      </w:pPr>
    </w:p>
    <w:p w:rsidR="00B60561" w:rsidRDefault="00B60561" w:rsidP="00B60561">
      <w:pPr>
        <w:jc w:val="both"/>
      </w:pPr>
      <w:r>
        <w:t>In this proceeding, the test period for establishment of interim and final rates is the 12-month period ended December 31, 2015. Bocilla’s approved interim rates did not include any provisions for pro forma or projected operating expenses or plant. The interim increase was designed to allow recovery of actual interest expense, and the lower limit of the last authorized range for equity earnings.</w:t>
      </w:r>
    </w:p>
    <w:p w:rsidR="00B60561" w:rsidRDefault="00B60561" w:rsidP="00B60561">
      <w:pPr>
        <w:jc w:val="both"/>
      </w:pPr>
    </w:p>
    <w:p w:rsidR="00B60561" w:rsidRDefault="00B60561" w:rsidP="00B60561">
      <w:pPr>
        <w:jc w:val="both"/>
      </w:pPr>
      <w:r>
        <w:t xml:space="preserve">To establish the proper refund amount, staff calculated adjusted interim period revenue requirements utilizing the same data used to establish final rates. Rate case expense was excluded because this item is prospective in nature and did not occur during the interim collection period. Using the principles discussed above, </w:t>
      </w:r>
      <w:r w:rsidRPr="005127B5">
        <w:t xml:space="preserve">staff calculated an adjusted </w:t>
      </w:r>
      <w:r>
        <w:t xml:space="preserve">interim revenue requirement of $425,918 </w:t>
      </w:r>
      <w:r w:rsidRPr="005127B5">
        <w:t>for water</w:t>
      </w:r>
      <w:r>
        <w:t xml:space="preserve">. </w:t>
      </w:r>
      <w:r w:rsidRPr="005127B5">
        <w:t xml:space="preserve">The adjusted water interim revenue requirement of </w:t>
      </w:r>
      <w:r>
        <w:t>$425,918</w:t>
      </w:r>
      <w:r w:rsidRPr="005127B5">
        <w:t xml:space="preserve"> is lower than the interim revenue requirement of $</w:t>
      </w:r>
      <w:r>
        <w:t>464</w:t>
      </w:r>
      <w:r w:rsidRPr="005127B5">
        <w:t>,</w:t>
      </w:r>
      <w:r>
        <w:t>122</w:t>
      </w:r>
      <w:r w:rsidRPr="005127B5">
        <w:t xml:space="preserve">, resulting in a refund of </w:t>
      </w:r>
      <w:r>
        <w:t>7.81</w:t>
      </w:r>
      <w:r w:rsidRPr="005127B5">
        <w:t xml:space="preserve"> percent.</w:t>
      </w:r>
    </w:p>
    <w:p w:rsidR="00B60561" w:rsidRPr="00C97660" w:rsidRDefault="00604788" w:rsidP="00B60561">
      <w:pPr>
        <w:jc w:val="both"/>
      </w:pPr>
      <w:r>
        <w:t xml:space="preserve"> </w:t>
      </w:r>
    </w:p>
    <w:p w:rsidR="00875454" w:rsidRDefault="00B60561" w:rsidP="00B60561">
      <w:pPr>
        <w:pStyle w:val="BodyText"/>
      </w:pPr>
      <w:r w:rsidRPr="005127B5">
        <w:t>The refund should be made with interest in accordance with Rule 25-30.360(4), F.A.C. The Utility should be required to submit proper refund reports pursuant to Rule 25-30.360(7), F.A.C. The Utility should treat any unclaimed refunds as Contributions in Aid of Construction (CIAC) pursuant to Rule 25-30.360(8), F.A.C. Further, the letter of credit should be released upon staff’s verification that the required refunds have been made</w:t>
      </w:r>
      <w:r w:rsidR="00765B5C">
        <w:t>.</w:t>
      </w:r>
    </w:p>
    <w:p w:rsidR="00383A40" w:rsidRDefault="00383A40">
      <w:pPr>
        <w:pStyle w:val="IssueHeading"/>
        <w:rPr>
          <w:vanish/>
          <w:specVanish/>
        </w:rPr>
      </w:pPr>
      <w:r w:rsidRPr="004C3641">
        <w:rPr>
          <w:b w:val="0"/>
          <w:i w:val="0"/>
        </w:rPr>
        <w:br w:type="page"/>
      </w:r>
      <w:bookmarkStart w:id="160" w:name="_Toc473177586"/>
      <w:bookmarkStart w:id="161" w:name="_Toc473177974"/>
      <w:bookmarkStart w:id="162" w:name="_Toc473186786"/>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23</w:t>
      </w:r>
      <w:r w:rsidR="000D3918">
        <w:rPr>
          <w:noProof/>
        </w:rPr>
        <w:fldChar w:fldCharType="end"/>
      </w:r>
      <w:r w:rsidRPr="004C3641">
        <w:t>:</w:t>
      </w:r>
      <w:bookmarkEnd w:id="160"/>
      <w:bookmarkEnd w:id="161"/>
      <w:bookmarkEnd w:id="162"/>
      <w:r>
        <w:fldChar w:fldCharType="begin"/>
      </w:r>
      <w:r>
        <w:instrText xml:space="preserve"> TC "</w:instrText>
      </w:r>
      <w:bookmarkStart w:id="163" w:name="_Toc473177587"/>
      <w:bookmarkStart w:id="164" w:name="_Toc473186787"/>
      <w:r w:rsidR="008F2362">
        <w:instrText xml:space="preserve">Issue </w:instrText>
      </w:r>
      <w:r>
        <w:fldChar w:fldCharType="begin"/>
      </w:r>
      <w:r>
        <w:instrText xml:space="preserve"> SEQ issue \c </w:instrText>
      </w:r>
      <w:r>
        <w:fldChar w:fldCharType="separate"/>
      </w:r>
      <w:r w:rsidR="00593494">
        <w:rPr>
          <w:noProof/>
        </w:rPr>
        <w:instrText>23</w:instrText>
      </w:r>
      <w:r>
        <w:fldChar w:fldCharType="end"/>
      </w:r>
      <w:r w:rsidR="008F2362">
        <w:instrText xml:space="preserve"> </w:instrText>
      </w:r>
      <w:r w:rsidR="006730F4">
        <w:instrText xml:space="preserve">Proof of </w:instrText>
      </w:r>
      <w:r w:rsidR="00BB0577">
        <w:instrText>Adjustments</w:instrText>
      </w:r>
      <w:bookmarkEnd w:id="163"/>
      <w:bookmarkEnd w:id="164"/>
      <w:r>
        <w:instrText>"</w:instrText>
      </w:r>
      <w:r>
        <w:fldChar w:fldCharType="end"/>
      </w:r>
      <w:r>
        <w:t> </w:t>
      </w:r>
    </w:p>
    <w:p w:rsidR="00383A40" w:rsidRDefault="00383A40">
      <w:pPr>
        <w:pStyle w:val="BodyText"/>
      </w:pPr>
      <w:r>
        <w:t> </w:t>
      </w:r>
      <w:r w:rsidR="0063175B" w:rsidRPr="00FB0BBC">
        <w:t>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r w:rsidR="0063175B">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5525E3" w:rsidRPr="00FB52BE">
        <w:t>Yes. The Utility should be required to notify the Commission, in writing, that it has adjusted its books in accordance with the Commission's decision. Bocilla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 (Frank</w:t>
      </w:r>
      <w:r w:rsidR="005525E3">
        <w:t>)</w:t>
      </w:r>
      <w:r>
        <w:t xml:space="preserve"> </w:t>
      </w:r>
    </w:p>
    <w:p w:rsidR="00383A40" w:rsidRPr="004C3641" w:rsidRDefault="00383A40">
      <w:pPr>
        <w:pStyle w:val="IssueSubsectionHeading"/>
        <w:rPr>
          <w:vanish/>
          <w:specVanish/>
        </w:rPr>
      </w:pPr>
      <w:r w:rsidRPr="004C3641">
        <w:t>Staff Analysis: </w:t>
      </w:r>
    </w:p>
    <w:p w:rsidR="00383A40" w:rsidRDefault="00383A40">
      <w:pPr>
        <w:pStyle w:val="IssueHeading"/>
        <w:rPr>
          <w:vanish/>
          <w:specVanish/>
        </w:rPr>
      </w:pPr>
      <w:r>
        <w:t> </w:t>
      </w:r>
      <w:bookmarkStart w:id="165" w:name="_Toc473177588"/>
      <w:bookmarkStart w:id="166" w:name="_Toc473177976"/>
      <w:bookmarkStart w:id="167" w:name="_Toc473186788"/>
      <w:r w:rsidR="005525E3" w:rsidRPr="005525E3">
        <w:rPr>
          <w:rFonts w:ascii="Times New Roman" w:hAnsi="Times New Roman"/>
          <w:b w:val="0"/>
          <w:i w:val="0"/>
        </w:rPr>
        <w:t>The Utility should be required to notify the Commission, in writing that it has adjusted its books in accordance with the Commission's decision. Bocilla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w:t>
      </w:r>
      <w:r w:rsidR="005525E3">
        <w:rPr>
          <w:rFonts w:ascii="Times New Roman" w:hAnsi="Times New Roman"/>
          <w:b w:val="0"/>
          <w:i w:val="0"/>
        </w:rPr>
        <w:t>s.</w:t>
      </w:r>
      <w:r w:rsidRPr="004C3641">
        <w:rPr>
          <w:b w:val="0"/>
          <w:i w:val="0"/>
        </w:rPr>
        <w:br w:type="page"/>
      </w:r>
      <w:r w:rsidRPr="004C3641">
        <w:lastRenderedPageBreak/>
        <w:t xml:space="preserve">Issue </w:t>
      </w:r>
      <w:r w:rsidR="000D3918">
        <w:fldChar w:fldCharType="begin"/>
      </w:r>
      <w:r w:rsidR="000D3918">
        <w:instrText xml:space="preserve"> SEQ Issue \* MERGEFORMAT </w:instrText>
      </w:r>
      <w:r w:rsidR="000D3918">
        <w:fldChar w:fldCharType="separate"/>
      </w:r>
      <w:r w:rsidR="00593494">
        <w:rPr>
          <w:noProof/>
        </w:rPr>
        <w:t>24</w:t>
      </w:r>
      <w:r w:rsidR="000D3918">
        <w:rPr>
          <w:noProof/>
        </w:rPr>
        <w:fldChar w:fldCharType="end"/>
      </w:r>
      <w:r w:rsidRPr="004C3641">
        <w:t>:</w:t>
      </w:r>
      <w:bookmarkEnd w:id="165"/>
      <w:bookmarkEnd w:id="166"/>
      <w:bookmarkEnd w:id="167"/>
      <w:r>
        <w:fldChar w:fldCharType="begin"/>
      </w:r>
      <w:r>
        <w:instrText xml:space="preserve"> TC "</w:instrText>
      </w:r>
      <w:bookmarkStart w:id="168" w:name="_Toc473177589"/>
      <w:bookmarkStart w:id="169" w:name="_Toc473186789"/>
      <w:r w:rsidR="00BB0577">
        <w:instrText xml:space="preserve">Issue </w:instrText>
      </w:r>
      <w:r>
        <w:fldChar w:fldCharType="begin"/>
      </w:r>
      <w:r>
        <w:instrText xml:space="preserve"> SEQ issue \c </w:instrText>
      </w:r>
      <w:r>
        <w:fldChar w:fldCharType="separate"/>
      </w:r>
      <w:r w:rsidR="00593494">
        <w:rPr>
          <w:noProof/>
        </w:rPr>
        <w:instrText>24</w:instrText>
      </w:r>
      <w:r>
        <w:fldChar w:fldCharType="end"/>
      </w:r>
      <w:r w:rsidR="00BB0577">
        <w:instrText xml:space="preserve"> </w:instrText>
      </w:r>
      <w:bookmarkEnd w:id="168"/>
      <w:r w:rsidR="006730F4">
        <w:instrText>Docket Closure</w:instrText>
      </w:r>
      <w:bookmarkEnd w:id="169"/>
      <w:r>
        <w:instrText xml:space="preserve">" \l 1 </w:instrText>
      </w:r>
      <w:r>
        <w:fldChar w:fldCharType="end"/>
      </w:r>
      <w:r>
        <w:t> </w:t>
      </w:r>
    </w:p>
    <w:p w:rsidR="00383A40" w:rsidRDefault="00383A40">
      <w:pPr>
        <w:pStyle w:val="BodyText"/>
      </w:pPr>
      <w:r>
        <w:t> Should this docket be closed?</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875454" w:rsidRPr="00B74354">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Once these actions are complete, this docket should be closed administratively</w:t>
      </w:r>
      <w:r w:rsidR="00875454">
        <w:t>.</w:t>
      </w:r>
      <w:r>
        <w:t xml:space="preserve"> </w:t>
      </w:r>
      <w:r w:rsidR="004A5511">
        <w:t>(Leathers)</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875454" w:rsidRPr="00B74354">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Once these actions are complete, this docket should be closed administratively</w:t>
      </w:r>
      <w:r w:rsidR="00875454">
        <w:t>.</w:t>
      </w:r>
    </w:p>
    <w:p w:rsidR="00383A40" w:rsidRDefault="00383A40">
      <w:pPr>
        <w:pStyle w:val="BodyText"/>
        <w:sectPr w:rsidR="00383A40" w:rsidSect="00AB17B1">
          <w:pgSz w:w="12240" w:h="15840" w:code="1"/>
          <w:pgMar w:top="1584" w:right="1440" w:bottom="1440" w:left="1584" w:header="720" w:footer="720" w:gutter="0"/>
          <w:cols w:space="720"/>
          <w:formProt w:val="0"/>
          <w:docGrid w:linePitch="360"/>
        </w:sectPr>
      </w:pPr>
    </w:p>
    <w:tbl>
      <w:tblPr>
        <w:tblW w:w="9995" w:type="dxa"/>
        <w:jc w:val="center"/>
        <w:tblInd w:w="93" w:type="dxa"/>
        <w:tblLook w:val="04A0" w:firstRow="1" w:lastRow="0" w:firstColumn="1" w:lastColumn="0" w:noHBand="0" w:noVBand="1"/>
      </w:tblPr>
      <w:tblGrid>
        <w:gridCol w:w="457"/>
        <w:gridCol w:w="3520"/>
        <w:gridCol w:w="1260"/>
        <w:gridCol w:w="1078"/>
        <w:gridCol w:w="1260"/>
        <w:gridCol w:w="1119"/>
        <w:gridCol w:w="1301"/>
      </w:tblGrid>
      <w:tr w:rsidR="005525E3" w:rsidRPr="007D1581" w:rsidTr="00F52024">
        <w:trPr>
          <w:trHeight w:val="315"/>
          <w:jc w:val="center"/>
        </w:trPr>
        <w:tc>
          <w:tcPr>
            <w:tcW w:w="3977" w:type="dxa"/>
            <w:gridSpan w:val="2"/>
            <w:tcBorders>
              <w:top w:val="single" w:sz="4" w:space="0" w:color="auto"/>
              <w:left w:val="single" w:sz="4" w:space="0" w:color="auto"/>
              <w:bottom w:val="nil"/>
              <w:right w:val="nil"/>
            </w:tcBorders>
            <w:shd w:val="clear" w:color="auto" w:fill="auto"/>
            <w:noWrap/>
            <w:vAlign w:val="bottom"/>
            <w:hideMark/>
          </w:tcPr>
          <w:p w:rsidR="005525E3" w:rsidRPr="00696D57" w:rsidRDefault="00696D57" w:rsidP="00696D57">
            <w:pPr>
              <w:pStyle w:val="BodyText"/>
              <w:rPr>
                <w:b/>
              </w:rPr>
            </w:pPr>
            <w:r w:rsidRPr="00BB0577">
              <w:rPr>
                <w:b/>
              </w:rPr>
              <w:lastRenderedPageBreak/>
              <w:fldChar w:fldCharType="begin"/>
            </w:r>
            <w:r w:rsidRPr="00BB0577">
              <w:rPr>
                <w:b/>
              </w:rPr>
              <w:instrText xml:space="preserve"> TC "</w:instrText>
            </w:r>
            <w:bookmarkStart w:id="170" w:name="_Toc473177590"/>
            <w:bookmarkStart w:id="171" w:name="_Toc473186790"/>
            <w:r w:rsidRPr="00BB0577">
              <w:rPr>
                <w:b/>
              </w:rPr>
              <w:instrText>Schedule No.</w:instrText>
            </w:r>
            <w:r>
              <w:rPr>
                <w:b/>
              </w:rPr>
              <w:instrText xml:space="preserve"> </w:instrText>
            </w:r>
            <w:r w:rsidRPr="00BB0577">
              <w:rPr>
                <w:b/>
              </w:rPr>
              <w:instrText>1-A Water Rate Base</w:instrText>
            </w:r>
            <w:bookmarkEnd w:id="170"/>
            <w:bookmarkEnd w:id="171"/>
            <w:r w:rsidRPr="00BB0577">
              <w:rPr>
                <w:b/>
              </w:rPr>
              <w:instrText xml:space="preserve">" \l 1 </w:instrText>
            </w:r>
            <w:r w:rsidRPr="00BB0577">
              <w:rPr>
                <w:b/>
              </w:rPr>
              <w:fldChar w:fldCharType="end"/>
            </w:r>
            <w:r w:rsidR="005525E3" w:rsidRPr="009379BF">
              <w:rPr>
                <w:rFonts w:ascii="Arial" w:hAnsi="Arial" w:cs="Arial"/>
                <w:b/>
                <w:bCs/>
              </w:rPr>
              <w:t>Bocilla Utilities, Inc.</w:t>
            </w:r>
          </w:p>
        </w:tc>
        <w:tc>
          <w:tcPr>
            <w:tcW w:w="1260" w:type="dxa"/>
            <w:tcBorders>
              <w:top w:val="single" w:sz="4" w:space="0" w:color="auto"/>
              <w:left w:val="nil"/>
              <w:bottom w:val="nil"/>
              <w:right w:val="nil"/>
            </w:tcBorders>
            <w:shd w:val="clear" w:color="auto" w:fill="auto"/>
            <w:noWrap/>
            <w:vAlign w:val="bottom"/>
            <w:hideMark/>
          </w:tcPr>
          <w:p w:rsidR="005525E3" w:rsidRPr="009379BF" w:rsidRDefault="005525E3" w:rsidP="00A86E27">
            <w:pPr>
              <w:rPr>
                <w:rFonts w:ascii="Courier New" w:hAnsi="Courier New" w:cs="Courier New"/>
                <w:color w:val="000000"/>
              </w:rPr>
            </w:pPr>
            <w:r w:rsidRPr="009379BF">
              <w:rPr>
                <w:rFonts w:ascii="Courier New" w:hAnsi="Courier New" w:cs="Courier New"/>
                <w:color w:val="000000"/>
              </w:rPr>
              <w:t> </w:t>
            </w:r>
          </w:p>
        </w:tc>
        <w:tc>
          <w:tcPr>
            <w:tcW w:w="1078" w:type="dxa"/>
            <w:tcBorders>
              <w:top w:val="single" w:sz="4" w:space="0" w:color="auto"/>
              <w:left w:val="nil"/>
              <w:bottom w:val="nil"/>
              <w:right w:val="nil"/>
            </w:tcBorders>
            <w:shd w:val="clear" w:color="auto" w:fill="auto"/>
            <w:noWrap/>
            <w:vAlign w:val="bottom"/>
            <w:hideMark/>
          </w:tcPr>
          <w:p w:rsidR="005525E3" w:rsidRPr="009379BF" w:rsidRDefault="005525E3" w:rsidP="00A86E27">
            <w:pPr>
              <w:rPr>
                <w:rFonts w:ascii="Courier New" w:hAnsi="Courier New" w:cs="Courier New"/>
                <w:color w:val="000000"/>
              </w:rPr>
            </w:pPr>
            <w:r w:rsidRPr="009379BF">
              <w:rPr>
                <w:rFonts w:ascii="Courier New" w:hAnsi="Courier New" w:cs="Courier New"/>
                <w:color w:val="000000"/>
              </w:rPr>
              <w:t> </w:t>
            </w:r>
          </w:p>
        </w:tc>
        <w:tc>
          <w:tcPr>
            <w:tcW w:w="1260" w:type="dxa"/>
            <w:tcBorders>
              <w:top w:val="single" w:sz="4" w:space="0" w:color="auto"/>
              <w:left w:val="nil"/>
              <w:bottom w:val="nil"/>
              <w:right w:val="nil"/>
            </w:tcBorders>
            <w:shd w:val="clear" w:color="auto" w:fill="auto"/>
            <w:noWrap/>
            <w:vAlign w:val="bottom"/>
            <w:hideMark/>
          </w:tcPr>
          <w:p w:rsidR="005525E3" w:rsidRPr="009379BF" w:rsidRDefault="005525E3" w:rsidP="00A86E27">
            <w:pPr>
              <w:rPr>
                <w:rFonts w:ascii="Courier New" w:hAnsi="Courier New" w:cs="Courier New"/>
                <w:color w:val="000000"/>
              </w:rPr>
            </w:pPr>
            <w:r w:rsidRPr="009379BF">
              <w:rPr>
                <w:rFonts w:ascii="Courier New" w:hAnsi="Courier New" w:cs="Courier New"/>
                <w:color w:val="000000"/>
              </w:rPr>
              <w:t> </w:t>
            </w:r>
          </w:p>
        </w:tc>
        <w:tc>
          <w:tcPr>
            <w:tcW w:w="2420" w:type="dxa"/>
            <w:gridSpan w:val="2"/>
            <w:tcBorders>
              <w:top w:val="single" w:sz="4" w:space="0" w:color="auto"/>
              <w:left w:val="nil"/>
              <w:bottom w:val="nil"/>
              <w:right w:val="single" w:sz="4" w:space="0" w:color="000000"/>
            </w:tcBorders>
            <w:shd w:val="clear" w:color="auto" w:fill="auto"/>
            <w:noWrap/>
            <w:vAlign w:val="bottom"/>
            <w:hideMark/>
          </w:tcPr>
          <w:p w:rsidR="005525E3" w:rsidRPr="009379BF" w:rsidRDefault="005525E3" w:rsidP="00A86E27">
            <w:pPr>
              <w:jc w:val="right"/>
              <w:rPr>
                <w:rFonts w:ascii="Arial" w:hAnsi="Arial" w:cs="Arial"/>
                <w:b/>
                <w:bCs/>
              </w:rPr>
            </w:pPr>
            <w:r w:rsidRPr="009379BF">
              <w:rPr>
                <w:rFonts w:ascii="Arial" w:hAnsi="Arial" w:cs="Arial"/>
                <w:b/>
                <w:bCs/>
              </w:rPr>
              <w:t>Schedule No. 1-A</w:t>
            </w:r>
          </w:p>
        </w:tc>
      </w:tr>
      <w:tr w:rsidR="005525E3" w:rsidRPr="007D1581" w:rsidTr="00F52024">
        <w:trPr>
          <w:trHeight w:val="315"/>
          <w:jc w:val="center"/>
        </w:trPr>
        <w:tc>
          <w:tcPr>
            <w:tcW w:w="3977" w:type="dxa"/>
            <w:gridSpan w:val="2"/>
            <w:tcBorders>
              <w:top w:val="nil"/>
              <w:left w:val="single" w:sz="4" w:space="0" w:color="auto"/>
              <w:bottom w:val="single" w:sz="4" w:space="0" w:color="auto"/>
              <w:right w:val="nil"/>
            </w:tcBorders>
            <w:shd w:val="clear" w:color="auto" w:fill="auto"/>
            <w:noWrap/>
            <w:vAlign w:val="bottom"/>
            <w:hideMark/>
          </w:tcPr>
          <w:p w:rsidR="005525E3" w:rsidRPr="009379BF" w:rsidRDefault="005525E3" w:rsidP="00A86E27">
            <w:pPr>
              <w:rPr>
                <w:rFonts w:ascii="Arial" w:hAnsi="Arial" w:cs="Arial"/>
                <w:b/>
                <w:bCs/>
              </w:rPr>
            </w:pPr>
            <w:r w:rsidRPr="009379BF">
              <w:rPr>
                <w:rFonts w:ascii="Arial" w:hAnsi="Arial" w:cs="Arial"/>
                <w:b/>
                <w:bCs/>
              </w:rPr>
              <w:t>Schedule of Water Rate Base</w:t>
            </w:r>
          </w:p>
        </w:tc>
        <w:tc>
          <w:tcPr>
            <w:tcW w:w="1260" w:type="dxa"/>
            <w:tcBorders>
              <w:top w:val="nil"/>
              <w:left w:val="nil"/>
              <w:bottom w:val="single" w:sz="4" w:space="0" w:color="auto"/>
              <w:right w:val="nil"/>
            </w:tcBorders>
            <w:shd w:val="clear" w:color="auto" w:fill="auto"/>
            <w:noWrap/>
            <w:vAlign w:val="bottom"/>
            <w:hideMark/>
          </w:tcPr>
          <w:p w:rsidR="005525E3" w:rsidRPr="009379BF" w:rsidRDefault="005525E3" w:rsidP="00A86E27">
            <w:pPr>
              <w:rPr>
                <w:rFonts w:ascii="Courier New" w:hAnsi="Courier New" w:cs="Courier New"/>
                <w:color w:val="000000"/>
              </w:rPr>
            </w:pPr>
            <w:r w:rsidRPr="009379BF">
              <w:rPr>
                <w:rFonts w:ascii="Courier New" w:hAnsi="Courier New" w:cs="Courier New"/>
                <w:color w:val="000000"/>
              </w:rPr>
              <w:t> </w:t>
            </w:r>
          </w:p>
        </w:tc>
        <w:tc>
          <w:tcPr>
            <w:tcW w:w="1078" w:type="dxa"/>
            <w:tcBorders>
              <w:top w:val="nil"/>
              <w:left w:val="nil"/>
              <w:bottom w:val="single" w:sz="4" w:space="0" w:color="auto"/>
              <w:right w:val="nil"/>
            </w:tcBorders>
            <w:shd w:val="clear" w:color="auto" w:fill="auto"/>
            <w:noWrap/>
            <w:vAlign w:val="bottom"/>
            <w:hideMark/>
          </w:tcPr>
          <w:p w:rsidR="005525E3" w:rsidRPr="009379BF" w:rsidRDefault="005525E3" w:rsidP="00A86E27">
            <w:pPr>
              <w:rPr>
                <w:rFonts w:ascii="Courier New" w:hAnsi="Courier New" w:cs="Courier New"/>
                <w:color w:val="000000"/>
              </w:rPr>
            </w:pPr>
            <w:r w:rsidRPr="009379BF">
              <w:rPr>
                <w:rFonts w:ascii="Courier New" w:hAnsi="Courier New" w:cs="Courier New"/>
                <w:color w:val="000000"/>
              </w:rPr>
              <w:t> </w:t>
            </w:r>
          </w:p>
        </w:tc>
        <w:tc>
          <w:tcPr>
            <w:tcW w:w="3680" w:type="dxa"/>
            <w:gridSpan w:val="3"/>
            <w:tcBorders>
              <w:top w:val="nil"/>
              <w:left w:val="nil"/>
              <w:bottom w:val="single" w:sz="4" w:space="0" w:color="auto"/>
              <w:right w:val="single" w:sz="4" w:space="0" w:color="000000"/>
            </w:tcBorders>
            <w:shd w:val="clear" w:color="auto" w:fill="auto"/>
            <w:noWrap/>
            <w:vAlign w:val="bottom"/>
            <w:hideMark/>
          </w:tcPr>
          <w:p w:rsidR="005525E3" w:rsidRPr="009379BF" w:rsidRDefault="005525E3" w:rsidP="00A86E27">
            <w:pPr>
              <w:jc w:val="right"/>
              <w:rPr>
                <w:rFonts w:ascii="Arial" w:hAnsi="Arial" w:cs="Arial"/>
                <w:b/>
                <w:bCs/>
              </w:rPr>
            </w:pPr>
            <w:r w:rsidRPr="009379BF">
              <w:rPr>
                <w:rFonts w:ascii="Courier New" w:hAnsi="Courier New" w:cs="Courier New"/>
                <w:color w:val="000000"/>
              </w:rPr>
              <w:t> </w:t>
            </w:r>
            <w:r w:rsidRPr="009379BF">
              <w:rPr>
                <w:rFonts w:ascii="Arial" w:hAnsi="Arial" w:cs="Arial"/>
                <w:b/>
                <w:bCs/>
              </w:rPr>
              <w:t>Docket No. 160065-WU</w:t>
            </w:r>
          </w:p>
        </w:tc>
      </w:tr>
      <w:tr w:rsidR="005525E3"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5525E3" w:rsidRPr="009379BF" w:rsidRDefault="005525E3" w:rsidP="00A86E27">
            <w:pP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5525E3" w:rsidRPr="009379BF" w:rsidRDefault="005525E3" w:rsidP="00A86E27">
            <w:pPr>
              <w:rPr>
                <w:b/>
                <w:bCs/>
                <w:sz w:val="22"/>
                <w:szCs w:val="22"/>
              </w:rPr>
            </w:pPr>
            <w:r w:rsidRPr="009379BF">
              <w:rPr>
                <w:b/>
                <w:bCs/>
                <w:sz w:val="22"/>
                <w:szCs w:val="22"/>
              </w:rPr>
              <w:t> </w:t>
            </w:r>
          </w:p>
        </w:tc>
        <w:tc>
          <w:tcPr>
            <w:tcW w:w="1260"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Test Year</w:t>
            </w:r>
          </w:p>
        </w:tc>
        <w:tc>
          <w:tcPr>
            <w:tcW w:w="1078"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Utility</w:t>
            </w:r>
          </w:p>
        </w:tc>
        <w:tc>
          <w:tcPr>
            <w:tcW w:w="1260"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Adjusted</w:t>
            </w:r>
          </w:p>
        </w:tc>
        <w:tc>
          <w:tcPr>
            <w:tcW w:w="1119"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Staff</w:t>
            </w:r>
          </w:p>
        </w:tc>
        <w:tc>
          <w:tcPr>
            <w:tcW w:w="1301" w:type="dxa"/>
            <w:tcBorders>
              <w:top w:val="nil"/>
              <w:left w:val="nil"/>
              <w:bottom w:val="nil"/>
              <w:right w:val="single" w:sz="4" w:space="0" w:color="auto"/>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Staff</w:t>
            </w:r>
          </w:p>
        </w:tc>
      </w:tr>
      <w:tr w:rsidR="005525E3"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5525E3" w:rsidRPr="009379BF" w:rsidRDefault="005525E3" w:rsidP="00A86E27">
            <w:pP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5525E3" w:rsidRPr="009379BF" w:rsidRDefault="005525E3" w:rsidP="00A86E27">
            <w:pPr>
              <w:rPr>
                <w:b/>
                <w:bCs/>
                <w:sz w:val="22"/>
                <w:szCs w:val="22"/>
              </w:rPr>
            </w:pPr>
          </w:p>
        </w:tc>
        <w:tc>
          <w:tcPr>
            <w:tcW w:w="1260"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Per</w:t>
            </w:r>
          </w:p>
        </w:tc>
        <w:tc>
          <w:tcPr>
            <w:tcW w:w="1078"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w:t>
            </w:r>
          </w:p>
        </w:tc>
        <w:tc>
          <w:tcPr>
            <w:tcW w:w="1260"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Test Year</w:t>
            </w:r>
          </w:p>
        </w:tc>
        <w:tc>
          <w:tcPr>
            <w:tcW w:w="1119"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w:t>
            </w:r>
          </w:p>
        </w:tc>
        <w:tc>
          <w:tcPr>
            <w:tcW w:w="1301" w:type="dxa"/>
            <w:tcBorders>
              <w:top w:val="nil"/>
              <w:left w:val="nil"/>
              <w:bottom w:val="nil"/>
              <w:right w:val="single" w:sz="4" w:space="0" w:color="auto"/>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Adjusted</w:t>
            </w:r>
          </w:p>
        </w:tc>
      </w:tr>
      <w:tr w:rsidR="005525E3" w:rsidRPr="007D1581" w:rsidTr="00F52024">
        <w:trPr>
          <w:trHeight w:val="270"/>
          <w:jc w:val="center"/>
        </w:trPr>
        <w:tc>
          <w:tcPr>
            <w:tcW w:w="457" w:type="dxa"/>
            <w:tcBorders>
              <w:top w:val="nil"/>
              <w:left w:val="single" w:sz="4" w:space="0" w:color="auto"/>
              <w:bottom w:val="single" w:sz="4" w:space="0" w:color="auto"/>
              <w:right w:val="nil"/>
            </w:tcBorders>
            <w:shd w:val="clear" w:color="auto" w:fill="auto"/>
            <w:noWrap/>
            <w:vAlign w:val="bottom"/>
            <w:hideMark/>
          </w:tcPr>
          <w:p w:rsidR="005525E3" w:rsidRPr="009379BF" w:rsidRDefault="005525E3" w:rsidP="00A86E27">
            <w:pPr>
              <w:rPr>
                <w:sz w:val="22"/>
                <w:szCs w:val="22"/>
              </w:rPr>
            </w:pPr>
            <w:r w:rsidRPr="009379BF">
              <w:rPr>
                <w:sz w:val="22"/>
                <w:szCs w:val="22"/>
              </w:rPr>
              <w:t> </w:t>
            </w:r>
          </w:p>
        </w:tc>
        <w:tc>
          <w:tcPr>
            <w:tcW w:w="3520"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Description</w:t>
            </w:r>
          </w:p>
        </w:tc>
        <w:tc>
          <w:tcPr>
            <w:tcW w:w="1260"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Utility</w:t>
            </w:r>
          </w:p>
        </w:tc>
        <w:tc>
          <w:tcPr>
            <w:tcW w:w="1078"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ments</w:t>
            </w:r>
          </w:p>
        </w:tc>
        <w:tc>
          <w:tcPr>
            <w:tcW w:w="1260"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Per Utility</w:t>
            </w:r>
          </w:p>
        </w:tc>
        <w:tc>
          <w:tcPr>
            <w:tcW w:w="1119"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ments</w:t>
            </w:r>
          </w:p>
        </w:tc>
        <w:tc>
          <w:tcPr>
            <w:tcW w:w="1301" w:type="dxa"/>
            <w:tcBorders>
              <w:top w:val="nil"/>
              <w:left w:val="nil"/>
              <w:bottom w:val="single" w:sz="4" w:space="0" w:color="auto"/>
              <w:right w:val="single" w:sz="4" w:space="0" w:color="auto"/>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Test Year</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119"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rPr>
                <w:sz w:val="22"/>
                <w:szCs w:val="22"/>
              </w:rPr>
            </w:pPr>
            <w:r w:rsidRPr="009379BF">
              <w:rPr>
                <w:sz w:val="22"/>
                <w:szCs w:val="22"/>
              </w:rPr>
              <w:t>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1</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Plant in Service</w:t>
            </w:r>
          </w:p>
        </w:tc>
        <w:tc>
          <w:tcPr>
            <w:tcW w:w="1260" w:type="dxa"/>
            <w:tcBorders>
              <w:top w:val="nil"/>
              <w:left w:val="nil"/>
              <w:bottom w:val="nil"/>
              <w:right w:val="nil"/>
            </w:tcBorders>
            <w:shd w:val="clear" w:color="000000" w:fill="FFFFFF"/>
            <w:noWrap/>
            <w:vAlign w:val="bottom"/>
            <w:hideMark/>
          </w:tcPr>
          <w:p w:rsidR="00F52024" w:rsidRPr="00B653F9" w:rsidRDefault="00F52024" w:rsidP="00652038">
            <w:pPr>
              <w:jc w:val="right"/>
              <w:rPr>
                <w:sz w:val="22"/>
                <w:szCs w:val="22"/>
              </w:rPr>
            </w:pPr>
            <w:r w:rsidRPr="00B653F9">
              <w:rPr>
                <w:sz w:val="22"/>
                <w:szCs w:val="22"/>
              </w:rPr>
              <w:t xml:space="preserve">$1,230,651 </w:t>
            </w:r>
          </w:p>
        </w:tc>
        <w:tc>
          <w:tcPr>
            <w:tcW w:w="1078" w:type="dxa"/>
            <w:tcBorders>
              <w:top w:val="nil"/>
              <w:left w:val="nil"/>
              <w:bottom w:val="nil"/>
              <w:right w:val="nil"/>
            </w:tcBorders>
            <w:shd w:val="clear" w:color="000000" w:fill="FFFFFF"/>
            <w:noWrap/>
            <w:vAlign w:val="bottom"/>
            <w:hideMark/>
          </w:tcPr>
          <w:p w:rsidR="00F52024" w:rsidRPr="00B653F9" w:rsidRDefault="00F52024" w:rsidP="00652038">
            <w:pPr>
              <w:jc w:val="right"/>
              <w:rPr>
                <w:sz w:val="22"/>
                <w:szCs w:val="22"/>
              </w:rPr>
            </w:pPr>
            <w:r w:rsidRPr="00B653F9">
              <w:rPr>
                <w:sz w:val="22"/>
                <w:szCs w:val="22"/>
              </w:rPr>
              <w:t>($47,895)</w:t>
            </w:r>
          </w:p>
        </w:tc>
        <w:tc>
          <w:tcPr>
            <w:tcW w:w="1260" w:type="dxa"/>
            <w:tcBorders>
              <w:top w:val="nil"/>
              <w:left w:val="nil"/>
              <w:bottom w:val="nil"/>
              <w:right w:val="nil"/>
            </w:tcBorders>
            <w:shd w:val="clear" w:color="auto" w:fill="auto"/>
            <w:noWrap/>
            <w:vAlign w:val="bottom"/>
            <w:hideMark/>
          </w:tcPr>
          <w:p w:rsidR="00F52024" w:rsidRPr="00B653F9" w:rsidRDefault="00F52024" w:rsidP="00652038">
            <w:pPr>
              <w:jc w:val="right"/>
              <w:rPr>
                <w:sz w:val="22"/>
                <w:szCs w:val="22"/>
              </w:rPr>
            </w:pPr>
            <w:r w:rsidRPr="00B653F9">
              <w:rPr>
                <w:sz w:val="22"/>
                <w:szCs w:val="22"/>
              </w:rPr>
              <w:t xml:space="preserve">$1,182,756 </w:t>
            </w:r>
          </w:p>
        </w:tc>
        <w:tc>
          <w:tcPr>
            <w:tcW w:w="1119" w:type="dxa"/>
            <w:tcBorders>
              <w:top w:val="nil"/>
              <w:left w:val="nil"/>
              <w:bottom w:val="nil"/>
              <w:right w:val="nil"/>
            </w:tcBorders>
            <w:shd w:val="clear" w:color="auto" w:fill="auto"/>
            <w:noWrap/>
            <w:vAlign w:val="bottom"/>
            <w:hideMark/>
          </w:tcPr>
          <w:p w:rsidR="00F52024" w:rsidRPr="00B653F9" w:rsidRDefault="00F52024" w:rsidP="00652038">
            <w:pPr>
              <w:jc w:val="right"/>
              <w:rPr>
                <w:sz w:val="22"/>
                <w:szCs w:val="22"/>
              </w:rPr>
            </w:pPr>
            <w:r w:rsidRPr="00B653F9">
              <w:rPr>
                <w:sz w:val="22"/>
                <w:szCs w:val="22"/>
              </w:rPr>
              <w:t xml:space="preserve">$14,849 </w:t>
            </w:r>
          </w:p>
        </w:tc>
        <w:tc>
          <w:tcPr>
            <w:tcW w:w="1301" w:type="dxa"/>
            <w:tcBorders>
              <w:top w:val="nil"/>
              <w:left w:val="nil"/>
              <w:bottom w:val="nil"/>
              <w:right w:val="single" w:sz="4" w:space="0" w:color="auto"/>
            </w:tcBorders>
            <w:shd w:val="clear" w:color="auto" w:fill="auto"/>
            <w:noWrap/>
            <w:vAlign w:val="bottom"/>
            <w:hideMark/>
          </w:tcPr>
          <w:p w:rsidR="00F52024" w:rsidRPr="00B653F9" w:rsidRDefault="00F52024" w:rsidP="00652038">
            <w:pPr>
              <w:jc w:val="right"/>
              <w:rPr>
                <w:sz w:val="22"/>
                <w:szCs w:val="22"/>
              </w:rPr>
            </w:pPr>
            <w:r w:rsidRPr="00B653F9">
              <w:rPr>
                <w:sz w:val="22"/>
                <w:szCs w:val="22"/>
              </w:rPr>
              <w:t>$</w:t>
            </w:r>
            <w:bookmarkStart w:id="172" w:name="OLE_LINK166"/>
            <w:bookmarkStart w:id="173" w:name="OLE_LINK167"/>
            <w:bookmarkStart w:id="174" w:name="OLE_LINK168"/>
            <w:bookmarkStart w:id="175" w:name="OLE_LINK169"/>
            <w:r w:rsidRPr="00B653F9">
              <w:rPr>
                <w:sz w:val="22"/>
                <w:szCs w:val="22"/>
              </w:rPr>
              <w:t>1,197,605</w:t>
            </w:r>
            <w:bookmarkEnd w:id="172"/>
            <w:bookmarkEnd w:id="173"/>
            <w:bookmarkEnd w:id="174"/>
            <w:bookmarkEnd w:id="175"/>
            <w:r w:rsidRPr="00B653F9">
              <w:rPr>
                <w:sz w:val="22"/>
                <w:szCs w:val="22"/>
              </w:rPr>
              <w:t xml:space="preserve">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color w:val="000000"/>
                <w:sz w:val="22"/>
                <w:szCs w:val="22"/>
              </w:rPr>
            </w:pP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119"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rPr>
                <w:sz w:val="22"/>
                <w:szCs w:val="22"/>
              </w:rPr>
            </w:pPr>
            <w:r w:rsidRPr="009379BF">
              <w:rPr>
                <w:sz w:val="22"/>
                <w:szCs w:val="22"/>
              </w:rPr>
              <w:t>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2</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Land and Land Rights</w:t>
            </w: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 xml:space="preserve">44,000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 xml:space="preserve">0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rPr>
            </w:pPr>
            <w:r w:rsidRPr="009379BF">
              <w:rPr>
                <w:sz w:val="22"/>
                <w:szCs w:val="22"/>
              </w:rPr>
              <w:t xml:space="preserve">44,000 </w:t>
            </w:r>
          </w:p>
        </w:tc>
        <w:tc>
          <w:tcPr>
            <w:tcW w:w="1119"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rPr>
            </w:pPr>
            <w:r w:rsidRPr="009379BF">
              <w:rPr>
                <w:sz w:val="22"/>
                <w:szCs w:val="22"/>
              </w:rPr>
              <w:t>(44,000)</w:t>
            </w: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jc w:val="right"/>
              <w:rPr>
                <w:sz w:val="22"/>
                <w:szCs w:val="22"/>
              </w:rPr>
            </w:pPr>
            <w:r w:rsidRPr="009379BF">
              <w:rPr>
                <w:sz w:val="22"/>
                <w:szCs w:val="22"/>
              </w:rPr>
              <w:t xml:space="preserve">0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color w:val="000000"/>
                <w:sz w:val="22"/>
                <w:szCs w:val="22"/>
              </w:rPr>
            </w:pP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119"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rPr>
                <w:sz w:val="22"/>
                <w:szCs w:val="22"/>
              </w:rPr>
            </w:pPr>
            <w:r w:rsidRPr="009379BF">
              <w:rPr>
                <w:sz w:val="22"/>
                <w:szCs w:val="22"/>
              </w:rPr>
              <w:t>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3</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Non-used and Useful Components</w:t>
            </w: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 xml:space="preserve">0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 xml:space="preserve">0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rPr>
            </w:pPr>
            <w:r w:rsidRPr="009379BF">
              <w:rPr>
                <w:sz w:val="22"/>
                <w:szCs w:val="22"/>
              </w:rPr>
              <w:t xml:space="preserve">0 </w:t>
            </w:r>
          </w:p>
        </w:tc>
        <w:tc>
          <w:tcPr>
            <w:tcW w:w="1119"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rPr>
            </w:pPr>
            <w:r w:rsidRPr="009379BF">
              <w:rPr>
                <w:sz w:val="22"/>
                <w:szCs w:val="22"/>
              </w:rPr>
              <w:t xml:space="preserve">0 </w:t>
            </w: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jc w:val="right"/>
              <w:rPr>
                <w:sz w:val="22"/>
                <w:szCs w:val="22"/>
              </w:rPr>
            </w:pPr>
            <w:r w:rsidRPr="009379BF">
              <w:rPr>
                <w:sz w:val="22"/>
                <w:szCs w:val="22"/>
              </w:rPr>
              <w:t xml:space="preserve">0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color w:val="000000"/>
                <w:sz w:val="22"/>
                <w:szCs w:val="22"/>
              </w:rPr>
            </w:pP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119"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rPr>
                <w:sz w:val="22"/>
                <w:szCs w:val="22"/>
              </w:rPr>
            </w:pPr>
            <w:r w:rsidRPr="009379BF">
              <w:rPr>
                <w:sz w:val="22"/>
                <w:szCs w:val="22"/>
              </w:rPr>
              <w:t>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4</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color w:val="000000"/>
                <w:sz w:val="22"/>
                <w:szCs w:val="22"/>
              </w:rPr>
            </w:pPr>
            <w:r w:rsidRPr="009379BF">
              <w:rPr>
                <w:color w:val="000000"/>
                <w:sz w:val="22"/>
                <w:szCs w:val="22"/>
              </w:rPr>
              <w:t>Construction Work in Progress</w:t>
            </w: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 xml:space="preserve">42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 xml:space="preserve">0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rPr>
            </w:pPr>
            <w:r w:rsidRPr="009379BF">
              <w:rPr>
                <w:sz w:val="22"/>
                <w:szCs w:val="22"/>
              </w:rPr>
              <w:t xml:space="preserve">42 </w:t>
            </w:r>
          </w:p>
        </w:tc>
        <w:tc>
          <w:tcPr>
            <w:tcW w:w="1119"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rPr>
            </w:pPr>
            <w:r w:rsidRPr="009379BF">
              <w:rPr>
                <w:sz w:val="22"/>
                <w:szCs w:val="22"/>
              </w:rPr>
              <w:t xml:space="preserve">0 </w:t>
            </w: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jc w:val="right"/>
              <w:rPr>
                <w:sz w:val="22"/>
                <w:szCs w:val="22"/>
              </w:rPr>
            </w:pPr>
            <w:r w:rsidRPr="009379BF">
              <w:rPr>
                <w:sz w:val="22"/>
                <w:szCs w:val="22"/>
              </w:rPr>
              <w:t xml:space="preserve">42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color w:val="000000"/>
                <w:sz w:val="22"/>
                <w:szCs w:val="22"/>
              </w:rPr>
            </w:pP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119"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rPr>
                <w:sz w:val="22"/>
                <w:szCs w:val="22"/>
              </w:rPr>
            </w:pPr>
            <w:r w:rsidRPr="009379BF">
              <w:rPr>
                <w:sz w:val="22"/>
                <w:szCs w:val="22"/>
              </w:rPr>
              <w:t>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5</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Accumulated Depreciation</w:t>
            </w: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(358,888)</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 xml:space="preserve">9,780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rPr>
            </w:pPr>
            <w:r w:rsidRPr="009379BF">
              <w:rPr>
                <w:sz w:val="22"/>
                <w:szCs w:val="22"/>
              </w:rPr>
              <w:t>(349,108)</w:t>
            </w:r>
          </w:p>
        </w:tc>
        <w:tc>
          <w:tcPr>
            <w:tcW w:w="1119" w:type="dxa"/>
            <w:tcBorders>
              <w:top w:val="nil"/>
              <w:left w:val="nil"/>
              <w:bottom w:val="nil"/>
              <w:right w:val="nil"/>
            </w:tcBorders>
            <w:shd w:val="clear" w:color="auto" w:fill="auto"/>
            <w:noWrap/>
            <w:vAlign w:val="bottom"/>
            <w:hideMark/>
          </w:tcPr>
          <w:p w:rsidR="00F52024" w:rsidRPr="00B653F9" w:rsidRDefault="00F52024" w:rsidP="00652038">
            <w:pPr>
              <w:jc w:val="right"/>
              <w:rPr>
                <w:sz w:val="22"/>
                <w:szCs w:val="22"/>
              </w:rPr>
            </w:pPr>
            <w:r>
              <w:rPr>
                <w:sz w:val="22"/>
                <w:szCs w:val="22"/>
              </w:rPr>
              <w:t>(5,722)</w:t>
            </w:r>
            <w:r w:rsidRPr="00B653F9">
              <w:rPr>
                <w:sz w:val="22"/>
                <w:szCs w:val="22"/>
              </w:rPr>
              <w:t xml:space="preserve"> </w:t>
            </w:r>
          </w:p>
        </w:tc>
        <w:tc>
          <w:tcPr>
            <w:tcW w:w="1301" w:type="dxa"/>
            <w:tcBorders>
              <w:top w:val="nil"/>
              <w:left w:val="nil"/>
              <w:bottom w:val="nil"/>
              <w:right w:val="single" w:sz="4" w:space="0" w:color="auto"/>
            </w:tcBorders>
            <w:shd w:val="clear" w:color="auto" w:fill="auto"/>
            <w:noWrap/>
            <w:vAlign w:val="bottom"/>
            <w:hideMark/>
          </w:tcPr>
          <w:p w:rsidR="00F52024" w:rsidRPr="00B653F9" w:rsidRDefault="00F52024" w:rsidP="00652038">
            <w:pPr>
              <w:jc w:val="right"/>
              <w:rPr>
                <w:sz w:val="22"/>
                <w:szCs w:val="22"/>
              </w:rPr>
            </w:pPr>
            <w:r w:rsidRPr="00B653F9">
              <w:rPr>
                <w:sz w:val="22"/>
                <w:szCs w:val="22"/>
              </w:rPr>
              <w:t>(3</w:t>
            </w:r>
            <w:r>
              <w:rPr>
                <w:sz w:val="22"/>
                <w:szCs w:val="22"/>
              </w:rPr>
              <w:t>54</w:t>
            </w:r>
            <w:r w:rsidRPr="00B653F9">
              <w:rPr>
                <w:sz w:val="22"/>
                <w:szCs w:val="22"/>
              </w:rPr>
              <w:t>,</w:t>
            </w:r>
            <w:r>
              <w:rPr>
                <w:sz w:val="22"/>
                <w:szCs w:val="22"/>
              </w:rPr>
              <w:t>830</w:t>
            </w:r>
            <w:r w:rsidRPr="00B653F9">
              <w:rPr>
                <w:sz w:val="22"/>
                <w:szCs w:val="22"/>
              </w:rPr>
              <w:t>)</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color w:val="000000"/>
                <w:sz w:val="22"/>
                <w:szCs w:val="22"/>
              </w:rPr>
            </w:pP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119" w:type="dxa"/>
            <w:tcBorders>
              <w:top w:val="nil"/>
              <w:left w:val="nil"/>
              <w:bottom w:val="nil"/>
              <w:right w:val="nil"/>
            </w:tcBorders>
            <w:shd w:val="clear" w:color="auto" w:fill="auto"/>
            <w:noWrap/>
            <w:vAlign w:val="bottom"/>
            <w:hideMark/>
          </w:tcPr>
          <w:p w:rsidR="00F52024" w:rsidRPr="00B653F9" w:rsidRDefault="00F52024" w:rsidP="00652038">
            <w:pPr>
              <w:rPr>
                <w:sz w:val="22"/>
                <w:szCs w:val="22"/>
              </w:rPr>
            </w:pPr>
          </w:p>
        </w:tc>
        <w:tc>
          <w:tcPr>
            <w:tcW w:w="1301" w:type="dxa"/>
            <w:tcBorders>
              <w:top w:val="nil"/>
              <w:left w:val="nil"/>
              <w:bottom w:val="nil"/>
              <w:right w:val="single" w:sz="4" w:space="0" w:color="auto"/>
            </w:tcBorders>
            <w:shd w:val="clear" w:color="auto" w:fill="auto"/>
            <w:noWrap/>
            <w:vAlign w:val="bottom"/>
            <w:hideMark/>
          </w:tcPr>
          <w:p w:rsidR="00F52024" w:rsidRPr="00B653F9" w:rsidRDefault="00F52024" w:rsidP="00652038">
            <w:pPr>
              <w:rPr>
                <w:sz w:val="22"/>
                <w:szCs w:val="22"/>
              </w:rPr>
            </w:pPr>
            <w:r w:rsidRPr="00B653F9">
              <w:rPr>
                <w:sz w:val="22"/>
                <w:szCs w:val="22"/>
              </w:rPr>
              <w:t>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6</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CIAC</w:t>
            </w: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(460,348)</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 xml:space="preserve">1,500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rPr>
            </w:pPr>
            <w:r w:rsidRPr="009379BF">
              <w:rPr>
                <w:sz w:val="22"/>
                <w:szCs w:val="22"/>
              </w:rPr>
              <w:t>(458,848)</w:t>
            </w:r>
          </w:p>
        </w:tc>
        <w:tc>
          <w:tcPr>
            <w:tcW w:w="1119" w:type="dxa"/>
            <w:tcBorders>
              <w:top w:val="nil"/>
              <w:left w:val="nil"/>
              <w:bottom w:val="nil"/>
              <w:right w:val="nil"/>
            </w:tcBorders>
            <w:shd w:val="clear" w:color="auto" w:fill="auto"/>
            <w:noWrap/>
            <w:vAlign w:val="bottom"/>
            <w:hideMark/>
          </w:tcPr>
          <w:p w:rsidR="00F52024" w:rsidRPr="00B653F9" w:rsidRDefault="00F52024" w:rsidP="00652038">
            <w:pPr>
              <w:jc w:val="right"/>
              <w:rPr>
                <w:sz w:val="22"/>
                <w:szCs w:val="22"/>
              </w:rPr>
            </w:pPr>
            <w:r w:rsidRPr="00B653F9">
              <w:rPr>
                <w:sz w:val="22"/>
                <w:szCs w:val="22"/>
              </w:rPr>
              <w:t>(83)</w:t>
            </w:r>
          </w:p>
        </w:tc>
        <w:tc>
          <w:tcPr>
            <w:tcW w:w="1301" w:type="dxa"/>
            <w:tcBorders>
              <w:top w:val="nil"/>
              <w:left w:val="nil"/>
              <w:bottom w:val="nil"/>
              <w:right w:val="single" w:sz="4" w:space="0" w:color="auto"/>
            </w:tcBorders>
            <w:shd w:val="clear" w:color="auto" w:fill="auto"/>
            <w:noWrap/>
            <w:vAlign w:val="bottom"/>
            <w:hideMark/>
          </w:tcPr>
          <w:p w:rsidR="00F52024" w:rsidRPr="00B653F9" w:rsidRDefault="00F52024" w:rsidP="00652038">
            <w:pPr>
              <w:jc w:val="right"/>
              <w:rPr>
                <w:sz w:val="22"/>
                <w:szCs w:val="22"/>
              </w:rPr>
            </w:pPr>
            <w:r w:rsidRPr="00B653F9">
              <w:rPr>
                <w:sz w:val="22"/>
                <w:szCs w:val="22"/>
              </w:rPr>
              <w:t>(458,931)</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color w:val="000000"/>
                <w:sz w:val="22"/>
                <w:szCs w:val="22"/>
              </w:rPr>
            </w:pP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119" w:type="dxa"/>
            <w:tcBorders>
              <w:top w:val="nil"/>
              <w:left w:val="nil"/>
              <w:bottom w:val="nil"/>
              <w:right w:val="nil"/>
            </w:tcBorders>
            <w:shd w:val="clear" w:color="auto" w:fill="auto"/>
            <w:noWrap/>
            <w:vAlign w:val="bottom"/>
            <w:hideMark/>
          </w:tcPr>
          <w:p w:rsidR="00F52024" w:rsidRPr="00B653F9" w:rsidRDefault="00F52024" w:rsidP="00652038">
            <w:pPr>
              <w:rPr>
                <w:sz w:val="22"/>
                <w:szCs w:val="22"/>
              </w:rPr>
            </w:pPr>
          </w:p>
        </w:tc>
        <w:tc>
          <w:tcPr>
            <w:tcW w:w="1301" w:type="dxa"/>
            <w:tcBorders>
              <w:top w:val="nil"/>
              <w:left w:val="nil"/>
              <w:bottom w:val="nil"/>
              <w:right w:val="single" w:sz="4" w:space="0" w:color="auto"/>
            </w:tcBorders>
            <w:shd w:val="clear" w:color="auto" w:fill="auto"/>
            <w:noWrap/>
            <w:vAlign w:val="bottom"/>
            <w:hideMark/>
          </w:tcPr>
          <w:p w:rsidR="00F52024" w:rsidRPr="00B653F9" w:rsidRDefault="00F52024" w:rsidP="00652038">
            <w:pPr>
              <w:rPr>
                <w:sz w:val="22"/>
                <w:szCs w:val="22"/>
              </w:rPr>
            </w:pPr>
            <w:r w:rsidRPr="00B653F9">
              <w:rPr>
                <w:sz w:val="22"/>
                <w:szCs w:val="22"/>
              </w:rPr>
              <w:t>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7</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Amortization of CIAC</w:t>
            </w: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 xml:space="preserve">232,960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rPr>
            </w:pPr>
            <w:r w:rsidRPr="009379BF">
              <w:rPr>
                <w:sz w:val="22"/>
                <w:szCs w:val="22"/>
              </w:rPr>
              <w:t>(7,114)</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rPr>
            </w:pPr>
            <w:r w:rsidRPr="009379BF">
              <w:rPr>
                <w:sz w:val="22"/>
                <w:szCs w:val="22"/>
              </w:rPr>
              <w:t xml:space="preserve">225,846 </w:t>
            </w:r>
          </w:p>
        </w:tc>
        <w:tc>
          <w:tcPr>
            <w:tcW w:w="1119" w:type="dxa"/>
            <w:tcBorders>
              <w:top w:val="nil"/>
              <w:left w:val="nil"/>
              <w:bottom w:val="nil"/>
              <w:right w:val="nil"/>
            </w:tcBorders>
            <w:shd w:val="clear" w:color="auto" w:fill="auto"/>
            <w:noWrap/>
            <w:vAlign w:val="bottom"/>
            <w:hideMark/>
          </w:tcPr>
          <w:p w:rsidR="00F52024" w:rsidRPr="00B653F9" w:rsidRDefault="00F52024" w:rsidP="00652038">
            <w:pPr>
              <w:jc w:val="right"/>
              <w:rPr>
                <w:sz w:val="22"/>
                <w:szCs w:val="22"/>
              </w:rPr>
            </w:pPr>
            <w:r w:rsidRPr="00B653F9">
              <w:rPr>
                <w:sz w:val="22"/>
                <w:szCs w:val="22"/>
              </w:rPr>
              <w:t>(44,617)</w:t>
            </w:r>
          </w:p>
        </w:tc>
        <w:tc>
          <w:tcPr>
            <w:tcW w:w="1301" w:type="dxa"/>
            <w:tcBorders>
              <w:top w:val="nil"/>
              <w:left w:val="nil"/>
              <w:bottom w:val="nil"/>
              <w:right w:val="single" w:sz="4" w:space="0" w:color="auto"/>
            </w:tcBorders>
            <w:shd w:val="clear" w:color="auto" w:fill="auto"/>
            <w:noWrap/>
            <w:vAlign w:val="bottom"/>
            <w:hideMark/>
          </w:tcPr>
          <w:p w:rsidR="00F52024" w:rsidRPr="00B653F9" w:rsidRDefault="00F52024" w:rsidP="00652038">
            <w:pPr>
              <w:jc w:val="right"/>
              <w:rPr>
                <w:sz w:val="22"/>
                <w:szCs w:val="22"/>
              </w:rPr>
            </w:pPr>
            <w:r w:rsidRPr="00B653F9">
              <w:rPr>
                <w:sz w:val="22"/>
                <w:szCs w:val="22"/>
              </w:rPr>
              <w:t xml:space="preserve">181,229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color w:val="000000"/>
                <w:sz w:val="22"/>
                <w:szCs w:val="22"/>
              </w:rPr>
            </w:pP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119" w:type="dxa"/>
            <w:tcBorders>
              <w:top w:val="nil"/>
              <w:left w:val="nil"/>
              <w:bottom w:val="nil"/>
              <w:right w:val="nil"/>
            </w:tcBorders>
            <w:shd w:val="clear" w:color="auto" w:fill="auto"/>
            <w:noWrap/>
            <w:vAlign w:val="bottom"/>
            <w:hideMark/>
          </w:tcPr>
          <w:p w:rsidR="00F52024" w:rsidRPr="00B653F9" w:rsidRDefault="00F52024" w:rsidP="00652038">
            <w:pPr>
              <w:rPr>
                <w:sz w:val="22"/>
                <w:szCs w:val="22"/>
              </w:rPr>
            </w:pPr>
          </w:p>
        </w:tc>
        <w:tc>
          <w:tcPr>
            <w:tcW w:w="1301" w:type="dxa"/>
            <w:tcBorders>
              <w:top w:val="nil"/>
              <w:left w:val="nil"/>
              <w:bottom w:val="nil"/>
              <w:right w:val="single" w:sz="4" w:space="0" w:color="auto"/>
            </w:tcBorders>
            <w:shd w:val="clear" w:color="auto" w:fill="auto"/>
            <w:noWrap/>
            <w:vAlign w:val="bottom"/>
            <w:hideMark/>
          </w:tcPr>
          <w:p w:rsidR="00F52024" w:rsidRPr="00B653F9" w:rsidRDefault="00F52024" w:rsidP="00652038">
            <w:pPr>
              <w:rPr>
                <w:sz w:val="22"/>
                <w:szCs w:val="22"/>
              </w:rPr>
            </w:pPr>
            <w:r w:rsidRPr="00B653F9">
              <w:rPr>
                <w:sz w:val="22"/>
                <w:szCs w:val="22"/>
              </w:rPr>
              <w:t>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8</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Working Capital Allowance</w:t>
            </w: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u w:val="single"/>
              </w:rPr>
            </w:pPr>
            <w:r w:rsidRPr="009379BF">
              <w:rPr>
                <w:sz w:val="22"/>
                <w:szCs w:val="22"/>
                <w:u w:val="single"/>
              </w:rPr>
              <w:t xml:space="preserve">0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jc w:val="right"/>
              <w:rPr>
                <w:sz w:val="22"/>
                <w:szCs w:val="22"/>
                <w:u w:val="single"/>
              </w:rPr>
            </w:pPr>
            <w:r w:rsidRPr="009379BF">
              <w:rPr>
                <w:sz w:val="22"/>
                <w:szCs w:val="22"/>
                <w:u w:val="single"/>
              </w:rPr>
              <w:t xml:space="preserve">45,466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u w:val="single"/>
              </w:rPr>
            </w:pPr>
            <w:r w:rsidRPr="009379BF">
              <w:rPr>
                <w:sz w:val="22"/>
                <w:szCs w:val="22"/>
                <w:u w:val="single"/>
              </w:rPr>
              <w:t xml:space="preserve">45,466 </w:t>
            </w:r>
          </w:p>
        </w:tc>
        <w:tc>
          <w:tcPr>
            <w:tcW w:w="1119" w:type="dxa"/>
            <w:tcBorders>
              <w:top w:val="nil"/>
              <w:left w:val="nil"/>
              <w:bottom w:val="nil"/>
              <w:right w:val="nil"/>
            </w:tcBorders>
            <w:shd w:val="clear" w:color="auto" w:fill="auto"/>
            <w:noWrap/>
            <w:vAlign w:val="bottom"/>
            <w:hideMark/>
          </w:tcPr>
          <w:p w:rsidR="00F52024" w:rsidRPr="00B653F9" w:rsidRDefault="00F52024" w:rsidP="00652038">
            <w:pPr>
              <w:jc w:val="right"/>
              <w:rPr>
                <w:sz w:val="22"/>
                <w:szCs w:val="22"/>
                <w:u w:val="single"/>
              </w:rPr>
            </w:pPr>
            <w:r w:rsidRPr="00B653F9">
              <w:rPr>
                <w:sz w:val="22"/>
                <w:szCs w:val="22"/>
                <w:u w:val="single"/>
              </w:rPr>
              <w:t xml:space="preserve">1,933 </w:t>
            </w:r>
          </w:p>
        </w:tc>
        <w:tc>
          <w:tcPr>
            <w:tcW w:w="1301" w:type="dxa"/>
            <w:tcBorders>
              <w:top w:val="nil"/>
              <w:left w:val="nil"/>
              <w:bottom w:val="nil"/>
              <w:right w:val="single" w:sz="4" w:space="0" w:color="auto"/>
            </w:tcBorders>
            <w:shd w:val="clear" w:color="auto" w:fill="auto"/>
            <w:noWrap/>
            <w:vAlign w:val="bottom"/>
            <w:hideMark/>
          </w:tcPr>
          <w:p w:rsidR="00F52024" w:rsidRPr="00B653F9" w:rsidRDefault="00F52024" w:rsidP="00652038">
            <w:pPr>
              <w:jc w:val="right"/>
              <w:rPr>
                <w:sz w:val="22"/>
                <w:szCs w:val="22"/>
                <w:u w:val="single"/>
              </w:rPr>
            </w:pPr>
            <w:r w:rsidRPr="00B653F9">
              <w:rPr>
                <w:sz w:val="22"/>
                <w:szCs w:val="22"/>
                <w:u w:val="single"/>
              </w:rPr>
              <w:t xml:space="preserve">47,399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color w:val="000000"/>
                <w:sz w:val="22"/>
                <w:szCs w:val="22"/>
              </w:rPr>
            </w:pPr>
          </w:p>
        </w:tc>
        <w:tc>
          <w:tcPr>
            <w:tcW w:w="1260"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000000" w:fill="FFFFFF"/>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119"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rPr>
                <w:sz w:val="22"/>
                <w:szCs w:val="22"/>
              </w:rPr>
            </w:pPr>
            <w:r w:rsidRPr="009379BF">
              <w:rPr>
                <w:sz w:val="22"/>
                <w:szCs w:val="22"/>
              </w:rPr>
              <w:t> </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jc w:val="center"/>
              <w:rPr>
                <w:sz w:val="22"/>
                <w:szCs w:val="22"/>
              </w:rPr>
            </w:pPr>
            <w:r w:rsidRPr="009379BF">
              <w:rPr>
                <w:sz w:val="22"/>
                <w:szCs w:val="22"/>
              </w:rPr>
              <w:t>9</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b/>
                <w:bCs/>
                <w:sz w:val="22"/>
                <w:szCs w:val="22"/>
              </w:rPr>
            </w:pPr>
            <w:r w:rsidRPr="009379BF">
              <w:rPr>
                <w:b/>
                <w:bCs/>
                <w:sz w:val="22"/>
                <w:szCs w:val="22"/>
              </w:rPr>
              <w:t>Rate Base</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u w:val="double"/>
              </w:rPr>
            </w:pPr>
            <w:r w:rsidRPr="009379BF">
              <w:rPr>
                <w:sz w:val="22"/>
                <w:szCs w:val="22"/>
                <w:u w:val="double"/>
              </w:rPr>
              <w:t>$688,417</w:t>
            </w:r>
          </w:p>
        </w:tc>
        <w:tc>
          <w:tcPr>
            <w:tcW w:w="1078"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u w:val="double"/>
              </w:rPr>
            </w:pPr>
            <w:r w:rsidRPr="009379BF">
              <w:rPr>
                <w:sz w:val="22"/>
                <w:szCs w:val="22"/>
                <w:u w:val="double"/>
              </w:rPr>
              <w:t>$1,737</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u w:val="double"/>
              </w:rPr>
            </w:pPr>
            <w:r w:rsidRPr="009379BF">
              <w:rPr>
                <w:sz w:val="22"/>
                <w:szCs w:val="22"/>
                <w:u w:val="double"/>
              </w:rPr>
              <w:t>$690,154</w:t>
            </w:r>
          </w:p>
        </w:tc>
        <w:tc>
          <w:tcPr>
            <w:tcW w:w="1119" w:type="dxa"/>
            <w:tcBorders>
              <w:top w:val="nil"/>
              <w:left w:val="nil"/>
              <w:bottom w:val="nil"/>
              <w:right w:val="nil"/>
            </w:tcBorders>
            <w:shd w:val="clear" w:color="auto" w:fill="auto"/>
            <w:noWrap/>
            <w:vAlign w:val="bottom"/>
            <w:hideMark/>
          </w:tcPr>
          <w:p w:rsidR="00F52024" w:rsidRPr="009379BF" w:rsidRDefault="00F52024" w:rsidP="00652038">
            <w:pPr>
              <w:jc w:val="right"/>
              <w:rPr>
                <w:sz w:val="22"/>
                <w:szCs w:val="22"/>
                <w:u w:val="double"/>
              </w:rPr>
            </w:pPr>
            <w:r>
              <w:rPr>
                <w:sz w:val="22"/>
                <w:szCs w:val="22"/>
                <w:u w:val="double"/>
              </w:rPr>
              <w:t>($77,640)</w:t>
            </w: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jc w:val="right"/>
              <w:rPr>
                <w:sz w:val="22"/>
                <w:szCs w:val="22"/>
                <w:u w:val="double"/>
              </w:rPr>
            </w:pPr>
            <w:r>
              <w:rPr>
                <w:sz w:val="22"/>
                <w:szCs w:val="22"/>
                <w:u w:val="double"/>
              </w:rPr>
              <w:t>$612,514</w:t>
            </w:r>
          </w:p>
        </w:tc>
      </w:tr>
      <w:tr w:rsidR="00F52024" w:rsidRPr="007D1581" w:rsidTr="00F52024">
        <w:trPr>
          <w:trHeight w:val="270"/>
          <w:jc w:val="center"/>
        </w:trPr>
        <w:tc>
          <w:tcPr>
            <w:tcW w:w="457" w:type="dxa"/>
            <w:tcBorders>
              <w:top w:val="nil"/>
              <w:left w:val="single" w:sz="4" w:space="0" w:color="auto"/>
              <w:bottom w:val="single" w:sz="4" w:space="0" w:color="auto"/>
              <w:right w:val="nil"/>
            </w:tcBorders>
            <w:shd w:val="clear" w:color="auto" w:fill="auto"/>
            <w:noWrap/>
            <w:vAlign w:val="bottom"/>
            <w:hideMark/>
          </w:tcPr>
          <w:p w:rsidR="00F52024" w:rsidRPr="009379BF" w:rsidRDefault="00F52024" w:rsidP="00652038">
            <w:pPr>
              <w:rPr>
                <w:sz w:val="22"/>
                <w:szCs w:val="22"/>
                <w:u w:val="single"/>
              </w:rPr>
            </w:pPr>
          </w:p>
        </w:tc>
        <w:tc>
          <w:tcPr>
            <w:tcW w:w="3520" w:type="dxa"/>
            <w:tcBorders>
              <w:top w:val="nil"/>
              <w:left w:val="nil"/>
              <w:bottom w:val="single" w:sz="4" w:space="0" w:color="auto"/>
              <w:right w:val="nil"/>
            </w:tcBorders>
            <w:shd w:val="clear" w:color="auto" w:fill="auto"/>
            <w:noWrap/>
            <w:vAlign w:val="bottom"/>
            <w:hideMark/>
          </w:tcPr>
          <w:p w:rsidR="00F52024" w:rsidRPr="009379BF" w:rsidRDefault="00F52024" w:rsidP="00652038">
            <w:pPr>
              <w:rPr>
                <w:sz w:val="22"/>
                <w:szCs w:val="22"/>
                <w:u w:val="single"/>
              </w:rPr>
            </w:pPr>
          </w:p>
        </w:tc>
        <w:tc>
          <w:tcPr>
            <w:tcW w:w="1260" w:type="dxa"/>
            <w:tcBorders>
              <w:top w:val="nil"/>
              <w:left w:val="nil"/>
              <w:bottom w:val="single" w:sz="4" w:space="0" w:color="auto"/>
              <w:right w:val="nil"/>
            </w:tcBorders>
            <w:shd w:val="clear" w:color="auto" w:fill="auto"/>
            <w:noWrap/>
            <w:vAlign w:val="bottom"/>
            <w:hideMark/>
          </w:tcPr>
          <w:p w:rsidR="00F52024" w:rsidRPr="009379BF" w:rsidRDefault="00F52024" w:rsidP="00652038">
            <w:pPr>
              <w:rPr>
                <w:sz w:val="22"/>
                <w:szCs w:val="22"/>
                <w:u w:val="single"/>
              </w:rPr>
            </w:pPr>
          </w:p>
        </w:tc>
        <w:tc>
          <w:tcPr>
            <w:tcW w:w="1078" w:type="dxa"/>
            <w:tcBorders>
              <w:top w:val="nil"/>
              <w:left w:val="nil"/>
              <w:bottom w:val="single" w:sz="4" w:space="0" w:color="auto"/>
              <w:right w:val="nil"/>
            </w:tcBorders>
            <w:shd w:val="clear" w:color="auto" w:fill="auto"/>
            <w:noWrap/>
            <w:vAlign w:val="bottom"/>
            <w:hideMark/>
          </w:tcPr>
          <w:p w:rsidR="00F52024" w:rsidRPr="009379BF" w:rsidRDefault="00F52024" w:rsidP="00652038">
            <w:pPr>
              <w:rPr>
                <w:sz w:val="22"/>
                <w:szCs w:val="22"/>
                <w:u w:val="single"/>
              </w:rPr>
            </w:pPr>
          </w:p>
        </w:tc>
        <w:tc>
          <w:tcPr>
            <w:tcW w:w="1260" w:type="dxa"/>
            <w:tcBorders>
              <w:top w:val="nil"/>
              <w:left w:val="nil"/>
              <w:bottom w:val="single" w:sz="4" w:space="0" w:color="auto"/>
              <w:right w:val="nil"/>
            </w:tcBorders>
            <w:shd w:val="clear" w:color="auto" w:fill="auto"/>
            <w:noWrap/>
            <w:vAlign w:val="bottom"/>
            <w:hideMark/>
          </w:tcPr>
          <w:p w:rsidR="00F52024" w:rsidRPr="009379BF" w:rsidRDefault="00F52024" w:rsidP="00652038">
            <w:pPr>
              <w:rPr>
                <w:sz w:val="22"/>
                <w:szCs w:val="22"/>
                <w:u w:val="single"/>
              </w:rPr>
            </w:pPr>
          </w:p>
        </w:tc>
        <w:tc>
          <w:tcPr>
            <w:tcW w:w="1119" w:type="dxa"/>
            <w:tcBorders>
              <w:top w:val="nil"/>
              <w:left w:val="nil"/>
              <w:bottom w:val="single" w:sz="4" w:space="0" w:color="auto"/>
              <w:right w:val="nil"/>
            </w:tcBorders>
            <w:shd w:val="clear" w:color="auto" w:fill="auto"/>
            <w:noWrap/>
            <w:vAlign w:val="bottom"/>
            <w:hideMark/>
          </w:tcPr>
          <w:p w:rsidR="00F52024" w:rsidRPr="009379BF" w:rsidRDefault="00F52024" w:rsidP="00652038">
            <w:pPr>
              <w:rPr>
                <w:sz w:val="22"/>
                <w:szCs w:val="22"/>
                <w:u w:val="single"/>
              </w:rPr>
            </w:pPr>
          </w:p>
        </w:tc>
        <w:tc>
          <w:tcPr>
            <w:tcW w:w="1301" w:type="dxa"/>
            <w:tcBorders>
              <w:top w:val="nil"/>
              <w:left w:val="nil"/>
              <w:bottom w:val="single" w:sz="4" w:space="0" w:color="auto"/>
              <w:right w:val="single" w:sz="4" w:space="0" w:color="auto"/>
            </w:tcBorders>
            <w:shd w:val="clear" w:color="auto" w:fill="auto"/>
            <w:noWrap/>
            <w:vAlign w:val="bottom"/>
            <w:hideMark/>
          </w:tcPr>
          <w:p w:rsidR="00F52024" w:rsidRPr="009379BF" w:rsidRDefault="00F52024" w:rsidP="00652038">
            <w:pPr>
              <w:rPr>
                <w:sz w:val="22"/>
                <w:szCs w:val="22"/>
                <w:u w:val="single"/>
              </w:rPr>
            </w:pPr>
          </w:p>
        </w:tc>
      </w:tr>
    </w:tbl>
    <w:p w:rsidR="00BB0577" w:rsidRDefault="00BB0577">
      <w:pPr>
        <w:pStyle w:val="BodyText"/>
      </w:pPr>
    </w:p>
    <w:p w:rsidR="00BB0577" w:rsidRDefault="00BB0577">
      <w:pPr>
        <w:pStyle w:val="BodyText"/>
      </w:pPr>
    </w:p>
    <w:p w:rsidR="00BB0577" w:rsidRDefault="00BB0577">
      <w:pPr>
        <w:pStyle w:val="BodyText"/>
      </w:pPr>
    </w:p>
    <w:p w:rsidR="00BB0577" w:rsidRDefault="00BB0577">
      <w:pPr>
        <w:pStyle w:val="BodyText"/>
        <w:sectPr w:rsidR="00BB0577" w:rsidSect="00AB17B1">
          <w:headerReference w:type="default" r:id="rId19"/>
          <w:pgSz w:w="12240" w:h="15840" w:code="1"/>
          <w:pgMar w:top="1584" w:right="1440" w:bottom="1440" w:left="1584" w:header="720" w:footer="720" w:gutter="0"/>
          <w:cols w:space="720"/>
          <w:formProt w:val="0"/>
          <w:docGrid w:linePitch="360"/>
        </w:sectPr>
      </w:pPr>
    </w:p>
    <w:tbl>
      <w:tblPr>
        <w:tblW w:w="9155" w:type="dxa"/>
        <w:jc w:val="center"/>
        <w:tblInd w:w="93" w:type="dxa"/>
        <w:tblLook w:val="04A0" w:firstRow="1" w:lastRow="0" w:firstColumn="1" w:lastColumn="0" w:noHBand="0" w:noVBand="1"/>
      </w:tblPr>
      <w:tblGrid>
        <w:gridCol w:w="500"/>
        <w:gridCol w:w="5734"/>
        <w:gridCol w:w="2450"/>
        <w:gridCol w:w="471"/>
      </w:tblGrid>
      <w:tr w:rsidR="00F52024" w:rsidRPr="007D1581" w:rsidTr="00652038">
        <w:trPr>
          <w:trHeight w:val="315"/>
          <w:jc w:val="center"/>
        </w:trPr>
        <w:tc>
          <w:tcPr>
            <w:tcW w:w="6234"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9E3E1F" w:rsidP="009E3E1F">
            <w:pPr>
              <w:pStyle w:val="BodyText"/>
              <w:spacing w:after="0"/>
              <w:rPr>
                <w:rFonts w:ascii="Arial" w:hAnsi="Arial" w:cs="Arial"/>
                <w:b/>
                <w:bCs/>
              </w:rPr>
            </w:pPr>
            <w:r w:rsidRPr="00BB0577">
              <w:rPr>
                <w:b/>
              </w:rPr>
              <w:lastRenderedPageBreak/>
              <w:fldChar w:fldCharType="begin"/>
            </w:r>
            <w:r w:rsidRPr="00BB0577">
              <w:rPr>
                <w:b/>
              </w:rPr>
              <w:instrText xml:space="preserve"> TC "</w:instrText>
            </w:r>
            <w:bookmarkStart w:id="176" w:name="_Toc473177591"/>
            <w:bookmarkStart w:id="177" w:name="_Toc473186791"/>
            <w:r w:rsidRPr="00BB0577">
              <w:rPr>
                <w:b/>
              </w:rPr>
              <w:instrText>Schedule No. 1-B Adjustments to Rate Base</w:instrText>
            </w:r>
            <w:bookmarkEnd w:id="176"/>
            <w:bookmarkEnd w:id="177"/>
            <w:r w:rsidRPr="00BB0577">
              <w:rPr>
                <w:b/>
              </w:rPr>
              <w:instrText xml:space="preserve">" \l 1 </w:instrText>
            </w:r>
            <w:r w:rsidRPr="00BB0577">
              <w:rPr>
                <w:b/>
              </w:rPr>
              <w:fldChar w:fldCharType="end"/>
            </w:r>
            <w:r w:rsidR="00F52024" w:rsidRPr="001E3DE5">
              <w:rPr>
                <w:rFonts w:ascii="Arial" w:hAnsi="Arial" w:cs="Arial"/>
                <w:b/>
                <w:bCs/>
              </w:rPr>
              <w:t>Bocilla Utilities, Inc.</w:t>
            </w:r>
          </w:p>
        </w:tc>
        <w:tc>
          <w:tcPr>
            <w:tcW w:w="2921" w:type="dxa"/>
            <w:gridSpan w:val="2"/>
            <w:tcBorders>
              <w:top w:val="single" w:sz="4" w:space="0" w:color="auto"/>
              <w:left w:val="nil"/>
              <w:bottom w:val="nil"/>
              <w:right w:val="single" w:sz="4" w:space="0" w:color="000000"/>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Schedule No. 1-</w:t>
            </w:r>
            <w:r>
              <w:rPr>
                <w:rFonts w:ascii="Arial" w:hAnsi="Arial" w:cs="Arial"/>
                <w:b/>
                <w:bCs/>
              </w:rPr>
              <w:t>B</w:t>
            </w:r>
          </w:p>
        </w:tc>
      </w:tr>
      <w:tr w:rsidR="00F52024" w:rsidRPr="007D1581" w:rsidTr="00652038">
        <w:trPr>
          <w:trHeight w:val="315"/>
          <w:jc w:val="center"/>
        </w:trPr>
        <w:tc>
          <w:tcPr>
            <w:tcW w:w="6234" w:type="dxa"/>
            <w:gridSpan w:val="2"/>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Adjustments to Rate Base</w:t>
            </w:r>
          </w:p>
        </w:tc>
        <w:tc>
          <w:tcPr>
            <w:tcW w:w="2921" w:type="dxa"/>
            <w:gridSpan w:val="2"/>
            <w:tcBorders>
              <w:top w:val="nil"/>
              <w:left w:val="nil"/>
              <w:bottom w:val="single" w:sz="4" w:space="0" w:color="auto"/>
              <w:right w:val="single" w:sz="4" w:space="0" w:color="000000"/>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Docket No. 160065-WU</w:t>
            </w:r>
          </w:p>
        </w:tc>
      </w:tr>
      <w:tr w:rsidR="00F52024" w:rsidRPr="007D1581" w:rsidTr="00652038">
        <w:trPr>
          <w:trHeight w:val="270"/>
          <w:jc w:val="center"/>
        </w:trPr>
        <w:tc>
          <w:tcPr>
            <w:tcW w:w="500" w:type="dxa"/>
            <w:tcBorders>
              <w:top w:val="nil"/>
              <w:left w:val="single" w:sz="4" w:space="0" w:color="auto"/>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5734" w:type="dxa"/>
            <w:tcBorders>
              <w:top w:val="nil"/>
              <w:left w:val="nil"/>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5734" w:type="dxa"/>
            <w:tcBorders>
              <w:top w:val="nil"/>
              <w:left w:val="nil"/>
              <w:bottom w:val="nil"/>
              <w:right w:val="nil"/>
            </w:tcBorders>
            <w:shd w:val="pct12" w:color="000000" w:fill="FFFFFF"/>
            <w:noWrap/>
            <w:vAlign w:val="bottom"/>
            <w:hideMark/>
          </w:tcPr>
          <w:p w:rsidR="00F52024" w:rsidRPr="001E3DE5" w:rsidRDefault="00F52024" w:rsidP="00652038">
            <w:pPr>
              <w:rPr>
                <w:b/>
                <w:bCs/>
                <w:sz w:val="22"/>
                <w:szCs w:val="22"/>
              </w:rPr>
            </w:pPr>
            <w:r w:rsidRPr="001E3DE5">
              <w:rPr>
                <w:b/>
                <w:bCs/>
                <w:sz w:val="22"/>
                <w:szCs w:val="22"/>
              </w:rPr>
              <w:t>Explanation</w:t>
            </w:r>
          </w:p>
        </w:tc>
        <w:tc>
          <w:tcPr>
            <w:tcW w:w="2450" w:type="dxa"/>
            <w:tcBorders>
              <w:top w:val="nil"/>
              <w:left w:val="nil"/>
              <w:bottom w:val="nil"/>
              <w:right w:val="nil"/>
            </w:tcBorders>
            <w:shd w:val="pct12" w:color="000000" w:fill="FFFFFF"/>
            <w:noWrap/>
            <w:vAlign w:val="bottom"/>
            <w:hideMark/>
          </w:tcPr>
          <w:p w:rsidR="00F52024" w:rsidRPr="001E3DE5" w:rsidRDefault="00F52024" w:rsidP="00652038">
            <w:pPr>
              <w:jc w:val="center"/>
              <w:rPr>
                <w:b/>
                <w:bCs/>
                <w:sz w:val="22"/>
                <w:szCs w:val="22"/>
              </w:rPr>
            </w:pPr>
            <w:r w:rsidRPr="001E3DE5">
              <w:rPr>
                <w:b/>
                <w:bCs/>
                <w:sz w:val="22"/>
                <w:szCs w:val="22"/>
              </w:rPr>
              <w:t>Water</w:t>
            </w:r>
          </w:p>
        </w:tc>
        <w:tc>
          <w:tcPr>
            <w:tcW w:w="471" w:type="dxa"/>
            <w:tcBorders>
              <w:top w:val="nil"/>
              <w:left w:val="nil"/>
              <w:bottom w:val="nil"/>
              <w:right w:val="single" w:sz="4" w:space="0" w:color="auto"/>
            </w:tcBorders>
            <w:shd w:val="pct12" w:color="000000" w:fill="FFFFFF"/>
            <w:noWrap/>
            <w:vAlign w:val="bottom"/>
            <w:hideMark/>
          </w:tcPr>
          <w:p w:rsidR="00F52024" w:rsidRPr="001E3DE5" w:rsidRDefault="00F52024" w:rsidP="00652038">
            <w:pPr>
              <w:jc w:val="center"/>
              <w:rPr>
                <w:sz w:val="22"/>
                <w:szCs w:val="22"/>
              </w:rPr>
            </w:pPr>
            <w:r w:rsidRPr="001E3DE5">
              <w:rPr>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5734" w:type="dxa"/>
            <w:tcBorders>
              <w:top w:val="nil"/>
              <w:left w:val="nil"/>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r>
      <w:tr w:rsidR="00F52024" w:rsidRPr="007D1581" w:rsidTr="00652038">
        <w:trPr>
          <w:trHeight w:val="270"/>
          <w:jc w:val="center"/>
        </w:trPr>
        <w:tc>
          <w:tcPr>
            <w:tcW w:w="500" w:type="dxa"/>
            <w:tcBorders>
              <w:top w:val="single" w:sz="4" w:space="0" w:color="000000"/>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bookmarkStart w:id="178" w:name="_Hlk473087419"/>
            <w:r w:rsidRPr="001E3DE5">
              <w:rPr>
                <w:sz w:val="22"/>
                <w:szCs w:val="22"/>
              </w:rPr>
              <w:t> </w:t>
            </w:r>
          </w:p>
        </w:tc>
        <w:tc>
          <w:tcPr>
            <w:tcW w:w="5734"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single" w:sz="4" w:space="0" w:color="000000"/>
              <w:left w:val="nil"/>
              <w:bottom w:val="nil"/>
              <w:right w:val="single" w:sz="4" w:space="0" w:color="auto"/>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u w:val="single"/>
              </w:rPr>
            </w:pPr>
            <w:r w:rsidRPr="001E3DE5">
              <w:rPr>
                <w:sz w:val="22"/>
                <w:szCs w:val="22"/>
                <w:u w:val="single"/>
              </w:rPr>
              <w:t>Plant In Service</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1</w:t>
            </w:r>
          </w:p>
        </w:tc>
        <w:tc>
          <w:tcPr>
            <w:tcW w:w="5734"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sz w:val="22"/>
                <w:szCs w:val="22"/>
              </w:rPr>
            </w:pPr>
          </w:p>
          <w:p w:rsidR="00F52024" w:rsidRPr="00B653F9" w:rsidRDefault="00F52024" w:rsidP="00652038">
            <w:pPr>
              <w:rPr>
                <w:rFonts w:cstheme="minorHAnsi"/>
                <w:sz w:val="22"/>
                <w:szCs w:val="22"/>
              </w:rPr>
            </w:pPr>
            <w:r w:rsidRPr="00B653F9">
              <w:rPr>
                <w:rFonts w:cstheme="minorHAnsi"/>
                <w:sz w:val="22"/>
                <w:szCs w:val="22"/>
              </w:rPr>
              <w:t>Reflect appropriate test year plant. (Issue 3)</w:t>
            </w:r>
          </w:p>
        </w:tc>
        <w:tc>
          <w:tcPr>
            <w:tcW w:w="2450" w:type="dxa"/>
            <w:tcBorders>
              <w:top w:val="nil"/>
              <w:left w:val="nil"/>
              <w:bottom w:val="nil"/>
              <w:right w:val="nil"/>
            </w:tcBorders>
            <w:shd w:val="clear" w:color="000000" w:fill="FFFFFF"/>
            <w:noWrap/>
            <w:vAlign w:val="bottom"/>
            <w:hideMark/>
          </w:tcPr>
          <w:p w:rsidR="00F52024" w:rsidRPr="00B653F9" w:rsidRDefault="00F52024" w:rsidP="00652038">
            <w:pPr>
              <w:jc w:val="right"/>
              <w:rPr>
                <w:sz w:val="22"/>
                <w:szCs w:val="22"/>
              </w:rPr>
            </w:pPr>
            <w:r w:rsidRPr="00B653F9">
              <w:rPr>
                <w:sz w:val="22"/>
                <w:szCs w:val="22"/>
              </w:rPr>
              <w:t>($64,201)</w:t>
            </w:r>
          </w:p>
        </w:tc>
        <w:tc>
          <w:tcPr>
            <w:tcW w:w="471"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2</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xml:space="preserve">Reflect appropriate Pro Forma Plant. (Issue </w:t>
            </w:r>
            <w:r>
              <w:rPr>
                <w:sz w:val="22"/>
                <w:szCs w:val="22"/>
              </w:rPr>
              <w:t>5</w:t>
            </w:r>
            <w:r w:rsidRPr="001E3DE5">
              <w:rPr>
                <w:sz w:val="22"/>
                <w:szCs w:val="22"/>
              </w:rPr>
              <w:t>)</w:t>
            </w:r>
          </w:p>
        </w:tc>
        <w:tc>
          <w:tcPr>
            <w:tcW w:w="2450" w:type="dxa"/>
            <w:tcBorders>
              <w:top w:val="nil"/>
              <w:left w:val="nil"/>
              <w:bottom w:val="nil"/>
              <w:right w:val="nil"/>
            </w:tcBorders>
            <w:shd w:val="clear" w:color="000000" w:fill="FFFFFF"/>
            <w:noWrap/>
            <w:vAlign w:val="bottom"/>
            <w:hideMark/>
          </w:tcPr>
          <w:p w:rsidR="00F52024" w:rsidRPr="00B653F9" w:rsidRDefault="00F52024" w:rsidP="00652038">
            <w:pPr>
              <w:jc w:val="right"/>
              <w:rPr>
                <w:sz w:val="22"/>
                <w:szCs w:val="22"/>
                <w:u w:val="single"/>
              </w:rPr>
            </w:pPr>
            <w:r w:rsidRPr="00B653F9">
              <w:rPr>
                <w:sz w:val="22"/>
                <w:szCs w:val="22"/>
                <w:u w:val="single"/>
              </w:rPr>
              <w:t xml:space="preserve">79,050 </w:t>
            </w:r>
          </w:p>
        </w:tc>
        <w:tc>
          <w:tcPr>
            <w:tcW w:w="471"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xml:space="preserve">    Total</w:t>
            </w:r>
          </w:p>
        </w:tc>
        <w:tc>
          <w:tcPr>
            <w:tcW w:w="2450" w:type="dxa"/>
            <w:tcBorders>
              <w:top w:val="nil"/>
              <w:left w:val="nil"/>
              <w:bottom w:val="nil"/>
              <w:right w:val="nil"/>
            </w:tcBorders>
            <w:shd w:val="clear" w:color="000000" w:fill="FFFFFF"/>
            <w:noWrap/>
            <w:vAlign w:val="bottom"/>
            <w:hideMark/>
          </w:tcPr>
          <w:p w:rsidR="00F52024" w:rsidRPr="00B653F9" w:rsidRDefault="00F52024" w:rsidP="00652038">
            <w:pPr>
              <w:jc w:val="right"/>
              <w:rPr>
                <w:sz w:val="22"/>
                <w:szCs w:val="22"/>
                <w:u w:val="double"/>
              </w:rPr>
            </w:pPr>
            <w:r w:rsidRPr="00B653F9">
              <w:rPr>
                <w:sz w:val="22"/>
                <w:szCs w:val="22"/>
                <w:u w:val="double"/>
              </w:rPr>
              <w:t xml:space="preserve">$14,849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u w:val="double"/>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u w:val="single"/>
              </w:rPr>
            </w:pPr>
            <w:r w:rsidRPr="001E3DE5">
              <w:rPr>
                <w:sz w:val="22"/>
                <w:szCs w:val="22"/>
                <w:u w:val="single"/>
              </w:rPr>
              <w:t>Land</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xml:space="preserve">To remove non-used and useful land. (Issue </w:t>
            </w:r>
            <w:r>
              <w:rPr>
                <w:sz w:val="22"/>
                <w:szCs w:val="22"/>
              </w:rPr>
              <w:t>4</w:t>
            </w:r>
            <w:r w:rsidRPr="001E3DE5">
              <w:rPr>
                <w:sz w:val="22"/>
                <w:szCs w:val="22"/>
              </w:rPr>
              <w:t>)</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jc w:val="right"/>
              <w:rPr>
                <w:sz w:val="22"/>
                <w:szCs w:val="22"/>
                <w:u w:val="double"/>
              </w:rPr>
            </w:pPr>
            <w:r w:rsidRPr="001E3DE5">
              <w:rPr>
                <w:sz w:val="22"/>
                <w:szCs w:val="22"/>
                <w:u w:val="double"/>
              </w:rPr>
              <w:t>($44,000)</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u w:val="single"/>
              </w:rPr>
            </w:pPr>
            <w:r w:rsidRPr="001E3DE5">
              <w:rPr>
                <w:sz w:val="22"/>
                <w:szCs w:val="22"/>
                <w:u w:val="single"/>
              </w:rPr>
              <w:t>Accumulated Depreciation</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1</w:t>
            </w:r>
          </w:p>
        </w:tc>
        <w:tc>
          <w:tcPr>
            <w:tcW w:w="5734" w:type="dxa"/>
            <w:tcBorders>
              <w:top w:val="nil"/>
              <w:left w:val="nil"/>
              <w:bottom w:val="nil"/>
              <w:right w:val="nil"/>
            </w:tcBorders>
            <w:shd w:val="clear" w:color="000000" w:fill="FFFFFF"/>
            <w:noWrap/>
            <w:hideMark/>
          </w:tcPr>
          <w:p w:rsidR="00F52024" w:rsidRPr="00B653F9" w:rsidRDefault="00F52024" w:rsidP="00652038">
            <w:pPr>
              <w:rPr>
                <w:sz w:val="22"/>
                <w:szCs w:val="22"/>
              </w:rPr>
            </w:pPr>
            <w:r w:rsidRPr="00B653F9">
              <w:rPr>
                <w:sz w:val="22"/>
                <w:szCs w:val="22"/>
              </w:rPr>
              <w:t>Reflect appropriate test year accum. depr. (Issue 3)</w:t>
            </w:r>
          </w:p>
        </w:tc>
        <w:tc>
          <w:tcPr>
            <w:tcW w:w="2450" w:type="dxa"/>
            <w:tcBorders>
              <w:top w:val="nil"/>
              <w:left w:val="nil"/>
              <w:bottom w:val="nil"/>
              <w:right w:val="nil"/>
            </w:tcBorders>
            <w:shd w:val="clear" w:color="000000" w:fill="FFFFFF"/>
            <w:noWrap/>
            <w:vAlign w:val="bottom"/>
            <w:hideMark/>
          </w:tcPr>
          <w:p w:rsidR="00F52024" w:rsidRPr="00B653F9" w:rsidRDefault="00F52024" w:rsidP="00652038">
            <w:pPr>
              <w:jc w:val="right"/>
              <w:rPr>
                <w:sz w:val="22"/>
                <w:szCs w:val="22"/>
              </w:rPr>
            </w:pPr>
            <w:r>
              <w:rPr>
                <w:sz w:val="22"/>
                <w:szCs w:val="22"/>
              </w:rPr>
              <w:t>(</w:t>
            </w:r>
            <w:r w:rsidRPr="00B653F9">
              <w:rPr>
                <w:sz w:val="22"/>
                <w:szCs w:val="22"/>
              </w:rPr>
              <w:t>$</w:t>
            </w:r>
            <w:r>
              <w:rPr>
                <w:sz w:val="22"/>
                <w:szCs w:val="22"/>
              </w:rPr>
              <w:t>2</w:t>
            </w:r>
            <w:r w:rsidRPr="00B653F9">
              <w:rPr>
                <w:sz w:val="22"/>
                <w:szCs w:val="22"/>
              </w:rPr>
              <w:t>,</w:t>
            </w:r>
            <w:r>
              <w:rPr>
                <w:sz w:val="22"/>
                <w:szCs w:val="22"/>
              </w:rPr>
              <w:t>856)</w:t>
            </w:r>
            <w:r w:rsidRPr="00B653F9">
              <w:rPr>
                <w:sz w:val="22"/>
                <w:szCs w:val="22"/>
              </w:rPr>
              <w:t xml:space="preserve">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2</w:t>
            </w:r>
          </w:p>
        </w:tc>
        <w:tc>
          <w:tcPr>
            <w:tcW w:w="5734" w:type="dxa"/>
            <w:tcBorders>
              <w:top w:val="nil"/>
              <w:left w:val="nil"/>
              <w:bottom w:val="nil"/>
              <w:right w:val="nil"/>
            </w:tcBorders>
            <w:shd w:val="clear" w:color="000000" w:fill="FFFFFF"/>
            <w:noWrap/>
            <w:hideMark/>
          </w:tcPr>
          <w:p w:rsidR="00F52024" w:rsidRPr="00B653F9" w:rsidRDefault="00F52024" w:rsidP="00652038">
            <w:pPr>
              <w:rPr>
                <w:sz w:val="22"/>
                <w:szCs w:val="22"/>
              </w:rPr>
            </w:pPr>
            <w:r w:rsidRPr="00B653F9">
              <w:rPr>
                <w:sz w:val="22"/>
                <w:szCs w:val="22"/>
              </w:rPr>
              <w:t>Reflect appropriate Pro Forma accumulated depr. (Issue 5)</w:t>
            </w:r>
          </w:p>
        </w:tc>
        <w:tc>
          <w:tcPr>
            <w:tcW w:w="2450" w:type="dxa"/>
            <w:tcBorders>
              <w:top w:val="nil"/>
              <w:left w:val="nil"/>
              <w:bottom w:val="nil"/>
              <w:right w:val="nil"/>
            </w:tcBorders>
            <w:shd w:val="clear" w:color="000000" w:fill="FFFFFF"/>
            <w:noWrap/>
            <w:vAlign w:val="bottom"/>
            <w:hideMark/>
          </w:tcPr>
          <w:p w:rsidR="00F52024" w:rsidRPr="00B653F9" w:rsidRDefault="00F52024" w:rsidP="00652038">
            <w:pPr>
              <w:jc w:val="right"/>
              <w:rPr>
                <w:sz w:val="22"/>
                <w:szCs w:val="22"/>
                <w:u w:val="single"/>
              </w:rPr>
            </w:pPr>
            <w:r w:rsidRPr="00B653F9">
              <w:rPr>
                <w:sz w:val="22"/>
                <w:szCs w:val="22"/>
                <w:u w:val="single"/>
              </w:rPr>
              <w:t>(2,866)</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xml:space="preserve">    Total</w:t>
            </w:r>
          </w:p>
        </w:tc>
        <w:tc>
          <w:tcPr>
            <w:tcW w:w="2450" w:type="dxa"/>
            <w:tcBorders>
              <w:top w:val="nil"/>
              <w:left w:val="nil"/>
              <w:bottom w:val="nil"/>
              <w:right w:val="nil"/>
            </w:tcBorders>
            <w:shd w:val="clear" w:color="000000" w:fill="FFFFFF"/>
            <w:noWrap/>
            <w:vAlign w:val="bottom"/>
            <w:hideMark/>
          </w:tcPr>
          <w:p w:rsidR="00F52024" w:rsidRPr="00B653F9" w:rsidRDefault="00F52024" w:rsidP="00652038">
            <w:pPr>
              <w:jc w:val="right"/>
              <w:rPr>
                <w:sz w:val="22"/>
                <w:szCs w:val="22"/>
                <w:u w:val="double"/>
              </w:rPr>
            </w:pPr>
            <w:r>
              <w:rPr>
                <w:sz w:val="22"/>
                <w:szCs w:val="22"/>
                <w:u w:val="double"/>
              </w:rPr>
              <w:t>($5,722)</w:t>
            </w:r>
            <w:r w:rsidRPr="00B653F9">
              <w:rPr>
                <w:sz w:val="22"/>
                <w:szCs w:val="22"/>
                <w:u w:val="double"/>
              </w:rPr>
              <w:t xml:space="preserve">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u w:val="double"/>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u w:val="single"/>
              </w:rPr>
            </w:pPr>
            <w:r w:rsidRPr="001E3DE5">
              <w:rPr>
                <w:sz w:val="22"/>
                <w:szCs w:val="22"/>
                <w:u w:val="single"/>
              </w:rPr>
              <w:t>CIAC</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Retirements related to meter hook-up charges. (Issue 5)</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jc w:val="right"/>
              <w:rPr>
                <w:sz w:val="22"/>
                <w:szCs w:val="22"/>
                <w:u w:val="single"/>
              </w:rPr>
            </w:pPr>
            <w:r w:rsidRPr="001E3DE5">
              <w:rPr>
                <w:sz w:val="22"/>
                <w:szCs w:val="22"/>
                <w:u w:val="double"/>
              </w:rPr>
              <w:t>($8</w:t>
            </w:r>
            <w:r>
              <w:rPr>
                <w:sz w:val="22"/>
                <w:szCs w:val="22"/>
                <w:u w:val="double"/>
              </w:rPr>
              <w:t>3</w:t>
            </w:r>
            <w:r w:rsidRPr="001E3DE5">
              <w:rPr>
                <w:sz w:val="22"/>
                <w:szCs w:val="22"/>
                <w:u w:val="double"/>
              </w:rPr>
              <w:t>)</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u w:val="single"/>
              </w:rPr>
            </w:pPr>
            <w:r w:rsidRPr="001E3DE5">
              <w:rPr>
                <w:sz w:val="22"/>
                <w:szCs w:val="22"/>
                <w:u w:val="single"/>
              </w:rPr>
              <w:t>Accumulated Amortization of CIAC</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hideMark/>
          </w:tcPr>
          <w:p w:rsidR="00F52024" w:rsidRPr="00B653F9" w:rsidRDefault="00F52024" w:rsidP="00652038">
            <w:pPr>
              <w:rPr>
                <w:sz w:val="22"/>
                <w:szCs w:val="22"/>
              </w:rPr>
            </w:pPr>
            <w:r w:rsidRPr="00B653F9">
              <w:rPr>
                <w:sz w:val="22"/>
                <w:szCs w:val="22"/>
              </w:rPr>
              <w:t>1</w:t>
            </w:r>
          </w:p>
        </w:tc>
        <w:tc>
          <w:tcPr>
            <w:tcW w:w="5734" w:type="dxa"/>
            <w:tcBorders>
              <w:top w:val="nil"/>
              <w:left w:val="nil"/>
              <w:bottom w:val="nil"/>
              <w:right w:val="nil"/>
            </w:tcBorders>
            <w:shd w:val="clear" w:color="000000" w:fill="FFFFFF"/>
            <w:noWrap/>
            <w:hideMark/>
          </w:tcPr>
          <w:p w:rsidR="00F52024" w:rsidRPr="00B653F9" w:rsidRDefault="00F52024" w:rsidP="00652038">
            <w:pPr>
              <w:rPr>
                <w:sz w:val="22"/>
                <w:szCs w:val="22"/>
              </w:rPr>
            </w:pPr>
            <w:r w:rsidRPr="00B653F9">
              <w:rPr>
                <w:sz w:val="22"/>
                <w:szCs w:val="22"/>
              </w:rPr>
              <w:t>Agreed upon Audit Finding 6. (Issue 2)</w:t>
            </w:r>
          </w:p>
        </w:tc>
        <w:tc>
          <w:tcPr>
            <w:tcW w:w="2450" w:type="dxa"/>
            <w:tcBorders>
              <w:top w:val="nil"/>
              <w:left w:val="nil"/>
              <w:bottom w:val="nil"/>
              <w:right w:val="nil"/>
            </w:tcBorders>
            <w:shd w:val="clear" w:color="000000" w:fill="FFFFFF"/>
            <w:noWrap/>
            <w:hideMark/>
          </w:tcPr>
          <w:p w:rsidR="00F52024" w:rsidRPr="00B653F9" w:rsidRDefault="00F52024" w:rsidP="00652038">
            <w:pPr>
              <w:jc w:val="right"/>
              <w:rPr>
                <w:sz w:val="22"/>
                <w:szCs w:val="22"/>
              </w:rPr>
            </w:pPr>
            <w:r w:rsidRPr="00B653F9">
              <w:rPr>
                <w:sz w:val="22"/>
                <w:szCs w:val="22"/>
              </w:rPr>
              <w:t>($44,625)</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hideMark/>
          </w:tcPr>
          <w:p w:rsidR="00F52024" w:rsidRPr="00B653F9" w:rsidRDefault="00F52024" w:rsidP="00652038">
            <w:pPr>
              <w:rPr>
                <w:sz w:val="22"/>
                <w:szCs w:val="22"/>
              </w:rPr>
            </w:pPr>
            <w:r w:rsidRPr="00B653F9">
              <w:rPr>
                <w:sz w:val="22"/>
                <w:szCs w:val="22"/>
              </w:rPr>
              <w:t>2</w:t>
            </w:r>
          </w:p>
        </w:tc>
        <w:tc>
          <w:tcPr>
            <w:tcW w:w="5734" w:type="dxa"/>
            <w:tcBorders>
              <w:top w:val="nil"/>
              <w:left w:val="nil"/>
              <w:bottom w:val="nil"/>
              <w:right w:val="nil"/>
            </w:tcBorders>
            <w:shd w:val="clear" w:color="000000" w:fill="FFFFFF"/>
            <w:noWrap/>
            <w:hideMark/>
          </w:tcPr>
          <w:p w:rsidR="00F52024" w:rsidRPr="00B653F9" w:rsidRDefault="00F52024" w:rsidP="00652038">
            <w:pPr>
              <w:rPr>
                <w:sz w:val="22"/>
                <w:szCs w:val="22"/>
              </w:rPr>
            </w:pPr>
            <w:r w:rsidRPr="00B653F9">
              <w:rPr>
                <w:sz w:val="22"/>
                <w:szCs w:val="22"/>
              </w:rPr>
              <w:t>Reflect meter installation via hook up charges. (Issue 5)</w:t>
            </w:r>
          </w:p>
        </w:tc>
        <w:tc>
          <w:tcPr>
            <w:tcW w:w="2450" w:type="dxa"/>
            <w:tcBorders>
              <w:top w:val="nil"/>
              <w:left w:val="nil"/>
              <w:bottom w:val="nil"/>
              <w:right w:val="nil"/>
            </w:tcBorders>
            <w:shd w:val="clear" w:color="000000" w:fill="FFFFFF"/>
            <w:noWrap/>
            <w:hideMark/>
          </w:tcPr>
          <w:p w:rsidR="00F52024" w:rsidRPr="00B653F9" w:rsidRDefault="00F52024" w:rsidP="00652038">
            <w:pPr>
              <w:jc w:val="right"/>
              <w:rPr>
                <w:sz w:val="22"/>
                <w:szCs w:val="22"/>
                <w:u w:val="single"/>
              </w:rPr>
            </w:pPr>
            <w:r w:rsidRPr="00B653F9">
              <w:rPr>
                <w:sz w:val="22"/>
                <w:szCs w:val="22"/>
                <w:u w:val="single"/>
              </w:rPr>
              <w:t xml:space="preserve">8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hideMark/>
          </w:tcPr>
          <w:p w:rsidR="00F52024" w:rsidRPr="00B653F9" w:rsidRDefault="00F52024" w:rsidP="00652038">
            <w:pPr>
              <w:rPr>
                <w:sz w:val="22"/>
                <w:szCs w:val="22"/>
              </w:rPr>
            </w:pPr>
          </w:p>
        </w:tc>
        <w:tc>
          <w:tcPr>
            <w:tcW w:w="5734" w:type="dxa"/>
            <w:tcBorders>
              <w:top w:val="nil"/>
              <w:left w:val="nil"/>
              <w:bottom w:val="nil"/>
              <w:right w:val="nil"/>
            </w:tcBorders>
            <w:shd w:val="clear" w:color="000000" w:fill="FFFFFF"/>
            <w:noWrap/>
            <w:hideMark/>
          </w:tcPr>
          <w:p w:rsidR="00F52024" w:rsidRPr="00B653F9" w:rsidRDefault="00F52024" w:rsidP="00652038">
            <w:pPr>
              <w:rPr>
                <w:sz w:val="22"/>
                <w:szCs w:val="22"/>
              </w:rPr>
            </w:pPr>
            <w:r w:rsidRPr="00B653F9">
              <w:rPr>
                <w:sz w:val="22"/>
                <w:szCs w:val="22"/>
              </w:rPr>
              <w:t xml:space="preserve">    Total</w:t>
            </w:r>
          </w:p>
        </w:tc>
        <w:tc>
          <w:tcPr>
            <w:tcW w:w="2450" w:type="dxa"/>
            <w:tcBorders>
              <w:top w:val="nil"/>
              <w:left w:val="nil"/>
              <w:bottom w:val="nil"/>
              <w:right w:val="nil"/>
            </w:tcBorders>
            <w:shd w:val="clear" w:color="000000" w:fill="FFFFFF"/>
            <w:noWrap/>
            <w:hideMark/>
          </w:tcPr>
          <w:p w:rsidR="00F52024" w:rsidRPr="00B653F9" w:rsidRDefault="00F52024" w:rsidP="00652038">
            <w:pPr>
              <w:jc w:val="right"/>
              <w:rPr>
                <w:sz w:val="22"/>
                <w:szCs w:val="22"/>
                <w:u w:val="double"/>
              </w:rPr>
            </w:pPr>
            <w:r w:rsidRPr="00B653F9">
              <w:rPr>
                <w:sz w:val="22"/>
                <w:szCs w:val="22"/>
                <w:u w:val="double"/>
              </w:rPr>
              <w:t>($44,617)</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u w:val="double"/>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u w:val="single"/>
              </w:rPr>
            </w:pPr>
            <w:r w:rsidRPr="001E3DE5">
              <w:rPr>
                <w:sz w:val="22"/>
                <w:szCs w:val="22"/>
                <w:u w:val="single"/>
              </w:rPr>
              <w:t>Working Capital</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sz w:val="22"/>
                <w:szCs w:val="22"/>
              </w:rPr>
            </w:pPr>
            <w:r w:rsidRPr="001E3DE5">
              <w:rPr>
                <w:sz w:val="22"/>
                <w:szCs w:val="22"/>
              </w:rPr>
              <w:t> </w:t>
            </w:r>
          </w:p>
        </w:tc>
        <w:tc>
          <w:tcPr>
            <w:tcW w:w="5734" w:type="dxa"/>
            <w:tcBorders>
              <w:top w:val="nil"/>
              <w:left w:val="nil"/>
              <w:bottom w:val="nil"/>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Reflect the appropriate working capital amount. (Issue 7)</w:t>
            </w:r>
          </w:p>
        </w:tc>
        <w:tc>
          <w:tcPr>
            <w:tcW w:w="2450" w:type="dxa"/>
            <w:tcBorders>
              <w:top w:val="nil"/>
              <w:left w:val="nil"/>
              <w:bottom w:val="nil"/>
              <w:right w:val="nil"/>
            </w:tcBorders>
            <w:shd w:val="clear" w:color="000000" w:fill="FFFFFF"/>
            <w:noWrap/>
            <w:vAlign w:val="bottom"/>
            <w:hideMark/>
          </w:tcPr>
          <w:p w:rsidR="00F52024" w:rsidRPr="001E3DE5" w:rsidRDefault="00F52024" w:rsidP="00652038">
            <w:pPr>
              <w:jc w:val="right"/>
              <w:rPr>
                <w:sz w:val="22"/>
                <w:szCs w:val="22"/>
                <w:u w:val="double"/>
              </w:rPr>
            </w:pPr>
            <w:r>
              <w:rPr>
                <w:sz w:val="22"/>
                <w:szCs w:val="22"/>
                <w:u w:val="double"/>
              </w:rPr>
              <w:t>$1,933</w:t>
            </w:r>
            <w:r w:rsidRPr="001E3DE5">
              <w:rPr>
                <w:sz w:val="22"/>
                <w:szCs w:val="22"/>
                <w:u w:val="double"/>
              </w:rPr>
              <w:t xml:space="preserve"> </w:t>
            </w:r>
          </w:p>
        </w:tc>
        <w:tc>
          <w:tcPr>
            <w:tcW w:w="471" w:type="dxa"/>
            <w:tcBorders>
              <w:top w:val="nil"/>
              <w:left w:val="nil"/>
              <w:bottom w:val="nil"/>
              <w:right w:val="single" w:sz="4" w:space="0" w:color="auto"/>
            </w:tcBorders>
            <w:shd w:val="clear" w:color="000000" w:fill="FFFFFF"/>
            <w:noWrap/>
            <w:vAlign w:val="bottom"/>
          </w:tcPr>
          <w:p w:rsidR="00F52024" w:rsidRPr="001E3DE5" w:rsidRDefault="00F52024" w:rsidP="00652038">
            <w:pPr>
              <w:rPr>
                <w:sz w:val="22"/>
                <w:szCs w:val="22"/>
                <w:u w:val="double"/>
              </w:rPr>
            </w:pPr>
          </w:p>
        </w:tc>
      </w:tr>
      <w:tr w:rsidR="00F52024" w:rsidRPr="007D1581" w:rsidTr="00652038">
        <w:trPr>
          <w:trHeight w:val="270"/>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jc w:val="center"/>
              <w:rPr>
                <w:sz w:val="22"/>
                <w:szCs w:val="22"/>
              </w:rPr>
            </w:pPr>
            <w:bookmarkStart w:id="179" w:name="_Hlk473087445"/>
            <w:r w:rsidRPr="001E3DE5">
              <w:rPr>
                <w:sz w:val="22"/>
                <w:szCs w:val="22"/>
              </w:rPr>
              <w:t> </w:t>
            </w:r>
          </w:p>
        </w:tc>
        <w:tc>
          <w:tcPr>
            <w:tcW w:w="5734"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rPr>
                <w:sz w:val="22"/>
                <w:szCs w:val="22"/>
              </w:rPr>
            </w:pPr>
            <w:r w:rsidRPr="001E3DE5">
              <w:rPr>
                <w:sz w:val="22"/>
                <w:szCs w:val="22"/>
              </w:rPr>
              <w:t> </w:t>
            </w:r>
          </w:p>
        </w:tc>
      </w:tr>
      <w:bookmarkEnd w:id="178"/>
      <w:bookmarkEnd w:id="179"/>
    </w:tbl>
    <w:p w:rsidR="00383A40" w:rsidRDefault="00383A40">
      <w:pPr>
        <w:pStyle w:val="BodyText"/>
      </w:pPr>
    </w:p>
    <w:p w:rsidR="00BB0577" w:rsidRDefault="00BB0577">
      <w:pPr>
        <w:pStyle w:val="BodyText"/>
      </w:pPr>
    </w:p>
    <w:p w:rsidR="00BB0577" w:rsidRDefault="00BB0577">
      <w:pPr>
        <w:pStyle w:val="BodyText"/>
      </w:pPr>
    </w:p>
    <w:p w:rsidR="00BB0577" w:rsidRDefault="00BB0577">
      <w:pPr>
        <w:pStyle w:val="BodyText"/>
        <w:sectPr w:rsidR="00BB0577" w:rsidSect="00AB17B1">
          <w:headerReference w:type="default" r:id="rId20"/>
          <w:pgSz w:w="12240" w:h="15840" w:code="1"/>
          <w:pgMar w:top="1584" w:right="1440" w:bottom="1440" w:left="1584" w:header="720" w:footer="720" w:gutter="0"/>
          <w:cols w:space="720"/>
          <w:formProt w:val="0"/>
          <w:docGrid w:linePitch="360"/>
        </w:sectPr>
      </w:pPr>
    </w:p>
    <w:tbl>
      <w:tblPr>
        <w:tblW w:w="13065" w:type="dxa"/>
        <w:jc w:val="center"/>
        <w:tblInd w:w="93" w:type="dxa"/>
        <w:tblLook w:val="04A0" w:firstRow="1" w:lastRow="0" w:firstColumn="1" w:lastColumn="0" w:noHBand="0" w:noVBand="1"/>
      </w:tblPr>
      <w:tblGrid>
        <w:gridCol w:w="500"/>
        <w:gridCol w:w="2300"/>
        <w:gridCol w:w="1480"/>
        <w:gridCol w:w="1100"/>
        <w:gridCol w:w="1217"/>
        <w:gridCol w:w="1253"/>
        <w:gridCol w:w="1678"/>
        <w:gridCol w:w="1080"/>
        <w:gridCol w:w="900"/>
        <w:gridCol w:w="1285"/>
        <w:gridCol w:w="272"/>
      </w:tblGrid>
      <w:tr w:rsidR="00F52024" w:rsidRPr="007D1581" w:rsidTr="00652038">
        <w:trPr>
          <w:trHeight w:val="270"/>
          <w:jc w:val="center"/>
        </w:trPr>
        <w:tc>
          <w:tcPr>
            <w:tcW w:w="2800"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lastRenderedPageBreak/>
              <w:t>Bocilla Utilities, Inc.</w:t>
            </w:r>
          </w:p>
        </w:tc>
        <w:tc>
          <w:tcPr>
            <w:tcW w:w="14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10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17"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53"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678"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0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Courier New" w:hAnsi="Courier New" w:cs="Courier New"/>
                <w:color w:val="000000"/>
              </w:rPr>
            </w:pPr>
            <w:r w:rsidRPr="001E3DE5">
              <w:rPr>
                <w:rFonts w:ascii="Courier New" w:hAnsi="Courier New" w:cs="Courier New"/>
                <w:color w:val="000000"/>
              </w:rPr>
              <w:t> </w:t>
            </w:r>
          </w:p>
        </w:tc>
        <w:tc>
          <w:tcPr>
            <w:tcW w:w="2185" w:type="dxa"/>
            <w:gridSpan w:val="2"/>
            <w:tcBorders>
              <w:top w:val="single" w:sz="4" w:space="0" w:color="auto"/>
              <w:left w:val="nil"/>
              <w:bottom w:val="nil"/>
              <w:right w:val="nil"/>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 Schedule No. 2</w:t>
            </w:r>
          </w:p>
        </w:tc>
        <w:tc>
          <w:tcPr>
            <w:tcW w:w="272" w:type="dxa"/>
            <w:tcBorders>
              <w:top w:val="single" w:sz="4" w:space="0" w:color="auto"/>
              <w:left w:val="nil"/>
              <w:bottom w:val="nil"/>
              <w:right w:val="single" w:sz="4" w:space="0" w:color="auto"/>
            </w:tcBorders>
            <w:shd w:val="clear" w:color="000000" w:fill="FFFFFF"/>
            <w:noWrap/>
            <w:vAlign w:val="bottom"/>
            <w:hideMark/>
          </w:tcPr>
          <w:p w:rsidR="00F52024" w:rsidRPr="007D1581" w:rsidRDefault="00F52024" w:rsidP="00652038">
            <w:pPr>
              <w:rPr>
                <w:rFonts w:ascii="Arial" w:hAnsi="Arial" w:cs="Arial"/>
                <w:color w:val="000000"/>
                <w:sz w:val="20"/>
                <w:szCs w:val="20"/>
              </w:rPr>
            </w:pPr>
            <w:r w:rsidRPr="007D1581">
              <w:rPr>
                <w:rFonts w:ascii="Arial" w:hAnsi="Arial" w:cs="Arial"/>
                <w:color w:val="000000"/>
                <w:sz w:val="20"/>
                <w:szCs w:val="20"/>
              </w:rPr>
              <w:t> </w:t>
            </w:r>
          </w:p>
        </w:tc>
      </w:tr>
      <w:tr w:rsidR="00F52024" w:rsidRPr="007D1581" w:rsidTr="00652038">
        <w:trPr>
          <w:trHeight w:val="315"/>
          <w:jc w:val="center"/>
        </w:trPr>
        <w:tc>
          <w:tcPr>
            <w:tcW w:w="4280" w:type="dxa"/>
            <w:gridSpan w:val="3"/>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Capital Structure-Simple Average</w:t>
            </w:r>
          </w:p>
        </w:tc>
        <w:tc>
          <w:tcPr>
            <w:tcW w:w="11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53"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678"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3265" w:type="dxa"/>
            <w:gridSpan w:val="3"/>
            <w:tcBorders>
              <w:top w:val="nil"/>
              <w:left w:val="nil"/>
              <w:bottom w:val="single" w:sz="4" w:space="0" w:color="auto"/>
              <w:right w:val="nil"/>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Courier New" w:hAnsi="Courier New" w:cs="Courier New"/>
                <w:color w:val="000000"/>
              </w:rPr>
              <w:t> </w:t>
            </w:r>
            <w:r w:rsidRPr="001E3DE5">
              <w:rPr>
                <w:rFonts w:ascii="Arial" w:hAnsi="Arial" w:cs="Arial"/>
                <w:b/>
                <w:bCs/>
              </w:rPr>
              <w:t>Docket No. 160065-WU</w:t>
            </w:r>
          </w:p>
        </w:tc>
        <w:tc>
          <w:tcPr>
            <w:tcW w:w="272" w:type="dxa"/>
            <w:tcBorders>
              <w:top w:val="nil"/>
              <w:left w:val="nil"/>
              <w:bottom w:val="single" w:sz="4" w:space="0" w:color="auto"/>
              <w:right w:val="single" w:sz="4" w:space="0" w:color="auto"/>
            </w:tcBorders>
            <w:shd w:val="clear" w:color="000000" w:fill="FFFFFF"/>
            <w:noWrap/>
            <w:vAlign w:val="bottom"/>
            <w:hideMark/>
          </w:tcPr>
          <w:p w:rsidR="00F52024" w:rsidRPr="007D1581" w:rsidRDefault="00F52024" w:rsidP="00652038">
            <w:pPr>
              <w:rPr>
                <w:rFonts w:ascii="Arial" w:hAnsi="Arial" w:cs="Arial"/>
                <w:color w:val="000000"/>
                <w:sz w:val="20"/>
                <w:szCs w:val="20"/>
              </w:rPr>
            </w:pPr>
            <w:r w:rsidRPr="007D1581">
              <w:rPr>
                <w:rFonts w:ascii="Arial" w:hAnsi="Arial" w:cs="Arial"/>
                <w:color w:val="000000"/>
                <w:sz w:val="20"/>
                <w:szCs w:val="20"/>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Specific</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Subtotal</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Prorata</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Capital</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Total</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Adjusted</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Reconciled</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Cost</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Weighted</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r>
      <w:tr w:rsidR="00F52024" w:rsidRPr="007D1581" w:rsidTr="00652038">
        <w:trPr>
          <w:trHeight w:val="270"/>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3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Description</w:t>
            </w:r>
          </w:p>
        </w:tc>
        <w:tc>
          <w:tcPr>
            <w:tcW w:w="14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Capital</w:t>
            </w:r>
          </w:p>
        </w:tc>
        <w:tc>
          <w:tcPr>
            <w:tcW w:w="11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Capital</w:t>
            </w:r>
          </w:p>
        </w:tc>
        <w:tc>
          <w:tcPr>
            <w:tcW w:w="1253"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678"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to Rate Base</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Ratio</w:t>
            </w:r>
          </w:p>
        </w:tc>
        <w:tc>
          <w:tcPr>
            <w:tcW w:w="9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Rate</w:t>
            </w:r>
          </w:p>
        </w:tc>
        <w:tc>
          <w:tcPr>
            <w:tcW w:w="1285"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Cost</w:t>
            </w:r>
          </w:p>
        </w:tc>
        <w:tc>
          <w:tcPr>
            <w:tcW w:w="272" w:type="dxa"/>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 </w:t>
            </w:r>
          </w:p>
        </w:tc>
      </w:tr>
      <w:tr w:rsidR="00F52024" w:rsidRPr="007D1581" w:rsidTr="00652038">
        <w:trPr>
          <w:trHeight w:val="270"/>
          <w:jc w:val="center"/>
        </w:trPr>
        <w:tc>
          <w:tcPr>
            <w:tcW w:w="2800" w:type="dxa"/>
            <w:gridSpan w:val="2"/>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Per Utility</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1</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Long-term Debt</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$1,005,226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$1,005,226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$1,005,226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8</w:t>
            </w:r>
            <w:r>
              <w:rPr>
                <w:rFonts w:cstheme="minorHAnsi"/>
                <w:sz w:val="22"/>
                <w:szCs w:val="22"/>
              </w:rPr>
              <w:t>2</w:t>
            </w:r>
            <w:r w:rsidRPr="001E3DE5">
              <w:rPr>
                <w:rFonts w:cstheme="minorHAnsi"/>
                <w:sz w:val="22"/>
                <w:szCs w:val="22"/>
              </w:rPr>
              <w:t>.</w:t>
            </w:r>
            <w:r>
              <w:rPr>
                <w:rFonts w:cstheme="minorHAnsi"/>
                <w:sz w:val="22"/>
                <w:szCs w:val="22"/>
              </w:rPr>
              <w:t>30</w:t>
            </w:r>
            <w:r w:rsidRPr="001E3DE5">
              <w:rPr>
                <w:rFonts w:cstheme="minorHAnsi"/>
                <w:sz w:val="22"/>
                <w:szCs w:val="22"/>
              </w:rPr>
              <w:t>%</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5.00%</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4.</w:t>
            </w:r>
            <w:r>
              <w:rPr>
                <w:rFonts w:cstheme="minorHAnsi"/>
                <w:sz w:val="22"/>
                <w:szCs w:val="22"/>
              </w:rPr>
              <w:t>12</w:t>
            </w:r>
            <w:r w:rsidRPr="001E3DE5">
              <w:rPr>
                <w:rFonts w:cstheme="minorHAnsi"/>
                <w:sz w:val="22"/>
                <w:szCs w:val="22"/>
              </w:rPr>
              <w:t>%</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2</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Short-term Debt</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3</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Preferred Stock</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4</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Common Equity</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216,151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216,151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216,151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17.</w:t>
            </w:r>
            <w:r>
              <w:rPr>
                <w:rFonts w:cstheme="minorHAnsi"/>
                <w:sz w:val="22"/>
                <w:szCs w:val="22"/>
              </w:rPr>
              <w:t>70</w:t>
            </w:r>
            <w:r w:rsidRPr="001E3DE5">
              <w:rPr>
                <w:rFonts w:cstheme="minorHAnsi"/>
                <w:sz w:val="22"/>
                <w:szCs w:val="22"/>
              </w:rPr>
              <w:t>%</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10.50%</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1.8</w:t>
            </w:r>
            <w:r>
              <w:rPr>
                <w:rFonts w:cstheme="minorHAnsi"/>
                <w:sz w:val="22"/>
                <w:szCs w:val="22"/>
              </w:rPr>
              <w:t>6</w:t>
            </w:r>
            <w:r w:rsidRPr="001E3DE5">
              <w:rPr>
                <w:rFonts w:cstheme="minorHAnsi"/>
                <w:sz w:val="22"/>
                <w:szCs w:val="22"/>
              </w:rPr>
              <w:t>%</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5</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Customer Deposits</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6</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Deferred Income Taxes</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12,122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12,122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0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12,122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0.</w:t>
            </w:r>
            <w:r>
              <w:rPr>
                <w:rFonts w:cstheme="minorHAnsi"/>
                <w:sz w:val="22"/>
                <w:szCs w:val="22"/>
                <w:u w:val="single"/>
              </w:rPr>
              <w:t>00</w:t>
            </w:r>
            <w:r w:rsidRPr="001E3DE5">
              <w:rPr>
                <w:rFonts w:cstheme="minorHAnsi"/>
                <w:sz w:val="22"/>
                <w:szCs w:val="22"/>
                <w:u w:val="single"/>
              </w:rPr>
              <w:t>%</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7</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Total Capital</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 xml:space="preserve">$1,233,499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 xml:space="preserve">$1,233,499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 xml:space="preserve">$0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 xml:space="preserve">$1,233,499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100.00%</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u w:val="double"/>
              </w:rPr>
            </w:pP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5.9</w:t>
            </w:r>
            <w:r>
              <w:rPr>
                <w:rFonts w:cstheme="minorHAnsi"/>
                <w:sz w:val="22"/>
                <w:szCs w:val="22"/>
                <w:u w:val="double"/>
              </w:rPr>
              <w:t>7</w:t>
            </w:r>
            <w:r w:rsidRPr="001E3DE5">
              <w:rPr>
                <w:rFonts w:cstheme="minorHAnsi"/>
                <w:sz w:val="22"/>
                <w:szCs w:val="22"/>
                <w:u w:val="double"/>
              </w:rPr>
              <w:t>%</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u w:val="double"/>
              </w:rPr>
            </w:pP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2800" w:type="dxa"/>
            <w:gridSpan w:val="2"/>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Per Staff</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8</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Long-term Debt</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$1,005,226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$1,005,226 </w:t>
            </w:r>
          </w:p>
        </w:tc>
        <w:tc>
          <w:tcPr>
            <w:tcW w:w="1253"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w:t>
            </w:r>
            <w:r>
              <w:rPr>
                <w:rFonts w:cstheme="minorHAnsi"/>
                <w:sz w:val="22"/>
                <w:szCs w:val="22"/>
              </w:rPr>
              <w:t>511</w:t>
            </w:r>
            <w:r w:rsidRPr="00B653F9">
              <w:rPr>
                <w:rFonts w:cstheme="minorHAnsi"/>
                <w:sz w:val="22"/>
                <w:szCs w:val="22"/>
              </w:rPr>
              <w:t>,</w:t>
            </w:r>
            <w:r>
              <w:rPr>
                <w:rFonts w:cstheme="minorHAnsi"/>
                <w:sz w:val="22"/>
                <w:szCs w:val="22"/>
              </w:rPr>
              <w:t>087</w:t>
            </w:r>
            <w:r w:rsidRPr="00B653F9">
              <w:rPr>
                <w:rFonts w:cstheme="minorHAnsi"/>
                <w:sz w:val="22"/>
                <w:szCs w:val="22"/>
              </w:rPr>
              <w:t>)</w:t>
            </w:r>
          </w:p>
        </w:tc>
        <w:tc>
          <w:tcPr>
            <w:tcW w:w="1678"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w:t>
            </w:r>
            <w:r>
              <w:rPr>
                <w:rFonts w:cstheme="minorHAnsi"/>
                <w:sz w:val="22"/>
                <w:szCs w:val="22"/>
              </w:rPr>
              <w:t>494</w:t>
            </w:r>
            <w:r w:rsidRPr="00B653F9">
              <w:rPr>
                <w:rFonts w:cstheme="minorHAnsi"/>
                <w:sz w:val="22"/>
                <w:szCs w:val="22"/>
              </w:rPr>
              <w:t>,</w:t>
            </w:r>
            <w:r>
              <w:rPr>
                <w:rFonts w:cstheme="minorHAnsi"/>
                <w:sz w:val="22"/>
                <w:szCs w:val="22"/>
              </w:rPr>
              <w:t>139</w:t>
            </w:r>
            <w:r w:rsidRPr="00B653F9">
              <w:rPr>
                <w:rFonts w:cstheme="minorHAnsi"/>
                <w:sz w:val="22"/>
                <w:szCs w:val="22"/>
              </w:rPr>
              <w:t xml:space="preserve"> </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8</w:t>
            </w:r>
            <w:r>
              <w:rPr>
                <w:rFonts w:cstheme="minorHAnsi"/>
                <w:sz w:val="22"/>
                <w:szCs w:val="22"/>
              </w:rPr>
              <w:t>0</w:t>
            </w:r>
            <w:r w:rsidRPr="00B653F9">
              <w:rPr>
                <w:rFonts w:cstheme="minorHAnsi"/>
                <w:sz w:val="22"/>
                <w:szCs w:val="22"/>
              </w:rPr>
              <w:t>.</w:t>
            </w:r>
            <w:r>
              <w:rPr>
                <w:rFonts w:cstheme="minorHAnsi"/>
                <w:sz w:val="22"/>
                <w:szCs w:val="22"/>
              </w:rPr>
              <w:t>67</w:t>
            </w:r>
            <w:r w:rsidRPr="00B653F9">
              <w:rPr>
                <w:rFonts w:cstheme="minorHAnsi"/>
                <w:sz w:val="22"/>
                <w:szCs w:val="22"/>
              </w:rPr>
              <w:t>%</w:t>
            </w:r>
          </w:p>
        </w:tc>
        <w:tc>
          <w:tcPr>
            <w:tcW w:w="90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4.75%</w:t>
            </w: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3.8</w:t>
            </w:r>
            <w:r>
              <w:rPr>
                <w:rFonts w:cstheme="minorHAnsi"/>
                <w:sz w:val="22"/>
                <w:szCs w:val="22"/>
              </w:rPr>
              <w:t>3</w:t>
            </w:r>
            <w:r w:rsidRPr="00B653F9">
              <w:rPr>
                <w:rFonts w:cstheme="minorHAnsi"/>
                <w:sz w:val="22"/>
                <w:szCs w:val="22"/>
              </w:rPr>
              <w:t>%</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9</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Short-term Debt</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10</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Preferred Stock</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11</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Common Equity</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216,151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216,151 </w:t>
            </w:r>
          </w:p>
        </w:tc>
        <w:tc>
          <w:tcPr>
            <w:tcW w:w="1253"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w:t>
            </w:r>
            <w:r>
              <w:rPr>
                <w:rFonts w:cstheme="minorHAnsi"/>
                <w:sz w:val="22"/>
                <w:szCs w:val="22"/>
              </w:rPr>
              <w:t>109</w:t>
            </w:r>
            <w:r w:rsidRPr="00B653F9">
              <w:rPr>
                <w:rFonts w:cstheme="minorHAnsi"/>
                <w:sz w:val="22"/>
                <w:szCs w:val="22"/>
              </w:rPr>
              <w:t>,</w:t>
            </w:r>
            <w:r>
              <w:rPr>
                <w:rFonts w:cstheme="minorHAnsi"/>
                <w:sz w:val="22"/>
                <w:szCs w:val="22"/>
              </w:rPr>
              <w:t>898</w:t>
            </w:r>
            <w:r w:rsidRPr="00B653F9">
              <w:rPr>
                <w:rFonts w:cstheme="minorHAnsi"/>
                <w:sz w:val="22"/>
                <w:szCs w:val="22"/>
              </w:rPr>
              <w:t>)</w:t>
            </w:r>
          </w:p>
        </w:tc>
        <w:tc>
          <w:tcPr>
            <w:tcW w:w="1678"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10</w:t>
            </w:r>
            <w:r>
              <w:rPr>
                <w:rFonts w:cstheme="minorHAnsi"/>
                <w:sz w:val="22"/>
                <w:szCs w:val="22"/>
              </w:rPr>
              <w:t>6</w:t>
            </w:r>
            <w:r w:rsidRPr="00B653F9">
              <w:rPr>
                <w:rFonts w:cstheme="minorHAnsi"/>
                <w:sz w:val="22"/>
                <w:szCs w:val="22"/>
              </w:rPr>
              <w:t>,</w:t>
            </w:r>
            <w:r>
              <w:rPr>
                <w:rFonts w:cstheme="minorHAnsi"/>
                <w:sz w:val="22"/>
                <w:szCs w:val="22"/>
              </w:rPr>
              <w:t>253</w:t>
            </w:r>
            <w:r w:rsidRPr="00B653F9">
              <w:rPr>
                <w:rFonts w:cstheme="minorHAnsi"/>
                <w:sz w:val="22"/>
                <w:szCs w:val="22"/>
              </w:rPr>
              <w:t xml:space="preserve"> </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17.</w:t>
            </w:r>
            <w:r>
              <w:rPr>
                <w:rFonts w:cstheme="minorHAnsi"/>
                <w:sz w:val="22"/>
                <w:szCs w:val="22"/>
              </w:rPr>
              <w:t>35</w:t>
            </w:r>
            <w:r w:rsidRPr="00B653F9">
              <w:rPr>
                <w:rFonts w:cstheme="minorHAnsi"/>
                <w:sz w:val="22"/>
                <w:szCs w:val="22"/>
              </w:rPr>
              <w:t>%</w:t>
            </w:r>
          </w:p>
        </w:tc>
        <w:tc>
          <w:tcPr>
            <w:tcW w:w="90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11.16%</w:t>
            </w: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1.9</w:t>
            </w:r>
            <w:r>
              <w:rPr>
                <w:rFonts w:cstheme="minorHAnsi"/>
                <w:sz w:val="22"/>
                <w:szCs w:val="22"/>
              </w:rPr>
              <w:t>4</w:t>
            </w:r>
            <w:r w:rsidRPr="00B653F9">
              <w:rPr>
                <w:rFonts w:cstheme="minorHAnsi"/>
                <w:sz w:val="22"/>
                <w:szCs w:val="22"/>
              </w:rPr>
              <w:t>%</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12</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Customer Deposits</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13</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Deferred Income Taxes</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12,122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12,122 </w:t>
            </w:r>
          </w:p>
        </w:tc>
        <w:tc>
          <w:tcPr>
            <w:tcW w:w="1253"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single"/>
              </w:rPr>
            </w:pPr>
            <w:r w:rsidRPr="00B653F9">
              <w:rPr>
                <w:rFonts w:cstheme="minorHAnsi"/>
                <w:sz w:val="22"/>
                <w:szCs w:val="22"/>
                <w:u w:val="single"/>
              </w:rPr>
              <w:t xml:space="preserve">0 </w:t>
            </w:r>
          </w:p>
        </w:tc>
        <w:tc>
          <w:tcPr>
            <w:tcW w:w="1678"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single"/>
              </w:rPr>
            </w:pPr>
            <w:r w:rsidRPr="00B653F9">
              <w:rPr>
                <w:rFonts w:cstheme="minorHAnsi"/>
                <w:sz w:val="22"/>
                <w:szCs w:val="22"/>
                <w:u w:val="single"/>
              </w:rPr>
              <w:t xml:space="preserve">12,122 </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single"/>
              </w:rPr>
            </w:pPr>
            <w:r w:rsidRPr="00B653F9">
              <w:rPr>
                <w:rFonts w:cstheme="minorHAnsi"/>
                <w:sz w:val="22"/>
                <w:szCs w:val="22"/>
                <w:u w:val="single"/>
              </w:rPr>
              <w:t>1.</w:t>
            </w:r>
            <w:r>
              <w:rPr>
                <w:rFonts w:cstheme="minorHAnsi"/>
                <w:sz w:val="22"/>
                <w:szCs w:val="22"/>
                <w:u w:val="single"/>
              </w:rPr>
              <w:t>98</w:t>
            </w:r>
            <w:r w:rsidRPr="00B653F9">
              <w:rPr>
                <w:rFonts w:cstheme="minorHAnsi"/>
                <w:sz w:val="22"/>
                <w:szCs w:val="22"/>
                <w:u w:val="single"/>
              </w:rPr>
              <w:t>%</w:t>
            </w:r>
          </w:p>
        </w:tc>
        <w:tc>
          <w:tcPr>
            <w:tcW w:w="90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single"/>
              </w:rPr>
            </w:pPr>
            <w:r w:rsidRPr="00B653F9">
              <w:rPr>
                <w:rFonts w:cstheme="minorHAnsi"/>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14</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Total Capital</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 xml:space="preserve">$1,233,499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 xml:space="preserve">$1,233,499 </w:t>
            </w:r>
          </w:p>
        </w:tc>
        <w:tc>
          <w:tcPr>
            <w:tcW w:w="1253"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double"/>
              </w:rPr>
            </w:pPr>
            <w:r w:rsidRPr="00B653F9">
              <w:rPr>
                <w:rFonts w:cstheme="minorHAnsi"/>
                <w:sz w:val="22"/>
                <w:szCs w:val="22"/>
                <w:u w:val="double"/>
              </w:rPr>
              <w:t>($</w:t>
            </w:r>
            <w:r>
              <w:rPr>
                <w:rFonts w:cstheme="minorHAnsi"/>
                <w:sz w:val="22"/>
                <w:szCs w:val="22"/>
                <w:u w:val="double"/>
              </w:rPr>
              <w:t>620</w:t>
            </w:r>
            <w:r w:rsidRPr="00B653F9">
              <w:rPr>
                <w:rFonts w:cstheme="minorHAnsi"/>
                <w:sz w:val="22"/>
                <w:szCs w:val="22"/>
                <w:u w:val="double"/>
              </w:rPr>
              <w:t>,</w:t>
            </w:r>
            <w:r>
              <w:rPr>
                <w:rFonts w:cstheme="minorHAnsi"/>
                <w:sz w:val="22"/>
                <w:szCs w:val="22"/>
                <w:u w:val="double"/>
              </w:rPr>
              <w:t>985</w:t>
            </w:r>
            <w:r w:rsidRPr="00B653F9">
              <w:rPr>
                <w:rFonts w:cstheme="minorHAnsi"/>
                <w:sz w:val="22"/>
                <w:szCs w:val="22"/>
                <w:u w:val="double"/>
              </w:rPr>
              <w:t>)</w:t>
            </w:r>
          </w:p>
        </w:tc>
        <w:tc>
          <w:tcPr>
            <w:tcW w:w="1678"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double"/>
              </w:rPr>
            </w:pPr>
            <w:r w:rsidRPr="00B653F9">
              <w:rPr>
                <w:rFonts w:cstheme="minorHAnsi"/>
                <w:sz w:val="22"/>
                <w:szCs w:val="22"/>
                <w:u w:val="double"/>
              </w:rPr>
              <w:t>$</w:t>
            </w:r>
            <w:r>
              <w:rPr>
                <w:rFonts w:cstheme="minorHAnsi"/>
                <w:sz w:val="22"/>
                <w:szCs w:val="22"/>
                <w:u w:val="double"/>
              </w:rPr>
              <w:t>612</w:t>
            </w:r>
            <w:r w:rsidRPr="00B653F9">
              <w:rPr>
                <w:rFonts w:cstheme="minorHAnsi"/>
                <w:sz w:val="22"/>
                <w:szCs w:val="22"/>
                <w:u w:val="double"/>
              </w:rPr>
              <w:t>,</w:t>
            </w:r>
            <w:r>
              <w:rPr>
                <w:rFonts w:cstheme="minorHAnsi"/>
                <w:sz w:val="22"/>
                <w:szCs w:val="22"/>
                <w:u w:val="double"/>
              </w:rPr>
              <w:t>514</w:t>
            </w:r>
            <w:r w:rsidRPr="00B653F9">
              <w:rPr>
                <w:rFonts w:cstheme="minorHAnsi"/>
                <w:sz w:val="22"/>
                <w:szCs w:val="22"/>
                <w:u w:val="double"/>
              </w:rPr>
              <w:t xml:space="preserve"> </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double"/>
              </w:rPr>
            </w:pPr>
            <w:r w:rsidRPr="00B653F9">
              <w:rPr>
                <w:rFonts w:cstheme="minorHAnsi"/>
                <w:sz w:val="22"/>
                <w:szCs w:val="22"/>
                <w:u w:val="double"/>
              </w:rPr>
              <w:t>100.00%</w:t>
            </w:r>
          </w:p>
        </w:tc>
        <w:tc>
          <w:tcPr>
            <w:tcW w:w="900" w:type="dxa"/>
            <w:tcBorders>
              <w:top w:val="nil"/>
              <w:left w:val="nil"/>
              <w:bottom w:val="nil"/>
              <w:right w:val="nil"/>
            </w:tcBorders>
            <w:shd w:val="clear" w:color="000000" w:fill="FFFFFF"/>
            <w:noWrap/>
            <w:vAlign w:val="bottom"/>
          </w:tcPr>
          <w:p w:rsidR="00F52024" w:rsidRPr="00B653F9" w:rsidRDefault="00F52024" w:rsidP="00652038">
            <w:pPr>
              <w:rPr>
                <w:rFonts w:cstheme="minorHAnsi"/>
                <w:sz w:val="22"/>
                <w:szCs w:val="22"/>
                <w:u w:val="double"/>
              </w:rPr>
            </w:pP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double"/>
              </w:rPr>
            </w:pPr>
            <w:r w:rsidRPr="00B653F9">
              <w:rPr>
                <w:rFonts w:cstheme="minorHAnsi"/>
                <w:sz w:val="22"/>
                <w:szCs w:val="22"/>
                <w:u w:val="double"/>
              </w:rPr>
              <w:t>5.</w:t>
            </w:r>
            <w:r>
              <w:rPr>
                <w:rFonts w:cstheme="minorHAnsi"/>
                <w:sz w:val="22"/>
                <w:szCs w:val="22"/>
                <w:u w:val="double"/>
              </w:rPr>
              <w:t>77</w:t>
            </w:r>
            <w:r w:rsidRPr="00B653F9">
              <w:rPr>
                <w:rFonts w:cstheme="minorHAnsi"/>
                <w:sz w:val="22"/>
                <w:szCs w:val="22"/>
                <w:u w:val="double"/>
              </w:rPr>
              <w:t>%</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u w:val="double"/>
              </w:rPr>
            </w:pPr>
          </w:p>
        </w:tc>
      </w:tr>
      <w:tr w:rsidR="00F52024" w:rsidRPr="007D1581"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color w:val="000000"/>
                <w:sz w:val="22"/>
                <w:szCs w:val="22"/>
              </w:rPr>
            </w:pPr>
            <w:r w:rsidRPr="00B653F9">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color w:val="000000"/>
                <w:sz w:val="22"/>
                <w:szCs w:val="22"/>
              </w:rPr>
            </w:pPr>
            <w:r w:rsidRPr="00B653F9">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color w:val="000000"/>
                <w:sz w:val="22"/>
                <w:szCs w:val="22"/>
              </w:rPr>
            </w:pPr>
            <w:r w:rsidRPr="00B653F9">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color w:val="000000"/>
                <w:sz w:val="22"/>
                <w:szCs w:val="22"/>
              </w:rPr>
            </w:pPr>
            <w:r w:rsidRPr="00B653F9">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sz w:val="22"/>
                <w:szCs w:val="22"/>
              </w:rPr>
            </w:pPr>
            <w:r w:rsidRPr="00B653F9">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b/>
                <w:bCs/>
                <w:sz w:val="22"/>
                <w:szCs w:val="22"/>
              </w:rPr>
            </w:pPr>
            <w:r w:rsidRPr="00B653F9">
              <w:rPr>
                <w:rFonts w:cstheme="minorHAnsi"/>
                <w:b/>
                <w:bCs/>
                <w:sz w:val="22"/>
                <w:szCs w:val="22"/>
              </w:rPr>
              <w:t> </w:t>
            </w:r>
          </w:p>
        </w:tc>
        <w:tc>
          <w:tcPr>
            <w:tcW w:w="1678"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b/>
                <w:bCs/>
                <w:sz w:val="22"/>
                <w:szCs w:val="22"/>
              </w:rPr>
            </w:pPr>
            <w:r w:rsidRPr="00B653F9">
              <w:rPr>
                <w:rFonts w:cstheme="minorHAnsi"/>
                <w:b/>
                <w:bCs/>
                <w:sz w:val="22"/>
                <w:szCs w:val="22"/>
              </w:rPr>
              <w:t> </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jc w:val="center"/>
              <w:rPr>
                <w:rFonts w:cstheme="minorHAnsi"/>
                <w:b/>
                <w:bCs/>
                <w:sz w:val="22"/>
                <w:szCs w:val="22"/>
                <w:u w:val="single"/>
              </w:rPr>
            </w:pPr>
            <w:r w:rsidRPr="00B653F9">
              <w:rPr>
                <w:rFonts w:cstheme="minorHAnsi"/>
                <w:b/>
                <w:bCs/>
                <w:sz w:val="22"/>
                <w:szCs w:val="22"/>
                <w:u w:val="single"/>
              </w:rPr>
              <w:t>LOW</w:t>
            </w:r>
          </w:p>
        </w:tc>
        <w:tc>
          <w:tcPr>
            <w:tcW w:w="900" w:type="dxa"/>
            <w:tcBorders>
              <w:top w:val="nil"/>
              <w:left w:val="nil"/>
              <w:bottom w:val="nil"/>
              <w:right w:val="nil"/>
            </w:tcBorders>
            <w:shd w:val="clear" w:color="000000" w:fill="FFFFFF"/>
            <w:noWrap/>
            <w:vAlign w:val="bottom"/>
            <w:hideMark/>
          </w:tcPr>
          <w:p w:rsidR="00F52024" w:rsidRPr="00B653F9" w:rsidRDefault="00F52024" w:rsidP="00652038">
            <w:pPr>
              <w:jc w:val="center"/>
              <w:rPr>
                <w:rFonts w:cstheme="minorHAnsi"/>
                <w:b/>
                <w:bCs/>
                <w:sz w:val="22"/>
                <w:szCs w:val="22"/>
                <w:u w:val="single"/>
              </w:rPr>
            </w:pPr>
            <w:r w:rsidRPr="00B653F9">
              <w:rPr>
                <w:rFonts w:cstheme="minorHAnsi"/>
                <w:b/>
                <w:bCs/>
                <w:sz w:val="22"/>
                <w:szCs w:val="22"/>
                <w:u w:val="single"/>
              </w:rPr>
              <w:t>HIGH</w:t>
            </w: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sz w:val="22"/>
                <w:szCs w:val="22"/>
              </w:rPr>
            </w:pPr>
            <w:r w:rsidRPr="00B653F9">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1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931" w:type="dxa"/>
            <w:gridSpan w:val="2"/>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 xml:space="preserve">   RETURN ON EQUITY</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double"/>
              </w:rPr>
            </w:pPr>
            <w:r w:rsidRPr="00B653F9">
              <w:rPr>
                <w:rFonts w:cstheme="minorHAnsi"/>
                <w:sz w:val="22"/>
                <w:szCs w:val="22"/>
                <w:u w:val="double"/>
              </w:rPr>
              <w:t>10.16%</w:t>
            </w:r>
          </w:p>
        </w:tc>
        <w:tc>
          <w:tcPr>
            <w:tcW w:w="90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double"/>
              </w:rPr>
            </w:pPr>
            <w:r w:rsidRPr="00B653F9">
              <w:rPr>
                <w:rFonts w:cstheme="minorHAnsi"/>
                <w:sz w:val="22"/>
                <w:szCs w:val="22"/>
                <w:u w:val="double"/>
              </w:rPr>
              <w:t>12.16%</w:t>
            </w: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sz w:val="22"/>
                <w:szCs w:val="22"/>
              </w:rPr>
            </w:pPr>
            <w:r w:rsidRPr="00B653F9">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100" w:type="dxa"/>
            <w:tcBorders>
              <w:top w:val="nil"/>
              <w:left w:val="nil"/>
              <w:bottom w:val="nil"/>
              <w:right w:val="nil"/>
            </w:tcBorders>
            <w:shd w:val="clear" w:color="auto" w:fill="auto"/>
            <w:noWrap/>
            <w:vAlign w:val="bottom"/>
            <w:hideMark/>
          </w:tcPr>
          <w:p w:rsidR="00F52024" w:rsidRPr="001E3DE5" w:rsidRDefault="00F52024" w:rsidP="00652038">
            <w:pPr>
              <w:rPr>
                <w:rFonts w:cstheme="minorHAnsi"/>
                <w:sz w:val="22"/>
                <w:szCs w:val="22"/>
              </w:rPr>
            </w:pPr>
          </w:p>
        </w:tc>
        <w:tc>
          <w:tcPr>
            <w:tcW w:w="4148" w:type="dxa"/>
            <w:gridSpan w:val="3"/>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rPr>
            </w:pPr>
            <w:r w:rsidRPr="00B653F9">
              <w:rPr>
                <w:rFonts w:cstheme="minorHAnsi"/>
                <w:sz w:val="22"/>
                <w:szCs w:val="22"/>
              </w:rPr>
              <w:t>    OVERALL RATE OF RETURN</w:t>
            </w:r>
          </w:p>
        </w:tc>
        <w:tc>
          <w:tcPr>
            <w:tcW w:w="108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double"/>
              </w:rPr>
            </w:pPr>
            <w:r w:rsidRPr="00B653F9">
              <w:rPr>
                <w:rFonts w:cstheme="minorHAnsi"/>
                <w:sz w:val="22"/>
                <w:szCs w:val="22"/>
                <w:u w:val="double"/>
              </w:rPr>
              <w:t>5.</w:t>
            </w:r>
            <w:r>
              <w:rPr>
                <w:rFonts w:cstheme="minorHAnsi"/>
                <w:sz w:val="22"/>
                <w:szCs w:val="22"/>
                <w:u w:val="double"/>
              </w:rPr>
              <w:t>59</w:t>
            </w:r>
            <w:r w:rsidRPr="00B653F9">
              <w:rPr>
                <w:rFonts w:cstheme="minorHAnsi"/>
                <w:sz w:val="22"/>
                <w:szCs w:val="22"/>
                <w:u w:val="double"/>
              </w:rPr>
              <w:t>%</w:t>
            </w:r>
          </w:p>
        </w:tc>
        <w:tc>
          <w:tcPr>
            <w:tcW w:w="900" w:type="dxa"/>
            <w:tcBorders>
              <w:top w:val="nil"/>
              <w:left w:val="nil"/>
              <w:bottom w:val="nil"/>
              <w:right w:val="nil"/>
            </w:tcBorders>
            <w:shd w:val="clear" w:color="000000" w:fill="FFFFFF"/>
            <w:noWrap/>
            <w:vAlign w:val="bottom"/>
            <w:hideMark/>
          </w:tcPr>
          <w:p w:rsidR="00F52024" w:rsidRPr="00B653F9" w:rsidRDefault="00F52024" w:rsidP="00652038">
            <w:pPr>
              <w:jc w:val="right"/>
              <w:rPr>
                <w:rFonts w:cstheme="minorHAnsi"/>
                <w:sz w:val="22"/>
                <w:szCs w:val="22"/>
                <w:u w:val="double"/>
              </w:rPr>
            </w:pPr>
            <w:r w:rsidRPr="00B653F9">
              <w:rPr>
                <w:rFonts w:cstheme="minorHAnsi"/>
                <w:sz w:val="22"/>
                <w:szCs w:val="22"/>
                <w:u w:val="double"/>
              </w:rPr>
              <w:t>5.9</w:t>
            </w:r>
            <w:r>
              <w:rPr>
                <w:rFonts w:cstheme="minorHAnsi"/>
                <w:sz w:val="22"/>
                <w:szCs w:val="22"/>
                <w:u w:val="double"/>
              </w:rPr>
              <w:t>4</w:t>
            </w:r>
            <w:r w:rsidRPr="00B653F9">
              <w:rPr>
                <w:rFonts w:cstheme="minorHAnsi"/>
                <w:sz w:val="22"/>
                <w:szCs w:val="22"/>
                <w:u w:val="double"/>
              </w:rPr>
              <w:t>%</w:t>
            </w:r>
          </w:p>
        </w:tc>
        <w:tc>
          <w:tcPr>
            <w:tcW w:w="1285" w:type="dxa"/>
            <w:tcBorders>
              <w:top w:val="nil"/>
              <w:left w:val="nil"/>
              <w:bottom w:val="nil"/>
              <w:right w:val="nil"/>
            </w:tcBorders>
            <w:shd w:val="clear" w:color="000000" w:fill="FFFFFF"/>
            <w:noWrap/>
            <w:vAlign w:val="bottom"/>
            <w:hideMark/>
          </w:tcPr>
          <w:p w:rsidR="00F52024" w:rsidRPr="00B653F9" w:rsidRDefault="00F52024" w:rsidP="00652038">
            <w:pPr>
              <w:rPr>
                <w:rFonts w:cstheme="minorHAnsi"/>
                <w:sz w:val="22"/>
                <w:szCs w:val="22"/>
              </w:rPr>
            </w:pPr>
            <w:r w:rsidRPr="00B653F9">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652038">
        <w:trPr>
          <w:trHeight w:val="315"/>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3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4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53"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678"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9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85"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bl>
    <w:p w:rsidR="00BB0577" w:rsidRPr="00BB0577" w:rsidRDefault="00BB0577" w:rsidP="00BB0577">
      <w:pPr>
        <w:pStyle w:val="BodyText"/>
        <w:rPr>
          <w:b/>
        </w:rPr>
      </w:pPr>
      <w:r w:rsidRPr="00BB0577">
        <w:rPr>
          <w:b/>
        </w:rPr>
        <w:fldChar w:fldCharType="begin"/>
      </w:r>
      <w:r w:rsidRPr="00BB0577">
        <w:rPr>
          <w:b/>
        </w:rPr>
        <w:instrText xml:space="preserve"> TC "</w:instrText>
      </w:r>
      <w:bookmarkStart w:id="180" w:name="_Toc473177592"/>
      <w:bookmarkStart w:id="181" w:name="_Toc473186792"/>
      <w:r w:rsidRPr="00BB0577">
        <w:rPr>
          <w:b/>
        </w:rPr>
        <w:instrText>Schedule No. 2 Capital Structure Simple Average</w:instrText>
      </w:r>
      <w:bookmarkEnd w:id="180"/>
      <w:bookmarkEnd w:id="181"/>
      <w:r w:rsidRPr="00BB0577">
        <w:rPr>
          <w:b/>
        </w:rPr>
        <w:instrText xml:space="preserve"> </w:instrText>
      </w:r>
      <w:r w:rsidRPr="00BB0577">
        <w:rPr>
          <w:b/>
        </w:rPr>
        <w:fldChar w:fldCharType="end"/>
      </w:r>
    </w:p>
    <w:p w:rsidR="00383A40" w:rsidRDefault="00383A40" w:rsidP="002B0E4D">
      <w:pPr>
        <w:pStyle w:val="Heading2"/>
      </w:pPr>
    </w:p>
    <w:p w:rsidR="00BB0577" w:rsidRDefault="00BB0577" w:rsidP="00BB0577">
      <w:pPr>
        <w:pStyle w:val="BodyText"/>
      </w:pPr>
    </w:p>
    <w:p w:rsidR="00BB0577" w:rsidRPr="00BB0577" w:rsidRDefault="00BB0577" w:rsidP="00BB0577">
      <w:pPr>
        <w:pStyle w:val="BodyText"/>
        <w:sectPr w:rsidR="00BB0577" w:rsidRPr="00BB0577" w:rsidSect="00F52024">
          <w:headerReference w:type="default" r:id="rId21"/>
          <w:pgSz w:w="15840" w:h="12240" w:orient="landscape" w:code="1"/>
          <w:pgMar w:top="1584" w:right="1584" w:bottom="1440" w:left="1440" w:header="720" w:footer="720" w:gutter="0"/>
          <w:cols w:space="720"/>
          <w:formProt w:val="0"/>
          <w:docGrid w:linePitch="360"/>
        </w:sectPr>
      </w:pPr>
    </w:p>
    <w:tbl>
      <w:tblPr>
        <w:tblW w:w="13039" w:type="dxa"/>
        <w:jc w:val="center"/>
        <w:tblInd w:w="93" w:type="dxa"/>
        <w:tblLook w:val="04A0" w:firstRow="1" w:lastRow="0" w:firstColumn="1" w:lastColumn="0" w:noHBand="0" w:noVBand="1"/>
      </w:tblPr>
      <w:tblGrid>
        <w:gridCol w:w="500"/>
        <w:gridCol w:w="3656"/>
        <w:gridCol w:w="1080"/>
        <w:gridCol w:w="1080"/>
        <w:gridCol w:w="1217"/>
        <w:gridCol w:w="1188"/>
        <w:gridCol w:w="1217"/>
        <w:gridCol w:w="1175"/>
        <w:gridCol w:w="1565"/>
        <w:gridCol w:w="361"/>
      </w:tblGrid>
      <w:tr w:rsidR="00F52024" w:rsidRPr="009D2C3C" w:rsidTr="00652038">
        <w:trPr>
          <w:trHeight w:val="315"/>
          <w:jc w:val="center"/>
        </w:trPr>
        <w:tc>
          <w:tcPr>
            <w:tcW w:w="4156"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lastRenderedPageBreak/>
              <w:t>Bocilla Utilities, Inc.</w:t>
            </w:r>
          </w:p>
        </w:tc>
        <w:tc>
          <w:tcPr>
            <w:tcW w:w="10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0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188"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3101" w:type="dxa"/>
            <w:gridSpan w:val="3"/>
            <w:tcBorders>
              <w:top w:val="single" w:sz="4" w:space="0" w:color="auto"/>
              <w:left w:val="nil"/>
              <w:bottom w:val="nil"/>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Schedule No. 3-A</w:t>
            </w:r>
          </w:p>
        </w:tc>
      </w:tr>
      <w:tr w:rsidR="00F52024" w:rsidRPr="009D2C3C" w:rsidTr="00652038">
        <w:trPr>
          <w:trHeight w:val="315"/>
          <w:jc w:val="center"/>
        </w:trPr>
        <w:tc>
          <w:tcPr>
            <w:tcW w:w="4156" w:type="dxa"/>
            <w:gridSpan w:val="2"/>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Courier New" w:hAnsi="Courier New" w:cs="Courier New"/>
                <w:color w:val="000000"/>
              </w:rPr>
            </w:pPr>
            <w:r w:rsidRPr="001E3DE5">
              <w:rPr>
                <w:rFonts w:ascii="Arial" w:hAnsi="Arial" w:cs="Arial"/>
                <w:b/>
                <w:bCs/>
              </w:rPr>
              <w:t>Statement of Water Operations</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188"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3101" w:type="dxa"/>
            <w:gridSpan w:val="3"/>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Docket No. 160065-WU</w:t>
            </w: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Test Year</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Utility</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Adjusted</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Staff</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Staff</w:t>
            </w:r>
          </w:p>
        </w:tc>
        <w:tc>
          <w:tcPr>
            <w:tcW w:w="117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56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1" w:type="dxa"/>
            <w:tcBorders>
              <w:top w:val="nil"/>
              <w:left w:val="nil"/>
              <w:bottom w:val="nil"/>
              <w:right w:val="single" w:sz="4" w:space="0" w:color="auto"/>
            </w:tcBorders>
            <w:shd w:val="clear" w:color="000000" w:fill="FFFFFF"/>
            <w:noWrap/>
            <w:vAlign w:val="bottom"/>
            <w:hideMark/>
          </w:tcPr>
          <w:p w:rsidR="00F52024" w:rsidRPr="009D2C3C" w:rsidRDefault="00F52024" w:rsidP="00652038">
            <w:pPr>
              <w:rPr>
                <w:rFonts w:ascii="SWISS" w:hAnsi="SWISS" w:cs="Arial"/>
                <w:b/>
                <w:bCs/>
                <w:sz w:val="20"/>
                <w:szCs w:val="20"/>
              </w:rPr>
            </w:pPr>
            <w:r w:rsidRPr="009D2C3C">
              <w:rPr>
                <w:rFonts w:ascii="SWISS" w:hAnsi="SWISS" w:cs="Arial"/>
                <w:b/>
                <w:bCs/>
                <w:sz w:val="20"/>
                <w:szCs w:val="20"/>
              </w:rPr>
              <w:t> </w:t>
            </w: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Per</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Test Year</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Adjusted</w:t>
            </w:r>
          </w:p>
        </w:tc>
        <w:tc>
          <w:tcPr>
            <w:tcW w:w="117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Revenue</w:t>
            </w:r>
          </w:p>
        </w:tc>
        <w:tc>
          <w:tcPr>
            <w:tcW w:w="156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Revenue</w:t>
            </w:r>
          </w:p>
        </w:tc>
        <w:tc>
          <w:tcPr>
            <w:tcW w:w="361" w:type="dxa"/>
            <w:tcBorders>
              <w:top w:val="nil"/>
              <w:left w:val="nil"/>
              <w:bottom w:val="nil"/>
              <w:right w:val="single" w:sz="4" w:space="0" w:color="auto"/>
            </w:tcBorders>
            <w:shd w:val="clear" w:color="000000" w:fill="FFFFFF"/>
            <w:noWrap/>
            <w:vAlign w:val="bottom"/>
            <w:hideMark/>
          </w:tcPr>
          <w:p w:rsidR="00F52024" w:rsidRPr="009D2C3C" w:rsidRDefault="00F52024" w:rsidP="00652038">
            <w:pPr>
              <w:jc w:val="center"/>
              <w:rPr>
                <w:rFonts w:ascii="SWISS" w:hAnsi="SWISS" w:cs="Arial"/>
                <w:b/>
                <w:bCs/>
                <w:sz w:val="20"/>
                <w:szCs w:val="20"/>
              </w:rPr>
            </w:pPr>
            <w:r w:rsidRPr="009D2C3C">
              <w:rPr>
                <w:rFonts w:ascii="SWISS" w:hAnsi="SWISS" w:cs="Arial"/>
                <w:b/>
                <w:bCs/>
                <w:sz w:val="20"/>
                <w:szCs w:val="20"/>
              </w:rPr>
              <w:t> </w:t>
            </w: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Description</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Utility</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Per Utility</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Test Year</w:t>
            </w:r>
          </w:p>
        </w:tc>
        <w:tc>
          <w:tcPr>
            <w:tcW w:w="117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Increase</w:t>
            </w:r>
          </w:p>
        </w:tc>
        <w:tc>
          <w:tcPr>
            <w:tcW w:w="156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Requirement</w:t>
            </w:r>
          </w:p>
        </w:tc>
        <w:tc>
          <w:tcPr>
            <w:tcW w:w="361" w:type="dxa"/>
            <w:tcBorders>
              <w:top w:val="nil"/>
              <w:left w:val="nil"/>
              <w:bottom w:val="nil"/>
              <w:right w:val="single" w:sz="4" w:space="0" w:color="auto"/>
            </w:tcBorders>
            <w:shd w:val="clear" w:color="000000" w:fill="FFFFFF"/>
            <w:noWrap/>
            <w:vAlign w:val="bottom"/>
            <w:hideMark/>
          </w:tcPr>
          <w:p w:rsidR="00F52024" w:rsidRPr="009D2C3C" w:rsidRDefault="00F52024" w:rsidP="00652038">
            <w:pPr>
              <w:jc w:val="center"/>
              <w:rPr>
                <w:rFonts w:ascii="SWISS" w:hAnsi="SWISS" w:cs="Arial"/>
                <w:b/>
                <w:bCs/>
                <w:sz w:val="20"/>
                <w:szCs w:val="20"/>
              </w:rPr>
            </w:pPr>
            <w:r w:rsidRPr="009D2C3C">
              <w:rPr>
                <w:rFonts w:ascii="SWISS" w:hAnsi="SWISS" w:cs="Arial"/>
                <w:b/>
                <w:bCs/>
                <w:sz w:val="20"/>
                <w:szCs w:val="20"/>
              </w:rPr>
              <w:t> </w:t>
            </w:r>
          </w:p>
        </w:tc>
      </w:tr>
      <w:tr w:rsidR="00F52024" w:rsidRPr="009D2C3C" w:rsidTr="00652038">
        <w:trPr>
          <w:trHeight w:val="270"/>
          <w:jc w:val="center"/>
        </w:trPr>
        <w:tc>
          <w:tcPr>
            <w:tcW w:w="500" w:type="dxa"/>
            <w:tcBorders>
              <w:top w:val="single" w:sz="4" w:space="0" w:color="000000"/>
              <w:left w:val="single" w:sz="4" w:space="0" w:color="auto"/>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3656"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75"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565"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361" w:type="dxa"/>
            <w:tcBorders>
              <w:top w:val="single" w:sz="4" w:space="0" w:color="000000"/>
              <w:left w:val="nil"/>
              <w:bottom w:val="nil"/>
              <w:right w:val="single" w:sz="4" w:space="0" w:color="auto"/>
            </w:tcBorders>
            <w:shd w:val="clear" w:color="000000" w:fill="FFFFFF"/>
            <w:noWrap/>
            <w:vAlign w:val="bottom"/>
            <w:hideMark/>
          </w:tcPr>
          <w:p w:rsidR="00F52024" w:rsidRPr="009D2C3C" w:rsidRDefault="00F52024" w:rsidP="00652038">
            <w:pPr>
              <w:rPr>
                <w:rFonts w:ascii="Arial" w:hAnsi="Arial" w:cs="Arial"/>
                <w:sz w:val="20"/>
                <w:szCs w:val="20"/>
              </w:rPr>
            </w:pPr>
            <w:r w:rsidRPr="009D2C3C">
              <w:rPr>
                <w:rFonts w:ascii="Arial" w:hAnsi="Arial" w:cs="Arial"/>
                <w:sz w:val="20"/>
                <w:szCs w:val="20"/>
              </w:rPr>
              <w:t> </w:t>
            </w: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1</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Operating Revenues:</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$391,017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$156,753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$547,770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single"/>
              </w:rPr>
            </w:pPr>
            <w:r w:rsidRPr="00A64D91">
              <w:rPr>
                <w:sz w:val="22"/>
                <w:szCs w:val="22"/>
                <w:u w:val="single"/>
              </w:rPr>
              <w:t>($149,</w:t>
            </w:r>
            <w:r>
              <w:rPr>
                <w:sz w:val="22"/>
                <w:szCs w:val="22"/>
                <w:u w:val="single"/>
              </w:rPr>
              <w:t>617</w:t>
            </w:r>
            <w:r w:rsidRPr="00A64D91">
              <w:rPr>
                <w:sz w:val="22"/>
                <w:szCs w:val="22"/>
                <w:u w:val="single"/>
              </w:rPr>
              <w:t>)</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single"/>
              </w:rPr>
            </w:pPr>
            <w:r w:rsidRPr="00A64D91">
              <w:rPr>
                <w:sz w:val="22"/>
                <w:szCs w:val="22"/>
                <w:u w:val="single"/>
              </w:rPr>
              <w:t>$398,</w:t>
            </w:r>
            <w:r>
              <w:rPr>
                <w:sz w:val="22"/>
                <w:szCs w:val="22"/>
                <w:u w:val="single"/>
              </w:rPr>
              <w:t>153</w:t>
            </w:r>
            <w:r w:rsidRPr="00A64D91">
              <w:rPr>
                <w:sz w:val="22"/>
                <w:szCs w:val="22"/>
                <w:u w:val="single"/>
              </w:rPr>
              <w:t xml:space="preserve">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single"/>
              </w:rPr>
            </w:pPr>
            <w:r w:rsidRPr="00A64D91">
              <w:rPr>
                <w:sz w:val="22"/>
                <w:szCs w:val="22"/>
                <w:u w:val="single"/>
              </w:rPr>
              <w:t>$</w:t>
            </w:r>
            <w:r>
              <w:rPr>
                <w:sz w:val="22"/>
                <w:szCs w:val="22"/>
                <w:u w:val="single"/>
              </w:rPr>
              <w:t>75</w:t>
            </w:r>
            <w:r w:rsidRPr="00A64D91">
              <w:rPr>
                <w:sz w:val="22"/>
                <w:szCs w:val="22"/>
                <w:u w:val="single"/>
              </w:rPr>
              <w:t>,</w:t>
            </w:r>
            <w:r>
              <w:rPr>
                <w:sz w:val="22"/>
                <w:szCs w:val="22"/>
                <w:u w:val="single"/>
              </w:rPr>
              <w:t>708</w:t>
            </w:r>
            <w:r w:rsidRPr="00A64D91">
              <w:rPr>
                <w:sz w:val="22"/>
                <w:szCs w:val="22"/>
                <w:u w:val="single"/>
              </w:rPr>
              <w:t xml:space="preserve">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single"/>
              </w:rPr>
            </w:pPr>
            <w:r>
              <w:rPr>
                <w:sz w:val="22"/>
                <w:szCs w:val="22"/>
                <w:u w:val="single"/>
              </w:rPr>
              <w:t>$473</w:t>
            </w:r>
            <w:r w:rsidRPr="00A64D91">
              <w:rPr>
                <w:sz w:val="22"/>
                <w:szCs w:val="22"/>
                <w:u w:val="single"/>
              </w:rPr>
              <w:t>,</w:t>
            </w:r>
            <w:r>
              <w:rPr>
                <w:sz w:val="22"/>
                <w:szCs w:val="22"/>
                <w:u w:val="single"/>
              </w:rPr>
              <w:t>861</w:t>
            </w:r>
            <w:r w:rsidRPr="00A64D91">
              <w:rPr>
                <w:sz w:val="22"/>
                <w:szCs w:val="22"/>
                <w:u w:val="single"/>
              </w:rPr>
              <w:t xml:space="preserve">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u w:val="single"/>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Pr>
                <w:sz w:val="22"/>
                <w:szCs w:val="22"/>
              </w:rPr>
              <w:t>19.01</w:t>
            </w:r>
            <w:r w:rsidRPr="00A64D91">
              <w:rPr>
                <w:sz w:val="22"/>
                <w:szCs w:val="22"/>
              </w:rPr>
              <w:t>%</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Operating Expenses</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2</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xml:space="preserve">    Operation &amp; Maintenance</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363,729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76,819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440,548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sidRPr="00A64D91">
              <w:rPr>
                <w:sz w:val="22"/>
                <w:szCs w:val="22"/>
              </w:rPr>
              <w:t>(61,358)</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sidRPr="00A64D91">
              <w:rPr>
                <w:sz w:val="22"/>
                <w:szCs w:val="22"/>
              </w:rPr>
              <w:t xml:space="preserve">379,190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sidRPr="00A64D91">
              <w:rPr>
                <w:sz w:val="22"/>
                <w:szCs w:val="22"/>
              </w:rPr>
              <w:t xml:space="preserve">379,190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3</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xml:space="preserve">    Depreciation (net of CIAC Amort.)</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14,743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14,743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sidRPr="00A64D91">
              <w:rPr>
                <w:sz w:val="22"/>
                <w:szCs w:val="22"/>
              </w:rPr>
              <w:t>2,</w:t>
            </w:r>
            <w:r>
              <w:rPr>
                <w:sz w:val="22"/>
                <w:szCs w:val="22"/>
              </w:rPr>
              <w:t>535</w:t>
            </w:r>
            <w:r w:rsidRPr="00A64D91">
              <w:rPr>
                <w:sz w:val="22"/>
                <w:szCs w:val="22"/>
              </w:rPr>
              <w:t xml:space="preserve">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Pr>
                <w:sz w:val="22"/>
                <w:szCs w:val="22"/>
              </w:rPr>
              <w:t>17</w:t>
            </w:r>
            <w:r w:rsidRPr="00A64D91">
              <w:rPr>
                <w:sz w:val="22"/>
                <w:szCs w:val="22"/>
              </w:rPr>
              <w:t>,</w:t>
            </w:r>
            <w:r>
              <w:rPr>
                <w:sz w:val="22"/>
                <w:szCs w:val="22"/>
              </w:rPr>
              <w:t>278</w:t>
            </w:r>
            <w:r w:rsidRPr="00A64D91">
              <w:rPr>
                <w:sz w:val="22"/>
                <w:szCs w:val="22"/>
              </w:rPr>
              <w:t xml:space="preserve">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Pr>
                <w:sz w:val="22"/>
                <w:szCs w:val="22"/>
              </w:rPr>
              <w:t>17</w:t>
            </w:r>
            <w:r w:rsidRPr="00A64D91">
              <w:rPr>
                <w:sz w:val="22"/>
                <w:szCs w:val="22"/>
              </w:rPr>
              <w:t>,</w:t>
            </w:r>
            <w:r>
              <w:rPr>
                <w:sz w:val="22"/>
                <w:szCs w:val="22"/>
              </w:rPr>
              <w:t>278</w:t>
            </w:r>
            <w:r w:rsidRPr="00A64D91">
              <w:rPr>
                <w:sz w:val="22"/>
                <w:szCs w:val="22"/>
              </w:rPr>
              <w:t xml:space="preserve">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4</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xml:space="preserve">    Taxes Other Than Income</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44,538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6,857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rPr>
            </w:pPr>
            <w:r w:rsidRPr="001E3DE5">
              <w:rPr>
                <w:rFonts w:cstheme="minorHAnsi"/>
                <w:sz w:val="22"/>
                <w:szCs w:val="22"/>
              </w:rPr>
              <w:t xml:space="preserve">51,395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sidRPr="00A64D91">
              <w:rPr>
                <w:sz w:val="22"/>
                <w:szCs w:val="22"/>
              </w:rPr>
              <w:t>(</w:t>
            </w:r>
            <w:r>
              <w:rPr>
                <w:sz w:val="22"/>
                <w:szCs w:val="22"/>
              </w:rPr>
              <w:t>12</w:t>
            </w:r>
            <w:r w:rsidRPr="00A64D91">
              <w:rPr>
                <w:sz w:val="22"/>
                <w:szCs w:val="22"/>
              </w:rPr>
              <w:t>,</w:t>
            </w:r>
            <w:r>
              <w:rPr>
                <w:sz w:val="22"/>
                <w:szCs w:val="22"/>
              </w:rPr>
              <w:t>736</w:t>
            </w:r>
            <w:r w:rsidRPr="00A64D91">
              <w:rPr>
                <w:sz w:val="22"/>
                <w:szCs w:val="22"/>
              </w:rPr>
              <w:t>)</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Pr>
                <w:sz w:val="22"/>
                <w:szCs w:val="22"/>
              </w:rPr>
              <w:t>38</w:t>
            </w:r>
            <w:r w:rsidRPr="00A64D91">
              <w:rPr>
                <w:sz w:val="22"/>
                <w:szCs w:val="22"/>
              </w:rPr>
              <w:t>,</w:t>
            </w:r>
            <w:r>
              <w:rPr>
                <w:sz w:val="22"/>
                <w:szCs w:val="22"/>
              </w:rPr>
              <w:t>659</w:t>
            </w:r>
            <w:r w:rsidRPr="00A64D91">
              <w:rPr>
                <w:sz w:val="22"/>
                <w:szCs w:val="22"/>
              </w:rPr>
              <w:t xml:space="preserve">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Pr>
                <w:sz w:val="22"/>
                <w:szCs w:val="22"/>
              </w:rPr>
              <w:t>3</w:t>
            </w:r>
            <w:r w:rsidRPr="00A64D91">
              <w:rPr>
                <w:sz w:val="22"/>
                <w:szCs w:val="22"/>
              </w:rPr>
              <w:t>,</w:t>
            </w:r>
            <w:r>
              <w:rPr>
                <w:sz w:val="22"/>
                <w:szCs w:val="22"/>
              </w:rPr>
              <w:t>407</w:t>
            </w:r>
            <w:r w:rsidRPr="00A64D91">
              <w:rPr>
                <w:sz w:val="22"/>
                <w:szCs w:val="22"/>
              </w:rPr>
              <w:t xml:space="preserve">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rPr>
            </w:pPr>
            <w:r>
              <w:rPr>
                <w:sz w:val="22"/>
                <w:szCs w:val="22"/>
              </w:rPr>
              <w:t>42</w:t>
            </w:r>
            <w:r w:rsidRPr="00A64D91">
              <w:rPr>
                <w:sz w:val="22"/>
                <w:szCs w:val="22"/>
              </w:rPr>
              <w:t>,</w:t>
            </w:r>
            <w:r>
              <w:rPr>
                <w:sz w:val="22"/>
                <w:szCs w:val="22"/>
              </w:rPr>
              <w:t>065</w:t>
            </w:r>
            <w:r w:rsidRPr="00A64D91">
              <w:rPr>
                <w:sz w:val="22"/>
                <w:szCs w:val="22"/>
              </w:rPr>
              <w:t xml:space="preserve">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5</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xml:space="preserve">    Income Taxes</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0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0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0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single"/>
              </w:rPr>
            </w:pPr>
            <w:r>
              <w:rPr>
                <w:sz w:val="22"/>
                <w:szCs w:val="22"/>
                <w:u w:val="single"/>
              </w:rPr>
              <w:t>0</w:t>
            </w:r>
          </w:p>
        </w:tc>
        <w:tc>
          <w:tcPr>
            <w:tcW w:w="1217" w:type="dxa"/>
            <w:tcBorders>
              <w:top w:val="nil"/>
              <w:left w:val="nil"/>
              <w:bottom w:val="nil"/>
              <w:right w:val="nil"/>
            </w:tcBorders>
            <w:shd w:val="clear" w:color="000000" w:fill="FFFFFF"/>
            <w:noWrap/>
            <w:vAlign w:val="bottom"/>
          </w:tcPr>
          <w:p w:rsidR="00F52024" w:rsidRPr="00A64D91" w:rsidRDefault="00F52024" w:rsidP="00652038">
            <w:pPr>
              <w:jc w:val="right"/>
              <w:rPr>
                <w:sz w:val="22"/>
                <w:szCs w:val="22"/>
                <w:u w:val="single"/>
              </w:rPr>
            </w:pPr>
            <w:r>
              <w:rPr>
                <w:sz w:val="22"/>
                <w:szCs w:val="22"/>
                <w:u w:val="single"/>
              </w:rPr>
              <w:t>0</w:t>
            </w:r>
          </w:p>
        </w:tc>
        <w:tc>
          <w:tcPr>
            <w:tcW w:w="1175" w:type="dxa"/>
            <w:tcBorders>
              <w:top w:val="nil"/>
              <w:left w:val="nil"/>
              <w:bottom w:val="nil"/>
              <w:right w:val="nil"/>
            </w:tcBorders>
            <w:shd w:val="clear" w:color="000000" w:fill="FFFFFF"/>
            <w:noWrap/>
            <w:vAlign w:val="bottom"/>
          </w:tcPr>
          <w:p w:rsidR="00F52024" w:rsidRPr="00A64D91" w:rsidRDefault="00F52024" w:rsidP="00652038">
            <w:pPr>
              <w:jc w:val="right"/>
              <w:rPr>
                <w:sz w:val="22"/>
                <w:szCs w:val="22"/>
                <w:u w:val="single"/>
              </w:rPr>
            </w:pPr>
            <w:r>
              <w:rPr>
                <w:sz w:val="22"/>
                <w:szCs w:val="22"/>
                <w:u w:val="single"/>
              </w:rPr>
              <w:t>0</w:t>
            </w:r>
          </w:p>
        </w:tc>
        <w:tc>
          <w:tcPr>
            <w:tcW w:w="1565" w:type="dxa"/>
            <w:tcBorders>
              <w:top w:val="nil"/>
              <w:left w:val="nil"/>
              <w:bottom w:val="nil"/>
              <w:right w:val="nil"/>
            </w:tcBorders>
            <w:shd w:val="clear" w:color="000000" w:fill="FFFFFF"/>
            <w:noWrap/>
            <w:vAlign w:val="bottom"/>
          </w:tcPr>
          <w:p w:rsidR="00F52024" w:rsidRPr="00A64D91" w:rsidRDefault="00F52024" w:rsidP="00652038">
            <w:pPr>
              <w:jc w:val="right"/>
              <w:rPr>
                <w:sz w:val="22"/>
                <w:szCs w:val="22"/>
                <w:u w:val="single"/>
              </w:rPr>
            </w:pPr>
            <w:r>
              <w:rPr>
                <w:sz w:val="22"/>
                <w:szCs w:val="22"/>
                <w:u w:val="single"/>
              </w:rPr>
              <w:t>0</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u w:val="single"/>
              </w:rPr>
            </w:pPr>
          </w:p>
        </w:tc>
      </w:tr>
      <w:tr w:rsidR="00F52024"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6</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Total Operating Expense</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423,010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83,676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single"/>
              </w:rPr>
            </w:pPr>
            <w:r w:rsidRPr="001E3DE5">
              <w:rPr>
                <w:rFonts w:cstheme="minorHAnsi"/>
                <w:sz w:val="22"/>
                <w:szCs w:val="22"/>
                <w:u w:val="single"/>
              </w:rPr>
              <w:t xml:space="preserve">506,686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single"/>
              </w:rPr>
            </w:pPr>
            <w:r w:rsidRPr="00A64D91">
              <w:rPr>
                <w:sz w:val="22"/>
                <w:szCs w:val="22"/>
                <w:u w:val="single"/>
              </w:rPr>
              <w:t>(</w:t>
            </w:r>
            <w:r>
              <w:rPr>
                <w:sz w:val="22"/>
                <w:szCs w:val="22"/>
                <w:u w:val="single"/>
              </w:rPr>
              <w:t>71</w:t>
            </w:r>
            <w:r w:rsidRPr="00A64D91">
              <w:rPr>
                <w:sz w:val="22"/>
                <w:szCs w:val="22"/>
                <w:u w:val="single"/>
              </w:rPr>
              <w:t>,</w:t>
            </w:r>
            <w:r>
              <w:rPr>
                <w:sz w:val="22"/>
                <w:szCs w:val="22"/>
                <w:u w:val="single"/>
              </w:rPr>
              <w:t>559</w:t>
            </w:r>
            <w:r w:rsidRPr="00A64D91">
              <w:rPr>
                <w:sz w:val="22"/>
                <w:szCs w:val="22"/>
                <w:u w:val="single"/>
              </w:rPr>
              <w:t>)</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single"/>
              </w:rPr>
            </w:pPr>
            <w:r w:rsidRPr="00A64D91">
              <w:rPr>
                <w:sz w:val="22"/>
                <w:szCs w:val="22"/>
                <w:u w:val="single"/>
              </w:rPr>
              <w:t>4</w:t>
            </w:r>
            <w:r>
              <w:rPr>
                <w:sz w:val="22"/>
                <w:szCs w:val="22"/>
                <w:u w:val="single"/>
              </w:rPr>
              <w:t>3</w:t>
            </w:r>
            <w:r w:rsidRPr="00A64D91">
              <w:rPr>
                <w:sz w:val="22"/>
                <w:szCs w:val="22"/>
                <w:u w:val="single"/>
              </w:rPr>
              <w:t>5,</w:t>
            </w:r>
            <w:r>
              <w:rPr>
                <w:sz w:val="22"/>
                <w:szCs w:val="22"/>
                <w:u w:val="single"/>
              </w:rPr>
              <w:t>127</w:t>
            </w:r>
            <w:r w:rsidRPr="00A64D91">
              <w:rPr>
                <w:sz w:val="22"/>
                <w:szCs w:val="22"/>
                <w:u w:val="single"/>
              </w:rPr>
              <w:t xml:space="preserve">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single"/>
              </w:rPr>
            </w:pPr>
            <w:r>
              <w:rPr>
                <w:sz w:val="22"/>
                <w:szCs w:val="22"/>
                <w:u w:val="single"/>
              </w:rPr>
              <w:t>3</w:t>
            </w:r>
            <w:r w:rsidRPr="00A64D91">
              <w:rPr>
                <w:sz w:val="22"/>
                <w:szCs w:val="22"/>
                <w:u w:val="single"/>
              </w:rPr>
              <w:t>,</w:t>
            </w:r>
            <w:r>
              <w:rPr>
                <w:sz w:val="22"/>
                <w:szCs w:val="22"/>
                <w:u w:val="single"/>
              </w:rPr>
              <w:t>40</w:t>
            </w:r>
            <w:r w:rsidRPr="00A64D91">
              <w:rPr>
                <w:sz w:val="22"/>
                <w:szCs w:val="22"/>
                <w:u w:val="single"/>
              </w:rPr>
              <w:t xml:space="preserve">7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single"/>
              </w:rPr>
            </w:pPr>
            <w:r w:rsidRPr="00A64D91">
              <w:rPr>
                <w:sz w:val="22"/>
                <w:szCs w:val="22"/>
                <w:u w:val="single"/>
              </w:rPr>
              <w:t>4</w:t>
            </w:r>
            <w:r>
              <w:rPr>
                <w:sz w:val="22"/>
                <w:szCs w:val="22"/>
                <w:u w:val="single"/>
              </w:rPr>
              <w:t>38</w:t>
            </w:r>
            <w:r w:rsidRPr="00A64D91">
              <w:rPr>
                <w:sz w:val="22"/>
                <w:szCs w:val="22"/>
                <w:u w:val="single"/>
              </w:rPr>
              <w:t>,</w:t>
            </w:r>
            <w:r>
              <w:rPr>
                <w:sz w:val="22"/>
                <w:szCs w:val="22"/>
                <w:u w:val="single"/>
              </w:rPr>
              <w:t>534</w:t>
            </w:r>
            <w:r w:rsidRPr="00A64D91">
              <w:rPr>
                <w:sz w:val="22"/>
                <w:szCs w:val="22"/>
                <w:u w:val="single"/>
              </w:rPr>
              <w:t xml:space="preserve">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u w:val="single"/>
              </w:rPr>
            </w:pPr>
          </w:p>
        </w:tc>
      </w:tr>
      <w:tr w:rsidR="00F52024"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7</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Operating Income</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($31,993)</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 xml:space="preserve">$73,077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 xml:space="preserve">$41,084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double"/>
              </w:rPr>
            </w:pPr>
            <w:r w:rsidRPr="00A64D91">
              <w:rPr>
                <w:sz w:val="22"/>
                <w:szCs w:val="22"/>
                <w:u w:val="double"/>
              </w:rPr>
              <w:t>($</w:t>
            </w:r>
            <w:r>
              <w:rPr>
                <w:sz w:val="22"/>
                <w:szCs w:val="22"/>
                <w:u w:val="double"/>
              </w:rPr>
              <w:t>7</w:t>
            </w:r>
            <w:r w:rsidRPr="00A64D91">
              <w:rPr>
                <w:sz w:val="22"/>
                <w:szCs w:val="22"/>
                <w:u w:val="double"/>
              </w:rPr>
              <w:t>8,</w:t>
            </w:r>
            <w:r>
              <w:rPr>
                <w:sz w:val="22"/>
                <w:szCs w:val="22"/>
                <w:u w:val="double"/>
              </w:rPr>
              <w:t>058</w:t>
            </w:r>
            <w:r w:rsidRPr="00A64D91">
              <w:rPr>
                <w:sz w:val="22"/>
                <w:szCs w:val="22"/>
                <w:u w:val="double"/>
              </w:rPr>
              <w:t>)</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double"/>
              </w:rPr>
            </w:pPr>
            <w:r w:rsidRPr="00A64D91">
              <w:rPr>
                <w:sz w:val="22"/>
                <w:szCs w:val="22"/>
                <w:u w:val="double"/>
              </w:rPr>
              <w:t>($</w:t>
            </w:r>
            <w:r>
              <w:rPr>
                <w:sz w:val="22"/>
                <w:szCs w:val="22"/>
                <w:u w:val="double"/>
              </w:rPr>
              <w:t>36</w:t>
            </w:r>
            <w:r w:rsidRPr="00A64D91">
              <w:rPr>
                <w:sz w:val="22"/>
                <w:szCs w:val="22"/>
                <w:u w:val="double"/>
              </w:rPr>
              <w:t>,</w:t>
            </w:r>
            <w:r>
              <w:rPr>
                <w:sz w:val="22"/>
                <w:szCs w:val="22"/>
                <w:u w:val="double"/>
              </w:rPr>
              <w:t>974</w:t>
            </w:r>
            <w:r w:rsidRPr="00A64D91">
              <w:rPr>
                <w:sz w:val="22"/>
                <w:szCs w:val="22"/>
                <w:u w:val="double"/>
              </w:rPr>
              <w:t>)</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double"/>
              </w:rPr>
            </w:pPr>
            <w:r w:rsidRPr="00A64D91">
              <w:rPr>
                <w:sz w:val="22"/>
                <w:szCs w:val="22"/>
                <w:u w:val="double"/>
              </w:rPr>
              <w:t>$</w:t>
            </w:r>
            <w:r>
              <w:rPr>
                <w:sz w:val="22"/>
                <w:szCs w:val="22"/>
                <w:u w:val="double"/>
              </w:rPr>
              <w:t>72</w:t>
            </w:r>
            <w:r w:rsidRPr="00A64D91">
              <w:rPr>
                <w:sz w:val="22"/>
                <w:szCs w:val="22"/>
                <w:u w:val="double"/>
              </w:rPr>
              <w:t>,</w:t>
            </w:r>
            <w:r>
              <w:rPr>
                <w:sz w:val="22"/>
                <w:szCs w:val="22"/>
                <w:u w:val="double"/>
              </w:rPr>
              <w:t>301</w:t>
            </w:r>
            <w:r w:rsidRPr="00A64D91">
              <w:rPr>
                <w:sz w:val="22"/>
                <w:szCs w:val="22"/>
                <w:u w:val="double"/>
              </w:rPr>
              <w:t xml:space="preserve">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double"/>
              </w:rPr>
            </w:pPr>
            <w:r w:rsidRPr="00A64D91">
              <w:rPr>
                <w:sz w:val="22"/>
                <w:szCs w:val="22"/>
                <w:u w:val="double"/>
              </w:rPr>
              <w:t>$</w:t>
            </w:r>
            <w:r>
              <w:rPr>
                <w:sz w:val="22"/>
                <w:szCs w:val="22"/>
                <w:u w:val="double"/>
              </w:rPr>
              <w:t>35</w:t>
            </w:r>
            <w:r w:rsidRPr="00A64D91">
              <w:rPr>
                <w:sz w:val="22"/>
                <w:szCs w:val="22"/>
                <w:u w:val="double"/>
              </w:rPr>
              <w:t>,</w:t>
            </w:r>
            <w:r>
              <w:rPr>
                <w:sz w:val="22"/>
                <w:szCs w:val="22"/>
                <w:u w:val="double"/>
              </w:rPr>
              <w:t>327</w:t>
            </w:r>
            <w:r w:rsidRPr="00A64D91">
              <w:rPr>
                <w:sz w:val="22"/>
                <w:szCs w:val="22"/>
                <w:u w:val="double"/>
              </w:rPr>
              <w:t xml:space="preserve">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u w:val="double"/>
              </w:rPr>
            </w:pPr>
          </w:p>
        </w:tc>
      </w:tr>
      <w:tr w:rsidR="00F52024"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8</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Rate Base</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$688,417</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$690,154</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double"/>
              </w:rPr>
            </w:pPr>
            <w:r w:rsidRPr="00A64D91">
              <w:rPr>
                <w:sz w:val="22"/>
                <w:szCs w:val="22"/>
                <w:u w:val="double"/>
              </w:rPr>
              <w:t>$</w:t>
            </w:r>
            <w:r>
              <w:rPr>
                <w:sz w:val="22"/>
                <w:szCs w:val="22"/>
                <w:u w:val="double"/>
              </w:rPr>
              <w:t>612</w:t>
            </w:r>
            <w:r w:rsidRPr="00A64D91">
              <w:rPr>
                <w:sz w:val="22"/>
                <w:szCs w:val="22"/>
                <w:u w:val="double"/>
              </w:rPr>
              <w:t>,</w:t>
            </w:r>
            <w:r>
              <w:rPr>
                <w:sz w:val="22"/>
                <w:szCs w:val="22"/>
                <w:u w:val="double"/>
              </w:rPr>
              <w:t>514</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double"/>
              </w:rPr>
            </w:pPr>
            <w:r w:rsidRPr="00A64D91">
              <w:rPr>
                <w:sz w:val="22"/>
                <w:szCs w:val="22"/>
                <w:u w:val="double"/>
              </w:rPr>
              <w:t>$</w:t>
            </w:r>
            <w:r>
              <w:rPr>
                <w:sz w:val="22"/>
                <w:szCs w:val="22"/>
                <w:u w:val="double"/>
              </w:rPr>
              <w:t>612</w:t>
            </w:r>
            <w:r w:rsidRPr="00A64D91">
              <w:rPr>
                <w:sz w:val="22"/>
                <w:szCs w:val="22"/>
                <w:u w:val="double"/>
              </w:rPr>
              <w:t>,</w:t>
            </w:r>
            <w:r>
              <w:rPr>
                <w:sz w:val="22"/>
                <w:szCs w:val="22"/>
                <w:u w:val="double"/>
              </w:rPr>
              <w:t>514</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u w:val="double"/>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jc w:val="center"/>
              <w:rPr>
                <w:rFonts w:cstheme="minorHAnsi"/>
                <w:sz w:val="22"/>
                <w:szCs w:val="22"/>
              </w:rPr>
            </w:pPr>
            <w:r w:rsidRPr="001E3DE5">
              <w:rPr>
                <w:rFonts w:cstheme="minorHAnsi"/>
                <w:sz w:val="22"/>
                <w:szCs w:val="22"/>
              </w:rPr>
              <w:t>9</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Rate of Return</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-4.65%</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right"/>
              <w:rPr>
                <w:rFonts w:cstheme="minorHAnsi"/>
                <w:sz w:val="22"/>
                <w:szCs w:val="22"/>
                <w:u w:val="double"/>
              </w:rPr>
            </w:pPr>
            <w:r w:rsidRPr="001E3DE5">
              <w:rPr>
                <w:rFonts w:cstheme="minorHAnsi"/>
                <w:sz w:val="22"/>
                <w:szCs w:val="22"/>
                <w:u w:val="double"/>
              </w:rPr>
              <w:t>5.95%</w:t>
            </w:r>
          </w:p>
        </w:tc>
        <w:tc>
          <w:tcPr>
            <w:tcW w:w="1188"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217"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double"/>
              </w:rPr>
            </w:pPr>
            <w:r>
              <w:rPr>
                <w:sz w:val="22"/>
                <w:szCs w:val="22"/>
                <w:u w:val="double"/>
              </w:rPr>
              <w:t>-6</w:t>
            </w:r>
            <w:r w:rsidRPr="00A64D91">
              <w:rPr>
                <w:sz w:val="22"/>
                <w:szCs w:val="22"/>
                <w:u w:val="double"/>
              </w:rPr>
              <w:t>.</w:t>
            </w:r>
            <w:r>
              <w:rPr>
                <w:sz w:val="22"/>
                <w:szCs w:val="22"/>
                <w:u w:val="double"/>
              </w:rPr>
              <w:t>04</w:t>
            </w:r>
            <w:r w:rsidRPr="00A64D91">
              <w:rPr>
                <w:sz w:val="22"/>
                <w:szCs w:val="22"/>
                <w:u w:val="double"/>
              </w:rPr>
              <w:t>%</w:t>
            </w:r>
          </w:p>
        </w:tc>
        <w:tc>
          <w:tcPr>
            <w:tcW w:w="1175" w:type="dxa"/>
            <w:tcBorders>
              <w:top w:val="nil"/>
              <w:left w:val="nil"/>
              <w:bottom w:val="nil"/>
              <w:right w:val="nil"/>
            </w:tcBorders>
            <w:shd w:val="clear" w:color="000000" w:fill="FFFFFF"/>
            <w:noWrap/>
            <w:vAlign w:val="bottom"/>
            <w:hideMark/>
          </w:tcPr>
          <w:p w:rsidR="00F52024" w:rsidRPr="00A64D91" w:rsidRDefault="00F52024" w:rsidP="00652038">
            <w:pPr>
              <w:rPr>
                <w:sz w:val="22"/>
                <w:szCs w:val="22"/>
              </w:rPr>
            </w:pPr>
            <w:r w:rsidRPr="00A64D91">
              <w:rPr>
                <w:sz w:val="22"/>
                <w:szCs w:val="22"/>
              </w:rPr>
              <w:t> </w:t>
            </w:r>
          </w:p>
        </w:tc>
        <w:tc>
          <w:tcPr>
            <w:tcW w:w="1565" w:type="dxa"/>
            <w:tcBorders>
              <w:top w:val="nil"/>
              <w:left w:val="nil"/>
              <w:bottom w:val="nil"/>
              <w:right w:val="nil"/>
            </w:tcBorders>
            <w:shd w:val="clear" w:color="000000" w:fill="FFFFFF"/>
            <w:noWrap/>
            <w:vAlign w:val="bottom"/>
            <w:hideMark/>
          </w:tcPr>
          <w:p w:rsidR="00F52024" w:rsidRPr="00A64D91" w:rsidRDefault="00F52024" w:rsidP="00652038">
            <w:pPr>
              <w:jc w:val="right"/>
              <w:rPr>
                <w:sz w:val="22"/>
                <w:szCs w:val="22"/>
                <w:u w:val="double"/>
              </w:rPr>
            </w:pPr>
            <w:r w:rsidRPr="00A64D91">
              <w:rPr>
                <w:sz w:val="22"/>
                <w:szCs w:val="22"/>
                <w:u w:val="double"/>
              </w:rPr>
              <w:t>5.</w:t>
            </w:r>
            <w:r>
              <w:rPr>
                <w:sz w:val="22"/>
                <w:szCs w:val="22"/>
                <w:u w:val="double"/>
              </w:rPr>
              <w:t>77</w:t>
            </w:r>
            <w:r w:rsidRPr="00A64D91">
              <w:rPr>
                <w:sz w:val="22"/>
                <w:szCs w:val="22"/>
                <w:u w:val="double"/>
              </w:rPr>
              <w:t>%</w:t>
            </w:r>
          </w:p>
        </w:tc>
        <w:tc>
          <w:tcPr>
            <w:tcW w:w="361" w:type="dxa"/>
            <w:tcBorders>
              <w:top w:val="nil"/>
              <w:left w:val="nil"/>
              <w:bottom w:val="nil"/>
              <w:right w:val="single" w:sz="4" w:space="0" w:color="auto"/>
            </w:tcBorders>
            <w:shd w:val="clear" w:color="000000" w:fill="FFFFFF"/>
            <w:noWrap/>
            <w:vAlign w:val="bottom"/>
          </w:tcPr>
          <w:p w:rsidR="00F52024" w:rsidRPr="009D2C3C" w:rsidRDefault="00F52024" w:rsidP="00652038">
            <w:pPr>
              <w:rPr>
                <w:rFonts w:ascii="Arial" w:hAnsi="Arial" w:cs="Arial"/>
                <w:sz w:val="20"/>
                <w:szCs w:val="20"/>
                <w:u w:val="double"/>
              </w:rPr>
            </w:pPr>
          </w:p>
        </w:tc>
      </w:tr>
      <w:tr w:rsidR="00F52024" w:rsidRPr="009D2C3C" w:rsidTr="00652038">
        <w:trPr>
          <w:trHeight w:val="270"/>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3656"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75"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565"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361" w:type="dxa"/>
            <w:tcBorders>
              <w:top w:val="nil"/>
              <w:left w:val="nil"/>
              <w:bottom w:val="single" w:sz="4" w:space="0" w:color="auto"/>
              <w:right w:val="single" w:sz="4" w:space="0" w:color="auto"/>
            </w:tcBorders>
            <w:shd w:val="clear" w:color="000000" w:fill="FFFFFF"/>
            <w:noWrap/>
            <w:vAlign w:val="bottom"/>
          </w:tcPr>
          <w:p w:rsidR="00F52024" w:rsidRPr="009D2C3C" w:rsidRDefault="00F52024" w:rsidP="00652038">
            <w:pPr>
              <w:rPr>
                <w:rFonts w:ascii="Arial" w:hAnsi="Arial" w:cs="Arial"/>
                <w:sz w:val="20"/>
                <w:szCs w:val="20"/>
              </w:rPr>
            </w:pPr>
          </w:p>
        </w:tc>
      </w:tr>
    </w:tbl>
    <w:p w:rsidR="00BB0577" w:rsidRPr="00BB0577" w:rsidRDefault="00BB0577" w:rsidP="00BB0577">
      <w:pPr>
        <w:pStyle w:val="BodyText"/>
        <w:rPr>
          <w:b/>
        </w:rPr>
      </w:pPr>
      <w:r w:rsidRPr="00BB0577">
        <w:rPr>
          <w:b/>
        </w:rPr>
        <w:fldChar w:fldCharType="begin"/>
      </w:r>
      <w:r w:rsidRPr="00BB0577">
        <w:rPr>
          <w:b/>
        </w:rPr>
        <w:instrText xml:space="preserve"> TC "</w:instrText>
      </w:r>
      <w:bookmarkStart w:id="182" w:name="_Toc473177593"/>
      <w:bookmarkStart w:id="183" w:name="_Toc473186793"/>
      <w:r w:rsidRPr="00BB0577">
        <w:rPr>
          <w:b/>
        </w:rPr>
        <w:instrText>Schedule</w:instrText>
      </w:r>
      <w:r w:rsidR="004730A8">
        <w:rPr>
          <w:b/>
        </w:rPr>
        <w:instrText xml:space="preserve"> No.</w:instrText>
      </w:r>
      <w:r w:rsidRPr="00BB0577">
        <w:rPr>
          <w:b/>
        </w:rPr>
        <w:instrText xml:space="preserve"> </w:instrText>
      </w:r>
      <w:r w:rsidR="004730A8">
        <w:rPr>
          <w:b/>
        </w:rPr>
        <w:instrText>3-A Statement of Water Operations</w:instrText>
      </w:r>
      <w:bookmarkEnd w:id="182"/>
      <w:bookmarkEnd w:id="183"/>
      <w:r w:rsidRPr="00BB0577">
        <w:rPr>
          <w:b/>
        </w:rPr>
        <w:instrText xml:space="preserve">" </w:instrText>
      </w:r>
      <w:r w:rsidRPr="00BB0577">
        <w:rPr>
          <w:b/>
        </w:rPr>
        <w:fldChar w:fldCharType="end"/>
      </w:r>
    </w:p>
    <w:p w:rsidR="00383A40" w:rsidRPr="00BB0577" w:rsidRDefault="00383A40">
      <w:pPr>
        <w:pStyle w:val="BodyText"/>
        <w:rPr>
          <w:b/>
        </w:rPr>
      </w:pPr>
    </w:p>
    <w:p w:rsidR="00BB0577" w:rsidRDefault="00BB0577">
      <w:pPr>
        <w:pStyle w:val="BodyText"/>
      </w:pPr>
    </w:p>
    <w:p w:rsidR="00BB0577" w:rsidRDefault="00BB0577">
      <w:pPr>
        <w:pStyle w:val="BodyText"/>
      </w:pPr>
    </w:p>
    <w:p w:rsidR="00BB0577" w:rsidRDefault="00BB0577">
      <w:pPr>
        <w:pStyle w:val="BodyText"/>
        <w:sectPr w:rsidR="00BB0577" w:rsidSect="00F52024">
          <w:headerReference w:type="default" r:id="rId22"/>
          <w:pgSz w:w="15840" w:h="12240" w:orient="landscape" w:code="1"/>
          <w:pgMar w:top="1584" w:right="1584" w:bottom="1440" w:left="1440" w:header="720" w:footer="720" w:gutter="0"/>
          <w:cols w:space="720"/>
          <w:formProt w:val="0"/>
          <w:docGrid w:linePitch="360"/>
        </w:sectPr>
      </w:pPr>
    </w:p>
    <w:tbl>
      <w:tblPr>
        <w:tblW w:w="9546" w:type="dxa"/>
        <w:jc w:val="center"/>
        <w:tblInd w:w="93" w:type="dxa"/>
        <w:tblLook w:val="04A0" w:firstRow="1" w:lastRow="0" w:firstColumn="1" w:lastColumn="0" w:noHBand="0" w:noVBand="1"/>
      </w:tblPr>
      <w:tblGrid>
        <w:gridCol w:w="457"/>
        <w:gridCol w:w="5975"/>
        <w:gridCol w:w="1527"/>
        <w:gridCol w:w="1587"/>
      </w:tblGrid>
      <w:tr w:rsidR="00F52024" w:rsidRPr="009D2C3C" w:rsidTr="00652038">
        <w:trPr>
          <w:trHeight w:val="270"/>
          <w:jc w:val="center"/>
        </w:trPr>
        <w:tc>
          <w:tcPr>
            <w:tcW w:w="6432"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F52024" w:rsidP="00652038">
            <w:pPr>
              <w:rPr>
                <w:rFonts w:ascii="Arial" w:hAnsi="Arial" w:cs="Arial"/>
                <w:b/>
                <w:bCs/>
              </w:rPr>
            </w:pPr>
            <w:bookmarkStart w:id="184" w:name="RANGE!B40:D73"/>
            <w:r w:rsidRPr="001E3DE5">
              <w:rPr>
                <w:rFonts w:ascii="Arial" w:hAnsi="Arial" w:cs="Arial"/>
              </w:rPr>
              <w:lastRenderedPageBreak/>
              <w:t> </w:t>
            </w:r>
            <w:bookmarkEnd w:id="184"/>
            <w:r w:rsidRPr="001E3DE5">
              <w:rPr>
                <w:rFonts w:ascii="Arial" w:hAnsi="Arial" w:cs="Arial"/>
                <w:b/>
                <w:bCs/>
              </w:rPr>
              <w:t>Bocilla Utilities, Inc.</w:t>
            </w:r>
          </w:p>
        </w:tc>
        <w:tc>
          <w:tcPr>
            <w:tcW w:w="3114" w:type="dxa"/>
            <w:gridSpan w:val="2"/>
            <w:tcBorders>
              <w:top w:val="single" w:sz="4" w:space="0" w:color="auto"/>
              <w:left w:val="nil"/>
              <w:bottom w:val="nil"/>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Courier New" w:hAnsi="Courier New" w:cs="Courier New"/>
                <w:color w:val="000000"/>
              </w:rPr>
              <w:t> </w:t>
            </w:r>
            <w:r w:rsidRPr="001E3DE5">
              <w:rPr>
                <w:rFonts w:ascii="Arial" w:hAnsi="Arial" w:cs="Arial"/>
                <w:b/>
                <w:bCs/>
              </w:rPr>
              <w:t>Schedule 3-</w:t>
            </w:r>
            <w:r>
              <w:rPr>
                <w:rFonts w:ascii="Arial" w:hAnsi="Arial" w:cs="Arial"/>
                <w:b/>
                <w:bCs/>
              </w:rPr>
              <w:t>B</w:t>
            </w:r>
          </w:p>
        </w:tc>
      </w:tr>
      <w:tr w:rsidR="00F52024" w:rsidRPr="009D2C3C" w:rsidTr="00652038">
        <w:trPr>
          <w:trHeight w:val="270"/>
          <w:jc w:val="center"/>
        </w:trPr>
        <w:tc>
          <w:tcPr>
            <w:tcW w:w="6432" w:type="dxa"/>
            <w:gridSpan w:val="2"/>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rPr>
              <w:t> </w:t>
            </w:r>
            <w:r w:rsidRPr="001E3DE5">
              <w:rPr>
                <w:rFonts w:ascii="Arial" w:hAnsi="Arial" w:cs="Arial"/>
                <w:b/>
                <w:bCs/>
              </w:rPr>
              <w:t>Adjustment to Operating Income</w:t>
            </w:r>
          </w:p>
        </w:tc>
        <w:tc>
          <w:tcPr>
            <w:tcW w:w="3114" w:type="dxa"/>
            <w:gridSpan w:val="2"/>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Courier New" w:hAnsi="Courier New" w:cs="Courier New"/>
                <w:color w:val="000000"/>
              </w:rPr>
              <w:t> </w:t>
            </w:r>
            <w:r w:rsidRPr="001E3DE5">
              <w:rPr>
                <w:rFonts w:ascii="Arial" w:hAnsi="Arial" w:cs="Arial"/>
                <w:b/>
                <w:bCs/>
              </w:rPr>
              <w:t>Docket No. 160065-WU</w:t>
            </w:r>
          </w:p>
        </w:tc>
      </w:tr>
      <w:tr w:rsidR="00F52024" w:rsidRPr="009D2C3C" w:rsidTr="00652038">
        <w:trPr>
          <w:trHeight w:val="270"/>
          <w:jc w:val="center"/>
        </w:trPr>
        <w:tc>
          <w:tcPr>
            <w:tcW w:w="457" w:type="dxa"/>
            <w:tcBorders>
              <w:top w:val="nil"/>
              <w:left w:val="single" w:sz="4" w:space="0" w:color="auto"/>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b/>
                <w:bCs/>
                <w:sz w:val="22"/>
                <w:szCs w:val="22"/>
              </w:rPr>
            </w:pPr>
            <w:r w:rsidRPr="00F852FA">
              <w:rPr>
                <w:rFonts w:cstheme="minorHAnsi"/>
                <w:b/>
                <w:bCs/>
                <w:sz w:val="22"/>
                <w:szCs w:val="22"/>
              </w:rPr>
              <w:t>Explanation</w:t>
            </w:r>
          </w:p>
        </w:tc>
        <w:tc>
          <w:tcPr>
            <w:tcW w:w="1527" w:type="dxa"/>
            <w:tcBorders>
              <w:top w:val="nil"/>
              <w:left w:val="nil"/>
              <w:bottom w:val="nil"/>
              <w:right w:val="nil"/>
            </w:tcBorders>
            <w:shd w:val="pct12" w:color="000000" w:fill="FFFFFF"/>
            <w:noWrap/>
            <w:vAlign w:val="bottom"/>
            <w:hideMark/>
          </w:tcPr>
          <w:p w:rsidR="00F52024" w:rsidRPr="00F852FA" w:rsidRDefault="00F52024" w:rsidP="00652038">
            <w:pPr>
              <w:jc w:val="center"/>
              <w:rPr>
                <w:rFonts w:cstheme="minorHAnsi"/>
                <w:b/>
                <w:bCs/>
                <w:sz w:val="22"/>
                <w:szCs w:val="22"/>
              </w:rPr>
            </w:pPr>
            <w:r w:rsidRPr="00F852FA">
              <w:rPr>
                <w:rFonts w:cstheme="minorHAnsi"/>
                <w:b/>
                <w:bCs/>
                <w:sz w:val="22"/>
                <w:szCs w:val="22"/>
              </w:rPr>
              <w:t>Water</w:t>
            </w:r>
          </w:p>
        </w:tc>
        <w:tc>
          <w:tcPr>
            <w:tcW w:w="1587" w:type="dxa"/>
            <w:tcBorders>
              <w:top w:val="nil"/>
              <w:left w:val="nil"/>
              <w:bottom w:val="nil"/>
              <w:right w:val="single" w:sz="4" w:space="0" w:color="auto"/>
            </w:tcBorders>
            <w:shd w:val="pct12"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single" w:sz="4" w:space="0" w:color="000000"/>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single" w:sz="4" w:space="0" w:color="000000"/>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single" w:sz="4" w:space="0" w:color="000000"/>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u w:val="single"/>
              </w:rPr>
            </w:pPr>
            <w:r w:rsidRPr="00F852FA">
              <w:rPr>
                <w:rFonts w:cstheme="minorHAnsi"/>
                <w:sz w:val="22"/>
                <w:szCs w:val="22"/>
                <w:u w:val="single"/>
              </w:rPr>
              <w:t>Operating Revenues</w:t>
            </w:r>
          </w:p>
        </w:tc>
        <w:tc>
          <w:tcPr>
            <w:tcW w:w="1527"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1</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Remove requested final revenue increase.</w:t>
            </w:r>
          </w:p>
        </w:tc>
        <w:tc>
          <w:tcPr>
            <w:tcW w:w="1527" w:type="dxa"/>
            <w:tcBorders>
              <w:top w:val="nil"/>
              <w:left w:val="nil"/>
              <w:bottom w:val="nil"/>
              <w:right w:val="nil"/>
            </w:tcBorders>
            <w:shd w:val="clear" w:color="000000" w:fill="FFFFFF"/>
            <w:noWrap/>
            <w:vAlign w:val="bottom"/>
            <w:hideMark/>
          </w:tcPr>
          <w:p w:rsidR="00F52024" w:rsidRPr="00F852FA" w:rsidRDefault="00F52024" w:rsidP="00652038">
            <w:pPr>
              <w:jc w:val="right"/>
              <w:rPr>
                <w:rFonts w:cstheme="minorHAnsi"/>
                <w:sz w:val="22"/>
                <w:szCs w:val="22"/>
              </w:rPr>
            </w:pPr>
            <w:r w:rsidRPr="00F852FA">
              <w:rPr>
                <w:rFonts w:cstheme="minorHAnsi"/>
                <w:sz w:val="22"/>
                <w:szCs w:val="22"/>
              </w:rPr>
              <w:t>($152,375)</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2</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Reflect appropriate amount of annualized revenues. (Issue 11)</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u w:val="single"/>
              </w:rPr>
            </w:pPr>
            <w:r w:rsidRPr="00F852FA">
              <w:rPr>
                <w:sz w:val="22"/>
                <w:szCs w:val="22"/>
                <w:u w:val="single"/>
              </w:rPr>
              <w:t xml:space="preserve">2,758 </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xml:space="preserve">    Total</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u w:val="double"/>
              </w:rPr>
            </w:pPr>
            <w:r w:rsidRPr="00F852FA">
              <w:rPr>
                <w:sz w:val="22"/>
                <w:szCs w:val="22"/>
                <w:u w:val="double"/>
              </w:rPr>
              <w:t>($149,617)</w:t>
            </w:r>
          </w:p>
        </w:tc>
        <w:tc>
          <w:tcPr>
            <w:tcW w:w="1587" w:type="dxa"/>
            <w:tcBorders>
              <w:top w:val="nil"/>
              <w:left w:val="nil"/>
              <w:bottom w:val="nil"/>
              <w:right w:val="single" w:sz="4" w:space="0" w:color="auto"/>
            </w:tcBorders>
            <w:shd w:val="clear" w:color="000000" w:fill="FFFFFF"/>
            <w:noWrap/>
            <w:vAlign w:val="bottom"/>
          </w:tcPr>
          <w:p w:rsidR="00F52024" w:rsidRPr="00F852FA" w:rsidRDefault="00F52024" w:rsidP="00652038">
            <w:pPr>
              <w:rPr>
                <w:rFonts w:cstheme="minorHAnsi"/>
                <w:sz w:val="22"/>
                <w:szCs w:val="22"/>
                <w:u w:val="double"/>
              </w:rPr>
            </w:pP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u w:val="single"/>
              </w:rPr>
            </w:pPr>
            <w:r w:rsidRPr="00F852FA">
              <w:rPr>
                <w:rFonts w:cstheme="minorHAnsi"/>
                <w:sz w:val="22"/>
                <w:szCs w:val="22"/>
                <w:u w:val="single"/>
              </w:rPr>
              <w:t>Operation and Maintenance Expense</w:t>
            </w:r>
          </w:p>
        </w:tc>
        <w:tc>
          <w:tcPr>
            <w:tcW w:w="1527"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1</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Agreed upon Audit Finding 8. (Issue 2)</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rPr>
            </w:pPr>
            <w:r w:rsidRPr="00F852FA">
              <w:rPr>
                <w:sz w:val="22"/>
                <w:szCs w:val="22"/>
              </w:rPr>
              <w:t>($2,271)</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2</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Reflect appropriate pro forma expenses. (Issue 12)</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rPr>
            </w:pPr>
            <w:r w:rsidRPr="00F852FA">
              <w:rPr>
                <w:sz w:val="22"/>
                <w:szCs w:val="22"/>
              </w:rPr>
              <w:t>(21,121)</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3</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Reflect appropriate salaries &amp; wages expense. (Issue 13)</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rPr>
            </w:pPr>
            <w:r w:rsidRPr="00F852FA">
              <w:rPr>
                <w:sz w:val="22"/>
                <w:szCs w:val="22"/>
              </w:rPr>
              <w:t>(18,860)</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4</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Reflect appropriate test year expense adjustments. (Issue 14)</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rPr>
            </w:pPr>
            <w:r w:rsidRPr="00F852FA">
              <w:rPr>
                <w:sz w:val="22"/>
                <w:szCs w:val="22"/>
              </w:rPr>
              <w:t>(18,738)</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5</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Reflect appropriate amount of rate case expense. (Issue 15)</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u w:val="single"/>
              </w:rPr>
            </w:pPr>
            <w:r w:rsidRPr="00F852FA">
              <w:rPr>
                <w:sz w:val="22"/>
                <w:szCs w:val="22"/>
                <w:u w:val="single"/>
              </w:rPr>
              <w:t>(368)</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 xml:space="preserve">    Total</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u w:val="double"/>
              </w:rPr>
            </w:pPr>
            <w:r w:rsidRPr="00F852FA">
              <w:rPr>
                <w:sz w:val="22"/>
                <w:szCs w:val="22"/>
                <w:u w:val="double"/>
              </w:rPr>
              <w:t>($61,358)</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u w:val="single"/>
              </w:rPr>
            </w:pPr>
            <w:r w:rsidRPr="00F852FA">
              <w:rPr>
                <w:rFonts w:cstheme="minorHAnsi"/>
                <w:sz w:val="22"/>
                <w:szCs w:val="22"/>
                <w:u w:val="single"/>
              </w:rPr>
              <w:t>Depreciation Expense - Net</w:t>
            </w:r>
          </w:p>
        </w:tc>
        <w:tc>
          <w:tcPr>
            <w:tcW w:w="1527"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1</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Agreed upon Audit Finding 6. (Issue 2)</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rPr>
            </w:pPr>
            <w:r w:rsidRPr="00F852FA">
              <w:rPr>
                <w:sz w:val="22"/>
                <w:szCs w:val="22"/>
              </w:rPr>
              <w:t xml:space="preserve">$3,538 </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2</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Reflect appropriate test year depr. Expense. (Issue 3)</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rPr>
            </w:pPr>
            <w:r w:rsidRPr="00F852FA">
              <w:rPr>
                <w:sz w:val="22"/>
                <w:szCs w:val="22"/>
              </w:rPr>
              <w:t>(3,861)</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3</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Reflect meter installation via hook up charges. (Issue 4)</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rPr>
            </w:pPr>
            <w:r w:rsidRPr="00F852FA">
              <w:rPr>
                <w:sz w:val="22"/>
                <w:szCs w:val="22"/>
              </w:rPr>
              <w:t>(8)</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4</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Reflect appropriate Pro Forma depreciation exp. (Issue 5)</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u w:val="single"/>
              </w:rPr>
            </w:pPr>
            <w:r w:rsidRPr="00F852FA">
              <w:rPr>
                <w:sz w:val="22"/>
                <w:szCs w:val="22"/>
                <w:u w:val="single"/>
              </w:rPr>
              <w:t xml:space="preserve">2,866 </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 xml:space="preserve">   Total</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u w:val="double"/>
              </w:rPr>
            </w:pPr>
            <w:r w:rsidRPr="00F852FA">
              <w:rPr>
                <w:sz w:val="22"/>
                <w:szCs w:val="22"/>
                <w:u w:val="double"/>
              </w:rPr>
              <w:t xml:space="preserve">$2,535 </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tcPr>
          <w:p w:rsidR="00F52024" w:rsidRPr="00F852FA" w:rsidRDefault="00F52024" w:rsidP="00652038">
            <w:pPr>
              <w:rPr>
                <w:rFonts w:cstheme="minorHAnsi"/>
                <w:sz w:val="22"/>
                <w:szCs w:val="22"/>
              </w:rPr>
            </w:pP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u w:val="single"/>
              </w:rPr>
            </w:pPr>
            <w:r w:rsidRPr="00F852FA">
              <w:rPr>
                <w:rFonts w:cstheme="minorHAnsi"/>
                <w:sz w:val="22"/>
                <w:szCs w:val="22"/>
                <w:u w:val="single"/>
              </w:rPr>
              <w:t>Taxes Other Than Income</w:t>
            </w:r>
          </w:p>
        </w:tc>
        <w:tc>
          <w:tcPr>
            <w:tcW w:w="1527"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tcPr>
          <w:p w:rsidR="00F52024" w:rsidRPr="00F852FA" w:rsidRDefault="00F52024" w:rsidP="00652038">
            <w:pPr>
              <w:rPr>
                <w:rFonts w:cstheme="minorHAnsi"/>
                <w:sz w:val="22"/>
                <w:szCs w:val="22"/>
              </w:rPr>
            </w:pP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1</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RAFs on revenue adjustments above.</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rPr>
            </w:pPr>
            <w:r w:rsidRPr="00F852FA">
              <w:rPr>
                <w:sz w:val="22"/>
                <w:szCs w:val="22"/>
              </w:rPr>
              <w:t>($6,733)</w:t>
            </w:r>
          </w:p>
        </w:tc>
        <w:tc>
          <w:tcPr>
            <w:tcW w:w="1587" w:type="dxa"/>
            <w:tcBorders>
              <w:top w:val="nil"/>
              <w:left w:val="nil"/>
              <w:bottom w:val="nil"/>
              <w:right w:val="single" w:sz="4" w:space="0" w:color="auto"/>
            </w:tcBorders>
            <w:shd w:val="clear" w:color="000000" w:fill="FFFFFF"/>
            <w:noWrap/>
            <w:vAlign w:val="bottom"/>
          </w:tcPr>
          <w:p w:rsidR="00F52024" w:rsidRPr="00F852FA" w:rsidRDefault="00F52024" w:rsidP="00652038">
            <w:pPr>
              <w:rPr>
                <w:rFonts w:cstheme="minorHAnsi"/>
                <w:sz w:val="22"/>
                <w:szCs w:val="22"/>
              </w:rPr>
            </w:pP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2</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Reflect appropriate test year property taxes. (Issue 3)</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rPr>
            </w:pPr>
            <w:r w:rsidRPr="00F852FA">
              <w:rPr>
                <w:sz w:val="22"/>
                <w:szCs w:val="22"/>
              </w:rPr>
              <w:t>(5,006)</w:t>
            </w:r>
          </w:p>
        </w:tc>
        <w:tc>
          <w:tcPr>
            <w:tcW w:w="1587" w:type="dxa"/>
            <w:tcBorders>
              <w:top w:val="nil"/>
              <w:left w:val="nil"/>
              <w:bottom w:val="nil"/>
              <w:right w:val="single" w:sz="4" w:space="0" w:color="auto"/>
            </w:tcBorders>
            <w:shd w:val="clear" w:color="000000" w:fill="FFFFFF"/>
            <w:noWrap/>
            <w:vAlign w:val="bottom"/>
          </w:tcPr>
          <w:p w:rsidR="00F52024" w:rsidRPr="00F852FA" w:rsidRDefault="00F52024" w:rsidP="00652038">
            <w:pPr>
              <w:rPr>
                <w:rFonts w:cstheme="minorHAnsi"/>
                <w:sz w:val="22"/>
                <w:szCs w:val="22"/>
              </w:rPr>
            </w:pP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3</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Reflect appropriate Pro Forma property taxes. (Issue 5)</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rPr>
            </w:pPr>
            <w:r w:rsidRPr="00F852FA">
              <w:rPr>
                <w:sz w:val="22"/>
                <w:szCs w:val="22"/>
              </w:rPr>
              <w:t xml:space="preserve">1,271 </w:t>
            </w:r>
          </w:p>
        </w:tc>
        <w:tc>
          <w:tcPr>
            <w:tcW w:w="1587" w:type="dxa"/>
            <w:tcBorders>
              <w:top w:val="nil"/>
              <w:left w:val="nil"/>
              <w:bottom w:val="nil"/>
              <w:right w:val="single" w:sz="4" w:space="0" w:color="auto"/>
            </w:tcBorders>
            <w:shd w:val="clear" w:color="000000" w:fill="FFFFFF"/>
            <w:noWrap/>
            <w:vAlign w:val="bottom"/>
          </w:tcPr>
          <w:p w:rsidR="00F52024" w:rsidRPr="00F852FA" w:rsidRDefault="00F52024" w:rsidP="00652038">
            <w:pPr>
              <w:rPr>
                <w:rFonts w:cstheme="minorHAnsi"/>
                <w:sz w:val="22"/>
                <w:szCs w:val="22"/>
              </w:rPr>
            </w:pP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r w:rsidRPr="00F852FA">
              <w:rPr>
                <w:sz w:val="22"/>
                <w:szCs w:val="22"/>
              </w:rPr>
              <w:t>4</w:t>
            </w: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Reflect appropriate payroll tax expense. (Issue 13)</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u w:val="single"/>
              </w:rPr>
            </w:pPr>
            <w:r w:rsidRPr="00F852FA">
              <w:rPr>
                <w:sz w:val="22"/>
                <w:szCs w:val="22"/>
                <w:u w:val="single"/>
              </w:rPr>
              <w:t>(2,269)</w:t>
            </w:r>
          </w:p>
        </w:tc>
        <w:tc>
          <w:tcPr>
            <w:tcW w:w="1587" w:type="dxa"/>
            <w:tcBorders>
              <w:top w:val="nil"/>
              <w:left w:val="nil"/>
              <w:bottom w:val="nil"/>
              <w:right w:val="single" w:sz="4" w:space="0" w:color="auto"/>
            </w:tcBorders>
            <w:shd w:val="clear" w:color="000000" w:fill="FFFFFF"/>
            <w:noWrap/>
            <w:vAlign w:val="bottom"/>
          </w:tcPr>
          <w:p w:rsidR="00F52024" w:rsidRPr="00F852FA" w:rsidRDefault="00F52024" w:rsidP="00652038">
            <w:pPr>
              <w:rPr>
                <w:rFonts w:cstheme="minorHAnsi"/>
                <w:sz w:val="22"/>
                <w:szCs w:val="22"/>
                <w:u w:val="single"/>
              </w:rPr>
            </w:pP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hideMark/>
          </w:tcPr>
          <w:p w:rsidR="00F52024" w:rsidRPr="00F852FA" w:rsidRDefault="00F52024" w:rsidP="00652038">
            <w:pPr>
              <w:rPr>
                <w:sz w:val="22"/>
                <w:szCs w:val="22"/>
              </w:rPr>
            </w:pPr>
          </w:p>
        </w:tc>
        <w:tc>
          <w:tcPr>
            <w:tcW w:w="5975" w:type="dxa"/>
            <w:tcBorders>
              <w:top w:val="nil"/>
              <w:left w:val="nil"/>
              <w:bottom w:val="nil"/>
              <w:right w:val="nil"/>
            </w:tcBorders>
            <w:shd w:val="clear" w:color="000000" w:fill="FFFFFF"/>
            <w:noWrap/>
            <w:hideMark/>
          </w:tcPr>
          <w:p w:rsidR="00F52024" w:rsidRPr="00F852FA" w:rsidRDefault="00F52024" w:rsidP="00652038">
            <w:pPr>
              <w:rPr>
                <w:sz w:val="22"/>
                <w:szCs w:val="22"/>
              </w:rPr>
            </w:pPr>
            <w:r w:rsidRPr="00F852FA">
              <w:rPr>
                <w:sz w:val="22"/>
                <w:szCs w:val="22"/>
              </w:rPr>
              <w:t xml:space="preserve">    Total</w:t>
            </w:r>
          </w:p>
        </w:tc>
        <w:tc>
          <w:tcPr>
            <w:tcW w:w="1527" w:type="dxa"/>
            <w:tcBorders>
              <w:top w:val="nil"/>
              <w:left w:val="nil"/>
              <w:bottom w:val="nil"/>
              <w:right w:val="nil"/>
            </w:tcBorders>
            <w:shd w:val="clear" w:color="000000" w:fill="FFFFFF"/>
            <w:noWrap/>
            <w:hideMark/>
          </w:tcPr>
          <w:p w:rsidR="00F52024" w:rsidRPr="00F852FA" w:rsidRDefault="00F52024" w:rsidP="00652038">
            <w:pPr>
              <w:jc w:val="right"/>
              <w:rPr>
                <w:sz w:val="22"/>
                <w:szCs w:val="22"/>
                <w:u w:val="double"/>
              </w:rPr>
            </w:pPr>
            <w:r w:rsidRPr="00F852FA">
              <w:rPr>
                <w:sz w:val="22"/>
                <w:szCs w:val="22"/>
                <w:u w:val="double"/>
              </w:rPr>
              <w:t>($12,736)</w:t>
            </w:r>
          </w:p>
        </w:tc>
        <w:tc>
          <w:tcPr>
            <w:tcW w:w="1587" w:type="dxa"/>
            <w:tcBorders>
              <w:top w:val="nil"/>
              <w:left w:val="nil"/>
              <w:bottom w:val="nil"/>
              <w:right w:val="single" w:sz="4" w:space="0" w:color="auto"/>
            </w:tcBorders>
            <w:shd w:val="clear" w:color="000000" w:fill="FFFFFF"/>
            <w:noWrap/>
            <w:vAlign w:val="bottom"/>
          </w:tcPr>
          <w:p w:rsidR="00F52024" w:rsidRPr="00F852FA" w:rsidRDefault="00F52024" w:rsidP="00652038">
            <w:pPr>
              <w:rPr>
                <w:rFonts w:cstheme="minorHAnsi"/>
                <w:sz w:val="22"/>
                <w:szCs w:val="22"/>
                <w:u w:val="double"/>
              </w:rPr>
            </w:pPr>
          </w:p>
        </w:tc>
      </w:tr>
      <w:tr w:rsidR="00F52024"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single" w:sz="4" w:space="0" w:color="auto"/>
              <w:right w:val="nil"/>
            </w:tcBorders>
            <w:shd w:val="clear" w:color="000000" w:fill="FFFFFF"/>
            <w:noWrap/>
            <w:vAlign w:val="bottom"/>
            <w:hideMark/>
          </w:tcPr>
          <w:p w:rsidR="00F52024" w:rsidRPr="00F852FA" w:rsidRDefault="00F52024" w:rsidP="00652038">
            <w:pPr>
              <w:jc w:val="center"/>
              <w:rPr>
                <w:rFonts w:ascii="Arial" w:hAnsi="Arial" w:cs="Arial"/>
                <w:sz w:val="22"/>
                <w:szCs w:val="22"/>
              </w:rPr>
            </w:pPr>
            <w:r w:rsidRPr="00F852FA">
              <w:rPr>
                <w:rFonts w:ascii="Arial" w:hAnsi="Arial" w:cs="Arial"/>
                <w:sz w:val="22"/>
                <w:szCs w:val="22"/>
              </w:rPr>
              <w:t> </w:t>
            </w:r>
          </w:p>
        </w:tc>
        <w:tc>
          <w:tcPr>
            <w:tcW w:w="5975" w:type="dxa"/>
            <w:tcBorders>
              <w:top w:val="nil"/>
              <w:left w:val="nil"/>
              <w:bottom w:val="single" w:sz="4" w:space="0" w:color="auto"/>
              <w:right w:val="nil"/>
            </w:tcBorders>
            <w:shd w:val="clear" w:color="000000" w:fill="FFFFFF"/>
            <w:noWrap/>
            <w:vAlign w:val="bottom"/>
            <w:hideMark/>
          </w:tcPr>
          <w:p w:rsidR="00F52024" w:rsidRPr="00F852FA" w:rsidRDefault="00F52024" w:rsidP="00652038">
            <w:pPr>
              <w:rPr>
                <w:rFonts w:ascii="Arial" w:hAnsi="Arial" w:cs="Arial"/>
                <w:sz w:val="22"/>
                <w:szCs w:val="22"/>
              </w:rPr>
            </w:pPr>
            <w:r w:rsidRPr="00F852FA">
              <w:rPr>
                <w:rFonts w:ascii="Arial" w:hAnsi="Arial" w:cs="Arial"/>
                <w:sz w:val="22"/>
                <w:szCs w:val="22"/>
              </w:rPr>
              <w:t> </w:t>
            </w:r>
          </w:p>
        </w:tc>
        <w:tc>
          <w:tcPr>
            <w:tcW w:w="1527" w:type="dxa"/>
            <w:tcBorders>
              <w:top w:val="nil"/>
              <w:left w:val="nil"/>
              <w:bottom w:val="single" w:sz="4" w:space="0" w:color="auto"/>
              <w:right w:val="nil"/>
            </w:tcBorders>
            <w:shd w:val="clear" w:color="000000" w:fill="FFFFFF"/>
            <w:noWrap/>
            <w:vAlign w:val="bottom"/>
            <w:hideMark/>
          </w:tcPr>
          <w:p w:rsidR="00F52024" w:rsidRPr="00F852FA" w:rsidRDefault="00F52024" w:rsidP="00652038">
            <w:pPr>
              <w:rPr>
                <w:rFonts w:ascii="Arial" w:hAnsi="Arial" w:cs="Arial"/>
                <w:sz w:val="22"/>
                <w:szCs w:val="22"/>
              </w:rPr>
            </w:pPr>
            <w:r w:rsidRPr="00F852FA">
              <w:rPr>
                <w:rFonts w:ascii="Arial" w:hAnsi="Arial" w:cs="Arial"/>
                <w:sz w:val="22"/>
                <w:szCs w:val="22"/>
              </w:rPr>
              <w:t> </w:t>
            </w:r>
          </w:p>
        </w:tc>
        <w:tc>
          <w:tcPr>
            <w:tcW w:w="1587" w:type="dxa"/>
            <w:tcBorders>
              <w:top w:val="nil"/>
              <w:left w:val="nil"/>
              <w:bottom w:val="single" w:sz="4" w:space="0" w:color="auto"/>
              <w:right w:val="single" w:sz="4" w:space="0" w:color="auto"/>
            </w:tcBorders>
            <w:shd w:val="clear" w:color="000000" w:fill="FFFFFF"/>
            <w:noWrap/>
            <w:vAlign w:val="bottom"/>
            <w:hideMark/>
          </w:tcPr>
          <w:p w:rsidR="00F52024" w:rsidRPr="00F852FA" w:rsidRDefault="00F52024" w:rsidP="00652038">
            <w:pPr>
              <w:rPr>
                <w:rFonts w:ascii="Arial" w:hAnsi="Arial" w:cs="Arial"/>
                <w:sz w:val="22"/>
                <w:szCs w:val="22"/>
              </w:rPr>
            </w:pPr>
            <w:r w:rsidRPr="00F852FA">
              <w:rPr>
                <w:rFonts w:ascii="Arial" w:hAnsi="Arial" w:cs="Arial"/>
                <w:sz w:val="22"/>
                <w:szCs w:val="22"/>
              </w:rPr>
              <w:t> </w:t>
            </w:r>
          </w:p>
        </w:tc>
      </w:tr>
    </w:tbl>
    <w:p w:rsidR="004730A8" w:rsidRPr="004730A8" w:rsidRDefault="004730A8" w:rsidP="004730A8">
      <w:pPr>
        <w:pStyle w:val="BodyText"/>
        <w:rPr>
          <w:b/>
        </w:rPr>
      </w:pPr>
      <w:r w:rsidRPr="004730A8">
        <w:rPr>
          <w:b/>
        </w:rPr>
        <w:fldChar w:fldCharType="begin"/>
      </w:r>
      <w:r w:rsidRPr="004730A8">
        <w:rPr>
          <w:b/>
        </w:rPr>
        <w:instrText xml:space="preserve"> TC "</w:instrText>
      </w:r>
      <w:bookmarkStart w:id="185" w:name="_Toc473177594"/>
      <w:bookmarkStart w:id="186" w:name="_Toc473186794"/>
      <w:r w:rsidRPr="004730A8">
        <w:rPr>
          <w:b/>
        </w:rPr>
        <w:instrText xml:space="preserve">Schedule </w:instrText>
      </w:r>
      <w:r>
        <w:rPr>
          <w:b/>
        </w:rPr>
        <w:instrText>No. 3-B Adjustment to Operating Income</w:instrText>
      </w:r>
      <w:bookmarkEnd w:id="185"/>
      <w:bookmarkEnd w:id="186"/>
      <w:r w:rsidRPr="004730A8">
        <w:rPr>
          <w:b/>
        </w:rPr>
        <w:instrText xml:space="preserve">" \l 1 </w:instrText>
      </w:r>
      <w:r w:rsidRPr="004730A8">
        <w:rPr>
          <w:b/>
        </w:rPr>
        <w:fldChar w:fldCharType="end"/>
      </w:r>
    </w:p>
    <w:p w:rsidR="00072871" w:rsidRPr="004730A8" w:rsidRDefault="00072871">
      <w:pPr>
        <w:pStyle w:val="BodyText"/>
        <w:rPr>
          <w:b/>
        </w:rPr>
      </w:pPr>
    </w:p>
    <w:p w:rsidR="004730A8" w:rsidRDefault="004730A8">
      <w:pPr>
        <w:pStyle w:val="BodyText"/>
      </w:pPr>
    </w:p>
    <w:p w:rsidR="004730A8" w:rsidRDefault="004730A8">
      <w:pPr>
        <w:pStyle w:val="BodyText"/>
        <w:sectPr w:rsidR="004730A8" w:rsidSect="00AB17B1">
          <w:headerReference w:type="default" r:id="rId23"/>
          <w:pgSz w:w="12240" w:h="15840" w:code="1"/>
          <w:pgMar w:top="1584" w:right="1440" w:bottom="1440" w:left="1584" w:header="720" w:footer="720" w:gutter="0"/>
          <w:cols w:space="720"/>
          <w:formProt w:val="0"/>
          <w:docGrid w:linePitch="360"/>
        </w:sectPr>
      </w:pPr>
    </w:p>
    <w:p w:rsidR="00067E85" w:rsidRPr="002845E9" w:rsidRDefault="00584980" w:rsidP="00584980">
      <w:pPr>
        <w:pStyle w:val="BodyText"/>
        <w:jc w:val="center"/>
      </w:pPr>
      <w:r w:rsidRPr="0009468C">
        <w:rPr>
          <w:noProof/>
        </w:rPr>
        <w:lastRenderedPageBreak/>
        <w:drawing>
          <wp:inline distT="0" distB="0" distL="0" distR="0" wp14:anchorId="7510C730" wp14:editId="1FB67440">
            <wp:extent cx="8138160" cy="576264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38160" cy="5762646"/>
                    </a:xfrm>
                    <a:prstGeom prst="rect">
                      <a:avLst/>
                    </a:prstGeom>
                    <a:noFill/>
                    <a:ln>
                      <a:noFill/>
                    </a:ln>
                  </pic:spPr>
                </pic:pic>
              </a:graphicData>
            </a:graphic>
          </wp:inline>
        </w:drawing>
      </w:r>
      <w:r w:rsidR="004730A8" w:rsidRPr="004730A8">
        <w:rPr>
          <w:b/>
        </w:rPr>
        <w:fldChar w:fldCharType="begin"/>
      </w:r>
      <w:r w:rsidR="004730A8" w:rsidRPr="004730A8">
        <w:rPr>
          <w:b/>
        </w:rPr>
        <w:instrText xml:space="preserve"> TC "</w:instrText>
      </w:r>
      <w:bookmarkStart w:id="187" w:name="_Toc473177595"/>
      <w:bookmarkStart w:id="188" w:name="_Toc473186795"/>
      <w:r w:rsidR="004730A8" w:rsidRPr="004730A8">
        <w:rPr>
          <w:b/>
        </w:rPr>
        <w:instrText xml:space="preserve">Schedule </w:instrText>
      </w:r>
      <w:r w:rsidR="004730A8">
        <w:rPr>
          <w:b/>
        </w:rPr>
        <w:instrText>No. 4 Monthly Water Rates</w:instrText>
      </w:r>
      <w:bookmarkEnd w:id="187"/>
      <w:bookmarkEnd w:id="188"/>
      <w:r w:rsidR="004730A8" w:rsidRPr="004730A8">
        <w:rPr>
          <w:b/>
        </w:rPr>
        <w:instrText xml:space="preserve">" \l 1 </w:instrText>
      </w:r>
      <w:r w:rsidR="004730A8" w:rsidRPr="004730A8">
        <w:rPr>
          <w:b/>
        </w:rPr>
        <w:fldChar w:fldCharType="end"/>
      </w:r>
    </w:p>
    <w:sectPr w:rsidR="00067E85" w:rsidRPr="002845E9" w:rsidSect="00B72AB9">
      <w:headerReference w:type="default" r:id="rId25"/>
      <w:pgSz w:w="15840" w:h="12240" w:orient="landscape" w:code="1"/>
      <w:pgMar w:top="1584"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53" w:rsidRDefault="008F3F53">
      <w:r>
        <w:separator/>
      </w:r>
    </w:p>
  </w:endnote>
  <w:endnote w:type="continuationSeparator" w:id="0">
    <w:p w:rsidR="008F3F53" w:rsidRDefault="008F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F852FA">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D3918">
      <w:rPr>
        <w:rStyle w:val="PageNumber"/>
        <w:noProof/>
      </w:rPr>
      <w:t>38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pPr>
      <w:pStyle w:val="Footer"/>
      <w:jc w:val="center"/>
    </w:pPr>
    <w:r>
      <w:t>-</w:t>
    </w:r>
    <w:sdt>
      <w:sdtPr>
        <w:id w:val="-14244930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D3918">
          <w:rPr>
            <w:noProof/>
          </w:rPr>
          <w:t>i</w:t>
        </w:r>
        <w:r>
          <w:rPr>
            <w:noProof/>
          </w:rPr>
          <w:fldChar w:fldCharType="end"/>
        </w:r>
        <w:r>
          <w:rPr>
            <w:noProof/>
          </w:rPr>
          <w:t>-</w:t>
        </w:r>
      </w:sdtContent>
    </w:sdt>
  </w:p>
  <w:p w:rsidR="008F3F53" w:rsidRDefault="008F3F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pPr>
      <w:pStyle w:val="Footer"/>
      <w:jc w:val="center"/>
    </w:pPr>
    <w:r>
      <w:t>-</w:t>
    </w:r>
    <w:sdt>
      <w:sdtPr>
        <w:id w:val="885606968"/>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0D3918">
          <w:rPr>
            <w:noProof/>
          </w:rPr>
          <w:t>1</w:t>
        </w:r>
        <w:r>
          <w:rPr>
            <w:noProof/>
          </w:rPr>
          <w:fldChar w:fldCharType="end"/>
        </w:r>
        <w:r>
          <w:rPr>
            <w:noProof/>
          </w:rPr>
          <w:t xml:space="preserve"> -</w:t>
        </w:r>
      </w:sdtContent>
    </w:sdt>
  </w:p>
  <w:p w:rsidR="008F3F53" w:rsidRDefault="008F3F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53" w:rsidRDefault="008F3F53">
      <w:r>
        <w:separator/>
      </w:r>
    </w:p>
  </w:footnote>
  <w:footnote w:type="continuationSeparator" w:id="0">
    <w:p w:rsidR="008F3F53" w:rsidRDefault="008F3F53">
      <w:r>
        <w:continuationSeparator/>
      </w:r>
    </w:p>
  </w:footnote>
  <w:footnote w:id="1">
    <w:p w:rsidR="008F3F53" w:rsidRPr="00C91852" w:rsidRDefault="008F3F53" w:rsidP="00EE784C">
      <w:pPr>
        <w:pStyle w:val="FootnoteText"/>
        <w:rPr>
          <w:rStyle w:val="FootnoteReference"/>
          <w:i/>
          <w:vertAlign w:val="baseline"/>
        </w:rPr>
      </w:pPr>
      <w:r w:rsidRPr="00C91852">
        <w:rPr>
          <w:rStyle w:val="FootnoteReference"/>
        </w:rPr>
        <w:footnoteRef/>
      </w:r>
      <w:r w:rsidRPr="00C91852">
        <w:rPr>
          <w:rStyle w:val="FootnoteReference"/>
          <w:vertAlign w:val="baseline"/>
        </w:rPr>
        <w:t xml:space="preserve">Order No. PSC-13-0228-PAA-WU, issued May 29, 2013, in Docket No. 130067-WU, </w:t>
      </w:r>
      <w:r w:rsidRPr="00C91852">
        <w:rPr>
          <w:rStyle w:val="FootnoteReference"/>
          <w:i/>
          <w:vertAlign w:val="baseline"/>
        </w:rPr>
        <w:t xml:space="preserve">In re: </w:t>
      </w:r>
      <w:bookmarkStart w:id="19" w:name="SSInRe"/>
      <w:bookmarkEnd w:id="19"/>
      <w:r w:rsidRPr="00C91852">
        <w:rPr>
          <w:rStyle w:val="FootnoteReference"/>
          <w:i/>
          <w:vertAlign w:val="baseline"/>
        </w:rPr>
        <w:t>Application for grandfather certificate to operate water utility in Charlotte County by Bocilla Utilities, Inc.</w:t>
      </w:r>
    </w:p>
  </w:footnote>
  <w:footnote w:id="2">
    <w:p w:rsidR="008F3F53" w:rsidRDefault="008F3F53">
      <w:pPr>
        <w:pStyle w:val="FootnoteText"/>
      </w:pPr>
      <w:r>
        <w:rPr>
          <w:rStyle w:val="FootnoteReference"/>
        </w:rPr>
        <w:footnoteRef/>
      </w:r>
      <w:r>
        <w:t>Order No. PSC-16-0364-PCO-WU, issued August 29, 2016, in Docket No. 160065-WU,</w:t>
      </w:r>
      <w:r w:rsidRPr="0058259C">
        <w:rPr>
          <w:i/>
        </w:rPr>
        <w:t xml:space="preserve"> In re: Application for increase in water rates in Charlotte County by Bocilla Utilities, Inc.</w:t>
      </w:r>
    </w:p>
  </w:footnote>
  <w:footnote w:id="3">
    <w:p w:rsidR="008F3F53" w:rsidRPr="00C91852" w:rsidRDefault="008F3F53" w:rsidP="00EE784C">
      <w:pPr>
        <w:pStyle w:val="FootnoteText"/>
        <w:rPr>
          <w:i/>
        </w:rPr>
      </w:pPr>
      <w:r w:rsidRPr="00C91852">
        <w:rPr>
          <w:rStyle w:val="FootnoteReference"/>
        </w:rPr>
        <w:footnoteRef/>
      </w:r>
      <w:r w:rsidRPr="00C91852">
        <w:rPr>
          <w:color w:val="000000"/>
        </w:rPr>
        <w:t>Order No. PSC-14-0626-PAA-WU, issued October 29, 2014</w:t>
      </w:r>
      <w:r>
        <w:rPr>
          <w:color w:val="000000"/>
        </w:rPr>
        <w:t>, in Docket No. 130265-WU,</w:t>
      </w:r>
      <w:r w:rsidRPr="00C91852">
        <w:rPr>
          <w:color w:val="000000"/>
        </w:rPr>
        <w:t xml:space="preserve"> </w:t>
      </w:r>
      <w:r w:rsidRPr="00C91852">
        <w:rPr>
          <w:i/>
          <w:color w:val="000000"/>
        </w:rPr>
        <w:t xml:space="preserve">In re: Application for </w:t>
      </w:r>
      <w:r>
        <w:rPr>
          <w:i/>
          <w:color w:val="000000"/>
        </w:rPr>
        <w:t xml:space="preserve">   </w:t>
      </w:r>
      <w:r w:rsidRPr="00C91852">
        <w:rPr>
          <w:i/>
          <w:color w:val="000000"/>
        </w:rPr>
        <w:t>staff-assisted rate case in Charlotte County by Little Gasparilla Water Utility, Inc.</w:t>
      </w:r>
    </w:p>
  </w:footnote>
  <w:footnote w:id="4">
    <w:p w:rsidR="008F3F53" w:rsidRDefault="008F3F53" w:rsidP="00EE2B64">
      <w:pPr>
        <w:pStyle w:val="FootnoteText"/>
      </w:pPr>
      <w:r>
        <w:rPr>
          <w:rStyle w:val="FootnoteReference"/>
        </w:rPr>
        <w:footnoteRef/>
      </w:r>
      <w:r>
        <w:t xml:space="preserve">Order No. </w:t>
      </w:r>
      <w:r w:rsidRPr="0028370B">
        <w:t>PSC-16-0254-PAA-WS</w:t>
      </w:r>
      <w:r>
        <w:t xml:space="preserve">, issued </w:t>
      </w:r>
      <w:r w:rsidRPr="0028370B">
        <w:t>June 29, 2016</w:t>
      </w:r>
      <w:r>
        <w:t xml:space="preserve">, in Docket No. 160006-WS, </w:t>
      </w:r>
      <w:r w:rsidRPr="0028370B">
        <w:rPr>
          <w:i/>
        </w:rPr>
        <w:t>In re:  Water and wastewater industry annual reestablishment of authorized range of return on common equity for water and wastewater utilities pursuant to Section 367.081(4)(f), F.S</w:t>
      </w:r>
      <w:r w:rsidRPr="003A0F48">
        <w:t>.</w:t>
      </w:r>
    </w:p>
  </w:footnote>
  <w:footnote w:id="5">
    <w:p w:rsidR="008F3F53" w:rsidRDefault="008F3F53" w:rsidP="00F10A7D">
      <w:pPr>
        <w:pStyle w:val="FootnoteText"/>
      </w:pPr>
      <w:r>
        <w:rPr>
          <w:rStyle w:val="FootnoteReference"/>
        </w:rPr>
        <w:footnoteRef/>
      </w:r>
      <w:r w:rsidRPr="00B069C9">
        <w:t xml:space="preserve">Order No. PSC-14-0626-PAA-WU, p. 13, issued October 29, 2014, in Docket No. 130265-WU, </w:t>
      </w:r>
      <w:r w:rsidRPr="00B069C9">
        <w:rPr>
          <w:i/>
        </w:rPr>
        <w:t>In re: Application for staff-assisted rate case in Charlotte County by Little Gasparilla Water Utility, Inc</w:t>
      </w:r>
      <w:r w:rsidRPr="00B069C9">
        <w:t>.</w:t>
      </w:r>
    </w:p>
  </w:footnote>
  <w:footnote w:id="6">
    <w:p w:rsidR="008F3F53" w:rsidRDefault="008F3F53" w:rsidP="005B1809">
      <w:pPr>
        <w:pStyle w:val="FootnoteText"/>
      </w:pPr>
      <w:r>
        <w:rPr>
          <w:rStyle w:val="FootnoteReference"/>
        </w:rPr>
        <w:footnoteRef/>
      </w:r>
      <w:r>
        <w:t xml:space="preserve">Order Nos. PSC-05-0624-PAA-WS, issued June 7, 2005, in Docket No. 040450-WS, </w:t>
      </w:r>
      <w:r w:rsidRPr="00EF7D95">
        <w:rPr>
          <w:i/>
        </w:rPr>
        <w:t>In re:  Application for rate increase in Martin County by Indiantown Company, Inc.;</w:t>
      </w:r>
      <w:r>
        <w:t xml:space="preserve"> and PSC-01-0326-FOF-SU, issued February 6, 2001, in Docket No. 991643-SU, </w:t>
      </w:r>
      <w:r w:rsidRPr="00EF7D95">
        <w:rPr>
          <w:i/>
        </w:rPr>
        <w:t>In re: Application for increase in wastewater rates in Seven Springs System in Pasco County by Aloha Utilities, Inc.</w:t>
      </w:r>
    </w:p>
  </w:footnote>
  <w:footnote w:id="7">
    <w:p w:rsidR="008F3F53" w:rsidRDefault="008F3F53" w:rsidP="005B1809">
      <w:pPr>
        <w:pStyle w:val="FootnoteText"/>
      </w:pPr>
      <w:r>
        <w:rPr>
          <w:rStyle w:val="FootnoteReference"/>
        </w:rPr>
        <w:footnoteRef/>
      </w:r>
      <w:r>
        <w:t>Order No. PSC-15-0233-PAA-WS</w:t>
      </w:r>
      <w:r w:rsidRPr="00B069C9">
        <w:t xml:space="preserve">, p. </w:t>
      </w:r>
      <w:r>
        <w:t>32</w:t>
      </w:r>
      <w:r w:rsidRPr="00B069C9">
        <w:t>, issued</w:t>
      </w:r>
      <w:r>
        <w:t xml:space="preserve"> June 3, 2015, in Docket No. 140060-WS</w:t>
      </w:r>
      <w:r w:rsidRPr="00B069C9">
        <w:t xml:space="preserve">, </w:t>
      </w:r>
      <w:r w:rsidRPr="00B069C9">
        <w:rPr>
          <w:i/>
        </w:rPr>
        <w:t xml:space="preserve">In re: Application for </w:t>
      </w:r>
      <w:r>
        <w:rPr>
          <w:i/>
        </w:rPr>
        <w:t xml:space="preserve">increase in wastewater </w:t>
      </w:r>
      <w:r w:rsidRPr="00B069C9">
        <w:rPr>
          <w:i/>
        </w:rPr>
        <w:t>rate</w:t>
      </w:r>
      <w:r>
        <w:rPr>
          <w:i/>
        </w:rPr>
        <w:t>s</w:t>
      </w:r>
      <w:r w:rsidRPr="00B069C9">
        <w:rPr>
          <w:i/>
        </w:rPr>
        <w:t xml:space="preserve"> case in </w:t>
      </w:r>
      <w:r>
        <w:rPr>
          <w:i/>
        </w:rPr>
        <w:t xml:space="preserve">Seminole </w:t>
      </w:r>
      <w:r w:rsidRPr="00B069C9">
        <w:rPr>
          <w:i/>
        </w:rPr>
        <w:t>County by</w:t>
      </w:r>
      <w:r>
        <w:rPr>
          <w:i/>
        </w:rPr>
        <w:t xml:space="preserve"> Sanlando Utilities Corporation</w:t>
      </w:r>
      <w:r w:rsidRPr="00B069C9">
        <w:t>.</w:t>
      </w:r>
    </w:p>
  </w:footnote>
  <w:footnote w:id="8">
    <w:p w:rsidR="008F3F53" w:rsidRPr="001948FF" w:rsidRDefault="008F3F53" w:rsidP="005B1809">
      <w:pPr>
        <w:pStyle w:val="FootnoteText"/>
        <w:rPr>
          <w:i/>
        </w:rPr>
      </w:pPr>
      <w:r>
        <w:rPr>
          <w:rStyle w:val="FootnoteReference"/>
        </w:rPr>
        <w:footnoteRef/>
      </w:r>
      <w:r>
        <w:t xml:space="preserve">Order No. PSC-14-0025-PAA-WS issued January 10, 2014, in Docket No. 120209-WS, </w:t>
      </w:r>
      <w:r w:rsidRPr="001948FF">
        <w:rPr>
          <w:i/>
        </w:rPr>
        <w:t>In re: Application for increase in water and wastewater rates in Marion, Orange, Pasco, Pinellas, and Seminole Counties by Utilities, Inc. of Florida.</w:t>
      </w:r>
    </w:p>
  </w:footnote>
  <w:footnote w:id="9">
    <w:p w:rsidR="008F3F53" w:rsidRDefault="008F3F53" w:rsidP="005B1809">
      <w:pPr>
        <w:pStyle w:val="FootnoteText"/>
      </w:pPr>
      <w:r w:rsidRPr="0086066C">
        <w:rPr>
          <w:rStyle w:val="FootnoteReference"/>
        </w:rPr>
        <w:footnoteRef/>
      </w:r>
      <w:r w:rsidRPr="0086066C">
        <w:t xml:space="preserve">The </w:t>
      </w:r>
      <w:r>
        <w:t xml:space="preserve">initial </w:t>
      </w:r>
      <w:r w:rsidRPr="0086066C">
        <w:t>no</w:t>
      </w:r>
      <w:r>
        <w:t>tice sent by the Utility was three</w:t>
      </w:r>
      <w:r w:rsidRPr="0086066C">
        <w:t xml:space="preserve"> pages, and </w:t>
      </w:r>
      <w:r>
        <w:t>the customer notice was one page. S</w:t>
      </w:r>
      <w:r w:rsidRPr="0086066C">
        <w:t>taff anticipates that the final n</w:t>
      </w:r>
      <w:r>
        <w:t>otice will be approximately three</w:t>
      </w:r>
      <w:r w:rsidRPr="0086066C">
        <w:t xml:space="preserve"> pages.</w:t>
      </w:r>
    </w:p>
  </w:footnote>
  <w:footnote w:id="10">
    <w:p w:rsidR="008F3F53" w:rsidRDefault="008F3F53">
      <w:pPr>
        <w:pStyle w:val="FootnoteText"/>
      </w:pPr>
      <w:r>
        <w:rPr>
          <w:rStyle w:val="FootnoteReference"/>
        </w:rPr>
        <w:footnoteRef/>
      </w:r>
      <w:r>
        <w:t xml:space="preserve"> Section 367.0816, F.S., was repealed pursuant to Ch. 2016-226, Laws of Florida, effective July 1, 2016. However, the Statute was in effect when Bocilla’s application was filed, and therefore shall remain applicable in this case.</w:t>
      </w:r>
    </w:p>
  </w:footnote>
  <w:footnote w:id="11">
    <w:p w:rsidR="008F3F53" w:rsidRPr="00CF0A8F" w:rsidRDefault="008F3F53" w:rsidP="00D732B3">
      <w:pPr>
        <w:pStyle w:val="FootnoteText"/>
      </w:pPr>
      <w:r>
        <w:rPr>
          <w:rStyle w:val="FootnoteReference"/>
        </w:rPr>
        <w:footnoteRef/>
      </w:r>
      <w:r w:rsidRPr="007552E4">
        <w:t>Order Nos. PSC-14-0335-PAA-WS, in Docket No. 130243-WS, issued June 30, 2014,</w:t>
      </w:r>
      <w:r w:rsidRPr="007552E4">
        <w:rPr>
          <w:i/>
        </w:rPr>
        <w:t xml:space="preserve"> In re: Application for staff-assisted rate case in Highlands County by Lake Placid Utilities Inc.</w:t>
      </w:r>
      <w:r w:rsidRPr="007552E4">
        <w:t xml:space="preserve">; PSC-14-0105-TRF-WS, in Docket No. 130288-WS, issued February 20, 2014, </w:t>
      </w:r>
      <w:r w:rsidRPr="007552E4">
        <w:rPr>
          <w:i/>
        </w:rPr>
        <w:t>In re: Request for approval of late payment charge in Brevard County by Aquarina Utilities, Inc.</w:t>
      </w:r>
      <w:r w:rsidRPr="007552E4">
        <w:t xml:space="preserve">; PSC-13-0177-PAA-WU, in Docket No. 130052-WU, issued April 29, 2013, </w:t>
      </w:r>
      <w:r w:rsidRPr="007552E4">
        <w:rPr>
          <w:i/>
        </w:rPr>
        <w:t>In re: Application for grandfather certificate to operate water utility in Charlotte County by Little Gasparilla Water Utility, Inc.</w:t>
      </w:r>
      <w:r w:rsidRPr="007552E4">
        <w:t xml:space="preserve">; PSC-10-0257-TRF-WU, in Docket No. 090429-WU, issued April 26, 2010, </w:t>
      </w:r>
      <w:r w:rsidRPr="007552E4">
        <w:rPr>
          <w:i/>
        </w:rPr>
        <w:t>In re: Request for approval of imposition of miscellaneous service charges, delinquent payment charge and meter tampering charge in Lake County, by Pine Harbour Water Utilities, LLC</w:t>
      </w:r>
      <w:r w:rsidRPr="007552E4">
        <w:t xml:space="preserve">.; and  PSC-11-0204-TRF-SU, in Docket No. 100413-SU, issued April 25, 2011, </w:t>
      </w:r>
      <w:r w:rsidRPr="007552E4">
        <w:rPr>
          <w:i/>
        </w:rPr>
        <w:t>In re: Request for approval of tariff amendment to include a late fee of $14.00 in Polk County by West Lakeland Wastewater.</w:t>
      </w:r>
    </w:p>
  </w:footnote>
  <w:footnote w:id="12">
    <w:p w:rsidR="008F3F53" w:rsidRDefault="008F3F53">
      <w:pPr>
        <w:pStyle w:val="FootnoteText"/>
      </w:pPr>
      <w:r>
        <w:rPr>
          <w:rStyle w:val="FootnoteReference"/>
        </w:rPr>
        <w:footnoteRef/>
      </w:r>
      <w:r>
        <w:t xml:space="preserve"> Section 367.0816, F.S., was repealed pursuant to Ch. 2016-226, Laws of Florida, effective July 1, 2016. However, the Statute was in effect when Bocilla’s application was filed, and therefore shall remain applicable in this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220732">
    <w:pPr>
      <w:pStyle w:val="Header"/>
      <w:tabs>
        <w:tab w:val="clear" w:pos="4320"/>
        <w:tab w:val="clear" w:pos="8640"/>
        <w:tab w:val="right" w:pos="9360"/>
      </w:tabs>
    </w:pPr>
    <w:bookmarkStart w:id="9" w:name="DocketLabel"/>
    <w:r>
      <w:t>Docket No.</w:t>
    </w:r>
    <w:bookmarkEnd w:id="9"/>
    <w:r>
      <w:t xml:space="preserve"> </w:t>
    </w:r>
    <w:bookmarkStart w:id="10" w:name="DocketList"/>
    <w:r>
      <w:t>160065-WU</w:t>
    </w:r>
    <w:bookmarkEnd w:id="10"/>
  </w:p>
  <w:p w:rsidR="008F3F53" w:rsidRDefault="008F3F53">
    <w:pPr>
      <w:pStyle w:val="Header"/>
    </w:pPr>
    <w:r>
      <w:t xml:space="preserve">Date: </w:t>
    </w:r>
    <w:r w:rsidR="000D3918">
      <w:fldChar w:fldCharType="begin"/>
    </w:r>
    <w:r w:rsidR="000D3918">
      <w:instrText xml:space="preserve"> REF FilingDate </w:instrText>
    </w:r>
    <w:r w:rsidR="000D3918">
      <w:fldChar w:fldCharType="separate"/>
    </w:r>
    <w:r w:rsidR="00593494">
      <w:t>January 26, 2017</w:t>
    </w:r>
    <w:r w:rsidR="000D3918">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19473B">
    <w:pPr>
      <w:pStyle w:val="Header"/>
      <w:tabs>
        <w:tab w:val="clear" w:pos="4320"/>
        <w:tab w:val="clear" w:pos="8640"/>
        <w:tab w:val="center" w:pos="4680"/>
      </w:tabs>
    </w:pPr>
    <w:r>
      <w:t>Docket No. 160065-WU</w:t>
    </w:r>
    <w:r>
      <w:tab/>
    </w:r>
    <w:r>
      <w:tab/>
    </w:r>
    <w:r>
      <w:tab/>
    </w:r>
    <w:r>
      <w:tab/>
    </w:r>
    <w:r>
      <w:tab/>
      <w:t xml:space="preserve">          Schedule  3-B</w:t>
    </w:r>
  </w:p>
  <w:p w:rsidR="008F3F53" w:rsidRPr="00383A40" w:rsidRDefault="008F3F53" w:rsidP="0019473B">
    <w:pPr>
      <w:pStyle w:val="Header"/>
      <w:tabs>
        <w:tab w:val="clear" w:pos="8640"/>
        <w:tab w:val="left" w:pos="8400"/>
        <w:tab w:val="right" w:pos="9360"/>
      </w:tabs>
    </w:pPr>
    <w:r>
      <w:t>Date: February 7, 2017</w:t>
    </w:r>
    <w:r>
      <w:tab/>
      <w:t xml:space="preserve">                                                                                                 Page 1 of 1</w:t>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19473B">
    <w:pPr>
      <w:pStyle w:val="Header"/>
      <w:tabs>
        <w:tab w:val="clear" w:pos="4320"/>
        <w:tab w:val="clear" w:pos="8640"/>
        <w:tab w:val="center" w:pos="4680"/>
      </w:tabs>
    </w:pPr>
    <w:r>
      <w:t>Docket No. 160065-WU</w:t>
    </w:r>
    <w:r>
      <w:tab/>
    </w:r>
    <w:r>
      <w:tab/>
    </w:r>
    <w:r>
      <w:tab/>
    </w:r>
    <w:r>
      <w:tab/>
    </w:r>
    <w:r>
      <w:tab/>
      <w:t xml:space="preserve">         </w:t>
    </w:r>
    <w:r>
      <w:tab/>
    </w:r>
    <w:r>
      <w:tab/>
    </w:r>
    <w:r>
      <w:tab/>
    </w:r>
    <w:r>
      <w:tab/>
    </w:r>
    <w:r>
      <w:tab/>
    </w:r>
    <w:r>
      <w:tab/>
      <w:t xml:space="preserve">   Schedule 4</w:t>
    </w:r>
  </w:p>
  <w:p w:rsidR="008F3F53" w:rsidRPr="00383A40" w:rsidRDefault="008F3F53" w:rsidP="0019473B">
    <w:pPr>
      <w:pStyle w:val="Header"/>
      <w:tabs>
        <w:tab w:val="clear" w:pos="8640"/>
        <w:tab w:val="left" w:pos="8400"/>
        <w:tab w:val="right" w:pos="9360"/>
      </w:tabs>
    </w:pPr>
    <w:r>
      <w:t>Date: February 7, 2017</w:t>
    </w:r>
    <w:r>
      <w:tab/>
      <w:t xml:space="preserve">                                                                                                  </w:t>
    </w:r>
    <w:r>
      <w:tab/>
    </w:r>
    <w:r>
      <w:tab/>
      <w:t>Page 1 of 1</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681085">
    <w:pPr>
      <w:pStyle w:val="Header"/>
      <w:tabs>
        <w:tab w:val="clear" w:pos="4320"/>
        <w:tab w:val="clear" w:pos="8640"/>
        <w:tab w:val="left" w:pos="6210"/>
      </w:tabs>
    </w:pPr>
    <w:r>
      <w:t>Docket No. 160065-WU</w:t>
    </w:r>
    <w:r>
      <w:tab/>
    </w:r>
  </w:p>
  <w:p w:rsidR="008F3F53" w:rsidRPr="00383A40" w:rsidRDefault="008F3F53" w:rsidP="00B4657C">
    <w:pPr>
      <w:pStyle w:val="Header"/>
    </w:pPr>
    <w:r>
      <w:t>Date: January 26,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681085">
    <w:pPr>
      <w:pStyle w:val="Header"/>
      <w:tabs>
        <w:tab w:val="clear" w:pos="4320"/>
        <w:tab w:val="clear" w:pos="8640"/>
        <w:tab w:val="left" w:pos="6210"/>
      </w:tabs>
    </w:pPr>
    <w:r>
      <w:t>Docket No. 160065-WU</w:t>
    </w:r>
    <w:r>
      <w:tab/>
    </w:r>
  </w:p>
  <w:p w:rsidR="008F3F53" w:rsidRPr="00383A40" w:rsidRDefault="008F3F53" w:rsidP="00B4657C">
    <w:pPr>
      <w:pStyle w:val="Header"/>
    </w:pPr>
    <w:r>
      <w:t>Date: January 26,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383A40">
    <w:pPr>
      <w:pStyle w:val="Header"/>
    </w:pPr>
    <w:r>
      <w:t>Docket No. 160065-WU</w:t>
    </w:r>
    <w:r>
      <w:tab/>
    </w:r>
    <w:r>
      <w:tab/>
      <w:t xml:space="preserve">Issue </w:t>
    </w:r>
    <w:r w:rsidR="000D3918">
      <w:fldChar w:fldCharType="begin"/>
    </w:r>
    <w:r w:rsidR="000D3918">
      <w:instrText xml:space="preserve"> Seq Issue \c \* Arabic </w:instrText>
    </w:r>
    <w:r w:rsidR="000D3918">
      <w:fldChar w:fldCharType="separate"/>
    </w:r>
    <w:r w:rsidR="000D3918">
      <w:rPr>
        <w:noProof/>
      </w:rPr>
      <w:t>21</w:t>
    </w:r>
    <w:r w:rsidR="000D3918">
      <w:rPr>
        <w:noProof/>
      </w:rPr>
      <w:fldChar w:fldCharType="end"/>
    </w:r>
  </w:p>
  <w:p w:rsidR="008F3F53" w:rsidRPr="00383A40" w:rsidRDefault="008F3F53" w:rsidP="00383A40">
    <w:pPr>
      <w:pStyle w:val="Header"/>
    </w:pPr>
    <w:r>
      <w:t>Date: January 26,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2B0E4D">
    <w:pPr>
      <w:pStyle w:val="Header"/>
      <w:tabs>
        <w:tab w:val="clear" w:pos="8640"/>
        <w:tab w:val="right" w:pos="9450"/>
      </w:tabs>
    </w:pPr>
    <w:r>
      <w:t>Docket No. 160065-WU</w:t>
    </w:r>
    <w:r>
      <w:tab/>
      <w:t xml:space="preserve">                                                                                            Schedule 1-A </w:t>
    </w:r>
  </w:p>
  <w:p w:rsidR="008F3F53" w:rsidRPr="00383A40" w:rsidRDefault="008F3F53" w:rsidP="0019473B">
    <w:pPr>
      <w:pStyle w:val="Header"/>
      <w:tabs>
        <w:tab w:val="clear" w:pos="8640"/>
        <w:tab w:val="left" w:pos="8400"/>
        <w:tab w:val="right" w:pos="9990"/>
      </w:tabs>
    </w:pPr>
    <w:r>
      <w:t>Date: January 26, 2017                                                                                                  Page 1 of 1</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F24F45">
    <w:pPr>
      <w:pStyle w:val="Header"/>
      <w:tabs>
        <w:tab w:val="clear" w:pos="8640"/>
        <w:tab w:val="left" w:pos="9360"/>
        <w:tab w:val="left" w:pos="9450"/>
      </w:tabs>
      <w:ind w:right="90"/>
    </w:pPr>
    <w:r>
      <w:t>Docket No. 160065-WU</w:t>
    </w:r>
    <w:r>
      <w:tab/>
      <w:t xml:space="preserve">                                                                                           Schedule 1-B</w:t>
    </w:r>
    <w:r>
      <w:tab/>
      <w:t xml:space="preserve"> </w:t>
    </w:r>
  </w:p>
  <w:p w:rsidR="008F3F53" w:rsidRPr="00383A40" w:rsidRDefault="008F3F53" w:rsidP="0019473B">
    <w:pPr>
      <w:pStyle w:val="Header"/>
      <w:tabs>
        <w:tab w:val="clear" w:pos="4320"/>
        <w:tab w:val="clear" w:pos="8640"/>
        <w:tab w:val="left" w:pos="8265"/>
        <w:tab w:val="left" w:pos="9000"/>
      </w:tabs>
      <w:ind w:right="90"/>
    </w:pPr>
    <w:r>
      <w:t>Date: February 7, 2017                                                                                           Page 1 of 1</w:t>
    </w:r>
    <w:r w:rsidRPr="0019473B">
      <w:t xml:space="preserve">  </w:t>
    </w:r>
    <w:r>
      <w:t xml:space="preserve">   </w:t>
    </w:r>
    <w:r>
      <w:ta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2B0E4D">
    <w:pPr>
      <w:pStyle w:val="Header"/>
      <w:tabs>
        <w:tab w:val="clear" w:pos="4320"/>
        <w:tab w:val="clear" w:pos="8640"/>
        <w:tab w:val="left" w:pos="9450"/>
      </w:tabs>
    </w:pPr>
    <w:r>
      <w:t>Docket No. 160065-WU                                                                                                                                                  Schedule 2</w:t>
    </w:r>
  </w:p>
  <w:p w:rsidR="008F3F53" w:rsidRPr="00383A40" w:rsidRDefault="008F3F53" w:rsidP="0019473B">
    <w:pPr>
      <w:pStyle w:val="Header"/>
      <w:tabs>
        <w:tab w:val="clear" w:pos="8640"/>
        <w:tab w:val="left" w:pos="8130"/>
        <w:tab w:val="right" w:pos="9450"/>
      </w:tabs>
    </w:pPr>
    <w:r>
      <w:t>Date: February 7, 2017</w:t>
    </w:r>
    <w:r>
      <w:tab/>
      <w:t xml:space="preserve">                                                                                                                                                     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3" w:rsidRDefault="008F3F53" w:rsidP="0019473B">
    <w:pPr>
      <w:pStyle w:val="Header"/>
      <w:tabs>
        <w:tab w:val="clear" w:pos="8640"/>
        <w:tab w:val="right" w:pos="9090"/>
      </w:tabs>
    </w:pPr>
    <w:r>
      <w:t>Docket No. 160065-WU</w:t>
    </w:r>
    <w:r>
      <w:tab/>
      <w:t xml:space="preserve">                                                                                                                                                        Schedule 3-A                                                                                                                                                              </w:t>
    </w:r>
  </w:p>
  <w:p w:rsidR="008F3F53" w:rsidRPr="00383A40" w:rsidRDefault="008F3F53" w:rsidP="0019473B">
    <w:pPr>
      <w:pStyle w:val="Header"/>
      <w:tabs>
        <w:tab w:val="clear" w:pos="8640"/>
        <w:tab w:val="left" w:pos="7995"/>
        <w:tab w:val="right" w:pos="9450"/>
      </w:tabs>
    </w:pPr>
    <w:r>
      <w:t>Date: February 7, 2017</w:t>
    </w:r>
    <w:r>
      <w:tab/>
    </w:r>
    <w:r>
      <w:tab/>
      <w:t xml:space="preserve">                                                           Page 1 of 1</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83A40"/>
    <w:rsid w:val="000038BF"/>
    <w:rsid w:val="000043D5"/>
    <w:rsid w:val="000060D6"/>
    <w:rsid w:val="0000731C"/>
    <w:rsid w:val="00010E37"/>
    <w:rsid w:val="00011C52"/>
    <w:rsid w:val="00013B3F"/>
    <w:rsid w:val="00017282"/>
    <w:rsid w:val="000172DA"/>
    <w:rsid w:val="00023F51"/>
    <w:rsid w:val="000247C5"/>
    <w:rsid w:val="00024BC5"/>
    <w:rsid w:val="000277C2"/>
    <w:rsid w:val="00027B24"/>
    <w:rsid w:val="0003226C"/>
    <w:rsid w:val="00033FA7"/>
    <w:rsid w:val="00035B48"/>
    <w:rsid w:val="00036CE2"/>
    <w:rsid w:val="0004077F"/>
    <w:rsid w:val="000437FE"/>
    <w:rsid w:val="000513BE"/>
    <w:rsid w:val="000548C2"/>
    <w:rsid w:val="00065A06"/>
    <w:rsid w:val="000666F3"/>
    <w:rsid w:val="00067E85"/>
    <w:rsid w:val="00070DCB"/>
    <w:rsid w:val="00072871"/>
    <w:rsid w:val="00073120"/>
    <w:rsid w:val="000764D0"/>
    <w:rsid w:val="000828D3"/>
    <w:rsid w:val="000A2B57"/>
    <w:rsid w:val="000A418B"/>
    <w:rsid w:val="000C4431"/>
    <w:rsid w:val="000D0F13"/>
    <w:rsid w:val="000D1C06"/>
    <w:rsid w:val="000D30E1"/>
    <w:rsid w:val="000D3918"/>
    <w:rsid w:val="000D4319"/>
    <w:rsid w:val="000D7DCE"/>
    <w:rsid w:val="000E329B"/>
    <w:rsid w:val="000F0016"/>
    <w:rsid w:val="000F374A"/>
    <w:rsid w:val="000F3FCE"/>
    <w:rsid w:val="000F6327"/>
    <w:rsid w:val="00117C8C"/>
    <w:rsid w:val="00124E2E"/>
    <w:rsid w:val="001250B1"/>
    <w:rsid w:val="00125ED4"/>
    <w:rsid w:val="001276A2"/>
    <w:rsid w:val="001305E9"/>
    <w:rsid w:val="001307AF"/>
    <w:rsid w:val="00131FDE"/>
    <w:rsid w:val="00135687"/>
    <w:rsid w:val="00144CE1"/>
    <w:rsid w:val="00150635"/>
    <w:rsid w:val="001527F9"/>
    <w:rsid w:val="00153812"/>
    <w:rsid w:val="0015506E"/>
    <w:rsid w:val="001553F5"/>
    <w:rsid w:val="00155DAC"/>
    <w:rsid w:val="001565DC"/>
    <w:rsid w:val="00160829"/>
    <w:rsid w:val="00163031"/>
    <w:rsid w:val="00171A90"/>
    <w:rsid w:val="00180254"/>
    <w:rsid w:val="00181B0B"/>
    <w:rsid w:val="00181C1E"/>
    <w:rsid w:val="00184F84"/>
    <w:rsid w:val="00190F76"/>
    <w:rsid w:val="00191E1F"/>
    <w:rsid w:val="00191F62"/>
    <w:rsid w:val="00192943"/>
    <w:rsid w:val="0019473B"/>
    <w:rsid w:val="00194EEA"/>
    <w:rsid w:val="001A2981"/>
    <w:rsid w:val="001A320D"/>
    <w:rsid w:val="001A7406"/>
    <w:rsid w:val="001B1D28"/>
    <w:rsid w:val="001B224A"/>
    <w:rsid w:val="001B3650"/>
    <w:rsid w:val="001B4FEE"/>
    <w:rsid w:val="001B51C5"/>
    <w:rsid w:val="001B6F3F"/>
    <w:rsid w:val="001C4751"/>
    <w:rsid w:val="001C47B0"/>
    <w:rsid w:val="001C52B5"/>
    <w:rsid w:val="001C719E"/>
    <w:rsid w:val="001D0D3E"/>
    <w:rsid w:val="001D77C1"/>
    <w:rsid w:val="001E148F"/>
    <w:rsid w:val="001F2245"/>
    <w:rsid w:val="001F273D"/>
    <w:rsid w:val="001F6DA1"/>
    <w:rsid w:val="002014ED"/>
    <w:rsid w:val="00201F0F"/>
    <w:rsid w:val="002044E6"/>
    <w:rsid w:val="00204675"/>
    <w:rsid w:val="0020577F"/>
    <w:rsid w:val="00205C82"/>
    <w:rsid w:val="00205DC2"/>
    <w:rsid w:val="00207896"/>
    <w:rsid w:val="00212B17"/>
    <w:rsid w:val="0021638B"/>
    <w:rsid w:val="002163B6"/>
    <w:rsid w:val="00220732"/>
    <w:rsid w:val="00221D32"/>
    <w:rsid w:val="0022334D"/>
    <w:rsid w:val="0022475D"/>
    <w:rsid w:val="00225068"/>
    <w:rsid w:val="00225C3F"/>
    <w:rsid w:val="0023112C"/>
    <w:rsid w:val="0023152A"/>
    <w:rsid w:val="0023473D"/>
    <w:rsid w:val="002412A6"/>
    <w:rsid w:val="0024548B"/>
    <w:rsid w:val="0024571A"/>
    <w:rsid w:val="0024689F"/>
    <w:rsid w:val="00250085"/>
    <w:rsid w:val="002552D7"/>
    <w:rsid w:val="0026008E"/>
    <w:rsid w:val="002613D3"/>
    <w:rsid w:val="0026368C"/>
    <w:rsid w:val="00263B09"/>
    <w:rsid w:val="00263D44"/>
    <w:rsid w:val="00264B6F"/>
    <w:rsid w:val="00266AA4"/>
    <w:rsid w:val="002702AD"/>
    <w:rsid w:val="002845E9"/>
    <w:rsid w:val="00292D82"/>
    <w:rsid w:val="00293178"/>
    <w:rsid w:val="00294B75"/>
    <w:rsid w:val="0029533A"/>
    <w:rsid w:val="0029541E"/>
    <w:rsid w:val="002963CB"/>
    <w:rsid w:val="002A234B"/>
    <w:rsid w:val="002B0E4D"/>
    <w:rsid w:val="002C36C4"/>
    <w:rsid w:val="002D226D"/>
    <w:rsid w:val="002D4188"/>
    <w:rsid w:val="002D5999"/>
    <w:rsid w:val="002F4D6E"/>
    <w:rsid w:val="002F6030"/>
    <w:rsid w:val="00300303"/>
    <w:rsid w:val="00300B0A"/>
    <w:rsid w:val="0030290A"/>
    <w:rsid w:val="003037E1"/>
    <w:rsid w:val="0030588C"/>
    <w:rsid w:val="00307E51"/>
    <w:rsid w:val="003103EC"/>
    <w:rsid w:val="003132E5"/>
    <w:rsid w:val="0031362E"/>
    <w:rsid w:val="003144EF"/>
    <w:rsid w:val="00322F74"/>
    <w:rsid w:val="00326A07"/>
    <w:rsid w:val="00327546"/>
    <w:rsid w:val="00332FB8"/>
    <w:rsid w:val="00335D13"/>
    <w:rsid w:val="00336EAC"/>
    <w:rsid w:val="00337FF6"/>
    <w:rsid w:val="00340073"/>
    <w:rsid w:val="003453C8"/>
    <w:rsid w:val="00346848"/>
    <w:rsid w:val="003579B7"/>
    <w:rsid w:val="00372805"/>
    <w:rsid w:val="003730A6"/>
    <w:rsid w:val="00373180"/>
    <w:rsid w:val="00375AB9"/>
    <w:rsid w:val="003821A0"/>
    <w:rsid w:val="003836A3"/>
    <w:rsid w:val="00383A40"/>
    <w:rsid w:val="00384733"/>
    <w:rsid w:val="00385B04"/>
    <w:rsid w:val="003864CF"/>
    <w:rsid w:val="00393EEB"/>
    <w:rsid w:val="00397F56"/>
    <w:rsid w:val="003A1302"/>
    <w:rsid w:val="003A22A6"/>
    <w:rsid w:val="003A5494"/>
    <w:rsid w:val="003B18D2"/>
    <w:rsid w:val="003B2510"/>
    <w:rsid w:val="003C2CC4"/>
    <w:rsid w:val="003C41CD"/>
    <w:rsid w:val="003D0BE8"/>
    <w:rsid w:val="003D2D42"/>
    <w:rsid w:val="003D2E42"/>
    <w:rsid w:val="003D41E5"/>
    <w:rsid w:val="003E0EFC"/>
    <w:rsid w:val="003E4A2B"/>
    <w:rsid w:val="003E76C2"/>
    <w:rsid w:val="003F1679"/>
    <w:rsid w:val="003F2B89"/>
    <w:rsid w:val="003F4A35"/>
    <w:rsid w:val="003F7FDD"/>
    <w:rsid w:val="00401708"/>
    <w:rsid w:val="00401A5D"/>
    <w:rsid w:val="00402481"/>
    <w:rsid w:val="00402C87"/>
    <w:rsid w:val="004042B4"/>
    <w:rsid w:val="00407856"/>
    <w:rsid w:val="00412DAE"/>
    <w:rsid w:val="00431598"/>
    <w:rsid w:val="004319AD"/>
    <w:rsid w:val="004374F9"/>
    <w:rsid w:val="004375A9"/>
    <w:rsid w:val="004426B8"/>
    <w:rsid w:val="00444432"/>
    <w:rsid w:val="00445E85"/>
    <w:rsid w:val="00456206"/>
    <w:rsid w:val="00462C8A"/>
    <w:rsid w:val="0047159B"/>
    <w:rsid w:val="00471860"/>
    <w:rsid w:val="004730A8"/>
    <w:rsid w:val="0047469C"/>
    <w:rsid w:val="00476629"/>
    <w:rsid w:val="004873DF"/>
    <w:rsid w:val="004929E6"/>
    <w:rsid w:val="0049704C"/>
    <w:rsid w:val="004A2CCD"/>
    <w:rsid w:val="004A3164"/>
    <w:rsid w:val="004A5511"/>
    <w:rsid w:val="004B0CFB"/>
    <w:rsid w:val="004B60BD"/>
    <w:rsid w:val="004C0A3F"/>
    <w:rsid w:val="004C3150"/>
    <w:rsid w:val="004C3641"/>
    <w:rsid w:val="004C4390"/>
    <w:rsid w:val="004C4AF7"/>
    <w:rsid w:val="004C52C5"/>
    <w:rsid w:val="004D223C"/>
    <w:rsid w:val="004D2881"/>
    <w:rsid w:val="004D385F"/>
    <w:rsid w:val="004D3A30"/>
    <w:rsid w:val="004D3D7B"/>
    <w:rsid w:val="004D5201"/>
    <w:rsid w:val="004D5B39"/>
    <w:rsid w:val="004E1B73"/>
    <w:rsid w:val="004E330D"/>
    <w:rsid w:val="004E5147"/>
    <w:rsid w:val="004F2CAA"/>
    <w:rsid w:val="004F5451"/>
    <w:rsid w:val="004F5C43"/>
    <w:rsid w:val="00504343"/>
    <w:rsid w:val="0050652D"/>
    <w:rsid w:val="00506C03"/>
    <w:rsid w:val="00511770"/>
    <w:rsid w:val="00511A11"/>
    <w:rsid w:val="00516496"/>
    <w:rsid w:val="0052572A"/>
    <w:rsid w:val="005311C5"/>
    <w:rsid w:val="00533260"/>
    <w:rsid w:val="00543CB3"/>
    <w:rsid w:val="005525E3"/>
    <w:rsid w:val="0055465F"/>
    <w:rsid w:val="00554B45"/>
    <w:rsid w:val="00560FF0"/>
    <w:rsid w:val="005614BD"/>
    <w:rsid w:val="00561EDD"/>
    <w:rsid w:val="005642B1"/>
    <w:rsid w:val="00570432"/>
    <w:rsid w:val="005709BE"/>
    <w:rsid w:val="00570A3F"/>
    <w:rsid w:val="0057154F"/>
    <w:rsid w:val="0057748B"/>
    <w:rsid w:val="00581CA3"/>
    <w:rsid w:val="0058259C"/>
    <w:rsid w:val="00584980"/>
    <w:rsid w:val="00586076"/>
    <w:rsid w:val="0058626D"/>
    <w:rsid w:val="00587A44"/>
    <w:rsid w:val="00593494"/>
    <w:rsid w:val="00597730"/>
    <w:rsid w:val="005977EC"/>
    <w:rsid w:val="00597DE7"/>
    <w:rsid w:val="005A4AA2"/>
    <w:rsid w:val="005B1809"/>
    <w:rsid w:val="005B34B6"/>
    <w:rsid w:val="005B5116"/>
    <w:rsid w:val="005B551A"/>
    <w:rsid w:val="005B6C8F"/>
    <w:rsid w:val="005B6EC3"/>
    <w:rsid w:val="005C4FFE"/>
    <w:rsid w:val="005D0F74"/>
    <w:rsid w:val="005D125E"/>
    <w:rsid w:val="005D2E7D"/>
    <w:rsid w:val="005D4A8F"/>
    <w:rsid w:val="005D4B55"/>
    <w:rsid w:val="005D561B"/>
    <w:rsid w:val="005D5ECF"/>
    <w:rsid w:val="005D73B7"/>
    <w:rsid w:val="005E1664"/>
    <w:rsid w:val="005E25B8"/>
    <w:rsid w:val="005E764A"/>
    <w:rsid w:val="005F09E9"/>
    <w:rsid w:val="005F468D"/>
    <w:rsid w:val="005F6011"/>
    <w:rsid w:val="005F69A3"/>
    <w:rsid w:val="006043A7"/>
    <w:rsid w:val="00604788"/>
    <w:rsid w:val="00604CC7"/>
    <w:rsid w:val="00604E5E"/>
    <w:rsid w:val="00604F8D"/>
    <w:rsid w:val="00613E8A"/>
    <w:rsid w:val="0061508F"/>
    <w:rsid w:val="00615423"/>
    <w:rsid w:val="006165B2"/>
    <w:rsid w:val="00617276"/>
    <w:rsid w:val="00617BA9"/>
    <w:rsid w:val="0062527B"/>
    <w:rsid w:val="00625D97"/>
    <w:rsid w:val="00625F1C"/>
    <w:rsid w:val="006279E1"/>
    <w:rsid w:val="00630CEB"/>
    <w:rsid w:val="0063175B"/>
    <w:rsid w:val="00632264"/>
    <w:rsid w:val="006337ED"/>
    <w:rsid w:val="0064341E"/>
    <w:rsid w:val="006470BC"/>
    <w:rsid w:val="00652038"/>
    <w:rsid w:val="00652BC3"/>
    <w:rsid w:val="00654857"/>
    <w:rsid w:val="006554D3"/>
    <w:rsid w:val="0066133B"/>
    <w:rsid w:val="00667036"/>
    <w:rsid w:val="00667B4C"/>
    <w:rsid w:val="00672CAD"/>
    <w:rsid w:val="006730F4"/>
    <w:rsid w:val="00673BDB"/>
    <w:rsid w:val="00675539"/>
    <w:rsid w:val="006771B8"/>
    <w:rsid w:val="00681085"/>
    <w:rsid w:val="00681ED0"/>
    <w:rsid w:val="006843B6"/>
    <w:rsid w:val="0068481F"/>
    <w:rsid w:val="00685B6E"/>
    <w:rsid w:val="006904C7"/>
    <w:rsid w:val="00696029"/>
    <w:rsid w:val="00696D57"/>
    <w:rsid w:val="00696F5D"/>
    <w:rsid w:val="00697249"/>
    <w:rsid w:val="006A0557"/>
    <w:rsid w:val="006A23D6"/>
    <w:rsid w:val="006B3947"/>
    <w:rsid w:val="006B4293"/>
    <w:rsid w:val="006B624F"/>
    <w:rsid w:val="006C31E3"/>
    <w:rsid w:val="006C3853"/>
    <w:rsid w:val="006C41F5"/>
    <w:rsid w:val="006D18D3"/>
    <w:rsid w:val="006D6C76"/>
    <w:rsid w:val="006E08CB"/>
    <w:rsid w:val="006E598D"/>
    <w:rsid w:val="006E5F53"/>
    <w:rsid w:val="006F3C6D"/>
    <w:rsid w:val="00702B3E"/>
    <w:rsid w:val="0070437D"/>
    <w:rsid w:val="00704CF1"/>
    <w:rsid w:val="00705B04"/>
    <w:rsid w:val="0071098D"/>
    <w:rsid w:val="00714344"/>
    <w:rsid w:val="00714869"/>
    <w:rsid w:val="0071691C"/>
    <w:rsid w:val="0072551D"/>
    <w:rsid w:val="0073388D"/>
    <w:rsid w:val="00734820"/>
    <w:rsid w:val="007349DC"/>
    <w:rsid w:val="0073552F"/>
    <w:rsid w:val="00741C77"/>
    <w:rsid w:val="0074365E"/>
    <w:rsid w:val="00745010"/>
    <w:rsid w:val="007515FD"/>
    <w:rsid w:val="0075306E"/>
    <w:rsid w:val="0076066B"/>
    <w:rsid w:val="00760D80"/>
    <w:rsid w:val="007635FB"/>
    <w:rsid w:val="00764360"/>
    <w:rsid w:val="00765B5C"/>
    <w:rsid w:val="0077262A"/>
    <w:rsid w:val="00780C09"/>
    <w:rsid w:val="00780DDF"/>
    <w:rsid w:val="007827BF"/>
    <w:rsid w:val="007834E9"/>
    <w:rsid w:val="0078653C"/>
    <w:rsid w:val="00787DBC"/>
    <w:rsid w:val="0079019A"/>
    <w:rsid w:val="0079103A"/>
    <w:rsid w:val="00792935"/>
    <w:rsid w:val="007A04A1"/>
    <w:rsid w:val="007A1840"/>
    <w:rsid w:val="007A49EC"/>
    <w:rsid w:val="007A50D4"/>
    <w:rsid w:val="007B6B6F"/>
    <w:rsid w:val="007C04CF"/>
    <w:rsid w:val="007C0528"/>
    <w:rsid w:val="007C0F4B"/>
    <w:rsid w:val="007C3D38"/>
    <w:rsid w:val="007C6AF5"/>
    <w:rsid w:val="007D0F35"/>
    <w:rsid w:val="007D261E"/>
    <w:rsid w:val="007D4FEB"/>
    <w:rsid w:val="007D5E68"/>
    <w:rsid w:val="007D5F57"/>
    <w:rsid w:val="007D6146"/>
    <w:rsid w:val="007D6754"/>
    <w:rsid w:val="007E0A01"/>
    <w:rsid w:val="007E0CE7"/>
    <w:rsid w:val="007F1193"/>
    <w:rsid w:val="007F2BD2"/>
    <w:rsid w:val="007F417F"/>
    <w:rsid w:val="00804102"/>
    <w:rsid w:val="008042BD"/>
    <w:rsid w:val="008042E8"/>
    <w:rsid w:val="00816624"/>
    <w:rsid w:val="00816E17"/>
    <w:rsid w:val="0081766B"/>
    <w:rsid w:val="00817DAB"/>
    <w:rsid w:val="00820E69"/>
    <w:rsid w:val="00822427"/>
    <w:rsid w:val="00822562"/>
    <w:rsid w:val="00823663"/>
    <w:rsid w:val="00823741"/>
    <w:rsid w:val="0082513E"/>
    <w:rsid w:val="008328FF"/>
    <w:rsid w:val="00832DDC"/>
    <w:rsid w:val="00832F25"/>
    <w:rsid w:val="0084176F"/>
    <w:rsid w:val="008428E0"/>
    <w:rsid w:val="00847A37"/>
    <w:rsid w:val="0085028A"/>
    <w:rsid w:val="00850BAC"/>
    <w:rsid w:val="00854A3E"/>
    <w:rsid w:val="00855D08"/>
    <w:rsid w:val="00857292"/>
    <w:rsid w:val="008637F1"/>
    <w:rsid w:val="00864A8B"/>
    <w:rsid w:val="00865100"/>
    <w:rsid w:val="00865ABA"/>
    <w:rsid w:val="00865FEF"/>
    <w:rsid w:val="00874344"/>
    <w:rsid w:val="00875454"/>
    <w:rsid w:val="00882155"/>
    <w:rsid w:val="0088233B"/>
    <w:rsid w:val="008833CA"/>
    <w:rsid w:val="00883EC4"/>
    <w:rsid w:val="0088599E"/>
    <w:rsid w:val="00886C37"/>
    <w:rsid w:val="008903E7"/>
    <w:rsid w:val="00891D6D"/>
    <w:rsid w:val="00892D99"/>
    <w:rsid w:val="0089739B"/>
    <w:rsid w:val="008A1933"/>
    <w:rsid w:val="008A6B14"/>
    <w:rsid w:val="008A7084"/>
    <w:rsid w:val="008B1515"/>
    <w:rsid w:val="008B62AE"/>
    <w:rsid w:val="008C04B5"/>
    <w:rsid w:val="008C14FA"/>
    <w:rsid w:val="008C6DB8"/>
    <w:rsid w:val="008D4057"/>
    <w:rsid w:val="008E1F19"/>
    <w:rsid w:val="008E3414"/>
    <w:rsid w:val="008E45D5"/>
    <w:rsid w:val="008F0847"/>
    <w:rsid w:val="008F1911"/>
    <w:rsid w:val="008F2262"/>
    <w:rsid w:val="008F2362"/>
    <w:rsid w:val="008F3F53"/>
    <w:rsid w:val="008F704B"/>
    <w:rsid w:val="008F7736"/>
    <w:rsid w:val="0090019E"/>
    <w:rsid w:val="00901086"/>
    <w:rsid w:val="00901C8A"/>
    <w:rsid w:val="00905886"/>
    <w:rsid w:val="009070D6"/>
    <w:rsid w:val="009076C6"/>
    <w:rsid w:val="00907D34"/>
    <w:rsid w:val="0091019E"/>
    <w:rsid w:val="009106F1"/>
    <w:rsid w:val="00911CAA"/>
    <w:rsid w:val="00912404"/>
    <w:rsid w:val="0091304B"/>
    <w:rsid w:val="009141BD"/>
    <w:rsid w:val="009145D6"/>
    <w:rsid w:val="00915E44"/>
    <w:rsid w:val="00920E64"/>
    <w:rsid w:val="00922002"/>
    <w:rsid w:val="009237E4"/>
    <w:rsid w:val="00924020"/>
    <w:rsid w:val="0092473C"/>
    <w:rsid w:val="009271A7"/>
    <w:rsid w:val="0093070D"/>
    <w:rsid w:val="0093658B"/>
    <w:rsid w:val="00941184"/>
    <w:rsid w:val="00942757"/>
    <w:rsid w:val="009429FF"/>
    <w:rsid w:val="00944D76"/>
    <w:rsid w:val="00945BD6"/>
    <w:rsid w:val="009479FB"/>
    <w:rsid w:val="00951C45"/>
    <w:rsid w:val="00954FC4"/>
    <w:rsid w:val="009576F5"/>
    <w:rsid w:val="00962A75"/>
    <w:rsid w:val="00962A86"/>
    <w:rsid w:val="009656F2"/>
    <w:rsid w:val="00965B08"/>
    <w:rsid w:val="00966A08"/>
    <w:rsid w:val="00971207"/>
    <w:rsid w:val="00971B7C"/>
    <w:rsid w:val="00973E0A"/>
    <w:rsid w:val="00975CB4"/>
    <w:rsid w:val="009775CE"/>
    <w:rsid w:val="0098402C"/>
    <w:rsid w:val="009863B0"/>
    <w:rsid w:val="009866FA"/>
    <w:rsid w:val="00987DE1"/>
    <w:rsid w:val="00990571"/>
    <w:rsid w:val="00990E28"/>
    <w:rsid w:val="0099673A"/>
    <w:rsid w:val="009976AC"/>
    <w:rsid w:val="009A04F8"/>
    <w:rsid w:val="009A3330"/>
    <w:rsid w:val="009A44E6"/>
    <w:rsid w:val="009A5109"/>
    <w:rsid w:val="009A7C96"/>
    <w:rsid w:val="009B0749"/>
    <w:rsid w:val="009B3C87"/>
    <w:rsid w:val="009B7514"/>
    <w:rsid w:val="009B77E9"/>
    <w:rsid w:val="009C3DB9"/>
    <w:rsid w:val="009D14B6"/>
    <w:rsid w:val="009D224A"/>
    <w:rsid w:val="009D46E5"/>
    <w:rsid w:val="009D568A"/>
    <w:rsid w:val="009E04C2"/>
    <w:rsid w:val="009E3E1F"/>
    <w:rsid w:val="009E51B3"/>
    <w:rsid w:val="009E630C"/>
    <w:rsid w:val="009F04EC"/>
    <w:rsid w:val="009F2A7C"/>
    <w:rsid w:val="009F3B36"/>
    <w:rsid w:val="00A019B9"/>
    <w:rsid w:val="00A0251B"/>
    <w:rsid w:val="00A0536D"/>
    <w:rsid w:val="00A12508"/>
    <w:rsid w:val="00A1282B"/>
    <w:rsid w:val="00A12D29"/>
    <w:rsid w:val="00A13A27"/>
    <w:rsid w:val="00A152ED"/>
    <w:rsid w:val="00A175B6"/>
    <w:rsid w:val="00A21835"/>
    <w:rsid w:val="00A2302B"/>
    <w:rsid w:val="00A2374B"/>
    <w:rsid w:val="00A27D6E"/>
    <w:rsid w:val="00A301D6"/>
    <w:rsid w:val="00A31362"/>
    <w:rsid w:val="00A328EC"/>
    <w:rsid w:val="00A33A51"/>
    <w:rsid w:val="00A41CA6"/>
    <w:rsid w:val="00A4328C"/>
    <w:rsid w:val="00A47927"/>
    <w:rsid w:val="00A47FFC"/>
    <w:rsid w:val="00A5442F"/>
    <w:rsid w:val="00A54806"/>
    <w:rsid w:val="00A54FF9"/>
    <w:rsid w:val="00A56765"/>
    <w:rsid w:val="00A56B34"/>
    <w:rsid w:val="00A57879"/>
    <w:rsid w:val="00A60B5C"/>
    <w:rsid w:val="00A675AC"/>
    <w:rsid w:val="00A6799A"/>
    <w:rsid w:val="00A70C8F"/>
    <w:rsid w:val="00A71A2E"/>
    <w:rsid w:val="00A744C4"/>
    <w:rsid w:val="00A7581F"/>
    <w:rsid w:val="00A83039"/>
    <w:rsid w:val="00A861C0"/>
    <w:rsid w:val="00A86E27"/>
    <w:rsid w:val="00A92FB1"/>
    <w:rsid w:val="00A95A0C"/>
    <w:rsid w:val="00AA1644"/>
    <w:rsid w:val="00AA2765"/>
    <w:rsid w:val="00AA77B5"/>
    <w:rsid w:val="00AB17B1"/>
    <w:rsid w:val="00AB548F"/>
    <w:rsid w:val="00AB6C5D"/>
    <w:rsid w:val="00AC3545"/>
    <w:rsid w:val="00AC39B8"/>
    <w:rsid w:val="00AC50BD"/>
    <w:rsid w:val="00AC51A7"/>
    <w:rsid w:val="00AD1F0E"/>
    <w:rsid w:val="00AD444B"/>
    <w:rsid w:val="00AD5E82"/>
    <w:rsid w:val="00AD6C78"/>
    <w:rsid w:val="00AE0044"/>
    <w:rsid w:val="00AE2EAB"/>
    <w:rsid w:val="00AF5F89"/>
    <w:rsid w:val="00AF73CB"/>
    <w:rsid w:val="00B002D6"/>
    <w:rsid w:val="00B0245D"/>
    <w:rsid w:val="00B05B51"/>
    <w:rsid w:val="00B07436"/>
    <w:rsid w:val="00B11171"/>
    <w:rsid w:val="00B14240"/>
    <w:rsid w:val="00B14E5A"/>
    <w:rsid w:val="00B15370"/>
    <w:rsid w:val="00B16DA4"/>
    <w:rsid w:val="00B17BEB"/>
    <w:rsid w:val="00B20C50"/>
    <w:rsid w:val="00B21A3C"/>
    <w:rsid w:val="00B223C0"/>
    <w:rsid w:val="00B234ED"/>
    <w:rsid w:val="00B249B2"/>
    <w:rsid w:val="00B25CA3"/>
    <w:rsid w:val="00B2765A"/>
    <w:rsid w:val="00B353FB"/>
    <w:rsid w:val="00B3774C"/>
    <w:rsid w:val="00B4657C"/>
    <w:rsid w:val="00B469FB"/>
    <w:rsid w:val="00B534AA"/>
    <w:rsid w:val="00B53D44"/>
    <w:rsid w:val="00B550D8"/>
    <w:rsid w:val="00B571A1"/>
    <w:rsid w:val="00B578A4"/>
    <w:rsid w:val="00B57A6A"/>
    <w:rsid w:val="00B6024D"/>
    <w:rsid w:val="00B60561"/>
    <w:rsid w:val="00B71017"/>
    <w:rsid w:val="00B72AB9"/>
    <w:rsid w:val="00B760F1"/>
    <w:rsid w:val="00B7669E"/>
    <w:rsid w:val="00B77571"/>
    <w:rsid w:val="00B77DA1"/>
    <w:rsid w:val="00B858AE"/>
    <w:rsid w:val="00B85964"/>
    <w:rsid w:val="00B876BC"/>
    <w:rsid w:val="00B96250"/>
    <w:rsid w:val="00B97129"/>
    <w:rsid w:val="00BA0D55"/>
    <w:rsid w:val="00BA37B3"/>
    <w:rsid w:val="00BA4CC6"/>
    <w:rsid w:val="00BA72D8"/>
    <w:rsid w:val="00BB0577"/>
    <w:rsid w:val="00BB3493"/>
    <w:rsid w:val="00BB7468"/>
    <w:rsid w:val="00BC188A"/>
    <w:rsid w:val="00BD0F48"/>
    <w:rsid w:val="00BD4E52"/>
    <w:rsid w:val="00BD5C49"/>
    <w:rsid w:val="00BD62F3"/>
    <w:rsid w:val="00BD7799"/>
    <w:rsid w:val="00BE5C7F"/>
    <w:rsid w:val="00BF5010"/>
    <w:rsid w:val="00BF766D"/>
    <w:rsid w:val="00C03D5F"/>
    <w:rsid w:val="00C06098"/>
    <w:rsid w:val="00C0620A"/>
    <w:rsid w:val="00C123C1"/>
    <w:rsid w:val="00C124F5"/>
    <w:rsid w:val="00C13791"/>
    <w:rsid w:val="00C16435"/>
    <w:rsid w:val="00C21EEB"/>
    <w:rsid w:val="00C2364C"/>
    <w:rsid w:val="00C27719"/>
    <w:rsid w:val="00C31BB3"/>
    <w:rsid w:val="00C36977"/>
    <w:rsid w:val="00C3717D"/>
    <w:rsid w:val="00C467DA"/>
    <w:rsid w:val="00C477D9"/>
    <w:rsid w:val="00C52A7F"/>
    <w:rsid w:val="00C56CF1"/>
    <w:rsid w:val="00C60BA3"/>
    <w:rsid w:val="00C623F7"/>
    <w:rsid w:val="00C65402"/>
    <w:rsid w:val="00C72EB9"/>
    <w:rsid w:val="00C7571F"/>
    <w:rsid w:val="00C75BC5"/>
    <w:rsid w:val="00C7734B"/>
    <w:rsid w:val="00C81670"/>
    <w:rsid w:val="00C81773"/>
    <w:rsid w:val="00C82861"/>
    <w:rsid w:val="00C86896"/>
    <w:rsid w:val="00C907A8"/>
    <w:rsid w:val="00C91852"/>
    <w:rsid w:val="00C93211"/>
    <w:rsid w:val="00C942EC"/>
    <w:rsid w:val="00C96047"/>
    <w:rsid w:val="00C979D0"/>
    <w:rsid w:val="00CA0818"/>
    <w:rsid w:val="00CA0C15"/>
    <w:rsid w:val="00CA2C8F"/>
    <w:rsid w:val="00CA30DA"/>
    <w:rsid w:val="00CA3A24"/>
    <w:rsid w:val="00CB10E9"/>
    <w:rsid w:val="00CB1777"/>
    <w:rsid w:val="00CB2AA3"/>
    <w:rsid w:val="00CB33E9"/>
    <w:rsid w:val="00CB6372"/>
    <w:rsid w:val="00CC0DA0"/>
    <w:rsid w:val="00CC10A9"/>
    <w:rsid w:val="00CC250A"/>
    <w:rsid w:val="00CD10D9"/>
    <w:rsid w:val="00CD1353"/>
    <w:rsid w:val="00CD2FBF"/>
    <w:rsid w:val="00CD6539"/>
    <w:rsid w:val="00CD789B"/>
    <w:rsid w:val="00CE2BF8"/>
    <w:rsid w:val="00CE484E"/>
    <w:rsid w:val="00CE656F"/>
    <w:rsid w:val="00CF0DA8"/>
    <w:rsid w:val="00CF2E25"/>
    <w:rsid w:val="00CF4453"/>
    <w:rsid w:val="00CF5D94"/>
    <w:rsid w:val="00CF5F6A"/>
    <w:rsid w:val="00CF6513"/>
    <w:rsid w:val="00CF7839"/>
    <w:rsid w:val="00CF7E0F"/>
    <w:rsid w:val="00D00B60"/>
    <w:rsid w:val="00D0300C"/>
    <w:rsid w:val="00D034D7"/>
    <w:rsid w:val="00D03B7B"/>
    <w:rsid w:val="00D04BE4"/>
    <w:rsid w:val="00D11DFC"/>
    <w:rsid w:val="00D12565"/>
    <w:rsid w:val="00D14127"/>
    <w:rsid w:val="00D15F07"/>
    <w:rsid w:val="00D164E6"/>
    <w:rsid w:val="00D3021C"/>
    <w:rsid w:val="00D31689"/>
    <w:rsid w:val="00D36B2D"/>
    <w:rsid w:val="00D419C7"/>
    <w:rsid w:val="00D41BC3"/>
    <w:rsid w:val="00D43113"/>
    <w:rsid w:val="00D462CC"/>
    <w:rsid w:val="00D60B16"/>
    <w:rsid w:val="00D60F02"/>
    <w:rsid w:val="00D669C6"/>
    <w:rsid w:val="00D66E49"/>
    <w:rsid w:val="00D67391"/>
    <w:rsid w:val="00D676A3"/>
    <w:rsid w:val="00D70D71"/>
    <w:rsid w:val="00D71FDF"/>
    <w:rsid w:val="00D72F74"/>
    <w:rsid w:val="00D732B3"/>
    <w:rsid w:val="00D74D6F"/>
    <w:rsid w:val="00D77E1C"/>
    <w:rsid w:val="00D81563"/>
    <w:rsid w:val="00D819FC"/>
    <w:rsid w:val="00D82B2A"/>
    <w:rsid w:val="00D83D73"/>
    <w:rsid w:val="00D85907"/>
    <w:rsid w:val="00D9073E"/>
    <w:rsid w:val="00D9221D"/>
    <w:rsid w:val="00D958DF"/>
    <w:rsid w:val="00D96DA1"/>
    <w:rsid w:val="00DA3D1C"/>
    <w:rsid w:val="00DA51E7"/>
    <w:rsid w:val="00DA55C7"/>
    <w:rsid w:val="00DB1C78"/>
    <w:rsid w:val="00DB2899"/>
    <w:rsid w:val="00DB333B"/>
    <w:rsid w:val="00DB7D96"/>
    <w:rsid w:val="00DC0C01"/>
    <w:rsid w:val="00DC23FE"/>
    <w:rsid w:val="00DC395E"/>
    <w:rsid w:val="00DC59E6"/>
    <w:rsid w:val="00DD0429"/>
    <w:rsid w:val="00DD150B"/>
    <w:rsid w:val="00DD5025"/>
    <w:rsid w:val="00DD69AD"/>
    <w:rsid w:val="00DE7117"/>
    <w:rsid w:val="00DF142A"/>
    <w:rsid w:val="00DF1510"/>
    <w:rsid w:val="00DF193D"/>
    <w:rsid w:val="00DF27FA"/>
    <w:rsid w:val="00E02F1F"/>
    <w:rsid w:val="00E06484"/>
    <w:rsid w:val="00E07657"/>
    <w:rsid w:val="00E20A7D"/>
    <w:rsid w:val="00E219DB"/>
    <w:rsid w:val="00E26D23"/>
    <w:rsid w:val="00E275D8"/>
    <w:rsid w:val="00E30F6A"/>
    <w:rsid w:val="00E3368B"/>
    <w:rsid w:val="00E367AD"/>
    <w:rsid w:val="00E375CA"/>
    <w:rsid w:val="00E40255"/>
    <w:rsid w:val="00E44A21"/>
    <w:rsid w:val="00E543CA"/>
    <w:rsid w:val="00E567E8"/>
    <w:rsid w:val="00E64679"/>
    <w:rsid w:val="00E65EBC"/>
    <w:rsid w:val="00E66B8E"/>
    <w:rsid w:val="00E73432"/>
    <w:rsid w:val="00E77B0C"/>
    <w:rsid w:val="00E77FB8"/>
    <w:rsid w:val="00E838B0"/>
    <w:rsid w:val="00E83D92"/>
    <w:rsid w:val="00E84852"/>
    <w:rsid w:val="00E86A7C"/>
    <w:rsid w:val="00E86AFF"/>
    <w:rsid w:val="00E878E1"/>
    <w:rsid w:val="00E87F2C"/>
    <w:rsid w:val="00E92A1F"/>
    <w:rsid w:val="00E95278"/>
    <w:rsid w:val="00E97223"/>
    <w:rsid w:val="00EA2273"/>
    <w:rsid w:val="00EA5DA5"/>
    <w:rsid w:val="00EA7DD2"/>
    <w:rsid w:val="00EB23F2"/>
    <w:rsid w:val="00EB25CE"/>
    <w:rsid w:val="00EB2DB3"/>
    <w:rsid w:val="00EC2AD8"/>
    <w:rsid w:val="00EC3FBB"/>
    <w:rsid w:val="00EC463D"/>
    <w:rsid w:val="00EC49E6"/>
    <w:rsid w:val="00EC6B7A"/>
    <w:rsid w:val="00ED3A87"/>
    <w:rsid w:val="00ED469A"/>
    <w:rsid w:val="00ED5B67"/>
    <w:rsid w:val="00ED7587"/>
    <w:rsid w:val="00EE15C0"/>
    <w:rsid w:val="00EE1D89"/>
    <w:rsid w:val="00EE2B64"/>
    <w:rsid w:val="00EE39C2"/>
    <w:rsid w:val="00EE7373"/>
    <w:rsid w:val="00EE784C"/>
    <w:rsid w:val="00EF264C"/>
    <w:rsid w:val="00EF3FEE"/>
    <w:rsid w:val="00F04B59"/>
    <w:rsid w:val="00F10A7D"/>
    <w:rsid w:val="00F11741"/>
    <w:rsid w:val="00F12B1C"/>
    <w:rsid w:val="00F13CF8"/>
    <w:rsid w:val="00F15855"/>
    <w:rsid w:val="00F17A6C"/>
    <w:rsid w:val="00F24F45"/>
    <w:rsid w:val="00F32978"/>
    <w:rsid w:val="00F33F1F"/>
    <w:rsid w:val="00F4027E"/>
    <w:rsid w:val="00F45CB2"/>
    <w:rsid w:val="00F51925"/>
    <w:rsid w:val="00F52024"/>
    <w:rsid w:val="00F544C0"/>
    <w:rsid w:val="00F55332"/>
    <w:rsid w:val="00F6504A"/>
    <w:rsid w:val="00F65519"/>
    <w:rsid w:val="00F67AB6"/>
    <w:rsid w:val="00F713C0"/>
    <w:rsid w:val="00F75DDC"/>
    <w:rsid w:val="00F7792F"/>
    <w:rsid w:val="00F83455"/>
    <w:rsid w:val="00F842AA"/>
    <w:rsid w:val="00F8476F"/>
    <w:rsid w:val="00F852FA"/>
    <w:rsid w:val="00F853E1"/>
    <w:rsid w:val="00F85604"/>
    <w:rsid w:val="00F861A5"/>
    <w:rsid w:val="00F92AE8"/>
    <w:rsid w:val="00F943DA"/>
    <w:rsid w:val="00F94B7A"/>
    <w:rsid w:val="00FA17AC"/>
    <w:rsid w:val="00FA32DE"/>
    <w:rsid w:val="00FA3382"/>
    <w:rsid w:val="00FA59CD"/>
    <w:rsid w:val="00FA662D"/>
    <w:rsid w:val="00FA6713"/>
    <w:rsid w:val="00FB11FA"/>
    <w:rsid w:val="00FB1740"/>
    <w:rsid w:val="00FB4377"/>
    <w:rsid w:val="00FC2345"/>
    <w:rsid w:val="00FC5469"/>
    <w:rsid w:val="00FC6D7D"/>
    <w:rsid w:val="00FD14DF"/>
    <w:rsid w:val="00FD16B0"/>
    <w:rsid w:val="00FD26CB"/>
    <w:rsid w:val="00FD4FED"/>
    <w:rsid w:val="00FE0577"/>
    <w:rsid w:val="00FE4C97"/>
    <w:rsid w:val="00FE59EC"/>
    <w:rsid w:val="00FE5B67"/>
    <w:rsid w:val="00FE5E18"/>
    <w:rsid w:val="00FF0E3A"/>
    <w:rsid w:val="00FF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EE784C"/>
    <w:rPr>
      <w:vertAlign w:val="superscript"/>
    </w:rPr>
  </w:style>
  <w:style w:type="character" w:customStyle="1" w:styleId="FootnoteTextChar">
    <w:name w:val="Footnote Text Char"/>
    <w:link w:val="FootnoteText"/>
    <w:rsid w:val="00EE784C"/>
  </w:style>
  <w:style w:type="character" w:customStyle="1" w:styleId="HeaderChar">
    <w:name w:val="Header Char"/>
    <w:basedOn w:val="DefaultParagraphFont"/>
    <w:link w:val="Header"/>
    <w:rsid w:val="00EE784C"/>
    <w:rPr>
      <w:sz w:val="24"/>
      <w:szCs w:val="24"/>
    </w:rPr>
  </w:style>
  <w:style w:type="numbering" w:styleId="111111">
    <w:name w:val="Outline List 2"/>
    <w:basedOn w:val="NoList"/>
    <w:rsid w:val="00EE2B64"/>
    <w:pPr>
      <w:numPr>
        <w:numId w:val="11"/>
      </w:numPr>
    </w:pPr>
  </w:style>
  <w:style w:type="paragraph" w:styleId="ListParagraph">
    <w:name w:val="List Paragraph"/>
    <w:basedOn w:val="Normal"/>
    <w:uiPriority w:val="34"/>
    <w:qFormat/>
    <w:rsid w:val="00F10A7D"/>
    <w:pPr>
      <w:ind w:left="720"/>
      <w:contextualSpacing/>
    </w:pPr>
  </w:style>
  <w:style w:type="character" w:customStyle="1" w:styleId="FooterChar">
    <w:name w:val="Footer Char"/>
    <w:basedOn w:val="DefaultParagraphFont"/>
    <w:link w:val="Footer"/>
    <w:uiPriority w:val="99"/>
    <w:rsid w:val="00F834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EE784C"/>
    <w:rPr>
      <w:vertAlign w:val="superscript"/>
    </w:rPr>
  </w:style>
  <w:style w:type="character" w:customStyle="1" w:styleId="FootnoteTextChar">
    <w:name w:val="Footnote Text Char"/>
    <w:link w:val="FootnoteText"/>
    <w:rsid w:val="00EE784C"/>
  </w:style>
  <w:style w:type="character" w:customStyle="1" w:styleId="HeaderChar">
    <w:name w:val="Header Char"/>
    <w:basedOn w:val="DefaultParagraphFont"/>
    <w:link w:val="Header"/>
    <w:rsid w:val="00EE784C"/>
    <w:rPr>
      <w:sz w:val="24"/>
      <w:szCs w:val="24"/>
    </w:rPr>
  </w:style>
  <w:style w:type="numbering" w:styleId="111111">
    <w:name w:val="Outline List 2"/>
    <w:basedOn w:val="NoList"/>
    <w:rsid w:val="00EE2B64"/>
    <w:pPr>
      <w:numPr>
        <w:numId w:val="11"/>
      </w:numPr>
    </w:pPr>
  </w:style>
  <w:style w:type="paragraph" w:styleId="ListParagraph">
    <w:name w:val="List Paragraph"/>
    <w:basedOn w:val="Normal"/>
    <w:uiPriority w:val="34"/>
    <w:qFormat/>
    <w:rsid w:val="00F10A7D"/>
    <w:pPr>
      <w:ind w:left="720"/>
      <w:contextualSpacing/>
    </w:pPr>
  </w:style>
  <w:style w:type="character" w:customStyle="1" w:styleId="FooterChar">
    <w:name w:val="Footer Char"/>
    <w:basedOn w:val="DefaultParagraphFont"/>
    <w:link w:val="Footer"/>
    <w:uiPriority w:val="99"/>
    <w:rsid w:val="00F834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6840">
      <w:bodyDiv w:val="1"/>
      <w:marLeft w:val="0"/>
      <w:marRight w:val="0"/>
      <w:marTop w:val="0"/>
      <w:marBottom w:val="0"/>
      <w:divBdr>
        <w:top w:val="none" w:sz="0" w:space="0" w:color="auto"/>
        <w:left w:val="none" w:sz="0" w:space="0" w:color="auto"/>
        <w:bottom w:val="none" w:sz="0" w:space="0" w:color="auto"/>
        <w:right w:val="none" w:sz="0" w:space="0" w:color="auto"/>
      </w:divBdr>
    </w:div>
    <w:div w:id="5459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8BA96-11F4-4BE5-9B89-91319C98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49</Pages>
  <Words>13606</Words>
  <Characters>80836</Characters>
  <Application>Microsoft Office Word</Application>
  <DocSecurity>0</DocSecurity>
  <Lines>673</Lines>
  <Paragraphs>188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Carlotta Stauffer</cp:lastModifiedBy>
  <cp:revision>3</cp:revision>
  <cp:lastPrinted>2017-01-26T18:56:00Z</cp:lastPrinted>
  <dcterms:created xsi:type="dcterms:W3CDTF">2017-01-26T19:00:00Z</dcterms:created>
  <dcterms:modified xsi:type="dcterms:W3CDTF">2017-01-26T21:44:00Z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160065-WU</vt:lpwstr>
  </property>
  <property fmtid="{D5CDD505-2E9C-101B-9397-08002B2CF9AE}" pid="3" name="MasterDocument">
    <vt:bool>false</vt:bool>
  </property>
</Properties>
</file>