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615010">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B15DCF">
            <w:pPr>
              <w:jc w:val="center"/>
            </w:pPr>
            <w:r>
              <w:rPr>
                <w:noProof/>
              </w:rPr>
              <w:drawing>
                <wp:inline distT="0" distB="0" distL="0" distR="0">
                  <wp:extent cx="922655"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65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Pr="00104D83" w:rsidRDefault="007C0528">
            <w:pPr>
              <w:pStyle w:val="MastHeadMemorandum"/>
              <w:rPr>
                <w:lang w:val="es-MX"/>
              </w:rPr>
            </w:pPr>
            <w:r w:rsidRPr="00104D83">
              <w:rPr>
                <w:lang w:val="es-MX"/>
              </w:rPr>
              <w:t>-M-E-M-O-R-A-N-D-U-M-</w:t>
            </w:r>
          </w:p>
          <w:p w:rsidR="007C0528" w:rsidRPr="00104D83" w:rsidRDefault="007C0528">
            <w:pPr>
              <w:pStyle w:val="MemoHeading"/>
              <w:rPr>
                <w:lang w:val="es-MX"/>
              </w:rPr>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F151C">
            <w:pPr>
              <w:pStyle w:val="MemoHeading"/>
            </w:pPr>
            <w:bookmarkStart w:id="1" w:name="FilingDate"/>
            <w:r>
              <w:t>April 21,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F151C" w:rsidRDefault="008F151C">
            <w:pPr>
              <w:pStyle w:val="MemoHeading"/>
            </w:pPr>
            <w:bookmarkStart w:id="2" w:name="From"/>
            <w:r>
              <w:t>Division of Economics (Rome)</w:t>
            </w:r>
          </w:p>
          <w:p w:rsidR="007C0528" w:rsidRDefault="008F151C">
            <w:pPr>
              <w:pStyle w:val="MemoHeading"/>
            </w:pPr>
            <w:r>
              <w:t>Office of the General Counsel (Janjic)</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F151C">
            <w:pPr>
              <w:pStyle w:val="MemoHeadingRe"/>
            </w:pPr>
            <w:bookmarkStart w:id="3" w:name="Re"/>
            <w:r>
              <w:t>Docket No. 170071-GU – Petition for approval of tariff modifications relating to relocation or modification of gas service facilities, by Peoples Gas System.</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F151C">
            <w:pPr>
              <w:pStyle w:val="MemoHeading"/>
            </w:pPr>
            <w:bookmarkStart w:id="4" w:name="AgendaDate"/>
            <w:r>
              <w:t>05/04/17</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F151C">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F151C">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F151C" w:rsidP="008F151C">
            <w:pPr>
              <w:pStyle w:val="MemoHeading"/>
            </w:pPr>
            <w:bookmarkStart w:id="9" w:name="CriticalDates"/>
            <w:r>
              <w:t>05/29/17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F151C">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104D83">
      <w:pPr>
        <w:pStyle w:val="BodyText"/>
      </w:pPr>
      <w:r>
        <w:t>On March 30, 2017, Peoples Gas System (Peoples</w:t>
      </w:r>
      <w:r w:rsidR="00D721CA">
        <w:t xml:space="preserve"> or Company</w:t>
      </w:r>
      <w:r>
        <w:t xml:space="preserve">) filed a petition requesting Commission approval </w:t>
      </w:r>
      <w:r w:rsidR="00A141D9">
        <w:t xml:space="preserve">of </w:t>
      </w:r>
      <w:r w:rsidR="00781AA8">
        <w:t xml:space="preserve">amendments to </w:t>
      </w:r>
      <w:r w:rsidR="00A141D9">
        <w:t xml:space="preserve">the relocation of gas service facilities provision in the Company’s </w:t>
      </w:r>
      <w:r>
        <w:t>tariff</w:t>
      </w:r>
      <w:r w:rsidR="00A141D9">
        <w:t xml:space="preserve">. </w:t>
      </w:r>
      <w:r w:rsidR="00DC51CF">
        <w:t>The Commission approved Peoples’ original gas service facilities tariff in 1982.</w:t>
      </w:r>
      <w:r w:rsidR="00DC51CF">
        <w:rPr>
          <w:rStyle w:val="FootnoteReference"/>
        </w:rPr>
        <w:footnoteReference w:id="1"/>
      </w:r>
      <w:r w:rsidR="00DC51CF">
        <w:t xml:space="preserve"> </w:t>
      </w:r>
      <w:r>
        <w:t>Peoples</w:t>
      </w:r>
      <w:r w:rsidR="00224B95">
        <w:t xml:space="preserve"> is a natural gas distribution utility subject to the Commission’s regulatory jurisdiction under Chapter 366, Florida Statutes (F.S.).</w:t>
      </w:r>
    </w:p>
    <w:p w:rsidR="002F1881" w:rsidRDefault="003E28D6" w:rsidP="000448EE">
      <w:pPr>
        <w:pStyle w:val="BodyText"/>
      </w:pPr>
      <w:r>
        <w:t>Effective April 14, 2017, a federal pipeline safety rule (49 C</w:t>
      </w:r>
      <w:r w:rsidR="0077162E">
        <w:t>.</w:t>
      </w:r>
      <w:r>
        <w:t>F</w:t>
      </w:r>
      <w:r w:rsidR="0077162E">
        <w:t>.</w:t>
      </w:r>
      <w:r>
        <w:t>R</w:t>
      </w:r>
      <w:r w:rsidR="0077162E">
        <w:t>.</w:t>
      </w:r>
      <w:r>
        <w:t xml:space="preserve"> </w:t>
      </w:r>
      <w:r w:rsidR="0077162E">
        <w:t xml:space="preserve">§ </w:t>
      </w:r>
      <w:r>
        <w:t>192.383</w:t>
      </w:r>
      <w:r w:rsidR="0077162E">
        <w:t xml:space="preserve"> (2017)</w:t>
      </w:r>
      <w:r>
        <w:t>) with which Peoples must comply was amended by the Pipeline and Hazardous Materials Safety Administration (PHMSA).</w:t>
      </w:r>
      <w:r w:rsidR="005603BC">
        <w:rPr>
          <w:rStyle w:val="FootnoteReference"/>
        </w:rPr>
        <w:footnoteReference w:id="2"/>
      </w:r>
      <w:r>
        <w:t xml:space="preserve"> </w:t>
      </w:r>
      <w:r w:rsidR="0033399E">
        <w:t xml:space="preserve">Staff placed the relevant rulemaking record as published in the </w:t>
      </w:r>
      <w:r w:rsidR="0033399E">
        <w:lastRenderedPageBreak/>
        <w:t>Federal Register</w:t>
      </w:r>
      <w:r w:rsidR="008008E8">
        <w:rPr>
          <w:rStyle w:val="FootnoteReference"/>
        </w:rPr>
        <w:footnoteReference w:id="3"/>
      </w:r>
      <w:r w:rsidR="0033399E">
        <w:t xml:space="preserve"> in the docket file for informational purposes. </w:t>
      </w:r>
      <w:r>
        <w:t xml:space="preserve">As a result of PHMSA’s revisions to the federal rule, Peoples is seeking permission to modify </w:t>
      </w:r>
      <w:r w:rsidR="005603BC">
        <w:t>Tariff Sheet Nos. 5.000-1 and 5.601-1</w:t>
      </w:r>
      <w:r w:rsidR="002F5C7F">
        <w:t xml:space="preserve">. </w:t>
      </w:r>
      <w:r w:rsidR="00D102FF">
        <w:t>The proposed tariff sheets are included as Attachment A</w:t>
      </w:r>
      <w:r w:rsidR="00785E51">
        <w:t xml:space="preserve"> to this recommendation</w:t>
      </w:r>
      <w:r w:rsidR="00625240">
        <w:t>.</w:t>
      </w:r>
      <w:r w:rsidR="0033399E">
        <w:t xml:space="preserve"> The Commission has jurisdiction in this matter pursuant to Sections 366.03, 366.05, and 366.06, F.S.</w:t>
      </w:r>
    </w:p>
    <w:bookmarkEnd w:id="12"/>
    <w:p w:rsidR="000A155C" w:rsidRDefault="000A155C" w:rsidP="000A155C">
      <w:pPr>
        <w:pStyle w:val="BodyText"/>
      </w:pPr>
    </w:p>
    <w:p w:rsidR="000A155C" w:rsidRDefault="000A155C" w:rsidP="000A155C">
      <w:pPr>
        <w:pStyle w:val="BodyText"/>
      </w:pPr>
    </w:p>
    <w:p w:rsidR="000A155C" w:rsidRDefault="000A155C" w:rsidP="000A155C">
      <w:pPr>
        <w:pStyle w:val="BodyText"/>
        <w:sectPr w:rsidR="000A155C">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8928B6" w:rsidRDefault="008928B6">
      <w:pPr>
        <w:pStyle w:val="IssueHeading"/>
        <w:rPr>
          <w:vanish/>
          <w:specVanish/>
        </w:rPr>
      </w:pPr>
      <w:r w:rsidRPr="004C3641">
        <w:t xml:space="preserve">Issue </w:t>
      </w:r>
      <w:fldSimple w:instr=" SEQ Issue \* MERGEFORMAT ">
        <w:r w:rsidR="00180B35">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180B35">
        <w:rPr>
          <w:noProof/>
        </w:rPr>
        <w:instrText>1</w:instrText>
      </w:r>
      <w:r>
        <w:fldChar w:fldCharType="end"/>
      </w:r>
      <w:r>
        <w:tab/>
        <w:instrText xml:space="preserve">(Rome)" \l 1 </w:instrText>
      </w:r>
      <w:r>
        <w:fldChar w:fldCharType="end"/>
      </w:r>
      <w:r>
        <w:t> </w:t>
      </w:r>
    </w:p>
    <w:p w:rsidR="008928B6" w:rsidRDefault="008928B6">
      <w:pPr>
        <w:pStyle w:val="BodyText"/>
      </w:pPr>
      <w:r>
        <w:t xml:space="preserve"> Should the Commission approve Peoples' </w:t>
      </w:r>
      <w:r w:rsidR="00067C8E">
        <w:t xml:space="preserve">proposed </w:t>
      </w:r>
      <w:r>
        <w:t xml:space="preserve">modifications </w:t>
      </w:r>
      <w:r w:rsidR="00067C8E">
        <w:t xml:space="preserve">relating to </w:t>
      </w:r>
      <w:r w:rsidR="006A5C9C">
        <w:t xml:space="preserve">the Company’s </w:t>
      </w:r>
      <w:r w:rsidR="00067C8E">
        <w:t>gas service facilities</w:t>
      </w:r>
      <w:r w:rsidR="006A5C9C">
        <w:t xml:space="preserve"> tariff</w:t>
      </w:r>
      <w:r>
        <w:t>?</w:t>
      </w:r>
    </w:p>
    <w:p w:rsidR="008928B6" w:rsidRPr="004C3641" w:rsidRDefault="008928B6">
      <w:pPr>
        <w:pStyle w:val="IssueSubsectionHeading"/>
        <w:rPr>
          <w:vanish/>
          <w:specVanish/>
        </w:rPr>
      </w:pPr>
      <w:r w:rsidRPr="004C3641">
        <w:t>Recommendation: </w:t>
      </w:r>
    </w:p>
    <w:p w:rsidR="008928B6" w:rsidRDefault="008928B6">
      <w:pPr>
        <w:pStyle w:val="BodyText"/>
      </w:pPr>
      <w:r>
        <w:t> Yes</w:t>
      </w:r>
      <w:r w:rsidR="000448EE">
        <w:t xml:space="preserve">, </w:t>
      </w:r>
      <w:r w:rsidR="00921814">
        <w:t xml:space="preserve">the Commission should approve Peoples’ </w:t>
      </w:r>
      <w:r w:rsidR="00067C8E">
        <w:t>proposed</w:t>
      </w:r>
      <w:r w:rsidR="00921814">
        <w:t xml:space="preserve"> modifications </w:t>
      </w:r>
      <w:r w:rsidR="00067C8E">
        <w:t xml:space="preserve">relating to </w:t>
      </w:r>
      <w:r w:rsidR="006A5C9C">
        <w:t xml:space="preserve">the Company’s </w:t>
      </w:r>
      <w:r w:rsidR="00067C8E">
        <w:t>gas service facilities</w:t>
      </w:r>
      <w:r w:rsidR="006A5C9C">
        <w:t xml:space="preserve"> tariff</w:t>
      </w:r>
      <w:r w:rsidR="00067C8E">
        <w:t xml:space="preserve">, </w:t>
      </w:r>
      <w:r w:rsidR="00921814">
        <w:t>as reflected in Attachment A</w:t>
      </w:r>
      <w:r w:rsidR="00067C8E">
        <w:t>,</w:t>
      </w:r>
      <w:r w:rsidR="00921814">
        <w:t xml:space="preserve"> effective </w:t>
      </w:r>
      <w:r w:rsidR="008701EF">
        <w:t>May 4, 2017</w:t>
      </w:r>
      <w:r w:rsidR="00921814">
        <w:t>.</w:t>
      </w:r>
      <w:r>
        <w:t xml:space="preserve"> (Rome)</w:t>
      </w:r>
    </w:p>
    <w:p w:rsidR="008928B6" w:rsidRPr="004C3641" w:rsidRDefault="008928B6">
      <w:pPr>
        <w:pStyle w:val="IssueSubsectionHeading"/>
        <w:rPr>
          <w:vanish/>
          <w:specVanish/>
        </w:rPr>
      </w:pPr>
      <w:r w:rsidRPr="004C3641">
        <w:t>Staff Analysis: </w:t>
      </w:r>
    </w:p>
    <w:p w:rsidR="008928B6" w:rsidRDefault="008928B6">
      <w:pPr>
        <w:pStyle w:val="BodyText"/>
      </w:pPr>
      <w:r>
        <w:t> </w:t>
      </w:r>
      <w:r w:rsidR="00C55BCD">
        <w:t xml:space="preserve">The current wording of </w:t>
      </w:r>
      <w:r w:rsidR="004768DB">
        <w:t xml:space="preserve">Peoples’ Tariff Sheet No. 5.601-1 does not allow </w:t>
      </w:r>
      <w:r w:rsidR="00C55BCD">
        <w:t>the Company</w:t>
      </w:r>
      <w:r w:rsidR="004768DB">
        <w:t xml:space="preserve"> to seek reimbursement for customer-requested modifications to the Company’s </w:t>
      </w:r>
      <w:r w:rsidR="00C55BCD">
        <w:t xml:space="preserve">gas service </w:t>
      </w:r>
      <w:r w:rsidR="004768DB">
        <w:t>facilities</w:t>
      </w:r>
      <w:r w:rsidR="00C55BCD">
        <w:t xml:space="preserve">. </w:t>
      </w:r>
      <w:r w:rsidR="00490A6F">
        <w:t>The proposed tariff revisions would allow Peoples to be reimbursed by customers who request modifications to the Company’s gas service facilities</w:t>
      </w:r>
      <w:r w:rsidR="00C55BCD">
        <w:t xml:space="preserve">, including those customers who request the installation of an excess flow valve </w:t>
      </w:r>
      <w:r w:rsidR="00490A6F">
        <w:t>(EFV)</w:t>
      </w:r>
      <w:r w:rsidR="00C55BCD">
        <w:t xml:space="preserve"> on an existing service line</w:t>
      </w:r>
      <w:r w:rsidR="00490A6F">
        <w:t xml:space="preserve"> pursuant to the new PHMSA rule</w:t>
      </w:r>
      <w:r w:rsidR="00301E87">
        <w:t xml:space="preserve"> discussed below</w:t>
      </w:r>
      <w:r w:rsidR="00C01569">
        <w:t>.</w:t>
      </w:r>
    </w:p>
    <w:p w:rsidR="008928B6" w:rsidRDefault="00C01569" w:rsidP="00C01569">
      <w:pPr>
        <w:pStyle w:val="First-LevelSubheading"/>
      </w:pPr>
      <w:r>
        <w:t>PHMSA Changes to Pipeline Safety Rules</w:t>
      </w:r>
    </w:p>
    <w:p w:rsidR="00C01569" w:rsidRDefault="00C01569">
      <w:pPr>
        <w:pStyle w:val="BodyText"/>
      </w:pPr>
      <w:r>
        <w:t>Peoples is required by PHMSA to comply with federal Rule 49 C</w:t>
      </w:r>
      <w:r w:rsidR="000C1FE0">
        <w:t>.</w:t>
      </w:r>
      <w:r>
        <w:t>F</w:t>
      </w:r>
      <w:r w:rsidR="000C1FE0">
        <w:t>.</w:t>
      </w:r>
      <w:r>
        <w:t>R</w:t>
      </w:r>
      <w:r w:rsidR="000C1FE0">
        <w:t>.</w:t>
      </w:r>
      <w:r>
        <w:t xml:space="preserve"> </w:t>
      </w:r>
      <w:r w:rsidR="000C1FE0">
        <w:t xml:space="preserve">§ </w:t>
      </w:r>
      <w:r>
        <w:t>192.383</w:t>
      </w:r>
      <w:r w:rsidR="000C1FE0">
        <w:t xml:space="preserve"> (2017)</w:t>
      </w:r>
      <w:r>
        <w:t xml:space="preserve">. </w:t>
      </w:r>
      <w:r w:rsidR="00021E01">
        <w:t>As originally adopted, the rule required the installation of an EFV on any new or replaced service line serving a single-family residence after February 12, 2010, subject to certain exceptions. An EFV is a device designed to shut off automatically when the natural gas flow exceeds certain limits, such as when a service line is damaged due to excavation or other activities. Thus, the EFV provides safety benefits by limiting the risk of escaping gas due to third party damage or a pipe failure. EFVs do not protect against gas leaks occurring in piping behind the customer’s gas meter.</w:t>
      </w:r>
      <w:r w:rsidR="0097053B">
        <w:t xml:space="preserve"> </w:t>
      </w:r>
      <w:r w:rsidR="00907EA2">
        <w:t xml:space="preserve">Most service lines serving non-residential customers </w:t>
      </w:r>
      <w:r w:rsidR="009456BC">
        <w:t xml:space="preserve">deliver in excess of 1,000 standard cubic feet per hour and </w:t>
      </w:r>
      <w:r w:rsidR="00907EA2">
        <w:t>are fitted with curb valves that are shut off manually.</w:t>
      </w:r>
    </w:p>
    <w:p w:rsidR="00021E01" w:rsidRDefault="004B0D95">
      <w:pPr>
        <w:pStyle w:val="BodyText"/>
      </w:pPr>
      <w:r>
        <w:t>PHMSA adopted amendments to 49 C</w:t>
      </w:r>
      <w:r w:rsidR="000C1FE0">
        <w:t>.</w:t>
      </w:r>
      <w:r>
        <w:t>F</w:t>
      </w:r>
      <w:r w:rsidR="000C1FE0">
        <w:t>.</w:t>
      </w:r>
      <w:r>
        <w:t>R</w:t>
      </w:r>
      <w:r w:rsidR="000C1FE0">
        <w:t>. §</w:t>
      </w:r>
      <w:r>
        <w:t xml:space="preserve"> 192.383 </w:t>
      </w:r>
      <w:r w:rsidR="000C1FE0">
        <w:t xml:space="preserve">(2017), </w:t>
      </w:r>
      <w:r>
        <w:t xml:space="preserve">which took effect on April 14, 2017. Among other things, the rule revisions, subject to certain exceptions, provide for the following: (a) </w:t>
      </w:r>
      <w:r w:rsidR="00474443">
        <w:t>“</w:t>
      </w:r>
      <w:r w:rsidR="00421C91">
        <w:t>o</w:t>
      </w:r>
      <w:r w:rsidR="000966B0">
        <w:t>perators</w:t>
      </w:r>
      <w:r w:rsidR="00474443">
        <w:t>”</w:t>
      </w:r>
      <w:r w:rsidR="000966B0">
        <w:t xml:space="preserve"> such as Peoples are required to notify customers of their right to request installation of an EFV, (b) if a service line customer requests </w:t>
      </w:r>
      <w:r w:rsidR="00446D53">
        <w:t xml:space="preserve">an </w:t>
      </w:r>
      <w:r w:rsidR="000966B0">
        <w:t xml:space="preserve">EFV installation, </w:t>
      </w:r>
      <w:r w:rsidR="00421C91">
        <w:t xml:space="preserve">Peoples must install the EFV at a mutually agreeable date, and (c) the </w:t>
      </w:r>
      <w:r w:rsidR="00474443">
        <w:t xml:space="preserve">question of </w:t>
      </w:r>
      <w:r w:rsidR="00421C91">
        <w:t>who bears the cost of the requested EFV installation</w:t>
      </w:r>
      <w:r w:rsidR="00474443">
        <w:t xml:space="preserve"> is left to the “operator’s rate-setter”</w:t>
      </w:r>
      <w:r w:rsidR="00421C91">
        <w:t>.</w:t>
      </w:r>
      <w:r w:rsidR="00474443">
        <w:rPr>
          <w:rStyle w:val="FootnoteReference"/>
        </w:rPr>
        <w:footnoteReference w:id="4"/>
      </w:r>
      <w:r w:rsidR="00215023">
        <w:t xml:space="preserve"> These three key elements are discussed individually below.</w:t>
      </w:r>
    </w:p>
    <w:p w:rsidR="00474443" w:rsidRDefault="00215023">
      <w:pPr>
        <w:pStyle w:val="BodyText"/>
      </w:pPr>
      <w:r>
        <w:t xml:space="preserve">Regarding customer notification, </w:t>
      </w:r>
      <w:r w:rsidR="00F373F3">
        <w:t xml:space="preserve">PHMSA </w:t>
      </w:r>
      <w:r>
        <w:t xml:space="preserve">determined </w:t>
      </w:r>
      <w:r w:rsidR="00F373F3">
        <w:t xml:space="preserve">that notification through </w:t>
      </w:r>
      <w:r w:rsidR="00521100">
        <w:t xml:space="preserve">broad </w:t>
      </w:r>
      <w:r w:rsidR="00F373F3">
        <w:t>electronic means</w:t>
      </w:r>
      <w:r w:rsidR="00521100">
        <w:t>, including website postings,</w:t>
      </w:r>
      <w:r w:rsidR="00F373F3">
        <w:t xml:space="preserve"> w</w:t>
      </w:r>
      <w:r>
        <w:t>as</w:t>
      </w:r>
      <w:r w:rsidR="00F373F3">
        <w:t xml:space="preserve"> acceptable.</w:t>
      </w:r>
      <w:r w:rsidR="00F373F3">
        <w:rPr>
          <w:rStyle w:val="FootnoteReference"/>
        </w:rPr>
        <w:footnoteReference w:id="5"/>
      </w:r>
      <w:r w:rsidR="00993C9C">
        <w:t xml:space="preserve"> In </w:t>
      </w:r>
      <w:r w:rsidR="00A66287">
        <w:t>Peoples’ p</w:t>
      </w:r>
      <w:r w:rsidR="00993C9C">
        <w:t xml:space="preserve">etition, </w:t>
      </w:r>
      <w:r w:rsidR="00A66287">
        <w:t>the Company</w:t>
      </w:r>
      <w:r w:rsidR="00993C9C">
        <w:t xml:space="preserve"> assert</w:t>
      </w:r>
      <w:r w:rsidR="008233BC">
        <w:t>ed</w:t>
      </w:r>
      <w:r w:rsidR="00993C9C">
        <w:t xml:space="preserve"> that </w:t>
      </w:r>
      <w:r w:rsidR="00A66287">
        <w:t xml:space="preserve">it </w:t>
      </w:r>
      <w:r w:rsidR="00993C9C">
        <w:t>is prepared to provide such notification as is required by the amended rule.</w:t>
      </w:r>
      <w:r w:rsidR="00521100">
        <w:t xml:space="preserve"> In response to a staff inquiry, Peoples </w:t>
      </w:r>
      <w:r w:rsidR="00F54D82">
        <w:t xml:space="preserve">provided staff </w:t>
      </w:r>
      <w:r w:rsidR="00EA41F6">
        <w:t xml:space="preserve">with </w:t>
      </w:r>
      <w:r w:rsidR="00F54D82">
        <w:t xml:space="preserve">a draft of the information to be posted on the Company’s website. The </w:t>
      </w:r>
      <w:r w:rsidR="00521100">
        <w:t xml:space="preserve">website posting will include information </w:t>
      </w:r>
      <w:r w:rsidR="00F54D82">
        <w:t xml:space="preserve">such as </w:t>
      </w:r>
      <w:r w:rsidR="00521100">
        <w:t xml:space="preserve">the function </w:t>
      </w:r>
      <w:r w:rsidR="00FD5FBE">
        <w:t xml:space="preserve">and benefits </w:t>
      </w:r>
      <w:r w:rsidR="00521100">
        <w:t>of an EFV and answers to “Frequently Asked Questions” regarding EFVs, including potential cost estimates for EFV installations</w:t>
      </w:r>
      <w:r w:rsidR="00FD5FBE">
        <w:t xml:space="preserve"> and a point of contact for interested customers</w:t>
      </w:r>
      <w:r w:rsidR="00521100">
        <w:t>.</w:t>
      </w:r>
    </w:p>
    <w:p w:rsidR="00160BDB" w:rsidRDefault="00906493">
      <w:pPr>
        <w:pStyle w:val="BodyText"/>
      </w:pPr>
      <w:r>
        <w:lastRenderedPageBreak/>
        <w:t xml:space="preserve">Regarding EFV installation, </w:t>
      </w:r>
      <w:r w:rsidR="00745593">
        <w:t>Peoples represented in its petition that the Company has been installing EFVs on new and replaced service lines since February 2010</w:t>
      </w:r>
      <w:r w:rsidR="008233BC">
        <w:t xml:space="preserve"> </w:t>
      </w:r>
      <w:r w:rsidR="00745593">
        <w:t xml:space="preserve">and will continue to do so. Peoples stated </w:t>
      </w:r>
      <w:r w:rsidR="00EC7F44">
        <w:t xml:space="preserve">that </w:t>
      </w:r>
      <w:r w:rsidR="00AB5A29">
        <w:t xml:space="preserve">for a </w:t>
      </w:r>
      <w:r w:rsidR="00745593">
        <w:t xml:space="preserve">new service line, the </w:t>
      </w:r>
      <w:r w:rsidR="00EC7F44">
        <w:t xml:space="preserve">average </w:t>
      </w:r>
      <w:r w:rsidR="00745593">
        <w:t xml:space="preserve">cost of </w:t>
      </w:r>
      <w:r w:rsidR="00EC7F44">
        <w:t>the</w:t>
      </w:r>
      <w:r w:rsidR="00AB5A29">
        <w:t xml:space="preserve"> </w:t>
      </w:r>
      <w:r w:rsidR="00745593">
        <w:t xml:space="preserve">EFV </w:t>
      </w:r>
      <w:r w:rsidR="00EC7F44">
        <w:t xml:space="preserve">itself </w:t>
      </w:r>
      <w:r w:rsidR="00AB5A29">
        <w:t xml:space="preserve">is </w:t>
      </w:r>
      <w:r w:rsidR="00745593">
        <w:t xml:space="preserve">approximately $30 </w:t>
      </w:r>
      <w:r w:rsidR="000D7C6B">
        <w:t xml:space="preserve">and is included in the calculation of </w:t>
      </w:r>
      <w:r w:rsidR="00745593">
        <w:t xml:space="preserve">the Maximum Allowable Construction Cost (MACC) for purposes of determining whether a contribution-in-aid-of-construction </w:t>
      </w:r>
      <w:r w:rsidR="0074140C">
        <w:t xml:space="preserve">would be required of the customer for the installation of the service line and other appurtenances </w:t>
      </w:r>
      <w:r w:rsidR="001A5954">
        <w:t>necessary</w:t>
      </w:r>
      <w:r w:rsidR="0074140C">
        <w:t xml:space="preserve"> to provide gas service.</w:t>
      </w:r>
    </w:p>
    <w:p w:rsidR="00993ED0" w:rsidRDefault="00AD2996">
      <w:pPr>
        <w:pStyle w:val="BodyText"/>
      </w:pPr>
      <w:r>
        <w:t xml:space="preserve">However, Peoples represented that the situation is considerably different in the case of an existing customer that requests an EFV installation </w:t>
      </w:r>
      <w:r w:rsidR="00FD5115">
        <w:t xml:space="preserve">on a line that may have been installed many years before, and that may require extensive excavation and restoration. </w:t>
      </w:r>
      <w:r w:rsidR="00E93E55">
        <w:t>Peoples estimated that in most cases, the cost of retrofitting an EFV on a typical existing service line would be between $1,200 and $1,800, depending on the excavation and restoration required in connection with the install</w:t>
      </w:r>
      <w:r w:rsidR="00AB4967">
        <w:t>a</w:t>
      </w:r>
      <w:r w:rsidR="00E93E55">
        <w:t>tion.</w:t>
      </w:r>
      <w:r w:rsidR="00E93E55">
        <w:rPr>
          <w:rStyle w:val="FootnoteReference"/>
        </w:rPr>
        <w:footnoteReference w:id="6"/>
      </w:r>
      <w:r w:rsidR="00AB4967">
        <w:t xml:space="preserve"> According to the rulemaking record published in the Federal Register, PHMSA opined that customer-initiated EFV installations on existing lines would not be a circumstance with which operators would be dealing in significant numbers; however, PHMSA </w:t>
      </w:r>
      <w:r w:rsidR="007A06C8">
        <w:t>opted</w:t>
      </w:r>
      <w:r w:rsidR="00AB4967">
        <w:t xml:space="preserve"> </w:t>
      </w:r>
      <w:r w:rsidR="001C3478">
        <w:t>to retain the right for existing customers to request an EFV installation with the recognition that some individual households might have a high willingness-to-pay for EFVs due to risk aversion and other factors.</w:t>
      </w:r>
      <w:r w:rsidR="001C3478">
        <w:rPr>
          <w:rStyle w:val="FootnoteReference"/>
        </w:rPr>
        <w:footnoteReference w:id="7"/>
      </w:r>
    </w:p>
    <w:p w:rsidR="00E4413B" w:rsidRDefault="00524C9E">
      <w:pPr>
        <w:pStyle w:val="BodyText"/>
      </w:pPr>
      <w:r>
        <w:t>Peoples suggest</w:t>
      </w:r>
      <w:r w:rsidR="007E03DF">
        <w:t>ed</w:t>
      </w:r>
      <w:r>
        <w:t xml:space="preserve"> that it would be inappropriate for existing customers, who either already have an EFV installed on their service lines or who do not request that an EFV be installed, to subsidize the installations of EFVs for customers who request them. Peoples further state</w:t>
      </w:r>
      <w:r w:rsidR="007E03DF">
        <w:t>d</w:t>
      </w:r>
      <w:r>
        <w:t xml:space="preserve"> that </w:t>
      </w:r>
      <w:r w:rsidR="00791A3A">
        <w:t>the costs of installing EFVs on existing service lines would not be incurred by Peoples but for the customers’ requests, and such costs should be borne by the affected customers.</w:t>
      </w:r>
    </w:p>
    <w:p w:rsidR="00791A3A" w:rsidRDefault="00791A3A">
      <w:pPr>
        <w:pStyle w:val="BodyText"/>
      </w:pPr>
      <w:r>
        <w:t xml:space="preserve">The rulemaking record published in the Federal Register also devoted considerable discussion to the appropriate regulatory entities which would be responsible for determining who should pay for the costs of EFV installations on existing service lines. </w:t>
      </w:r>
      <w:r w:rsidR="009905C6">
        <w:t>PHMSA</w:t>
      </w:r>
      <w:r w:rsidR="0025574E">
        <w:t xml:space="preserve"> </w:t>
      </w:r>
      <w:r w:rsidR="00521A90">
        <w:t xml:space="preserve">considered stakeholder comments and </w:t>
      </w:r>
      <w:r w:rsidR="009A3D55">
        <w:t xml:space="preserve">ultimately </w:t>
      </w:r>
      <w:r w:rsidR="00E80196">
        <w:t>“</w:t>
      </w:r>
      <w:r w:rsidR="009905C6">
        <w:t>lef</w:t>
      </w:r>
      <w:r w:rsidR="0025574E">
        <w:t xml:space="preserve">t </w:t>
      </w:r>
      <w:r w:rsidR="00E80196">
        <w:t xml:space="preserve">the question of who bears the cost of installing EFVs on service lines not being newly installed </w:t>
      </w:r>
      <w:r w:rsidR="007E03DF">
        <w:t xml:space="preserve">or replaced </w:t>
      </w:r>
      <w:r w:rsidR="00E80196">
        <w:t>to the operator’s rate-setter.”</w:t>
      </w:r>
      <w:r w:rsidR="00E80196">
        <w:rPr>
          <w:rStyle w:val="FootnoteReference"/>
        </w:rPr>
        <w:footnoteReference w:id="8"/>
      </w:r>
    </w:p>
    <w:p w:rsidR="002921A2" w:rsidRDefault="002921A2" w:rsidP="002921A2">
      <w:pPr>
        <w:pStyle w:val="First-LevelSubheading"/>
      </w:pPr>
      <w:r>
        <w:t>Conclusion</w:t>
      </w:r>
    </w:p>
    <w:p w:rsidR="00F7475C" w:rsidRDefault="00F7475C">
      <w:pPr>
        <w:pStyle w:val="BodyText"/>
      </w:pPr>
      <w:r>
        <w:t xml:space="preserve">Based upon the information provided by Peoples and a review of the PHMSA rulemaking record published in the Federal Register, staff agrees with Peoples’ assertion that the Commission is Peoples’ “rate-setter” for purposes of the federal rule. Staff also believes that it is appropriate for customers who request </w:t>
      </w:r>
      <w:r w:rsidR="004E2313">
        <w:t>modifications to gas service facilities</w:t>
      </w:r>
      <w:r w:rsidR="003A45A4">
        <w:t>, such as the installation of EFVs on existing service lines,</w:t>
      </w:r>
      <w:r>
        <w:t xml:space="preserve"> to bear the cost of the </w:t>
      </w:r>
      <w:r w:rsidR="004E2313">
        <w:t>modifications</w:t>
      </w:r>
      <w:r w:rsidR="007E03DF">
        <w:t xml:space="preserve"> and that such costs should not be subsidized by </w:t>
      </w:r>
      <w:r w:rsidR="00CE0A92">
        <w:t>the general body of</w:t>
      </w:r>
      <w:r w:rsidR="007E03DF">
        <w:t xml:space="preserve"> ratepayers</w:t>
      </w:r>
      <w:r>
        <w:t xml:space="preserve">. Therefore, staff recommends that the Commission </w:t>
      </w:r>
      <w:r w:rsidR="002905A1">
        <w:t xml:space="preserve">approve Peoples’ proposed modifications relating to the Company’s gas service facilities tariff, as reflected in Attachment A, </w:t>
      </w:r>
      <w:r w:rsidR="00581F3B">
        <w:t>effective May 4, 2017.</w:t>
      </w:r>
    </w:p>
    <w:p w:rsidR="008928B6" w:rsidRDefault="008928B6">
      <w:pPr>
        <w:pStyle w:val="IssueHeading"/>
        <w:rPr>
          <w:vanish/>
          <w:specVanish/>
        </w:rPr>
      </w:pPr>
      <w:r w:rsidRPr="004C3641">
        <w:rPr>
          <w:b w:val="0"/>
          <w:i w:val="0"/>
        </w:rPr>
        <w:br w:type="page"/>
      </w:r>
      <w:r w:rsidRPr="004C3641">
        <w:lastRenderedPageBreak/>
        <w:t xml:space="preserve">Issue </w:t>
      </w:r>
      <w:fldSimple w:instr=" SEQ Issue \* MERGEFORMAT ">
        <w:r w:rsidR="00180B35">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180B35">
        <w:rPr>
          <w:noProof/>
        </w:rPr>
        <w:instrText>2</w:instrText>
      </w:r>
      <w:r>
        <w:fldChar w:fldCharType="end"/>
      </w:r>
      <w:r>
        <w:tab/>
        <w:instrText xml:space="preserve">(Janjic)" \l 1 </w:instrText>
      </w:r>
      <w:r>
        <w:fldChar w:fldCharType="end"/>
      </w:r>
      <w:r>
        <w:t> </w:t>
      </w:r>
    </w:p>
    <w:p w:rsidR="008928B6" w:rsidRDefault="008928B6">
      <w:pPr>
        <w:pStyle w:val="BodyText"/>
      </w:pPr>
      <w:r>
        <w:t> Should this docket be closed?</w:t>
      </w:r>
    </w:p>
    <w:p w:rsidR="008928B6" w:rsidRPr="004C3641" w:rsidRDefault="008928B6">
      <w:pPr>
        <w:pStyle w:val="IssueSubsectionHeading"/>
        <w:rPr>
          <w:vanish/>
          <w:specVanish/>
        </w:rPr>
      </w:pPr>
      <w:r w:rsidRPr="004C3641">
        <w:t>Recommendation: </w:t>
      </w:r>
    </w:p>
    <w:p w:rsidR="008928B6" w:rsidRDefault="008928B6">
      <w:pPr>
        <w:pStyle w:val="BodyText"/>
      </w:pPr>
      <w:r>
        <w:t> </w:t>
      </w:r>
      <w:r w:rsidR="00F36580">
        <w:t>If Issue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r>
        <w:t>. (Janjic)</w:t>
      </w:r>
    </w:p>
    <w:p w:rsidR="008928B6" w:rsidRPr="004C3641" w:rsidRDefault="008928B6">
      <w:pPr>
        <w:pStyle w:val="IssueSubsectionHeading"/>
        <w:rPr>
          <w:vanish/>
          <w:specVanish/>
        </w:rPr>
      </w:pPr>
      <w:r w:rsidRPr="004C3641">
        <w:t>Staff Analysis: </w:t>
      </w:r>
    </w:p>
    <w:p w:rsidR="008928B6" w:rsidRDefault="008928B6">
      <w:pPr>
        <w:pStyle w:val="BodyText"/>
      </w:pPr>
      <w:r>
        <w:t> </w:t>
      </w:r>
      <w:r w:rsidR="00F36580">
        <w:t>If Issue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p>
    <w:p w:rsidR="00E06484" w:rsidRDefault="00E06484" w:rsidP="00E275D8">
      <w:pPr>
        <w:pStyle w:val="BodyText"/>
      </w:pPr>
    </w:p>
    <w:p w:rsidR="00CB5EF8" w:rsidRDefault="00CB5EF8" w:rsidP="00E275D8">
      <w:pPr>
        <w:pStyle w:val="BodyText"/>
        <w:sectPr w:rsidR="00CB5EF8"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CB5EF8" w:rsidRDefault="00CB5EF8" w:rsidP="00E275D8">
      <w:pPr>
        <w:pStyle w:val="BodyText"/>
        <w:sectPr w:rsidR="00CB5EF8" w:rsidSect="0068481F">
          <w:headerReference w:type="default" r:id="rId15"/>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3DED2C94" wp14:editId="37309C42">
            <wp:extent cx="5943600" cy="7816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7816850"/>
                    </a:xfrm>
                    <a:prstGeom prst="rect">
                      <a:avLst/>
                    </a:prstGeom>
                  </pic:spPr>
                </pic:pic>
              </a:graphicData>
            </a:graphic>
          </wp:inline>
        </w:drawing>
      </w:r>
    </w:p>
    <w:p w:rsidR="00CB5EF8" w:rsidRDefault="006377AF" w:rsidP="00E275D8">
      <w:pPr>
        <w:pStyle w:val="BodyText"/>
      </w:pPr>
      <w:r>
        <w:rPr>
          <w:noProof/>
        </w:rPr>
        <w:lastRenderedPageBreak/>
        <w:drawing>
          <wp:inline distT="0" distB="0" distL="0" distR="0" wp14:anchorId="32ECB75E" wp14:editId="3E436AC3">
            <wp:extent cx="5905500" cy="788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05500" cy="7886700"/>
                    </a:xfrm>
                    <a:prstGeom prst="rect">
                      <a:avLst/>
                    </a:prstGeom>
                  </pic:spPr>
                </pic:pic>
              </a:graphicData>
            </a:graphic>
          </wp:inline>
        </w:drawing>
      </w:r>
    </w:p>
    <w:sectPr w:rsidR="00CB5EF8" w:rsidSect="0068481F">
      <w:headerReference w:type="defaul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51C" w:rsidRDefault="008F151C">
      <w:r>
        <w:separator/>
      </w:r>
    </w:p>
  </w:endnote>
  <w:endnote w:type="continuationSeparator" w:id="0">
    <w:p w:rsidR="008F151C" w:rsidRDefault="008F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53274">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51C" w:rsidRDefault="008F151C">
      <w:r>
        <w:separator/>
      </w:r>
    </w:p>
  </w:footnote>
  <w:footnote w:type="continuationSeparator" w:id="0">
    <w:p w:rsidR="008F151C" w:rsidRDefault="008F151C">
      <w:r>
        <w:continuationSeparator/>
      </w:r>
    </w:p>
  </w:footnote>
  <w:footnote w:id="1">
    <w:p w:rsidR="00DC51CF" w:rsidRDefault="00DC51CF">
      <w:pPr>
        <w:pStyle w:val="FootnoteText"/>
      </w:pPr>
      <w:r>
        <w:rPr>
          <w:rStyle w:val="FootnoteReference"/>
        </w:rPr>
        <w:footnoteRef/>
      </w:r>
      <w:r>
        <w:t xml:space="preserve"> Order No. 10656, issued March 17, 1982, in Docket No. 810302-GU, </w:t>
      </w:r>
      <w:r w:rsidRPr="00DC51CF">
        <w:rPr>
          <w:i/>
        </w:rPr>
        <w:t>In re: Petition of Peoples Gas System, Inc. for an increase in rates and charges</w:t>
      </w:r>
      <w:r>
        <w:t>.</w:t>
      </w:r>
    </w:p>
  </w:footnote>
  <w:footnote w:id="2">
    <w:p w:rsidR="005603BC" w:rsidRDefault="005603BC">
      <w:pPr>
        <w:pStyle w:val="FootnoteText"/>
      </w:pPr>
      <w:r>
        <w:rPr>
          <w:rStyle w:val="FootnoteReference"/>
        </w:rPr>
        <w:footnoteRef/>
      </w:r>
      <w:r>
        <w:t xml:space="preserve"> Docket No. PHMSA-2011-0009; Amendment No. 192-121, Federal Register / Vol. 81, No. 199 / Friday, October 14, 2016, pp. 70987-71002.</w:t>
      </w:r>
    </w:p>
  </w:footnote>
  <w:footnote w:id="3">
    <w:p w:rsidR="008008E8" w:rsidRDefault="008008E8">
      <w:pPr>
        <w:pStyle w:val="FootnoteText"/>
      </w:pPr>
      <w:r>
        <w:rPr>
          <w:rStyle w:val="FootnoteReference"/>
        </w:rPr>
        <w:footnoteRef/>
      </w:r>
      <w:r>
        <w:t xml:space="preserve"> The PHMSA rulemaking record published in the Federal Register contains the purpose for promulgating the rule, pertinent noticing requirements for the rule, a summary of the rulemaking process including stakeholder comments and PHMSA’s responses thereto, and the final rule language.</w:t>
      </w:r>
    </w:p>
  </w:footnote>
  <w:footnote w:id="4">
    <w:p w:rsidR="00474443" w:rsidRDefault="00474443">
      <w:pPr>
        <w:pStyle w:val="FootnoteText"/>
      </w:pPr>
      <w:r>
        <w:rPr>
          <w:rStyle w:val="FootnoteReference"/>
        </w:rPr>
        <w:footnoteRef/>
      </w:r>
      <w:r>
        <w:t xml:space="preserve"> </w:t>
      </w:r>
      <w:r w:rsidR="00E80196">
        <w:t>Federal Register / Vol. 81, No. 199 / Friday, October 14, 2016; pp. 70987-71002</w:t>
      </w:r>
      <w:r>
        <w:t>.</w:t>
      </w:r>
    </w:p>
  </w:footnote>
  <w:footnote w:id="5">
    <w:p w:rsidR="00F373F3" w:rsidRDefault="00F373F3">
      <w:pPr>
        <w:pStyle w:val="FootnoteText"/>
      </w:pPr>
      <w:r>
        <w:rPr>
          <w:rStyle w:val="FootnoteReference"/>
        </w:rPr>
        <w:footnoteRef/>
      </w:r>
      <w:r w:rsidRPr="00A0611F">
        <w:rPr>
          <w:i/>
        </w:rPr>
        <w:t xml:space="preserve"> Id</w:t>
      </w:r>
      <w:r>
        <w:t xml:space="preserve">., pp. 70990, </w:t>
      </w:r>
      <w:r w:rsidR="00993C9C">
        <w:t>70993-70994.</w:t>
      </w:r>
    </w:p>
  </w:footnote>
  <w:footnote w:id="6">
    <w:p w:rsidR="00E93E55" w:rsidRDefault="00E93E55">
      <w:pPr>
        <w:pStyle w:val="FootnoteText"/>
      </w:pPr>
      <w:r>
        <w:rPr>
          <w:rStyle w:val="FootnoteReference"/>
        </w:rPr>
        <w:footnoteRef/>
      </w:r>
      <w:r>
        <w:t xml:space="preserve"> Peoples also anticipated that depending upon site-specific </w:t>
      </w:r>
      <w:proofErr w:type="gramStart"/>
      <w:r>
        <w:t>conditions,</w:t>
      </w:r>
      <w:proofErr w:type="gramEnd"/>
      <w:r>
        <w:t xml:space="preserve"> the costs could be less than the bottom of this estimated range, as well as above the top of the range. </w:t>
      </w:r>
      <w:proofErr w:type="gramStart"/>
      <w:r w:rsidR="00AB4967">
        <w:t>Petition, paragraph 6.</w:t>
      </w:r>
      <w:proofErr w:type="gramEnd"/>
    </w:p>
  </w:footnote>
  <w:footnote w:id="7">
    <w:p w:rsidR="001C3478" w:rsidRDefault="001C3478">
      <w:pPr>
        <w:pStyle w:val="FootnoteText"/>
      </w:pPr>
      <w:r>
        <w:rPr>
          <w:rStyle w:val="FootnoteReference"/>
        </w:rPr>
        <w:footnoteRef/>
      </w:r>
      <w:r>
        <w:t xml:space="preserve"> Federal Register / Vol. 81, </w:t>
      </w:r>
      <w:r w:rsidR="00E4413B">
        <w:t>No. 199 / Friday, October 14, 2016; p. 70996.</w:t>
      </w:r>
    </w:p>
  </w:footnote>
  <w:footnote w:id="8">
    <w:p w:rsidR="00E80196" w:rsidRDefault="00E80196">
      <w:pPr>
        <w:pStyle w:val="FootnoteText"/>
      </w:pPr>
      <w:r>
        <w:rPr>
          <w:rStyle w:val="FootnoteReference"/>
        </w:rPr>
        <w:footnoteRef/>
      </w:r>
      <w:r>
        <w:t xml:space="preserve"> </w:t>
      </w:r>
      <w:r w:rsidRPr="003369A6">
        <w:rPr>
          <w:i/>
        </w:rPr>
        <w:t>Id</w:t>
      </w:r>
      <w:r>
        <w:t>., p. 70987.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8F151C" w:rsidP="00220732">
    <w:pPr>
      <w:pStyle w:val="Header"/>
      <w:tabs>
        <w:tab w:val="clear" w:pos="4320"/>
        <w:tab w:val="clear" w:pos="8640"/>
        <w:tab w:val="right" w:pos="9360"/>
      </w:tabs>
    </w:pPr>
    <w:bookmarkStart w:id="14" w:name="DocketLabel"/>
    <w:r>
      <w:t>Docket No.</w:t>
    </w:r>
    <w:bookmarkEnd w:id="14"/>
    <w:r w:rsidR="00212B17">
      <w:t xml:space="preserve"> </w:t>
    </w:r>
    <w:bookmarkStart w:id="15" w:name="DocketList"/>
    <w:r>
      <w:t>170071-GU</w:t>
    </w:r>
    <w:bookmarkEnd w:id="15"/>
  </w:p>
  <w:p w:rsidR="00212B17" w:rsidRDefault="00212B17">
    <w:pPr>
      <w:pStyle w:val="Header"/>
    </w:pPr>
    <w:r>
      <w:t xml:space="preserve">Date: </w:t>
    </w:r>
    <w:fldSimple w:instr=" REF FilingDate ">
      <w:r w:rsidR="00180B35">
        <w:t>April 21,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180B35">
      <w:t>Docket No.</w:t>
    </w:r>
    <w:r>
      <w:fldChar w:fldCharType="end"/>
    </w:r>
    <w:r>
      <w:t xml:space="preserve"> </w:t>
    </w:r>
    <w:r>
      <w:fldChar w:fldCharType="begin"/>
    </w:r>
    <w:r>
      <w:instrText xml:space="preserve"> REF DocketList</w:instrText>
    </w:r>
    <w:r>
      <w:fldChar w:fldCharType="separate"/>
    </w:r>
    <w:r w:rsidR="00180B35">
      <w:t>170071-GU</w:t>
    </w:r>
    <w:r>
      <w:fldChar w:fldCharType="end"/>
    </w:r>
    <w:r>
      <w:tab/>
      <w:t xml:space="preserve">Issue </w:t>
    </w:r>
    <w:fldSimple w:instr=" Seq Issue \c \* Arabic ">
      <w:r w:rsidR="00D53274">
        <w:rPr>
          <w:noProof/>
        </w:rPr>
        <w:t>2</w:t>
      </w:r>
    </w:fldSimple>
  </w:p>
  <w:p w:rsidR="00212B17" w:rsidRDefault="00212B17">
    <w:pPr>
      <w:pStyle w:val="Header"/>
    </w:pPr>
    <w:r>
      <w:t xml:space="preserve">Date: </w:t>
    </w:r>
    <w:fldSimple w:instr=" REF FilingDate ">
      <w:r w:rsidR="00180B35">
        <w:t>April 21, 2017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8" w:rsidRDefault="00CB5EF8" w:rsidP="00220732">
    <w:pPr>
      <w:pStyle w:val="Header"/>
      <w:tabs>
        <w:tab w:val="clear" w:pos="4320"/>
        <w:tab w:val="clear" w:pos="8640"/>
        <w:tab w:val="right" w:pos="9360"/>
      </w:tabs>
    </w:pPr>
    <w:r>
      <w:fldChar w:fldCharType="begin"/>
    </w:r>
    <w:r>
      <w:instrText xml:space="preserve"> REF DocketLabel</w:instrText>
    </w:r>
    <w:r>
      <w:fldChar w:fldCharType="separate"/>
    </w:r>
    <w:r w:rsidR="00180B35">
      <w:t>Docket No.</w:t>
    </w:r>
    <w:r>
      <w:fldChar w:fldCharType="end"/>
    </w:r>
    <w:r>
      <w:t xml:space="preserve"> </w:t>
    </w:r>
    <w:r>
      <w:fldChar w:fldCharType="begin"/>
    </w:r>
    <w:r>
      <w:instrText xml:space="preserve"> REF DocketList</w:instrText>
    </w:r>
    <w:r>
      <w:fldChar w:fldCharType="separate"/>
    </w:r>
    <w:r w:rsidR="00180B35">
      <w:t>170071-GU</w:t>
    </w:r>
    <w:r>
      <w:fldChar w:fldCharType="end"/>
    </w:r>
    <w:r>
      <w:tab/>
      <w:t>Attachment A</w:t>
    </w:r>
  </w:p>
  <w:p w:rsidR="00CB5EF8" w:rsidRDefault="00CB5EF8">
    <w:pPr>
      <w:pStyle w:val="Header"/>
    </w:pPr>
    <w:r>
      <w:t xml:space="preserve">Date: </w:t>
    </w:r>
    <w:fldSimple w:instr=" REF FilingDate ">
      <w:r w:rsidR="00180B35">
        <w:t>April 21, 2017</w:t>
      </w:r>
    </w:fldSimple>
    <w:r>
      <w:t xml:space="preserve">                                                                                                        Page 1 of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8" w:rsidRDefault="00CB5EF8" w:rsidP="00220732">
    <w:pPr>
      <w:pStyle w:val="Header"/>
      <w:tabs>
        <w:tab w:val="clear" w:pos="4320"/>
        <w:tab w:val="clear" w:pos="8640"/>
        <w:tab w:val="right" w:pos="9360"/>
      </w:tabs>
    </w:pPr>
    <w:r>
      <w:fldChar w:fldCharType="begin"/>
    </w:r>
    <w:r>
      <w:instrText xml:space="preserve"> REF DocketLabel</w:instrText>
    </w:r>
    <w:r>
      <w:fldChar w:fldCharType="separate"/>
    </w:r>
    <w:r w:rsidR="00180B35">
      <w:t>Docket No.</w:t>
    </w:r>
    <w:r>
      <w:fldChar w:fldCharType="end"/>
    </w:r>
    <w:r>
      <w:t xml:space="preserve"> </w:t>
    </w:r>
    <w:r>
      <w:fldChar w:fldCharType="begin"/>
    </w:r>
    <w:r>
      <w:instrText xml:space="preserve"> REF DocketList</w:instrText>
    </w:r>
    <w:r>
      <w:fldChar w:fldCharType="separate"/>
    </w:r>
    <w:r w:rsidR="00180B35">
      <w:t>170071-GU</w:t>
    </w:r>
    <w:r>
      <w:fldChar w:fldCharType="end"/>
    </w:r>
    <w:r>
      <w:tab/>
      <w:t>Attachment A</w:t>
    </w:r>
  </w:p>
  <w:p w:rsidR="00CB5EF8" w:rsidRDefault="00CB5EF8">
    <w:pPr>
      <w:pStyle w:val="Header"/>
    </w:pPr>
    <w:r>
      <w:t xml:space="preserve">Date: </w:t>
    </w:r>
    <w:fldSimple w:instr=" REF FilingDate ">
      <w:r w:rsidR="00180B35">
        <w:t>April 21, 2017</w:t>
      </w:r>
    </w:fldSimple>
    <w:r>
      <w:t xml:space="preserve">                                                                                                        Page 2 of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F151C"/>
    <w:rsid w:val="0000038A"/>
    <w:rsid w:val="000043D5"/>
    <w:rsid w:val="00005884"/>
    <w:rsid w:val="00010E37"/>
    <w:rsid w:val="00010F06"/>
    <w:rsid w:val="0001648F"/>
    <w:rsid w:val="000172DA"/>
    <w:rsid w:val="00021E01"/>
    <w:rsid w:val="000247C5"/>
    <w:rsid w:val="000277C2"/>
    <w:rsid w:val="00035B48"/>
    <w:rsid w:val="00036CE2"/>
    <w:rsid w:val="000437FE"/>
    <w:rsid w:val="000448EE"/>
    <w:rsid w:val="000513BE"/>
    <w:rsid w:val="000655B1"/>
    <w:rsid w:val="00065A06"/>
    <w:rsid w:val="000666F3"/>
    <w:rsid w:val="00067C8E"/>
    <w:rsid w:val="00070DCB"/>
    <w:rsid w:val="00073120"/>
    <w:rsid w:val="000764D0"/>
    <w:rsid w:val="000828D3"/>
    <w:rsid w:val="000966B0"/>
    <w:rsid w:val="000A155C"/>
    <w:rsid w:val="000A2B57"/>
    <w:rsid w:val="000A418B"/>
    <w:rsid w:val="000C1FE0"/>
    <w:rsid w:val="000C4431"/>
    <w:rsid w:val="000D1C06"/>
    <w:rsid w:val="000D4319"/>
    <w:rsid w:val="000D7C6B"/>
    <w:rsid w:val="000F374A"/>
    <w:rsid w:val="00104D83"/>
    <w:rsid w:val="001111B1"/>
    <w:rsid w:val="00117C8C"/>
    <w:rsid w:val="00124E2E"/>
    <w:rsid w:val="00125ED4"/>
    <w:rsid w:val="001305E9"/>
    <w:rsid w:val="001307AF"/>
    <w:rsid w:val="00135687"/>
    <w:rsid w:val="0015506E"/>
    <w:rsid w:val="00160BDB"/>
    <w:rsid w:val="00163031"/>
    <w:rsid w:val="00171A90"/>
    <w:rsid w:val="00180254"/>
    <w:rsid w:val="00180B35"/>
    <w:rsid w:val="00191E1F"/>
    <w:rsid w:val="00192943"/>
    <w:rsid w:val="001933E6"/>
    <w:rsid w:val="001A5638"/>
    <w:rsid w:val="001A5954"/>
    <w:rsid w:val="001A7406"/>
    <w:rsid w:val="001B4FEE"/>
    <w:rsid w:val="001B51C5"/>
    <w:rsid w:val="001B6F3F"/>
    <w:rsid w:val="001C3478"/>
    <w:rsid w:val="001C52B5"/>
    <w:rsid w:val="001D0D3E"/>
    <w:rsid w:val="001D1B36"/>
    <w:rsid w:val="001D35CE"/>
    <w:rsid w:val="001F2245"/>
    <w:rsid w:val="001F6DA1"/>
    <w:rsid w:val="002044E6"/>
    <w:rsid w:val="00205C82"/>
    <w:rsid w:val="00205DC2"/>
    <w:rsid w:val="00212B17"/>
    <w:rsid w:val="00215023"/>
    <w:rsid w:val="002163B6"/>
    <w:rsid w:val="00220732"/>
    <w:rsid w:val="00221D32"/>
    <w:rsid w:val="00224532"/>
    <w:rsid w:val="00224B95"/>
    <w:rsid w:val="00225C3F"/>
    <w:rsid w:val="0024048D"/>
    <w:rsid w:val="0024470C"/>
    <w:rsid w:val="00250493"/>
    <w:rsid w:val="0025574E"/>
    <w:rsid w:val="00263D44"/>
    <w:rsid w:val="002702AD"/>
    <w:rsid w:val="00274EA1"/>
    <w:rsid w:val="002905A1"/>
    <w:rsid w:val="002921A2"/>
    <w:rsid w:val="002926DA"/>
    <w:rsid w:val="00292D82"/>
    <w:rsid w:val="002963CB"/>
    <w:rsid w:val="002D226D"/>
    <w:rsid w:val="002F1881"/>
    <w:rsid w:val="002F5C7F"/>
    <w:rsid w:val="002F6030"/>
    <w:rsid w:val="00301E87"/>
    <w:rsid w:val="003037E1"/>
    <w:rsid w:val="00307E51"/>
    <w:rsid w:val="003103EC"/>
    <w:rsid w:val="003144EF"/>
    <w:rsid w:val="00322F74"/>
    <w:rsid w:val="00323DB3"/>
    <w:rsid w:val="0033399E"/>
    <w:rsid w:val="00335913"/>
    <w:rsid w:val="003369A6"/>
    <w:rsid w:val="00340073"/>
    <w:rsid w:val="00372805"/>
    <w:rsid w:val="00373180"/>
    <w:rsid w:val="00375AB9"/>
    <w:rsid w:val="00380FC9"/>
    <w:rsid w:val="003821A0"/>
    <w:rsid w:val="00385B04"/>
    <w:rsid w:val="003864CF"/>
    <w:rsid w:val="003A22A6"/>
    <w:rsid w:val="003A3337"/>
    <w:rsid w:val="003A45A4"/>
    <w:rsid w:val="003A5494"/>
    <w:rsid w:val="003B2510"/>
    <w:rsid w:val="003C2CC4"/>
    <w:rsid w:val="003E0EFC"/>
    <w:rsid w:val="003E28D6"/>
    <w:rsid w:val="003E4A2B"/>
    <w:rsid w:val="003E76C2"/>
    <w:rsid w:val="003F1679"/>
    <w:rsid w:val="003F4A35"/>
    <w:rsid w:val="003F7FDD"/>
    <w:rsid w:val="00402481"/>
    <w:rsid w:val="004042B4"/>
    <w:rsid w:val="00412DAE"/>
    <w:rsid w:val="00421C91"/>
    <w:rsid w:val="00431598"/>
    <w:rsid w:val="0043180F"/>
    <w:rsid w:val="004319AD"/>
    <w:rsid w:val="004426B8"/>
    <w:rsid w:val="00444432"/>
    <w:rsid w:val="00446D53"/>
    <w:rsid w:val="00471860"/>
    <w:rsid w:val="00474377"/>
    <w:rsid w:val="00474443"/>
    <w:rsid w:val="00475E8F"/>
    <w:rsid w:val="004768DB"/>
    <w:rsid w:val="00490A6F"/>
    <w:rsid w:val="004A2FA0"/>
    <w:rsid w:val="004B0D95"/>
    <w:rsid w:val="004B60BD"/>
    <w:rsid w:val="004C3150"/>
    <w:rsid w:val="004C3641"/>
    <w:rsid w:val="004C4390"/>
    <w:rsid w:val="004C4AF7"/>
    <w:rsid w:val="004D2881"/>
    <w:rsid w:val="004D385F"/>
    <w:rsid w:val="004D5B39"/>
    <w:rsid w:val="004E2313"/>
    <w:rsid w:val="004E330D"/>
    <w:rsid w:val="004E5147"/>
    <w:rsid w:val="004F5C43"/>
    <w:rsid w:val="0050652D"/>
    <w:rsid w:val="00506C03"/>
    <w:rsid w:val="00511A11"/>
    <w:rsid w:val="00516496"/>
    <w:rsid w:val="00521100"/>
    <w:rsid w:val="00521510"/>
    <w:rsid w:val="00521A90"/>
    <w:rsid w:val="00524C9E"/>
    <w:rsid w:val="0052572A"/>
    <w:rsid w:val="00532A87"/>
    <w:rsid w:val="00543CB3"/>
    <w:rsid w:val="00553FE8"/>
    <w:rsid w:val="005603BC"/>
    <w:rsid w:val="00560FF0"/>
    <w:rsid w:val="005614BD"/>
    <w:rsid w:val="0057154F"/>
    <w:rsid w:val="00581CA3"/>
    <w:rsid w:val="00581F3B"/>
    <w:rsid w:val="00587A44"/>
    <w:rsid w:val="00595956"/>
    <w:rsid w:val="00597730"/>
    <w:rsid w:val="005977EC"/>
    <w:rsid w:val="00597DE7"/>
    <w:rsid w:val="005A4AA2"/>
    <w:rsid w:val="005B34B6"/>
    <w:rsid w:val="005B6C8F"/>
    <w:rsid w:val="005B6EC3"/>
    <w:rsid w:val="005D0F74"/>
    <w:rsid w:val="005D2E7D"/>
    <w:rsid w:val="005D4A8F"/>
    <w:rsid w:val="005D561B"/>
    <w:rsid w:val="005D5ECF"/>
    <w:rsid w:val="005E7A3D"/>
    <w:rsid w:val="005F468D"/>
    <w:rsid w:val="005F69A3"/>
    <w:rsid w:val="00604CC7"/>
    <w:rsid w:val="00615010"/>
    <w:rsid w:val="00615423"/>
    <w:rsid w:val="00615BA8"/>
    <w:rsid w:val="006165B2"/>
    <w:rsid w:val="00617276"/>
    <w:rsid w:val="00621DBA"/>
    <w:rsid w:val="00625240"/>
    <w:rsid w:val="0062527B"/>
    <w:rsid w:val="00625D97"/>
    <w:rsid w:val="00625F1C"/>
    <w:rsid w:val="006279E1"/>
    <w:rsid w:val="00630CEB"/>
    <w:rsid w:val="00632264"/>
    <w:rsid w:val="006377AF"/>
    <w:rsid w:val="006470BC"/>
    <w:rsid w:val="006554D3"/>
    <w:rsid w:val="00667036"/>
    <w:rsid w:val="00673BDB"/>
    <w:rsid w:val="006771B8"/>
    <w:rsid w:val="006843B6"/>
    <w:rsid w:val="0068481F"/>
    <w:rsid w:val="00696F5D"/>
    <w:rsid w:val="00697249"/>
    <w:rsid w:val="006A45E6"/>
    <w:rsid w:val="006A5C9C"/>
    <w:rsid w:val="006B249F"/>
    <w:rsid w:val="006B3947"/>
    <w:rsid w:val="006B4293"/>
    <w:rsid w:val="006B624F"/>
    <w:rsid w:val="006C2612"/>
    <w:rsid w:val="006C31E3"/>
    <w:rsid w:val="006D18D3"/>
    <w:rsid w:val="006D23D1"/>
    <w:rsid w:val="006D2ECD"/>
    <w:rsid w:val="006E08CB"/>
    <w:rsid w:val="006E598D"/>
    <w:rsid w:val="006F4CE1"/>
    <w:rsid w:val="0070437D"/>
    <w:rsid w:val="00704CF1"/>
    <w:rsid w:val="00705B04"/>
    <w:rsid w:val="00734820"/>
    <w:rsid w:val="007349DC"/>
    <w:rsid w:val="0074140C"/>
    <w:rsid w:val="0074365E"/>
    <w:rsid w:val="00745593"/>
    <w:rsid w:val="007515FD"/>
    <w:rsid w:val="00760D80"/>
    <w:rsid w:val="0077162E"/>
    <w:rsid w:val="00775054"/>
    <w:rsid w:val="00780C09"/>
    <w:rsid w:val="00780C0F"/>
    <w:rsid w:val="00780DDF"/>
    <w:rsid w:val="00781AA8"/>
    <w:rsid w:val="007834E9"/>
    <w:rsid w:val="00785E51"/>
    <w:rsid w:val="00787DBC"/>
    <w:rsid w:val="0079019A"/>
    <w:rsid w:val="00791A3A"/>
    <w:rsid w:val="00792935"/>
    <w:rsid w:val="007A04A1"/>
    <w:rsid w:val="007A06C8"/>
    <w:rsid w:val="007A1840"/>
    <w:rsid w:val="007B4605"/>
    <w:rsid w:val="007C0528"/>
    <w:rsid w:val="007C3D38"/>
    <w:rsid w:val="007D0F35"/>
    <w:rsid w:val="007D4FEB"/>
    <w:rsid w:val="007D6146"/>
    <w:rsid w:val="007E03DF"/>
    <w:rsid w:val="007E0CE7"/>
    <w:rsid w:val="007E30B5"/>
    <w:rsid w:val="007F1193"/>
    <w:rsid w:val="007F417F"/>
    <w:rsid w:val="008008E8"/>
    <w:rsid w:val="008042BD"/>
    <w:rsid w:val="00816624"/>
    <w:rsid w:val="00822427"/>
    <w:rsid w:val="00822562"/>
    <w:rsid w:val="008233BC"/>
    <w:rsid w:val="00823663"/>
    <w:rsid w:val="00824549"/>
    <w:rsid w:val="00832DDC"/>
    <w:rsid w:val="0084315B"/>
    <w:rsid w:val="00850BAC"/>
    <w:rsid w:val="00854A3E"/>
    <w:rsid w:val="00855D08"/>
    <w:rsid w:val="00857E24"/>
    <w:rsid w:val="008701EF"/>
    <w:rsid w:val="00874344"/>
    <w:rsid w:val="00882155"/>
    <w:rsid w:val="0088233B"/>
    <w:rsid w:val="0088599E"/>
    <w:rsid w:val="00886C37"/>
    <w:rsid w:val="008928B6"/>
    <w:rsid w:val="00892D99"/>
    <w:rsid w:val="008B62AE"/>
    <w:rsid w:val="008C04B5"/>
    <w:rsid w:val="008C14FA"/>
    <w:rsid w:val="008D4057"/>
    <w:rsid w:val="008E1F19"/>
    <w:rsid w:val="008E7F73"/>
    <w:rsid w:val="008F151C"/>
    <w:rsid w:val="008F2262"/>
    <w:rsid w:val="008F7736"/>
    <w:rsid w:val="0090019E"/>
    <w:rsid w:val="00901086"/>
    <w:rsid w:val="00901C8A"/>
    <w:rsid w:val="00905886"/>
    <w:rsid w:val="00906493"/>
    <w:rsid w:val="009070D6"/>
    <w:rsid w:val="009076C6"/>
    <w:rsid w:val="00907EA2"/>
    <w:rsid w:val="0091019E"/>
    <w:rsid w:val="009106F1"/>
    <w:rsid w:val="00912404"/>
    <w:rsid w:val="009145D6"/>
    <w:rsid w:val="00920E64"/>
    <w:rsid w:val="00921814"/>
    <w:rsid w:val="00922002"/>
    <w:rsid w:val="00924020"/>
    <w:rsid w:val="009271A7"/>
    <w:rsid w:val="0093658B"/>
    <w:rsid w:val="009429FF"/>
    <w:rsid w:val="009456BC"/>
    <w:rsid w:val="00945BD6"/>
    <w:rsid w:val="009479FB"/>
    <w:rsid w:val="009517D5"/>
    <w:rsid w:val="00951C45"/>
    <w:rsid w:val="00952899"/>
    <w:rsid w:val="009656F2"/>
    <w:rsid w:val="00966A08"/>
    <w:rsid w:val="009677B3"/>
    <w:rsid w:val="0097053B"/>
    <w:rsid w:val="00971207"/>
    <w:rsid w:val="00975CB4"/>
    <w:rsid w:val="009863B0"/>
    <w:rsid w:val="00987DE1"/>
    <w:rsid w:val="00990571"/>
    <w:rsid w:val="009905C6"/>
    <w:rsid w:val="00993C9C"/>
    <w:rsid w:val="00993ED0"/>
    <w:rsid w:val="0099673A"/>
    <w:rsid w:val="009A3330"/>
    <w:rsid w:val="009A3D55"/>
    <w:rsid w:val="009A7C96"/>
    <w:rsid w:val="009B75CA"/>
    <w:rsid w:val="009C3DB9"/>
    <w:rsid w:val="009D46E5"/>
    <w:rsid w:val="009D568A"/>
    <w:rsid w:val="009F04EC"/>
    <w:rsid w:val="009F2A7C"/>
    <w:rsid w:val="009F3202"/>
    <w:rsid w:val="009F3B36"/>
    <w:rsid w:val="009F3D0E"/>
    <w:rsid w:val="00A019B9"/>
    <w:rsid w:val="00A0611F"/>
    <w:rsid w:val="00A12508"/>
    <w:rsid w:val="00A1282B"/>
    <w:rsid w:val="00A13A27"/>
    <w:rsid w:val="00A141D9"/>
    <w:rsid w:val="00A175B6"/>
    <w:rsid w:val="00A21835"/>
    <w:rsid w:val="00A2374B"/>
    <w:rsid w:val="00A27D6E"/>
    <w:rsid w:val="00A328EC"/>
    <w:rsid w:val="00A33A51"/>
    <w:rsid w:val="00A41CA6"/>
    <w:rsid w:val="00A47927"/>
    <w:rsid w:val="00A47FFC"/>
    <w:rsid w:val="00A5442F"/>
    <w:rsid w:val="00A54FF9"/>
    <w:rsid w:val="00A56765"/>
    <w:rsid w:val="00A61435"/>
    <w:rsid w:val="00A66287"/>
    <w:rsid w:val="00A675AC"/>
    <w:rsid w:val="00A7581F"/>
    <w:rsid w:val="00A82588"/>
    <w:rsid w:val="00A92FB1"/>
    <w:rsid w:val="00A959B1"/>
    <w:rsid w:val="00A95A0C"/>
    <w:rsid w:val="00AA2765"/>
    <w:rsid w:val="00AA77B5"/>
    <w:rsid w:val="00AB2221"/>
    <w:rsid w:val="00AB4967"/>
    <w:rsid w:val="00AB5A29"/>
    <w:rsid w:val="00AB6C5D"/>
    <w:rsid w:val="00AC51A7"/>
    <w:rsid w:val="00AD2996"/>
    <w:rsid w:val="00AD444B"/>
    <w:rsid w:val="00AD6C78"/>
    <w:rsid w:val="00AE2EAB"/>
    <w:rsid w:val="00AF2131"/>
    <w:rsid w:val="00AF5F89"/>
    <w:rsid w:val="00AF73CB"/>
    <w:rsid w:val="00B002D6"/>
    <w:rsid w:val="00B05B51"/>
    <w:rsid w:val="00B14E5A"/>
    <w:rsid w:val="00B15370"/>
    <w:rsid w:val="00B15DCF"/>
    <w:rsid w:val="00B16299"/>
    <w:rsid w:val="00B16DA4"/>
    <w:rsid w:val="00B17BEB"/>
    <w:rsid w:val="00B21A3C"/>
    <w:rsid w:val="00B223C0"/>
    <w:rsid w:val="00B234ED"/>
    <w:rsid w:val="00B249B2"/>
    <w:rsid w:val="00B25CA3"/>
    <w:rsid w:val="00B2765A"/>
    <w:rsid w:val="00B472F1"/>
    <w:rsid w:val="00B4759D"/>
    <w:rsid w:val="00B54EC1"/>
    <w:rsid w:val="00B57A6A"/>
    <w:rsid w:val="00B60CC2"/>
    <w:rsid w:val="00B760F1"/>
    <w:rsid w:val="00B7669E"/>
    <w:rsid w:val="00B76801"/>
    <w:rsid w:val="00B77DA1"/>
    <w:rsid w:val="00B858AE"/>
    <w:rsid w:val="00B85964"/>
    <w:rsid w:val="00B96250"/>
    <w:rsid w:val="00BA0D55"/>
    <w:rsid w:val="00BA37B3"/>
    <w:rsid w:val="00BA4CC6"/>
    <w:rsid w:val="00BB3493"/>
    <w:rsid w:val="00BB7468"/>
    <w:rsid w:val="00BC188A"/>
    <w:rsid w:val="00BC229C"/>
    <w:rsid w:val="00BC2414"/>
    <w:rsid w:val="00BC63CC"/>
    <w:rsid w:val="00BD0F48"/>
    <w:rsid w:val="00BF11DC"/>
    <w:rsid w:val="00BF5010"/>
    <w:rsid w:val="00C01569"/>
    <w:rsid w:val="00C03D5F"/>
    <w:rsid w:val="00C13791"/>
    <w:rsid w:val="00C31BB3"/>
    <w:rsid w:val="00C36977"/>
    <w:rsid w:val="00C46519"/>
    <w:rsid w:val="00C467DA"/>
    <w:rsid w:val="00C47009"/>
    <w:rsid w:val="00C477D9"/>
    <w:rsid w:val="00C55BCD"/>
    <w:rsid w:val="00C60BA3"/>
    <w:rsid w:val="00C623F7"/>
    <w:rsid w:val="00C7450F"/>
    <w:rsid w:val="00C75BC5"/>
    <w:rsid w:val="00C81670"/>
    <w:rsid w:val="00C81773"/>
    <w:rsid w:val="00C82861"/>
    <w:rsid w:val="00C86896"/>
    <w:rsid w:val="00C907A8"/>
    <w:rsid w:val="00C93211"/>
    <w:rsid w:val="00C942EC"/>
    <w:rsid w:val="00C96047"/>
    <w:rsid w:val="00C97344"/>
    <w:rsid w:val="00C979D0"/>
    <w:rsid w:val="00CA0818"/>
    <w:rsid w:val="00CA2A79"/>
    <w:rsid w:val="00CA2C8F"/>
    <w:rsid w:val="00CA30DA"/>
    <w:rsid w:val="00CA3A24"/>
    <w:rsid w:val="00CB1777"/>
    <w:rsid w:val="00CB33E9"/>
    <w:rsid w:val="00CB5EF8"/>
    <w:rsid w:val="00CC10A9"/>
    <w:rsid w:val="00CE0A92"/>
    <w:rsid w:val="00CE2BF8"/>
    <w:rsid w:val="00CE484E"/>
    <w:rsid w:val="00CE656F"/>
    <w:rsid w:val="00CF0DA8"/>
    <w:rsid w:val="00CF2E25"/>
    <w:rsid w:val="00CF4453"/>
    <w:rsid w:val="00CF5D94"/>
    <w:rsid w:val="00CF7E0F"/>
    <w:rsid w:val="00D034D7"/>
    <w:rsid w:val="00D04BE4"/>
    <w:rsid w:val="00D102FF"/>
    <w:rsid w:val="00D12565"/>
    <w:rsid w:val="00D14127"/>
    <w:rsid w:val="00D207D9"/>
    <w:rsid w:val="00D310B3"/>
    <w:rsid w:val="00D53274"/>
    <w:rsid w:val="00D56051"/>
    <w:rsid w:val="00D60B16"/>
    <w:rsid w:val="00D60F02"/>
    <w:rsid w:val="00D66E49"/>
    <w:rsid w:val="00D70D71"/>
    <w:rsid w:val="00D721CA"/>
    <w:rsid w:val="00D72F74"/>
    <w:rsid w:val="00D81563"/>
    <w:rsid w:val="00D85907"/>
    <w:rsid w:val="00D9073E"/>
    <w:rsid w:val="00D9221D"/>
    <w:rsid w:val="00D958DF"/>
    <w:rsid w:val="00D96DA1"/>
    <w:rsid w:val="00DA51E7"/>
    <w:rsid w:val="00DB1C78"/>
    <w:rsid w:val="00DB7D96"/>
    <w:rsid w:val="00DC23FE"/>
    <w:rsid w:val="00DC25A3"/>
    <w:rsid w:val="00DC51CF"/>
    <w:rsid w:val="00DC59E6"/>
    <w:rsid w:val="00DD150B"/>
    <w:rsid w:val="00DD5025"/>
    <w:rsid w:val="00DF1510"/>
    <w:rsid w:val="00DF1F95"/>
    <w:rsid w:val="00E02F1F"/>
    <w:rsid w:val="00E06484"/>
    <w:rsid w:val="00E20A7D"/>
    <w:rsid w:val="00E275D8"/>
    <w:rsid w:val="00E30F6A"/>
    <w:rsid w:val="00E375CA"/>
    <w:rsid w:val="00E4413B"/>
    <w:rsid w:val="00E458D7"/>
    <w:rsid w:val="00E46BCA"/>
    <w:rsid w:val="00E567E8"/>
    <w:rsid w:val="00E62AD7"/>
    <w:rsid w:val="00E64679"/>
    <w:rsid w:val="00E65EBC"/>
    <w:rsid w:val="00E73432"/>
    <w:rsid w:val="00E77B0C"/>
    <w:rsid w:val="00E77FB8"/>
    <w:rsid w:val="00E80196"/>
    <w:rsid w:val="00E838B0"/>
    <w:rsid w:val="00E86A7C"/>
    <w:rsid w:val="00E87203"/>
    <w:rsid w:val="00E878E1"/>
    <w:rsid w:val="00E87F2C"/>
    <w:rsid w:val="00E93E55"/>
    <w:rsid w:val="00E95278"/>
    <w:rsid w:val="00EA2273"/>
    <w:rsid w:val="00EA41F6"/>
    <w:rsid w:val="00EB2DA3"/>
    <w:rsid w:val="00EB2DB3"/>
    <w:rsid w:val="00EC3FBB"/>
    <w:rsid w:val="00EC6B7A"/>
    <w:rsid w:val="00EC7F44"/>
    <w:rsid w:val="00ED3A87"/>
    <w:rsid w:val="00ED5B67"/>
    <w:rsid w:val="00EE2936"/>
    <w:rsid w:val="00EF264C"/>
    <w:rsid w:val="00EF3FEE"/>
    <w:rsid w:val="00F04B59"/>
    <w:rsid w:val="00F05F6A"/>
    <w:rsid w:val="00F11741"/>
    <w:rsid w:val="00F12B1C"/>
    <w:rsid w:val="00F13CF8"/>
    <w:rsid w:val="00F15855"/>
    <w:rsid w:val="00F32978"/>
    <w:rsid w:val="00F36580"/>
    <w:rsid w:val="00F373F3"/>
    <w:rsid w:val="00F45CB2"/>
    <w:rsid w:val="00F544C0"/>
    <w:rsid w:val="00F54D82"/>
    <w:rsid w:val="00F55332"/>
    <w:rsid w:val="00F639CE"/>
    <w:rsid w:val="00F6504A"/>
    <w:rsid w:val="00F65519"/>
    <w:rsid w:val="00F713C0"/>
    <w:rsid w:val="00F73A16"/>
    <w:rsid w:val="00F7475C"/>
    <w:rsid w:val="00F749A7"/>
    <w:rsid w:val="00F75DDC"/>
    <w:rsid w:val="00F7792F"/>
    <w:rsid w:val="00F842AA"/>
    <w:rsid w:val="00F8476F"/>
    <w:rsid w:val="00F853E1"/>
    <w:rsid w:val="00F85604"/>
    <w:rsid w:val="00F94B7A"/>
    <w:rsid w:val="00FA17AC"/>
    <w:rsid w:val="00FA32DE"/>
    <w:rsid w:val="00FA3382"/>
    <w:rsid w:val="00FA59CD"/>
    <w:rsid w:val="00FA7D65"/>
    <w:rsid w:val="00FB1740"/>
    <w:rsid w:val="00FC5469"/>
    <w:rsid w:val="00FC6D7D"/>
    <w:rsid w:val="00FD16B0"/>
    <w:rsid w:val="00FD4FED"/>
    <w:rsid w:val="00FD5115"/>
    <w:rsid w:val="00FD5FBE"/>
    <w:rsid w:val="00FE0577"/>
    <w:rsid w:val="00FE59EC"/>
    <w:rsid w:val="00FE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4B0D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4B0D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89850-7FA8-4B83-A16D-005746B0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7</Pages>
  <Words>1321</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Don Rome</dc:creator>
  <cp:lastModifiedBy>Jackie Colson</cp:lastModifiedBy>
  <cp:revision>2</cp:revision>
  <cp:lastPrinted>2017-04-17T19:06:00Z</cp:lastPrinted>
  <dcterms:created xsi:type="dcterms:W3CDTF">2017-04-21T13:18:00Z</dcterms:created>
  <dcterms:modified xsi:type="dcterms:W3CDTF">2017-04-21T13:18:00Z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170071-GU</vt:lpwstr>
  </property>
  <property fmtid="{D5CDD505-2E9C-101B-9397-08002B2CF9AE}" pid="3" name="MasterDocument">
    <vt:bool>false</vt:bool>
  </property>
</Properties>
</file>