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7318E" w:rsidP="0057318E">
      <w:pPr>
        <w:pStyle w:val="OrderHeading"/>
      </w:pPr>
      <w:r>
        <w:t>BEFORE THE FLORIDA PUBLIC SERVICE COMMISSION</w:t>
      </w:r>
    </w:p>
    <w:p w:rsidR="0057318E" w:rsidRDefault="0057318E" w:rsidP="0057318E">
      <w:pPr>
        <w:pStyle w:val="OrderHeading"/>
      </w:pPr>
    </w:p>
    <w:p w:rsidR="0057318E" w:rsidRDefault="0057318E" w:rsidP="005731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318E" w:rsidRPr="00C63FCF" w:rsidTr="00C63FCF">
        <w:trPr>
          <w:trHeight w:val="828"/>
        </w:trPr>
        <w:tc>
          <w:tcPr>
            <w:tcW w:w="4788" w:type="dxa"/>
            <w:tcBorders>
              <w:bottom w:val="single" w:sz="8" w:space="0" w:color="auto"/>
              <w:right w:val="double" w:sz="6" w:space="0" w:color="auto"/>
            </w:tcBorders>
            <w:shd w:val="clear" w:color="auto" w:fill="auto"/>
          </w:tcPr>
          <w:p w:rsidR="0057318E" w:rsidRDefault="0057318E"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57318E" w:rsidRDefault="0057318E" w:rsidP="0057318E">
            <w:pPr>
              <w:pStyle w:val="OrderBody"/>
            </w:pPr>
            <w:r>
              <w:t xml:space="preserve">DOCKET NO. </w:t>
            </w:r>
            <w:bookmarkStart w:id="1" w:name="SSDocketNo"/>
            <w:bookmarkEnd w:id="1"/>
            <w:r>
              <w:t>170057-EI</w:t>
            </w:r>
          </w:p>
          <w:p w:rsidR="0057318E" w:rsidRDefault="0057318E" w:rsidP="00C63FCF">
            <w:pPr>
              <w:pStyle w:val="OrderBody"/>
              <w:tabs>
                <w:tab w:val="center" w:pos="4320"/>
                <w:tab w:val="right" w:pos="8640"/>
              </w:tabs>
              <w:jc w:val="left"/>
            </w:pPr>
            <w:r>
              <w:t xml:space="preserve">ORDER NO. </w:t>
            </w:r>
            <w:bookmarkStart w:id="2" w:name="OrderNo0179"/>
            <w:r w:rsidR="00F825FB">
              <w:t>PSC-17-0179-PCO-EI</w:t>
            </w:r>
            <w:bookmarkEnd w:id="2"/>
          </w:p>
          <w:p w:rsidR="0057318E" w:rsidRDefault="0057318E" w:rsidP="00C63FCF">
            <w:pPr>
              <w:pStyle w:val="OrderBody"/>
              <w:tabs>
                <w:tab w:val="center" w:pos="4320"/>
                <w:tab w:val="right" w:pos="8640"/>
              </w:tabs>
              <w:jc w:val="left"/>
            </w:pPr>
            <w:r>
              <w:t xml:space="preserve">ISSUED: </w:t>
            </w:r>
            <w:r w:rsidR="00F825FB">
              <w:t>May 17, 2017</w:t>
            </w:r>
          </w:p>
        </w:tc>
      </w:tr>
    </w:tbl>
    <w:p w:rsidR="0057318E" w:rsidRDefault="0057318E" w:rsidP="0057318E"/>
    <w:p w:rsidR="00CB5276" w:rsidRDefault="0057318E" w:rsidP="0057318E">
      <w:pPr>
        <w:pStyle w:val="CenterUnderline"/>
      </w:pPr>
      <w:bookmarkStart w:id="3" w:name="Commissioners"/>
      <w:bookmarkEnd w:id="3"/>
      <w:r>
        <w:t>ORDER</w:t>
      </w:r>
      <w:bookmarkStart w:id="4" w:name="OrderTitle"/>
      <w:r>
        <w:t xml:space="preserve"> GRANTING INTERVENTION </w:t>
      </w:r>
      <w:bookmarkEnd w:id="4"/>
    </w:p>
    <w:p w:rsidR="0057318E" w:rsidRDefault="0057318E" w:rsidP="0057318E">
      <w:pPr>
        <w:pStyle w:val="CenterUnderline"/>
        <w:rPr>
          <w:u w:val="none"/>
        </w:rPr>
      </w:pPr>
    </w:p>
    <w:p w:rsidR="0057318E" w:rsidRDefault="0057318E" w:rsidP="005731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On February 28, 2017, this docket was opened by Commission staff to analyze the natural gas hedging practices of Florida’s investor-owned utilities in order to determine whether natural gas hedging should be continued and if so, whether any changes should be made to current hedging practices.  A staff workshop was held on February 21, 2017, in which Florida Power &amp; Light Company (FPL), Duke Energy Florida, LLC (DEF), Tampa Electric Company (TECO), Gulf Power Company (Gulf Power), the Office of Public Counsel (OPC), and several other interested parties, including the Florida Industrial Power Users Group (FIPUG) and Sierra Club participated.  Post workshop comments were filed on March 6, 2017, by all four investor-owned utilities, </w:t>
      </w:r>
      <w:r w:rsidRPr="00EB5771">
        <w:t>FIPUG</w:t>
      </w:r>
      <w:r>
        <w:t xml:space="preserve">, White Springs Agricultural Chemicals, Inc., d/b/a PCS Phosphate (PCS) and the Sierra Club. </w:t>
      </w:r>
      <w:r w:rsidR="005E2452">
        <w:t xml:space="preserve"> This docket has been set for hearing on September 27 and 28, 2017. </w:t>
      </w:r>
      <w:r>
        <w:t xml:space="preserve"> </w:t>
      </w:r>
      <w:r w:rsidRPr="00EB5771">
        <w:t xml:space="preserve">  </w:t>
      </w:r>
    </w:p>
    <w:p w:rsidR="00A25145" w:rsidRDefault="00A25145" w:rsidP="00A25145">
      <w:pPr>
        <w:pStyle w:val="OrderBody"/>
        <w:rPr>
          <w:u w:val="single"/>
        </w:rPr>
      </w:pPr>
    </w:p>
    <w:p w:rsidR="00A25145" w:rsidRDefault="00A25145" w:rsidP="00A25145">
      <w:pPr>
        <w:pStyle w:val="OrderBody"/>
        <w:rPr>
          <w:u w:val="single"/>
        </w:rPr>
      </w:pPr>
      <w:r>
        <w:rPr>
          <w:u w:val="single"/>
        </w:rPr>
        <w:t>Petition for Intervention</w:t>
      </w:r>
    </w:p>
    <w:p w:rsidR="00A25145" w:rsidRPr="004B0509" w:rsidRDefault="00A25145" w:rsidP="00A25145">
      <w:pPr>
        <w:pStyle w:val="OrderBody"/>
        <w:rPr>
          <w:u w:val="single"/>
        </w:rPr>
      </w:pPr>
    </w:p>
    <w:p w:rsidR="00A25145" w:rsidRDefault="00A25145" w:rsidP="00A25145">
      <w:pPr>
        <w:pStyle w:val="OrderBody"/>
      </w:pPr>
      <w:r>
        <w:tab/>
      </w:r>
      <w:r w:rsidRPr="00EB5771">
        <w:t xml:space="preserve">By petition, dated </w:t>
      </w:r>
      <w:r>
        <w:t>April 10, 2017</w:t>
      </w:r>
      <w:r w:rsidRPr="00EB5771">
        <w:t xml:space="preserve">, </w:t>
      </w:r>
      <w:r>
        <w:t xml:space="preserve">the Sierra Club </w:t>
      </w:r>
      <w:r w:rsidRPr="00EB5771">
        <w:t>has requested permission to intervene in this proceeding</w:t>
      </w:r>
      <w:r>
        <w:t xml:space="preserve"> (Petition).  The Sierra Club states that it is an ad hoc association having 30,000 members who reside in Florida and purchase power from FPL, DEF, Gulf Power and TECO.  [Affidavits of Lesley G. Blackner, Daivd Harbeitner, Sandra L. Adams and Wesley K. Bailey]  The Sierra Club represents that its goal is reducing pollution through equitable public health and environmental safeguards, and through the rapid transition away from fossil fuel burning generation.  The Sierra Club asserts that its interests are of the type that this proceeding is designed to protect since</w:t>
      </w:r>
      <w:r w:rsidR="00533B15">
        <w:t xml:space="preserve"> Florida’s high reliance on natural gas as a generation fuel coupled with its current hedging practices has resulted in $6.5 billion dollars in losses </w:t>
      </w:r>
      <w:r w:rsidR="00040B82">
        <w:t xml:space="preserve">passed on directly to </w:t>
      </w:r>
      <w:r w:rsidR="00533B15">
        <w:t>Florida ratepayers</w:t>
      </w:r>
      <w:r w:rsidR="005E2452">
        <w:t>, many of whom are Sierra Club members</w:t>
      </w:r>
      <w:r w:rsidR="00533B15">
        <w:t>.</w:t>
      </w:r>
      <w:r w:rsidR="005E2452">
        <w:t xml:space="preserve">  </w:t>
      </w:r>
      <w:r>
        <w:t>Therefore, the purpose of the hearing</w:t>
      </w:r>
      <w:r w:rsidR="00533B15">
        <w:t xml:space="preserve">, the evaluation of natural gas hedging practices, </w:t>
      </w:r>
      <w:r>
        <w:t xml:space="preserve">coincides with the Sierra Club’s substantial interests: to transition electric utilities away from burning fossil fuels and toward low cost, low risk clean energy alternatives.  Finally, the Sierra Club states that it has contacted all the parties to this proceeding and </w:t>
      </w:r>
      <w:r w:rsidR="00533B15">
        <w:t>that none of the parties take a position on its intervention at this time.</w:t>
      </w:r>
    </w:p>
    <w:p w:rsidR="00533B15" w:rsidRDefault="00533B15" w:rsidP="00A25145">
      <w:pPr>
        <w:jc w:val="both"/>
        <w:rPr>
          <w:u w:val="single"/>
        </w:rPr>
      </w:pPr>
    </w:p>
    <w:p w:rsidR="00A25145" w:rsidRDefault="00A25145" w:rsidP="00A25145">
      <w:pPr>
        <w:jc w:val="both"/>
        <w:rPr>
          <w:u w:val="single"/>
        </w:rPr>
      </w:pPr>
      <w:r>
        <w:rPr>
          <w:u w:val="single"/>
        </w:rPr>
        <w:t>Standards for Intervention</w:t>
      </w:r>
    </w:p>
    <w:p w:rsidR="00A25145" w:rsidRDefault="00A25145" w:rsidP="00A25145">
      <w:pPr>
        <w:jc w:val="both"/>
        <w:rPr>
          <w:u w:val="single"/>
        </w:rPr>
      </w:pPr>
    </w:p>
    <w:p w:rsidR="00A25145" w:rsidRDefault="00A25145" w:rsidP="00A25145">
      <w:pPr>
        <w:jc w:val="both"/>
      </w:pPr>
      <w:r>
        <w:tab/>
        <w:t>Pursuant to Rule 25-22.039, F.A.C.,</w:t>
      </w:r>
    </w:p>
    <w:p w:rsidR="00A25145" w:rsidRDefault="00A25145" w:rsidP="00A25145">
      <w:pPr>
        <w:jc w:val="both"/>
      </w:pPr>
    </w:p>
    <w:p w:rsidR="00A25145" w:rsidRDefault="00A25145" w:rsidP="00A25145">
      <w:pPr>
        <w:ind w:left="720" w:right="720"/>
        <w:jc w:val="both"/>
        <w:rPr>
          <w:noProof/>
          <w:color w:val="000000"/>
        </w:rPr>
      </w:pPr>
      <w:r>
        <w:rPr>
          <w:noProof/>
          <w:color w:val="000000"/>
        </w:rPr>
        <w:t xml:space="preserve">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w:t>
      </w:r>
      <w:r>
        <w:rPr>
          <w:noProof/>
          <w:color w:val="000000"/>
        </w:rPr>
        <w:lastRenderedPageBreak/>
        <w:t>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A25145" w:rsidRDefault="00A25145" w:rsidP="00A25145">
      <w:pPr>
        <w:jc w:val="both"/>
        <w:rPr>
          <w:u w:val="single"/>
        </w:rPr>
      </w:pPr>
    </w:p>
    <w:p w:rsidR="00A25145" w:rsidRDefault="00A25145" w:rsidP="00A25145">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2nd DCA 1981).  The intervenor must show that (1) he will suffer injury in fact which is of sufficient immediacy to entitle him to a Section 120.57, F.S., hearing, and (2) this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rsidR="00A25145" w:rsidRDefault="00A25145" w:rsidP="00A25145">
      <w:pPr>
        <w:ind w:firstLine="720"/>
        <w:jc w:val="both"/>
      </w:pPr>
    </w:p>
    <w:p w:rsidR="00A25145" w:rsidRDefault="00A25145" w:rsidP="00A25145">
      <w:pPr>
        <w:ind w:firstLine="720"/>
        <w:jc w:val="both"/>
      </w:pPr>
      <w:r>
        <w:t xml:space="preserve">The test for associational standing was established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also based on the basic standing principles established in </w:t>
      </w:r>
      <w:r>
        <w:rPr>
          <w:u w:val="single"/>
        </w:rPr>
        <w:t>Agrico</w:t>
      </w:r>
      <w:r>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A25145" w:rsidRDefault="00A25145" w:rsidP="00A25145">
      <w:pPr>
        <w:jc w:val="both"/>
      </w:pPr>
    </w:p>
    <w:p w:rsidR="00A25145" w:rsidRDefault="00A25145" w:rsidP="00A25145">
      <w:pPr>
        <w:jc w:val="both"/>
      </w:pPr>
      <w:r>
        <w:rPr>
          <w:u w:val="single"/>
        </w:rPr>
        <w:t>Analysis &amp; Ruling</w:t>
      </w:r>
    </w:p>
    <w:p w:rsidR="00A25145" w:rsidRDefault="00A25145" w:rsidP="00A25145">
      <w:pPr>
        <w:jc w:val="both"/>
      </w:pPr>
    </w:p>
    <w:p w:rsidR="00A25145" w:rsidRDefault="00A25145" w:rsidP="00A25145">
      <w:pPr>
        <w:ind w:firstLine="720"/>
        <w:jc w:val="both"/>
      </w:pPr>
      <w:r>
        <w:t xml:space="preserve">Based upon a review of the materials provided by the Sierra Club, it appears that the Sierra Club meets the two-prong standing test in </w:t>
      </w:r>
      <w:r>
        <w:rPr>
          <w:u w:val="single"/>
        </w:rPr>
        <w:t>Agrico</w:t>
      </w:r>
      <w:r>
        <w:t xml:space="preserve"> as well as the three-prong associational standing test established in </w:t>
      </w:r>
      <w:r>
        <w:rPr>
          <w:u w:val="single"/>
        </w:rPr>
        <w:t>Florida Home Builders</w:t>
      </w:r>
      <w:r>
        <w:t>.</w:t>
      </w:r>
      <w:r w:rsidR="00BE09AD">
        <w:t xml:space="preserve">  </w:t>
      </w:r>
      <w:r>
        <w:t xml:space="preserve">The Sierra Club’s members’ substantial interests are affected since </w:t>
      </w:r>
      <w:r w:rsidR="00040B82">
        <w:t xml:space="preserve">the natural gas hedging policies to be set in this docket will </w:t>
      </w:r>
      <w:r>
        <w:t xml:space="preserve">directly </w:t>
      </w:r>
      <w:r w:rsidR="00040B82">
        <w:t>a</w:t>
      </w:r>
      <w:r>
        <w:t>ffect their monthly electric bills</w:t>
      </w:r>
      <w:r w:rsidR="00040B82">
        <w:t xml:space="preserve"> through the fuel cost recovery charge</w:t>
      </w:r>
      <w:r>
        <w:t xml:space="preserve">. </w:t>
      </w:r>
      <w:r>
        <w:rPr>
          <w:szCs w:val="32"/>
        </w:rPr>
        <w:t xml:space="preserve">Therefore, the Sierra Club’s members meet the two-prong standing test of </w:t>
      </w:r>
      <w:r>
        <w:rPr>
          <w:szCs w:val="32"/>
          <w:u w:val="single"/>
        </w:rPr>
        <w:t>Agrico</w:t>
      </w:r>
      <w:r>
        <w:t xml:space="preserve">.  </w:t>
      </w:r>
    </w:p>
    <w:p w:rsidR="00A25145" w:rsidRDefault="00A25145" w:rsidP="00A25145">
      <w:pPr>
        <w:ind w:firstLine="720"/>
        <w:jc w:val="both"/>
      </w:pPr>
    </w:p>
    <w:p w:rsidR="00A25145" w:rsidRDefault="00A25145" w:rsidP="00A25145">
      <w:pPr>
        <w:ind w:firstLine="720"/>
        <w:jc w:val="both"/>
      </w:pPr>
      <w:r>
        <w:t xml:space="preserve">With respect to the first prong of the associational standing test, the Sierra Club asserts that some of </w:t>
      </w:r>
      <w:r>
        <w:rPr>
          <w:szCs w:val="32"/>
        </w:rPr>
        <w:t xml:space="preserve">its members are located in </w:t>
      </w:r>
      <w:r w:rsidR="00040B82">
        <w:rPr>
          <w:szCs w:val="32"/>
        </w:rPr>
        <w:t xml:space="preserve">Florida’s investor-owned utilities’ (IOU) </w:t>
      </w:r>
      <w:r>
        <w:rPr>
          <w:szCs w:val="32"/>
        </w:rPr>
        <w:t>service area</w:t>
      </w:r>
      <w:r w:rsidR="00040B82">
        <w:rPr>
          <w:szCs w:val="32"/>
        </w:rPr>
        <w:t>s</w:t>
      </w:r>
      <w:r>
        <w:rPr>
          <w:szCs w:val="32"/>
        </w:rPr>
        <w:t xml:space="preserve"> and receive electric service from </w:t>
      </w:r>
      <w:r w:rsidR="00040B82">
        <w:rPr>
          <w:szCs w:val="32"/>
        </w:rPr>
        <w:t>the IOUs</w:t>
      </w:r>
      <w:r w:rsidR="00BE09AD">
        <w:rPr>
          <w:szCs w:val="32"/>
        </w:rPr>
        <w:t xml:space="preserve"> </w:t>
      </w:r>
      <w:r>
        <w:rPr>
          <w:szCs w:val="32"/>
        </w:rPr>
        <w:t xml:space="preserve">for which they are charged </w:t>
      </w:r>
      <w:r w:rsidR="00040B82">
        <w:rPr>
          <w:szCs w:val="32"/>
        </w:rPr>
        <w:t>the IOU</w:t>
      </w:r>
      <w:r>
        <w:rPr>
          <w:szCs w:val="32"/>
        </w:rPr>
        <w:t>s</w:t>
      </w:r>
      <w:r w:rsidR="00040B82">
        <w:rPr>
          <w:szCs w:val="32"/>
        </w:rPr>
        <w:t>’</w:t>
      </w:r>
      <w:r>
        <w:rPr>
          <w:szCs w:val="32"/>
        </w:rPr>
        <w:t xml:space="preserve"> applicable service rates.  Accordingly, the Sierra Club states that its members will be substantially affected by this Commission’s determination </w:t>
      </w:r>
      <w:r w:rsidR="00BE09AD">
        <w:rPr>
          <w:szCs w:val="32"/>
        </w:rPr>
        <w:t xml:space="preserve">of appropriate hedging policy </w:t>
      </w:r>
      <w:r>
        <w:rPr>
          <w:szCs w:val="32"/>
        </w:rPr>
        <w:t>in this proceeding</w:t>
      </w:r>
      <w:r w:rsidR="009244E9">
        <w:rPr>
          <w:szCs w:val="32"/>
        </w:rPr>
        <w:t xml:space="preserve">.  </w:t>
      </w:r>
      <w:r>
        <w:rPr>
          <w:szCs w:val="32"/>
        </w:rPr>
        <w:t xml:space="preserve">With respect to the second prong of the associational standing test, </w:t>
      </w:r>
      <w:r>
        <w:t xml:space="preserve">the subject matter of the proceeding appears to be within the Sierra Club’s general scope of interest and activity.  The Sierra Club is an association organized with the purpose of advocating for the use of clean </w:t>
      </w:r>
      <w:r>
        <w:lastRenderedPageBreak/>
        <w:t>energy alternatives to fossil fuel generation.</w:t>
      </w:r>
      <w:r w:rsidR="00BE09AD">
        <w:t xml:space="preserve">  Hedging can be seen as a means of controlling natural gas price volatility which locks in natural gas reliance and forestalls the transition to clean renewable generation, energy efficiency, and storage.  </w:t>
      </w:r>
      <w:r>
        <w:t>As for the third prong of the associational standing test, the Sierra Club seeks intervention in this docket to represent the interests of its members before the Commission.  The relief requested by the Sierra Club is of a type appropriate for an association to obtain on behalf of its members.</w:t>
      </w:r>
    </w:p>
    <w:p w:rsidR="00A25145" w:rsidRDefault="00A25145" w:rsidP="00A25145">
      <w:pPr>
        <w:jc w:val="both"/>
      </w:pPr>
    </w:p>
    <w:p w:rsidR="00A25145" w:rsidRDefault="00A25145" w:rsidP="00A25145">
      <w:pPr>
        <w:jc w:val="both"/>
      </w:pPr>
      <w:r>
        <w:tab/>
        <w:t xml:space="preserve">Because the Sierra Club meets the two-prong standing test established in </w:t>
      </w:r>
      <w:r>
        <w:rPr>
          <w:u w:val="single"/>
        </w:rPr>
        <w:t>Agrico</w:t>
      </w:r>
      <w:r>
        <w:t xml:space="preserve"> as well as the three-prong associational standing test established in </w:t>
      </w:r>
      <w:r>
        <w:rPr>
          <w:u w:val="single"/>
        </w:rPr>
        <w:t>Florida Home Builders</w:t>
      </w:r>
      <w:r>
        <w:t>, the Sierra Club’s petition for intervention shall be granted.  Pursuant to Rule 25-22.039, F.A.C., the Sierra Club takes the case as it finds it.</w:t>
      </w:r>
    </w:p>
    <w:p w:rsidR="00A25145" w:rsidRDefault="00A25145" w:rsidP="00A25145">
      <w:pPr>
        <w:jc w:val="both"/>
      </w:pPr>
    </w:p>
    <w:p w:rsidR="00A25145" w:rsidRDefault="00A25145" w:rsidP="00A25145">
      <w:pPr>
        <w:jc w:val="both"/>
      </w:pPr>
      <w:r>
        <w:tab/>
        <w:t>Based on the foregoing, it is</w:t>
      </w:r>
    </w:p>
    <w:p w:rsidR="00A25145" w:rsidRDefault="00A25145" w:rsidP="00A25145">
      <w:pPr>
        <w:jc w:val="both"/>
      </w:pPr>
    </w:p>
    <w:p w:rsidR="00A25145" w:rsidRDefault="00A25145" w:rsidP="00A25145">
      <w:pPr>
        <w:jc w:val="both"/>
      </w:pPr>
      <w:r>
        <w:tab/>
        <w:t xml:space="preserve">ORDERED by Commissioner </w:t>
      </w:r>
      <w:r w:rsidR="00BE09AD">
        <w:t>Ronald A.</w:t>
      </w:r>
      <w:r w:rsidR="00A40C22">
        <w:t xml:space="preserve"> Brisé</w:t>
      </w:r>
      <w:r>
        <w:t>, as Prehearing Officer, that the Petition to Intervene filed by the Sierra Club is hereby granted as set forth in the body of this Order.  It is further</w:t>
      </w:r>
    </w:p>
    <w:p w:rsidR="00A25145" w:rsidRDefault="00A25145" w:rsidP="00A25145">
      <w:pPr>
        <w:jc w:val="both"/>
      </w:pPr>
    </w:p>
    <w:p w:rsidR="00A25145" w:rsidRDefault="00A25145" w:rsidP="00A25145">
      <w:pPr>
        <w:ind w:firstLine="720"/>
        <w:jc w:val="both"/>
      </w:pPr>
      <w:r>
        <w:t>ORDERED that all parties to this proceeding shall furnish copies of all testimony, exhibits, pleadings and other documents which may hereinafter be filed in this proceeding to:</w:t>
      </w:r>
    </w:p>
    <w:p w:rsidR="00A25145" w:rsidRDefault="00A25145" w:rsidP="00A25145">
      <w:pPr>
        <w:ind w:firstLine="720"/>
        <w:jc w:val="both"/>
      </w:pPr>
    </w:p>
    <w:p w:rsidR="009244E9" w:rsidRDefault="00A25145" w:rsidP="009244E9">
      <w:pPr>
        <w:ind w:firstLine="720"/>
        <w:jc w:val="both"/>
      </w:pPr>
      <w:r>
        <w:tab/>
      </w:r>
      <w:r w:rsidR="009244E9">
        <w:t>Zachary M. Fabish, Staff Attorney</w:t>
      </w:r>
    </w:p>
    <w:p w:rsidR="009244E9" w:rsidRDefault="009244E9" w:rsidP="00A25145">
      <w:pPr>
        <w:ind w:firstLine="720"/>
        <w:jc w:val="both"/>
      </w:pPr>
      <w:r>
        <w:tab/>
        <w:t>Steven J. Goldstein, Legal Fellow</w:t>
      </w:r>
    </w:p>
    <w:p w:rsidR="00A25145" w:rsidRDefault="009244E9" w:rsidP="00A25145">
      <w:pPr>
        <w:ind w:firstLine="720"/>
        <w:jc w:val="both"/>
      </w:pPr>
      <w:r>
        <w:tab/>
      </w:r>
      <w:r w:rsidR="00A25145">
        <w:t>Sierra Club</w:t>
      </w:r>
    </w:p>
    <w:p w:rsidR="00A25145" w:rsidRDefault="00A25145" w:rsidP="00A25145">
      <w:pPr>
        <w:ind w:firstLine="720"/>
        <w:jc w:val="both"/>
      </w:pPr>
      <w:r>
        <w:tab/>
        <w:t>50 F Street NW, 8</w:t>
      </w:r>
      <w:r w:rsidRPr="00360583">
        <w:rPr>
          <w:vertAlign w:val="superscript"/>
        </w:rPr>
        <w:t>th</w:t>
      </w:r>
      <w:r>
        <w:t xml:space="preserve"> Floor</w:t>
      </w:r>
    </w:p>
    <w:p w:rsidR="00A25145" w:rsidRDefault="00A25145" w:rsidP="00A25145">
      <w:pPr>
        <w:ind w:firstLine="720"/>
        <w:jc w:val="both"/>
      </w:pPr>
      <w:r>
        <w:tab/>
        <w:t>Washington, D.C. 20001</w:t>
      </w:r>
    </w:p>
    <w:p w:rsidR="00A25145" w:rsidRDefault="00A25145" w:rsidP="00A25145">
      <w:pPr>
        <w:ind w:firstLine="720"/>
        <w:jc w:val="both"/>
      </w:pPr>
      <w:r>
        <w:tab/>
        <w:t xml:space="preserve">Telephone: (202) </w:t>
      </w:r>
      <w:r w:rsidR="009244E9">
        <w:t>650-6064</w:t>
      </w:r>
    </w:p>
    <w:p w:rsidR="0057318E" w:rsidRDefault="00A25145" w:rsidP="009244E9">
      <w:pPr>
        <w:ind w:firstLine="720"/>
        <w:jc w:val="both"/>
      </w:pPr>
      <w:r>
        <w:tab/>
        <w:t xml:space="preserve">E-mail: </w:t>
      </w:r>
      <w:hyperlink r:id="rId8" w:history="1">
        <w:r w:rsidR="009244E9" w:rsidRPr="009F40F9">
          <w:rPr>
            <w:rStyle w:val="Hyperlink"/>
          </w:rPr>
          <w:t>steve.goldstein@sierraclub.org</w:t>
        </w:r>
      </w:hyperlink>
    </w:p>
    <w:p w:rsidR="009244E9" w:rsidRDefault="009244E9" w:rsidP="009244E9">
      <w:pPr>
        <w:ind w:firstLine="720"/>
        <w:jc w:val="both"/>
      </w:pPr>
    </w:p>
    <w:p w:rsidR="009244E9" w:rsidRDefault="009244E9" w:rsidP="009244E9">
      <w:pPr>
        <w:keepNext/>
        <w:keepLines/>
      </w:pPr>
      <w:r>
        <w:tab/>
        <w:t xml:space="preserve">By ORDER of Commissioner Ronald A. Brisé, as Prehearing Officer, this </w:t>
      </w:r>
      <w:bookmarkStart w:id="5" w:name="replaceDate"/>
      <w:bookmarkEnd w:id="5"/>
      <w:r w:rsidR="00F825FB">
        <w:rPr>
          <w:u w:val="single"/>
        </w:rPr>
        <w:t>17th</w:t>
      </w:r>
      <w:r w:rsidR="00F825FB">
        <w:t xml:space="preserve"> day of </w:t>
      </w:r>
      <w:r w:rsidR="00F825FB">
        <w:rPr>
          <w:u w:val="single"/>
        </w:rPr>
        <w:t>May</w:t>
      </w:r>
      <w:r w:rsidR="00F825FB">
        <w:t xml:space="preserve">, </w:t>
      </w:r>
      <w:r w:rsidR="00F825FB">
        <w:rPr>
          <w:u w:val="single"/>
        </w:rPr>
        <w:t>2017</w:t>
      </w:r>
      <w:r w:rsidR="00F825FB">
        <w:t>.</w:t>
      </w:r>
    </w:p>
    <w:p w:rsidR="00F825FB" w:rsidRPr="00F825FB" w:rsidRDefault="00F825FB" w:rsidP="009244E9">
      <w:pPr>
        <w:keepNext/>
        <w:keepLines/>
      </w:pPr>
    </w:p>
    <w:tbl>
      <w:tblPr>
        <w:tblW w:w="4720" w:type="dxa"/>
        <w:tblInd w:w="3800" w:type="dxa"/>
        <w:tblLayout w:type="fixed"/>
        <w:tblLook w:val="0000" w:firstRow="0" w:lastRow="0" w:firstColumn="0" w:lastColumn="0" w:noHBand="0" w:noVBand="0"/>
      </w:tblPr>
      <w:tblGrid>
        <w:gridCol w:w="686"/>
        <w:gridCol w:w="4034"/>
      </w:tblGrid>
      <w:tr w:rsidR="009244E9" w:rsidTr="009244E9">
        <w:tc>
          <w:tcPr>
            <w:tcW w:w="686" w:type="dxa"/>
            <w:shd w:val="clear" w:color="auto" w:fill="auto"/>
          </w:tcPr>
          <w:p w:rsidR="009244E9" w:rsidRDefault="009244E9" w:rsidP="009244E9">
            <w:pPr>
              <w:keepNext/>
              <w:keepLines/>
            </w:pPr>
            <w:bookmarkStart w:id="6" w:name="bkmrkSignature" w:colFirst="0" w:colLast="0"/>
          </w:p>
        </w:tc>
        <w:tc>
          <w:tcPr>
            <w:tcW w:w="4034" w:type="dxa"/>
            <w:tcBorders>
              <w:bottom w:val="single" w:sz="4" w:space="0" w:color="auto"/>
            </w:tcBorders>
            <w:shd w:val="clear" w:color="auto" w:fill="auto"/>
          </w:tcPr>
          <w:p w:rsidR="009244E9" w:rsidRDefault="00F825FB" w:rsidP="009244E9">
            <w:pPr>
              <w:keepNext/>
              <w:keepLines/>
            </w:pPr>
            <w:r>
              <w:t>/s/ Ronald A. Brisé</w:t>
            </w:r>
          </w:p>
        </w:tc>
      </w:tr>
      <w:bookmarkEnd w:id="6"/>
      <w:tr w:rsidR="009244E9" w:rsidTr="009244E9">
        <w:tc>
          <w:tcPr>
            <w:tcW w:w="686" w:type="dxa"/>
            <w:shd w:val="clear" w:color="auto" w:fill="auto"/>
          </w:tcPr>
          <w:p w:rsidR="009244E9" w:rsidRDefault="009244E9" w:rsidP="009244E9">
            <w:pPr>
              <w:keepNext/>
              <w:keepLines/>
            </w:pPr>
          </w:p>
        </w:tc>
        <w:tc>
          <w:tcPr>
            <w:tcW w:w="4034" w:type="dxa"/>
            <w:tcBorders>
              <w:top w:val="single" w:sz="4" w:space="0" w:color="auto"/>
            </w:tcBorders>
            <w:shd w:val="clear" w:color="auto" w:fill="auto"/>
          </w:tcPr>
          <w:p w:rsidR="009244E9" w:rsidRDefault="009244E9" w:rsidP="009244E9">
            <w:pPr>
              <w:keepNext/>
              <w:keepLines/>
            </w:pPr>
            <w:r>
              <w:t>RONALD A. BRISÉ</w:t>
            </w:r>
          </w:p>
          <w:p w:rsidR="009244E9" w:rsidRDefault="009244E9" w:rsidP="009244E9">
            <w:pPr>
              <w:keepNext/>
              <w:keepLines/>
            </w:pPr>
            <w:r>
              <w:t>Commissioner and Prehearing Officer</w:t>
            </w:r>
          </w:p>
        </w:tc>
      </w:tr>
    </w:tbl>
    <w:p w:rsidR="009244E9" w:rsidRDefault="009244E9" w:rsidP="009244E9">
      <w:pPr>
        <w:pStyle w:val="OrderSigInfo"/>
        <w:keepNext/>
        <w:keepLines/>
      </w:pPr>
      <w:r>
        <w:t>Florida Public Service Commission</w:t>
      </w:r>
    </w:p>
    <w:p w:rsidR="009244E9" w:rsidRDefault="009244E9" w:rsidP="009244E9">
      <w:pPr>
        <w:pStyle w:val="OrderSigInfo"/>
        <w:keepNext/>
        <w:keepLines/>
      </w:pPr>
      <w:r>
        <w:t>2540 Shumard Oak Boulevard</w:t>
      </w:r>
    </w:p>
    <w:p w:rsidR="009244E9" w:rsidRDefault="009244E9" w:rsidP="009244E9">
      <w:pPr>
        <w:pStyle w:val="OrderSigInfo"/>
        <w:keepNext/>
        <w:keepLines/>
      </w:pPr>
      <w:r>
        <w:t>Tallahassee, Florida  32399</w:t>
      </w:r>
    </w:p>
    <w:p w:rsidR="009244E9" w:rsidRDefault="009244E9" w:rsidP="009244E9">
      <w:pPr>
        <w:pStyle w:val="OrderSigInfo"/>
        <w:keepNext/>
        <w:keepLines/>
      </w:pPr>
      <w:r>
        <w:t>(850) 413</w:t>
      </w:r>
      <w:r>
        <w:noBreakHyphen/>
        <w:t>6770</w:t>
      </w:r>
    </w:p>
    <w:p w:rsidR="009244E9" w:rsidRDefault="009244E9" w:rsidP="009244E9">
      <w:pPr>
        <w:pStyle w:val="OrderSigInfo"/>
        <w:keepNext/>
        <w:keepLines/>
      </w:pPr>
      <w:r>
        <w:t>www.floridapsc.com</w:t>
      </w:r>
    </w:p>
    <w:p w:rsidR="009244E9" w:rsidRDefault="009244E9" w:rsidP="009244E9">
      <w:pPr>
        <w:pStyle w:val="OrderSigInfo"/>
        <w:keepNext/>
        <w:keepLines/>
      </w:pPr>
    </w:p>
    <w:p w:rsidR="00F825FB" w:rsidRPr="00F825FB" w:rsidRDefault="009244E9" w:rsidP="00F825FB">
      <w:pPr>
        <w:pStyle w:val="OrderSigInfo"/>
        <w:keepNext/>
        <w:keepLines/>
      </w:pPr>
      <w:r>
        <w:t>Copies furnished:  A copy of this document is provided to the parties of record at the time of issuance and, if applicable, interested persons.</w:t>
      </w:r>
      <w:bookmarkStart w:id="7" w:name="_GoBack"/>
      <w:bookmarkEnd w:id="7"/>
    </w:p>
    <w:p w:rsidR="009244E9" w:rsidRDefault="009244E9" w:rsidP="009244E9">
      <w:r>
        <w:t>SBr</w:t>
      </w:r>
    </w:p>
    <w:p w:rsidR="009244E9" w:rsidRDefault="009244E9" w:rsidP="009244E9">
      <w:pPr>
        <w:pStyle w:val="CenterUnderline"/>
      </w:pPr>
      <w:r>
        <w:lastRenderedPageBreak/>
        <w:t>NOTICE OF FURTHER PROCEEDINGS OR JUDICIAL REVIEW</w:t>
      </w:r>
    </w:p>
    <w:p w:rsidR="009244E9" w:rsidRDefault="009244E9" w:rsidP="009244E9">
      <w:pPr>
        <w:pStyle w:val="CenterUnderline"/>
      </w:pPr>
    </w:p>
    <w:p w:rsidR="009244E9" w:rsidRDefault="009244E9" w:rsidP="009244E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244E9" w:rsidRDefault="009244E9" w:rsidP="009244E9">
      <w:pPr>
        <w:pStyle w:val="OrderBody"/>
      </w:pPr>
    </w:p>
    <w:p w:rsidR="009244E9" w:rsidRDefault="009244E9" w:rsidP="009244E9">
      <w:pPr>
        <w:pStyle w:val="OrderBody"/>
      </w:pPr>
      <w:r>
        <w:tab/>
        <w:t>Mediation may be available on a case-by-case basis.  If mediation is conducted, it does not affect a substantially interested person's right to a hearing.</w:t>
      </w:r>
    </w:p>
    <w:p w:rsidR="009244E9" w:rsidRDefault="009244E9" w:rsidP="009244E9">
      <w:pPr>
        <w:pStyle w:val="OrderBody"/>
      </w:pPr>
    </w:p>
    <w:p w:rsidR="009244E9" w:rsidRDefault="009244E9" w:rsidP="009244E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244E9" w:rsidRDefault="009244E9" w:rsidP="009244E9">
      <w:pPr>
        <w:pStyle w:val="OrderBody"/>
      </w:pPr>
    </w:p>
    <w:p w:rsidR="009244E9" w:rsidRDefault="009244E9" w:rsidP="009244E9">
      <w:pPr>
        <w:pStyle w:val="OrderBody"/>
      </w:pPr>
    </w:p>
    <w:p w:rsidR="009244E9" w:rsidRPr="009244E9" w:rsidRDefault="009244E9" w:rsidP="009244E9">
      <w:pPr>
        <w:pStyle w:val="OrderBody"/>
      </w:pPr>
    </w:p>
    <w:sectPr w:rsidR="009244E9" w:rsidRPr="009244E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8E" w:rsidRDefault="0057318E">
      <w:r>
        <w:separator/>
      </w:r>
    </w:p>
  </w:endnote>
  <w:endnote w:type="continuationSeparator" w:id="0">
    <w:p w:rsidR="0057318E" w:rsidRDefault="0057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8E" w:rsidRDefault="0057318E">
      <w:r>
        <w:separator/>
      </w:r>
    </w:p>
  </w:footnote>
  <w:footnote w:type="continuationSeparator" w:id="0">
    <w:p w:rsidR="0057318E" w:rsidRDefault="00573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9 ">
      <w:r w:rsidR="00F825FB">
        <w:t>PSC-17-0179-PCO-EI</w:t>
      </w:r>
    </w:fldSimple>
  </w:p>
  <w:p w:rsidR="00FA6EFD" w:rsidRDefault="0057318E">
    <w:pPr>
      <w:pStyle w:val="OrderHeader"/>
    </w:pPr>
    <w:bookmarkStart w:id="8" w:name="HeaderDocketNo"/>
    <w:bookmarkEnd w:id="8"/>
    <w:r>
      <w:t>DOCKET NO. 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25F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57-EI"/>
  </w:docVars>
  <w:rsids>
    <w:rsidRoot w:val="0057318E"/>
    <w:rsid w:val="000022B8"/>
    <w:rsid w:val="00040B82"/>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30C7F"/>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47CAE"/>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33B15"/>
    <w:rsid w:val="00556A10"/>
    <w:rsid w:val="0057318E"/>
    <w:rsid w:val="005963C2"/>
    <w:rsid w:val="005B45F7"/>
    <w:rsid w:val="005B63EA"/>
    <w:rsid w:val="005C1A88"/>
    <w:rsid w:val="005C5033"/>
    <w:rsid w:val="005E2452"/>
    <w:rsid w:val="00610E73"/>
    <w:rsid w:val="00642C32"/>
    <w:rsid w:val="00660774"/>
    <w:rsid w:val="0066389A"/>
    <w:rsid w:val="0066495C"/>
    <w:rsid w:val="00665CC7"/>
    <w:rsid w:val="00672612"/>
    <w:rsid w:val="006A0BF3"/>
    <w:rsid w:val="006B0DA6"/>
    <w:rsid w:val="006C547E"/>
    <w:rsid w:val="00704C5D"/>
    <w:rsid w:val="00705BC9"/>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244E9"/>
    <w:rsid w:val="00931C8C"/>
    <w:rsid w:val="0094504B"/>
    <w:rsid w:val="009924CF"/>
    <w:rsid w:val="00994100"/>
    <w:rsid w:val="009D4C29"/>
    <w:rsid w:val="00A25145"/>
    <w:rsid w:val="00A40C22"/>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E09AD"/>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825FB"/>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57318E"/>
    <w:rPr>
      <w:color w:val="0000FF"/>
      <w:u w:val="single"/>
    </w:rPr>
  </w:style>
  <w:style w:type="paragraph" w:styleId="BalloonText">
    <w:name w:val="Balloon Text"/>
    <w:basedOn w:val="Normal"/>
    <w:link w:val="BalloonTextChar"/>
    <w:rsid w:val="00230C7F"/>
    <w:rPr>
      <w:rFonts w:ascii="Tahoma" w:hAnsi="Tahoma" w:cs="Tahoma"/>
      <w:sz w:val="16"/>
      <w:szCs w:val="16"/>
    </w:rPr>
  </w:style>
  <w:style w:type="character" w:customStyle="1" w:styleId="BalloonTextChar">
    <w:name w:val="Balloon Text Char"/>
    <w:basedOn w:val="DefaultParagraphFont"/>
    <w:link w:val="BalloonText"/>
    <w:rsid w:val="00230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57318E"/>
    <w:rPr>
      <w:color w:val="0000FF"/>
      <w:u w:val="single"/>
    </w:rPr>
  </w:style>
  <w:style w:type="paragraph" w:styleId="BalloonText">
    <w:name w:val="Balloon Text"/>
    <w:basedOn w:val="Normal"/>
    <w:link w:val="BalloonTextChar"/>
    <w:rsid w:val="00230C7F"/>
    <w:rPr>
      <w:rFonts w:ascii="Tahoma" w:hAnsi="Tahoma" w:cs="Tahoma"/>
      <w:sz w:val="16"/>
      <w:szCs w:val="16"/>
    </w:rPr>
  </w:style>
  <w:style w:type="character" w:customStyle="1" w:styleId="BalloonTextChar">
    <w:name w:val="Balloon Text Char"/>
    <w:basedOn w:val="DefaultParagraphFont"/>
    <w:link w:val="BalloonText"/>
    <w:rsid w:val="00230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goldstein@sierraclub.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3810B-ECF2-445B-A2D3-42BDCC6C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1518</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2017-05-17T14:03:00Z</dcterms:created>
  <dcterms:modified xsi:type="dcterms:W3CDTF">2017-05-17T14:19:00Z</dcterms:modified>
</cp:coreProperties>
</file>