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75D16" w:rsidP="00A75D16">
      <w:pPr>
        <w:pStyle w:val="OrderHeading"/>
      </w:pPr>
      <w:r>
        <w:t>BEFORE THE FLORIDA PUBLIC SERVICE COMMISSION</w:t>
      </w:r>
    </w:p>
    <w:p w:rsidR="00A75D16" w:rsidRDefault="00A75D16" w:rsidP="00A75D16">
      <w:pPr>
        <w:pStyle w:val="OrderHeading"/>
      </w:pPr>
    </w:p>
    <w:p w:rsidR="00A75D16" w:rsidRDefault="00A75D16" w:rsidP="00A75D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75D16" w:rsidRPr="00C63FCF" w:rsidTr="00C63FCF">
        <w:trPr>
          <w:trHeight w:val="828"/>
        </w:trPr>
        <w:tc>
          <w:tcPr>
            <w:tcW w:w="4788" w:type="dxa"/>
            <w:tcBorders>
              <w:bottom w:val="single" w:sz="8" w:space="0" w:color="auto"/>
              <w:right w:val="double" w:sz="6" w:space="0" w:color="auto"/>
            </w:tcBorders>
            <w:shd w:val="clear" w:color="auto" w:fill="auto"/>
          </w:tcPr>
          <w:p w:rsidR="00A75D16" w:rsidRDefault="00A75D16"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A75D16" w:rsidRDefault="00A75D16" w:rsidP="00A75D16">
            <w:pPr>
              <w:pStyle w:val="OrderBody"/>
            </w:pPr>
            <w:r>
              <w:t xml:space="preserve">DOCKET NO. </w:t>
            </w:r>
            <w:bookmarkStart w:id="1" w:name="SSDocketNo"/>
            <w:bookmarkEnd w:id="1"/>
            <w:r>
              <w:t>20170057-EI</w:t>
            </w:r>
          </w:p>
          <w:p w:rsidR="00A75D16" w:rsidRDefault="00A75D16" w:rsidP="00C63FCF">
            <w:pPr>
              <w:pStyle w:val="OrderBody"/>
              <w:tabs>
                <w:tab w:val="center" w:pos="4320"/>
                <w:tab w:val="right" w:pos="8640"/>
              </w:tabs>
              <w:jc w:val="left"/>
            </w:pPr>
            <w:r>
              <w:t xml:space="preserve">ORDER NO. </w:t>
            </w:r>
            <w:bookmarkStart w:id="2" w:name="OrderNo0346"/>
            <w:r w:rsidR="00C544A6">
              <w:t>PSC-2017-0346-PCO-EI</w:t>
            </w:r>
            <w:bookmarkEnd w:id="2"/>
          </w:p>
          <w:p w:rsidR="00A75D16" w:rsidRDefault="00A75D16" w:rsidP="00C63FCF">
            <w:pPr>
              <w:pStyle w:val="OrderBody"/>
              <w:tabs>
                <w:tab w:val="center" w:pos="4320"/>
                <w:tab w:val="right" w:pos="8640"/>
              </w:tabs>
              <w:jc w:val="left"/>
            </w:pPr>
            <w:r>
              <w:t xml:space="preserve">ISSUED: </w:t>
            </w:r>
            <w:r w:rsidR="00C544A6">
              <w:t>September 7, 2017</w:t>
            </w:r>
          </w:p>
        </w:tc>
      </w:tr>
    </w:tbl>
    <w:p w:rsidR="00A75D16" w:rsidRDefault="00A75D16" w:rsidP="00A75D16"/>
    <w:p w:rsidR="00A75D16" w:rsidRDefault="00A75D16" w:rsidP="00A75D16"/>
    <w:p w:rsidR="00CE612E" w:rsidRDefault="00A75D16" w:rsidP="00A75D16">
      <w:pPr>
        <w:pStyle w:val="CenterUnderline"/>
      </w:pPr>
      <w:bookmarkStart w:id="3" w:name="Commissioners"/>
      <w:bookmarkEnd w:id="3"/>
      <w:r>
        <w:t>ORDER</w:t>
      </w:r>
      <w:bookmarkStart w:id="4" w:name="OrderTitle"/>
      <w:r>
        <w:t xml:space="preserve"> GRANTING TAMPA ELECTRIC COMPANY’S</w:t>
      </w:r>
    </w:p>
    <w:p w:rsidR="00CB5276" w:rsidRDefault="00A75D16" w:rsidP="00A75D16">
      <w:pPr>
        <w:pStyle w:val="CenterUnderline"/>
      </w:pPr>
      <w:r>
        <w:t xml:space="preserve">MOTION TO </w:t>
      </w:r>
      <w:r w:rsidR="00CE612E">
        <w:t>SUSPEND SCHEDULE</w:t>
      </w:r>
      <w:r>
        <w:t xml:space="preserve"> </w:t>
      </w:r>
      <w:bookmarkEnd w:id="4"/>
    </w:p>
    <w:p w:rsidR="00A75D16" w:rsidRDefault="00A75D16" w:rsidP="00A75D16">
      <w:pPr>
        <w:pStyle w:val="CenterUnderline"/>
      </w:pPr>
    </w:p>
    <w:p w:rsidR="00A75D16" w:rsidRDefault="00A75D16" w:rsidP="00A75D16">
      <w:pPr>
        <w:jc w:val="both"/>
      </w:pPr>
      <w:r>
        <w:tab/>
        <w:t>This docket was opened by Commission staff on February 28, 2017, to review the natural gas hedging practices used by Florida’s generating investor-owned electric utilities (IOUs).</w:t>
      </w:r>
      <w:r>
        <w:rPr>
          <w:rStyle w:val="FootnoteReference"/>
        </w:rPr>
        <w:footnoteReference w:id="1"/>
      </w:r>
      <w:r>
        <w:t xml:space="preserve">  Natural gas hedging practices were at issue in the 2015 and 2016 Fuel Clause dockets</w:t>
      </w:r>
      <w:r>
        <w:rPr>
          <w:rStyle w:val="FootnoteReference"/>
        </w:rPr>
        <w:footnoteReference w:id="2"/>
      </w:r>
      <w:r>
        <w:t xml:space="preserve"> as well as being the subject of a workshop held on February 21, 2017, in which all of the IOUs, including Gulf Power Company (Gulf), participated.</w:t>
      </w:r>
    </w:p>
    <w:p w:rsidR="00A75D16" w:rsidRDefault="00A75D16" w:rsidP="00A75D16">
      <w:pPr>
        <w:jc w:val="both"/>
      </w:pPr>
    </w:p>
    <w:p w:rsidR="00353B78" w:rsidRDefault="00A75D16" w:rsidP="00A75D16">
      <w:pPr>
        <w:jc w:val="both"/>
      </w:pPr>
      <w:r>
        <w:tab/>
        <w:t>On March 27, 2017, Commission staff filed a recommendation advising that a risk-responsive approach to natural gas hedging was appropriate.  Staff’s proposed agency action recommendation was considered at the Commission’s April 4, 2017 Agenda Conference, where it was decided that this docket would be set directly for hearing.  At that time all of the IOUs were listed as parties of record.  The Office of Public Counsel (OPC), Sierra Club, Florida Industrial Power Users (FIPUG), and White Springs Agricultural Chemicals, Inc. d/b/a PCS Phosphate-White Springs, have subsequently been acknowledged as an intervenor or granted intervenor status in this docket.</w:t>
      </w:r>
      <w:r>
        <w:rPr>
          <w:rStyle w:val="FootnoteReference"/>
        </w:rPr>
        <w:footnoteReference w:id="3"/>
      </w:r>
      <w:r>
        <w:t xml:space="preserve">  On May 30, 2017, Gulf filed a Motion Withdrawing Party Status (Motion) which was granted by Order No. PSC-17-0215-PCO-EI, issued on June 12, 2017.  This matter is set for hearing on September 27-28, 2017.</w:t>
      </w:r>
      <w:r w:rsidR="00CE612E">
        <w:t xml:space="preserve">  As part of their prehearing discovery, the parties and staff have also scheduled two weeks of depositions, commencing September 7, 2017.</w:t>
      </w:r>
    </w:p>
    <w:p w:rsidR="00A75D16" w:rsidRDefault="00353B78" w:rsidP="00A75D16">
      <w:pPr>
        <w:jc w:val="both"/>
      </w:pPr>
      <w:r>
        <w:t xml:space="preserve"> </w:t>
      </w:r>
    </w:p>
    <w:p w:rsidR="00A75D16" w:rsidRDefault="00353B78" w:rsidP="00353B78">
      <w:pPr>
        <w:pStyle w:val="OrderBody"/>
      </w:pPr>
      <w:r>
        <w:tab/>
        <w:t>On September 5, 2017, Tampa Electric Company (TECO) filed an Unopposed Motion to Suspend Schedule in this docket, noting that the matter is currently set to go to hearing on S</w:t>
      </w:r>
      <w:r w:rsidR="00E8483B">
        <w:t>eptember 27 and 28, 2017, with prehearing s</w:t>
      </w:r>
      <w:r>
        <w:t>tatements due September 7 and a Prehearing Conference scheduled for September 19, 2017.  TECO states that Hurricane Irma, a Category 5 hurricane, currently poses a significant threat to the entire state of Florida. On September 4, 2017, Governor Scott issued Executive Order No. 17-235 declaring a state of emergency in response to Hurricane Irma to ensure that local governments and others have ample time, resources</w:t>
      </w:r>
      <w:r w:rsidR="006F6EA1">
        <w:t>,</w:t>
      </w:r>
      <w:r>
        <w:t xml:space="preserve"> and flexibility to get prepared for this dangerous storm and are not hindered, delayed</w:t>
      </w:r>
      <w:r w:rsidR="006F6EA1">
        <w:t>,</w:t>
      </w:r>
      <w:r>
        <w:t xml:space="preserve"> or prevented from taking all necessary actions to keep communities safe. Utility personnel involved in preparing for and participating in the scheduled hearing in this docket have other </w:t>
      </w:r>
      <w:r>
        <w:lastRenderedPageBreak/>
        <w:t>hurricane-related duties and responsibilities which may detract from their ability to prepare for and participate in pending depositions and other activities in preparation for hearing. Based on uncertainties in connection with Hurricane Irma, TECO</w:t>
      </w:r>
      <w:r w:rsidR="00CE612E">
        <w:t xml:space="preserve"> </w:t>
      </w:r>
      <w:r>
        <w:t xml:space="preserve">requests that the </w:t>
      </w:r>
      <w:r w:rsidR="00CE612E">
        <w:t>s</w:t>
      </w:r>
      <w:r>
        <w:t>chedule of</w:t>
      </w:r>
      <w:r w:rsidR="00CE612E">
        <w:t xml:space="preserve"> </w:t>
      </w:r>
      <w:r>
        <w:t xml:space="preserve">depositions currently slated for September 7 through September 15, 2017, </w:t>
      </w:r>
      <w:r w:rsidR="00CE612E">
        <w:t xml:space="preserve">the </w:t>
      </w:r>
      <w:r w:rsidR="00E8483B">
        <w:t>p</w:t>
      </w:r>
      <w:r>
        <w:t xml:space="preserve">rehearing </w:t>
      </w:r>
      <w:r w:rsidR="00E8483B">
        <w:t>s</w:t>
      </w:r>
      <w:r>
        <w:t xml:space="preserve">tatement due date of September 7, 2017, </w:t>
      </w:r>
      <w:r w:rsidR="00CE612E">
        <w:t xml:space="preserve">and the </w:t>
      </w:r>
      <w:r>
        <w:t>September 27-28, 2017</w:t>
      </w:r>
      <w:r w:rsidR="006F6EA1">
        <w:t>, hearing</w:t>
      </w:r>
      <w:r w:rsidR="00CE612E">
        <w:t xml:space="preserve"> be postponed, and that the </w:t>
      </w:r>
      <w:r>
        <w:t>currently scheduled Prehearing date of September 19,</w:t>
      </w:r>
      <w:r w:rsidR="00CE612E">
        <w:t xml:space="preserve"> 2</w:t>
      </w:r>
      <w:r>
        <w:t>017</w:t>
      </w:r>
      <w:r w:rsidR="00CE612E">
        <w:t xml:space="preserve">, be utilized </w:t>
      </w:r>
      <w:r>
        <w:t xml:space="preserve">as a status conference to address rescheduling </w:t>
      </w:r>
      <w:r w:rsidR="00CE612E">
        <w:t>this docket</w:t>
      </w:r>
      <w:r>
        <w:t xml:space="preserve">. </w:t>
      </w:r>
      <w:r w:rsidR="00CE612E">
        <w:t>TECO contends that t</w:t>
      </w:r>
      <w:r>
        <w:t>he suspension of the schedule in</w:t>
      </w:r>
      <w:r w:rsidR="00CE612E">
        <w:t xml:space="preserve"> </w:t>
      </w:r>
      <w:r>
        <w:t xml:space="preserve">these circumstances is reasonable, especially in light of the fact that all </w:t>
      </w:r>
      <w:r w:rsidR="00CE612E">
        <w:t xml:space="preserve">other </w:t>
      </w:r>
      <w:r>
        <w:t>affected utilities are</w:t>
      </w:r>
      <w:r w:rsidR="00CE612E">
        <w:t xml:space="preserve"> </w:t>
      </w:r>
      <w:r>
        <w:t>currently under a hedging moratorium.</w:t>
      </w:r>
      <w:r w:rsidR="00CE612E">
        <w:t xml:space="preserve">  Finally, </w:t>
      </w:r>
      <w:r>
        <w:t>T</w:t>
      </w:r>
      <w:r w:rsidR="00CE612E">
        <w:t xml:space="preserve">ECO states that it has </w:t>
      </w:r>
      <w:r>
        <w:t>contacted all parties of record in this proceeding and is</w:t>
      </w:r>
      <w:r w:rsidR="00CE612E">
        <w:t xml:space="preserve"> </w:t>
      </w:r>
      <w:r>
        <w:t>authorized to represent that the parties either support the company's motion</w:t>
      </w:r>
      <w:r w:rsidR="00CE612E">
        <w:t xml:space="preserve">, </w:t>
      </w:r>
      <w:r>
        <w:t>or take no position</w:t>
      </w:r>
      <w:r w:rsidR="00CE612E">
        <w:t xml:space="preserve"> </w:t>
      </w:r>
      <w:r>
        <w:t>with respect to the motion.</w:t>
      </w:r>
    </w:p>
    <w:p w:rsidR="00CE612E" w:rsidRDefault="00CE612E" w:rsidP="00353B78">
      <w:pPr>
        <w:pStyle w:val="OrderBody"/>
      </w:pPr>
    </w:p>
    <w:p w:rsidR="00CE612E" w:rsidRDefault="00CE612E" w:rsidP="00353B78">
      <w:pPr>
        <w:pStyle w:val="OrderBody"/>
      </w:pPr>
      <w:r>
        <w:tab/>
        <w:t>Based on the foregoing, I find it is reasonable and appropriate to grant TECO’</w:t>
      </w:r>
      <w:r w:rsidR="00E8483B">
        <w:t xml:space="preserve">s Motion.  The </w:t>
      </w:r>
      <w:r w:rsidR="006629D8">
        <w:t>p</w:t>
      </w:r>
      <w:r w:rsidR="00E8483B">
        <w:t>rehearing statements, hearing dates</w:t>
      </w:r>
      <w:r w:rsidR="006629D8">
        <w:t>, and all discovery actions, including depositions,</w:t>
      </w:r>
      <w:r w:rsidR="00E8483B">
        <w:t xml:space="preserve"> are hereby postponed. The scheduled Prehearing date of September 19, 2017, shall be utilized</w:t>
      </w:r>
      <w:r w:rsidR="004A6F4D">
        <w:t xml:space="preserve"> instead</w:t>
      </w:r>
      <w:r w:rsidR="00E8483B">
        <w:t xml:space="preserve"> as a status conference to address the appropriate rescheduling of this docket.</w:t>
      </w:r>
    </w:p>
    <w:p w:rsidR="00A75D16" w:rsidRDefault="00A75D16" w:rsidP="00A75D16">
      <w:pPr>
        <w:pStyle w:val="OrderBody"/>
      </w:pPr>
    </w:p>
    <w:p w:rsidR="00A75D16" w:rsidRDefault="00A75D16" w:rsidP="00A75D16">
      <w:pPr>
        <w:pStyle w:val="OrderBody"/>
      </w:pPr>
      <w:r>
        <w:tab/>
        <w:t>Based on the foregoing, it is</w:t>
      </w:r>
    </w:p>
    <w:p w:rsidR="00A75D16" w:rsidRDefault="00A75D16" w:rsidP="00A75D16">
      <w:pPr>
        <w:pStyle w:val="OrderBody"/>
      </w:pPr>
    </w:p>
    <w:p w:rsidR="004A6F4D" w:rsidRDefault="00A75D16" w:rsidP="00A75D16">
      <w:pPr>
        <w:pStyle w:val="OrderBody"/>
      </w:pPr>
      <w:r>
        <w:tab/>
        <w:t xml:space="preserve">ORDERED by </w:t>
      </w:r>
      <w:r w:rsidR="00B942E6">
        <w:t xml:space="preserve">Commissioner </w:t>
      </w:r>
      <w:r w:rsidR="00315056">
        <w:t>Ronald A. Brisé, as Prehearing Officer,</w:t>
      </w:r>
      <w:r>
        <w:t xml:space="preserve"> that</w:t>
      </w:r>
      <w:r w:rsidR="00E8483B">
        <w:t xml:space="preserve"> Tampa Electric Company’s Unopposed Motion to Suspend Schedule is hereby granted. It is further</w:t>
      </w:r>
    </w:p>
    <w:p w:rsidR="00A75D16" w:rsidRDefault="00A75D16" w:rsidP="00A75D16">
      <w:pPr>
        <w:pStyle w:val="OrderBody"/>
      </w:pPr>
    </w:p>
    <w:p w:rsidR="00E8483B" w:rsidRDefault="00E8483B" w:rsidP="00A75D16">
      <w:pPr>
        <w:pStyle w:val="OrderBody"/>
      </w:pPr>
      <w:r>
        <w:tab/>
        <w:t xml:space="preserve">ORDERED </w:t>
      </w:r>
      <w:r w:rsidR="004A6F4D">
        <w:t>that the prehearing statements, hearing,</w:t>
      </w:r>
      <w:r w:rsidR="006629D8">
        <w:t xml:space="preserve"> and all discovery actions, including depositions, </w:t>
      </w:r>
      <w:r w:rsidR="004A6F4D">
        <w:t xml:space="preserve">currently scheduled in this matter, are postponed. </w:t>
      </w:r>
      <w:r w:rsidR="006629D8">
        <w:t xml:space="preserve"> </w:t>
      </w:r>
      <w:r w:rsidR="004A6F4D">
        <w:t>It is further</w:t>
      </w:r>
    </w:p>
    <w:p w:rsidR="004A6F4D" w:rsidRDefault="004A6F4D" w:rsidP="00A75D16">
      <w:pPr>
        <w:pStyle w:val="OrderBody"/>
      </w:pPr>
    </w:p>
    <w:p w:rsidR="004A6F4D" w:rsidRDefault="004A6F4D" w:rsidP="00A75D16">
      <w:pPr>
        <w:pStyle w:val="OrderBody"/>
      </w:pPr>
      <w:r>
        <w:tab/>
        <w:t>ORDERED that the Prehearing, currently scheduled for September 19, 2017, shall be utilized instead as a status conference, to discuss the appropriate rescheduling of this docket.</w:t>
      </w:r>
    </w:p>
    <w:p w:rsidR="00E8483B" w:rsidRDefault="00E8483B" w:rsidP="00A75D16">
      <w:pPr>
        <w:pStyle w:val="OrderBody"/>
      </w:pPr>
    </w:p>
    <w:p w:rsidR="00A75D16" w:rsidRDefault="00A75D16" w:rsidP="00A75D16">
      <w:pPr>
        <w:pStyle w:val="OrderBody"/>
        <w:keepNext/>
        <w:keepLines/>
      </w:pPr>
      <w:r>
        <w:lastRenderedPageBreak/>
        <w:tab/>
        <w:t xml:space="preserve">By ORDER of Commissioner Ronald A. Brisé, as Prehearing Officer, this </w:t>
      </w:r>
      <w:bookmarkStart w:id="5" w:name="replaceDate"/>
      <w:bookmarkEnd w:id="5"/>
      <w:r w:rsidR="00C544A6">
        <w:rPr>
          <w:u w:val="single"/>
        </w:rPr>
        <w:t>7th</w:t>
      </w:r>
      <w:r w:rsidR="00C544A6">
        <w:t xml:space="preserve"> day of </w:t>
      </w:r>
      <w:r w:rsidR="00C544A6">
        <w:rPr>
          <w:u w:val="single"/>
        </w:rPr>
        <w:t>September</w:t>
      </w:r>
      <w:r w:rsidR="00C544A6">
        <w:t xml:space="preserve">, </w:t>
      </w:r>
      <w:r w:rsidR="00C544A6">
        <w:rPr>
          <w:u w:val="single"/>
        </w:rPr>
        <w:t>2017</w:t>
      </w:r>
      <w:r w:rsidR="00C544A6">
        <w:t>.</w:t>
      </w:r>
    </w:p>
    <w:p w:rsidR="00C544A6" w:rsidRPr="00C544A6" w:rsidRDefault="00C544A6" w:rsidP="00A75D16">
      <w:pPr>
        <w:pStyle w:val="OrderBody"/>
        <w:keepNext/>
        <w:keepLines/>
      </w:pPr>
    </w:p>
    <w:p w:rsidR="00A75D16" w:rsidRDefault="00A75D16" w:rsidP="00A75D1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75D16" w:rsidTr="00A75D16">
        <w:tc>
          <w:tcPr>
            <w:tcW w:w="720" w:type="dxa"/>
            <w:shd w:val="clear" w:color="auto" w:fill="auto"/>
          </w:tcPr>
          <w:p w:rsidR="00A75D16" w:rsidRDefault="00A75D16" w:rsidP="00A75D16">
            <w:pPr>
              <w:pStyle w:val="OrderBody"/>
              <w:keepNext/>
              <w:keepLines/>
            </w:pPr>
            <w:bookmarkStart w:id="6" w:name="bkmrkSignature" w:colFirst="0" w:colLast="0"/>
          </w:p>
        </w:tc>
        <w:tc>
          <w:tcPr>
            <w:tcW w:w="4320" w:type="dxa"/>
            <w:tcBorders>
              <w:bottom w:val="single" w:sz="4" w:space="0" w:color="auto"/>
            </w:tcBorders>
            <w:shd w:val="clear" w:color="auto" w:fill="auto"/>
          </w:tcPr>
          <w:p w:rsidR="00A75D16" w:rsidRDefault="00C544A6" w:rsidP="00A75D16">
            <w:pPr>
              <w:pStyle w:val="OrderBody"/>
              <w:keepNext/>
              <w:keepLines/>
            </w:pPr>
            <w:r>
              <w:t>/s/ Ronald A. Brisé</w:t>
            </w:r>
            <w:bookmarkStart w:id="7" w:name="_GoBack"/>
            <w:bookmarkEnd w:id="7"/>
          </w:p>
        </w:tc>
      </w:tr>
      <w:bookmarkEnd w:id="6"/>
      <w:tr w:rsidR="00A75D16" w:rsidTr="00A75D16">
        <w:tc>
          <w:tcPr>
            <w:tcW w:w="720" w:type="dxa"/>
            <w:shd w:val="clear" w:color="auto" w:fill="auto"/>
          </w:tcPr>
          <w:p w:rsidR="00A75D16" w:rsidRDefault="00A75D16" w:rsidP="00A75D16">
            <w:pPr>
              <w:pStyle w:val="OrderBody"/>
              <w:keepNext/>
              <w:keepLines/>
            </w:pPr>
          </w:p>
        </w:tc>
        <w:tc>
          <w:tcPr>
            <w:tcW w:w="4320" w:type="dxa"/>
            <w:tcBorders>
              <w:top w:val="single" w:sz="4" w:space="0" w:color="auto"/>
            </w:tcBorders>
            <w:shd w:val="clear" w:color="auto" w:fill="auto"/>
          </w:tcPr>
          <w:p w:rsidR="00A75D16" w:rsidRDefault="00A75D16" w:rsidP="00A75D16">
            <w:pPr>
              <w:pStyle w:val="OrderBody"/>
              <w:keepNext/>
              <w:keepLines/>
            </w:pPr>
            <w:r>
              <w:t>RONALD A. BRISÉ</w:t>
            </w:r>
          </w:p>
          <w:p w:rsidR="00A75D16" w:rsidRDefault="00A75D16" w:rsidP="00A75D16">
            <w:pPr>
              <w:pStyle w:val="OrderBody"/>
              <w:keepNext/>
              <w:keepLines/>
            </w:pPr>
            <w:r>
              <w:t>Commissioner and Prehearing Officer</w:t>
            </w:r>
          </w:p>
        </w:tc>
      </w:tr>
    </w:tbl>
    <w:p w:rsidR="00A75D16" w:rsidRDefault="00A75D16" w:rsidP="00A75D16">
      <w:pPr>
        <w:pStyle w:val="OrderSigInfo"/>
        <w:keepNext/>
        <w:keepLines/>
      </w:pPr>
      <w:r>
        <w:t>Florida Public Service Commission</w:t>
      </w:r>
    </w:p>
    <w:p w:rsidR="00A75D16" w:rsidRDefault="00A75D16" w:rsidP="00A75D16">
      <w:pPr>
        <w:pStyle w:val="OrderSigInfo"/>
        <w:keepNext/>
        <w:keepLines/>
      </w:pPr>
      <w:r>
        <w:t>2540 Shumard Oak Boulevard</w:t>
      </w:r>
    </w:p>
    <w:p w:rsidR="00A75D16" w:rsidRDefault="00A75D16" w:rsidP="00A75D16">
      <w:pPr>
        <w:pStyle w:val="OrderSigInfo"/>
        <w:keepNext/>
        <w:keepLines/>
      </w:pPr>
      <w:r>
        <w:t>Tallahassee, Florida  32399</w:t>
      </w:r>
    </w:p>
    <w:p w:rsidR="00A75D16" w:rsidRDefault="00A75D16" w:rsidP="00A75D16">
      <w:pPr>
        <w:pStyle w:val="OrderSigInfo"/>
        <w:keepNext/>
        <w:keepLines/>
      </w:pPr>
      <w:r>
        <w:t>(850) 413</w:t>
      </w:r>
      <w:r>
        <w:noBreakHyphen/>
        <w:t>6770</w:t>
      </w:r>
    </w:p>
    <w:p w:rsidR="00A75D16" w:rsidRDefault="00A75D16" w:rsidP="00A75D16">
      <w:pPr>
        <w:pStyle w:val="OrderSigInfo"/>
        <w:keepNext/>
        <w:keepLines/>
      </w:pPr>
      <w:r>
        <w:t>www.floridapsc.com</w:t>
      </w:r>
    </w:p>
    <w:p w:rsidR="00A75D16" w:rsidRDefault="00A75D16" w:rsidP="00A75D16">
      <w:pPr>
        <w:pStyle w:val="OrderSigInfo"/>
        <w:keepNext/>
        <w:keepLines/>
      </w:pPr>
    </w:p>
    <w:p w:rsidR="00A75D16" w:rsidRDefault="00A75D16" w:rsidP="00A75D16">
      <w:pPr>
        <w:pStyle w:val="OrderSigInfo"/>
        <w:keepNext/>
        <w:keepLines/>
      </w:pPr>
      <w:r>
        <w:t>Copies furnished:  A copy of this document is provided to the parties of record at the time of issuance and, if applicable, interested persons.</w:t>
      </w:r>
    </w:p>
    <w:p w:rsidR="00A75D16" w:rsidRDefault="00A75D16" w:rsidP="00A75D16">
      <w:pPr>
        <w:pStyle w:val="OrderBody"/>
        <w:keepNext/>
        <w:keepLines/>
      </w:pPr>
    </w:p>
    <w:p w:rsidR="00A75D16" w:rsidRDefault="00A75D16" w:rsidP="00A75D16">
      <w:pPr>
        <w:pStyle w:val="OrderBody"/>
        <w:keepNext/>
        <w:keepLines/>
      </w:pPr>
    </w:p>
    <w:p w:rsidR="00A75D16" w:rsidRDefault="00A75D16" w:rsidP="00A75D16">
      <w:pPr>
        <w:pStyle w:val="OrderBody"/>
      </w:pPr>
      <w:r>
        <w:t>JSC</w:t>
      </w:r>
    </w:p>
    <w:p w:rsidR="00A75D16" w:rsidRDefault="00A75D16" w:rsidP="00A75D16">
      <w:pPr>
        <w:pStyle w:val="OrderBody"/>
      </w:pPr>
    </w:p>
    <w:p w:rsidR="00A75D16" w:rsidRDefault="00A75D16" w:rsidP="00A75D16">
      <w:pPr>
        <w:pStyle w:val="CenterUnderline"/>
      </w:pPr>
      <w:r>
        <w:t>NOTICE OF FURTHER PROCEEDINGS OR JUDICIAL REVIEW</w:t>
      </w:r>
    </w:p>
    <w:p w:rsidR="00A75D16" w:rsidRDefault="00A75D16" w:rsidP="00A75D16">
      <w:pPr>
        <w:pStyle w:val="CenterUnderline"/>
        <w:rPr>
          <w:u w:val="none"/>
        </w:rPr>
      </w:pPr>
    </w:p>
    <w:p w:rsidR="00A75D16" w:rsidRDefault="00A75D16" w:rsidP="00A75D1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75D16" w:rsidRDefault="00A75D16" w:rsidP="00A75D16">
      <w:pPr>
        <w:pStyle w:val="OrderBody"/>
      </w:pPr>
    </w:p>
    <w:p w:rsidR="00A75D16" w:rsidRDefault="00A75D16" w:rsidP="00A75D16">
      <w:pPr>
        <w:pStyle w:val="OrderBody"/>
      </w:pPr>
      <w:r>
        <w:tab/>
        <w:t>Mediation may be available on a case-by-case basis.  If mediation is conducted, it does not affect a substantially interested person's right to a hearing.</w:t>
      </w:r>
    </w:p>
    <w:p w:rsidR="00A75D16" w:rsidRDefault="00A75D16" w:rsidP="00A75D16">
      <w:pPr>
        <w:pStyle w:val="OrderBody"/>
      </w:pPr>
    </w:p>
    <w:p w:rsidR="00A75D16" w:rsidRDefault="00A75D16" w:rsidP="00A75D1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75D1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16" w:rsidRDefault="00A75D16">
      <w:r>
        <w:separator/>
      </w:r>
    </w:p>
  </w:endnote>
  <w:endnote w:type="continuationSeparator" w:id="0">
    <w:p w:rsidR="00A75D16" w:rsidRDefault="00A7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16" w:rsidRDefault="00A75D16">
      <w:r>
        <w:separator/>
      </w:r>
    </w:p>
  </w:footnote>
  <w:footnote w:type="continuationSeparator" w:id="0">
    <w:p w:rsidR="00A75D16" w:rsidRDefault="00A75D16">
      <w:r>
        <w:continuationSeparator/>
      </w:r>
    </w:p>
  </w:footnote>
  <w:footnote w:id="1">
    <w:p w:rsidR="00A75D16" w:rsidRDefault="00A75D16" w:rsidP="00A75D16">
      <w:pPr>
        <w:pStyle w:val="FootnoteText"/>
      </w:pPr>
      <w:r>
        <w:rPr>
          <w:rStyle w:val="FootnoteReference"/>
        </w:rPr>
        <w:footnoteRef/>
      </w:r>
      <w:r>
        <w:t xml:space="preserve"> Florida Power &amp; Light Company, Duke Energy Florida, LLC, Tampa Electric Company and Gulf Power Company.</w:t>
      </w:r>
    </w:p>
  </w:footnote>
  <w:footnote w:id="2">
    <w:p w:rsidR="00A75D16" w:rsidRPr="008154A3" w:rsidRDefault="00A75D16" w:rsidP="00A75D16">
      <w:pPr>
        <w:pStyle w:val="FootnoteText"/>
        <w:rPr>
          <w:i/>
          <w:u w:val="single"/>
        </w:rPr>
      </w:pPr>
      <w:r>
        <w:rPr>
          <w:rStyle w:val="FootnoteReference"/>
        </w:rPr>
        <w:footnoteRef/>
      </w:r>
      <w:r>
        <w:t xml:space="preserve"> Docket Nos. 150001-EI and 160001-EI, </w:t>
      </w:r>
      <w:r>
        <w:rPr>
          <w:u w:val="single"/>
        </w:rPr>
        <w:t>In re: Fuel and purchased power cost recovery clause with generating performance incentive factor.</w:t>
      </w:r>
    </w:p>
  </w:footnote>
  <w:footnote w:id="3">
    <w:p w:rsidR="00A75D16" w:rsidRDefault="00A75D16" w:rsidP="00A75D16">
      <w:pPr>
        <w:pStyle w:val="FootnoteText"/>
      </w:pPr>
      <w:r>
        <w:rPr>
          <w:rStyle w:val="FootnoteReference"/>
        </w:rPr>
        <w:footnoteRef/>
      </w:r>
      <w:r>
        <w:t xml:space="preserve"> Order No. PSC-17-0117-PCO-EI, issued March 31, 2017; Order No. PSC-17-0179-PCO-EI, issued May 17, 2017; Order No. PSC-17-0180-PCO-EI, issued May 17, 2017; Order No. PSC-17-0181-PCO-EI, issued  May 17,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6 ">
      <w:r w:rsidR="00C544A6">
        <w:t>PSC-2017-0346-PCO-EI</w:t>
      </w:r>
    </w:fldSimple>
  </w:p>
  <w:p w:rsidR="00FA6EFD" w:rsidRDefault="00A75D16">
    <w:pPr>
      <w:pStyle w:val="OrderHeader"/>
    </w:pPr>
    <w:bookmarkStart w:id="8" w:name="HeaderDocketNo"/>
    <w:bookmarkEnd w:id="8"/>
    <w:r>
      <w:t>DOCKET NO. 20170057-EI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44A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57-EI"/>
  </w:docVars>
  <w:rsids>
    <w:rsidRoot w:val="00A75D16"/>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67086"/>
    <w:rsid w:val="00277655"/>
    <w:rsid w:val="002A11AC"/>
    <w:rsid w:val="002A6F30"/>
    <w:rsid w:val="002B3111"/>
    <w:rsid w:val="002C7908"/>
    <w:rsid w:val="002D391B"/>
    <w:rsid w:val="002D7D15"/>
    <w:rsid w:val="002E1B2E"/>
    <w:rsid w:val="002E27EB"/>
    <w:rsid w:val="00302EDD"/>
    <w:rsid w:val="00303FDE"/>
    <w:rsid w:val="003140E8"/>
    <w:rsid w:val="00315056"/>
    <w:rsid w:val="003231C7"/>
    <w:rsid w:val="003270C4"/>
    <w:rsid w:val="00331ED0"/>
    <w:rsid w:val="00332B0A"/>
    <w:rsid w:val="00333A41"/>
    <w:rsid w:val="00353B78"/>
    <w:rsid w:val="0035495B"/>
    <w:rsid w:val="00361522"/>
    <w:rsid w:val="003744F5"/>
    <w:rsid w:val="00390DD8"/>
    <w:rsid w:val="00394DC6"/>
    <w:rsid w:val="00397C3E"/>
    <w:rsid w:val="003D4CCA"/>
    <w:rsid w:val="003D52A6"/>
    <w:rsid w:val="003D6416"/>
    <w:rsid w:val="003E1D48"/>
    <w:rsid w:val="00411DF2"/>
    <w:rsid w:val="00422D88"/>
    <w:rsid w:val="0042527B"/>
    <w:rsid w:val="00457DC7"/>
    <w:rsid w:val="00472BCC"/>
    <w:rsid w:val="004A1860"/>
    <w:rsid w:val="004A25CD"/>
    <w:rsid w:val="004A26CC"/>
    <w:rsid w:val="004A6F4D"/>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29D8"/>
    <w:rsid w:val="0066389A"/>
    <w:rsid w:val="0066495C"/>
    <w:rsid w:val="00665CC7"/>
    <w:rsid w:val="00672612"/>
    <w:rsid w:val="006A0BF3"/>
    <w:rsid w:val="006A6A8D"/>
    <w:rsid w:val="006B0DA6"/>
    <w:rsid w:val="006C547E"/>
    <w:rsid w:val="006F6EA1"/>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5159"/>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75D1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42E6"/>
    <w:rsid w:val="00B96969"/>
    <w:rsid w:val="00B97900"/>
    <w:rsid w:val="00BA1229"/>
    <w:rsid w:val="00BA44A8"/>
    <w:rsid w:val="00BF6691"/>
    <w:rsid w:val="00C028FC"/>
    <w:rsid w:val="00C151A6"/>
    <w:rsid w:val="00C24098"/>
    <w:rsid w:val="00C30A4E"/>
    <w:rsid w:val="00C411F3"/>
    <w:rsid w:val="00C544A6"/>
    <w:rsid w:val="00C66692"/>
    <w:rsid w:val="00C91123"/>
    <w:rsid w:val="00CA71FF"/>
    <w:rsid w:val="00CB5276"/>
    <w:rsid w:val="00CB68D7"/>
    <w:rsid w:val="00CC7E68"/>
    <w:rsid w:val="00CD7132"/>
    <w:rsid w:val="00CE0E6F"/>
    <w:rsid w:val="00CE56FC"/>
    <w:rsid w:val="00CE612E"/>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483B"/>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75D16"/>
  </w:style>
  <w:style w:type="paragraph" w:styleId="BalloonText">
    <w:name w:val="Balloon Text"/>
    <w:basedOn w:val="Normal"/>
    <w:link w:val="BalloonTextChar"/>
    <w:rsid w:val="00267086"/>
    <w:rPr>
      <w:rFonts w:ascii="Tahoma" w:hAnsi="Tahoma" w:cs="Tahoma"/>
      <w:sz w:val="16"/>
      <w:szCs w:val="16"/>
    </w:rPr>
  </w:style>
  <w:style w:type="character" w:customStyle="1" w:styleId="BalloonTextChar">
    <w:name w:val="Balloon Text Char"/>
    <w:basedOn w:val="DefaultParagraphFont"/>
    <w:link w:val="BalloonText"/>
    <w:rsid w:val="00267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A75D16"/>
  </w:style>
  <w:style w:type="paragraph" w:styleId="BalloonText">
    <w:name w:val="Balloon Text"/>
    <w:basedOn w:val="Normal"/>
    <w:link w:val="BalloonTextChar"/>
    <w:rsid w:val="00267086"/>
    <w:rPr>
      <w:rFonts w:ascii="Tahoma" w:hAnsi="Tahoma" w:cs="Tahoma"/>
      <w:sz w:val="16"/>
      <w:szCs w:val="16"/>
    </w:rPr>
  </w:style>
  <w:style w:type="character" w:customStyle="1" w:styleId="BalloonTextChar">
    <w:name w:val="Balloon Text Char"/>
    <w:basedOn w:val="DefaultParagraphFont"/>
    <w:link w:val="BalloonText"/>
    <w:rsid w:val="00267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982</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2017-09-07T17:54:00Z</dcterms:created>
  <dcterms:modified xsi:type="dcterms:W3CDTF">2017-09-07T18:02:00Z</dcterms:modified>
</cp:coreProperties>
</file>