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64" w:rsidRDefault="003C6A64">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982381">
            <w:pPr>
              <w:jc w:val="center"/>
            </w:pPr>
            <w:r>
              <w:rPr>
                <w:noProof/>
              </w:rPr>
              <w:drawing>
                <wp:inline distT="0" distB="0" distL="0" distR="0" wp14:anchorId="4CC9A90B" wp14:editId="6F66F35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C7B70">
            <w:pPr>
              <w:pStyle w:val="MemoHeading"/>
            </w:pPr>
            <w:bookmarkStart w:id="1" w:name="FilingDate"/>
            <w:r>
              <w:t>September 21</w:t>
            </w:r>
            <w:r w:rsidR="00982381">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82381" w:rsidRDefault="00982381">
            <w:pPr>
              <w:pStyle w:val="MemoHeading"/>
            </w:pPr>
            <w:bookmarkStart w:id="2" w:name="From"/>
            <w:r>
              <w:t>Division of Engineering (Lewis, Graves)</w:t>
            </w:r>
          </w:p>
          <w:p w:rsidR="00982381" w:rsidRDefault="00982381">
            <w:pPr>
              <w:pStyle w:val="MemoHeading"/>
            </w:pPr>
            <w:r>
              <w:t>Division of Accounting and Finance (Golden, Wilson)</w:t>
            </w:r>
          </w:p>
          <w:p w:rsidR="00982381" w:rsidRDefault="00982381">
            <w:pPr>
              <w:pStyle w:val="MemoHeading"/>
            </w:pPr>
            <w:r>
              <w:t>Division of Economics (Bruce, Hudson)</w:t>
            </w:r>
          </w:p>
          <w:p w:rsidR="007C0528" w:rsidRDefault="00982381">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82381">
            <w:pPr>
              <w:pStyle w:val="MemoHeadingRe"/>
            </w:pPr>
            <w:bookmarkStart w:id="3" w:name="Re"/>
            <w:r>
              <w:t>Docket No. 20160195-WS – Application for staff-assisted rate case in Lake County by Lakeside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C7B70" w:rsidP="00CC1FFD">
            <w:pPr>
              <w:pStyle w:val="MemoHeading"/>
            </w:pPr>
            <w:bookmarkStart w:id="4" w:name="AgendaDate"/>
            <w:r>
              <w:t>10/</w:t>
            </w:r>
            <w:r w:rsidR="007C3741">
              <w:t>0</w:t>
            </w:r>
            <w:r>
              <w:t>3</w:t>
            </w:r>
            <w:r w:rsidR="00982381">
              <w:t>/17</w:t>
            </w:r>
            <w:bookmarkEnd w:id="4"/>
            <w:r w:rsidR="007C0528">
              <w:t xml:space="preserve"> – </w:t>
            </w:r>
            <w:bookmarkStart w:id="5" w:name="PermittedStatus"/>
            <w:r w:rsidR="00836F35" w:rsidRPr="00836F35">
              <w:t>Proposed Agency Action</w:t>
            </w:r>
            <w:r w:rsidR="00D64F7F">
              <w:t xml:space="preserve"> </w:t>
            </w:r>
            <w:r w:rsidR="00836F35" w:rsidRPr="00836F35">
              <w:t xml:space="preserve">– </w:t>
            </w:r>
            <w:r w:rsidR="00A47F68">
              <w:t>Except for Issue No</w:t>
            </w:r>
            <w:r w:rsidR="00956813">
              <w:t>s</w:t>
            </w:r>
            <w:r w:rsidR="00836F35" w:rsidRPr="00A47F68">
              <w:t xml:space="preserve">. </w:t>
            </w:r>
            <w:r w:rsidR="00A47F68">
              <w:t>1</w:t>
            </w:r>
            <w:r w:rsidR="00CC1FFD">
              <w:t>1</w:t>
            </w:r>
            <w:r w:rsidR="00956813">
              <w:t>, 1</w:t>
            </w:r>
            <w:r w:rsidR="00CC1FFD">
              <w:t>2</w:t>
            </w:r>
            <w:r w:rsidR="00956813">
              <w:t>, and 1</w:t>
            </w:r>
            <w:r w:rsidR="00CC1FFD">
              <w:t>3</w:t>
            </w:r>
            <w:r w:rsidR="00A47F68">
              <w:t xml:space="preserve"> </w:t>
            </w:r>
            <w:r w:rsidR="00836F35" w:rsidRPr="00A47F68">
              <w:t>-</w:t>
            </w:r>
            <w:r w:rsidR="00836F35" w:rsidRPr="00836F35">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8238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82381">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44E24" w:rsidP="00244E24">
            <w:pPr>
              <w:pStyle w:val="MemoHeading"/>
            </w:pPr>
            <w:r>
              <w:t>01/04/2018 (</w:t>
            </w:r>
            <w:r w:rsidR="00A2357F" w:rsidRPr="00A2357F">
              <w:t xml:space="preserve">15-Month </w:t>
            </w:r>
            <w:r>
              <w:t>Statutory Deadline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82381">
            <w:pPr>
              <w:pStyle w:val="MemoHeading"/>
            </w:pPr>
            <w:bookmarkStart w:id="9" w:name="SpecialInstructions"/>
            <w:r>
              <w:t>None</w:t>
            </w:r>
            <w:bookmarkEnd w:id="9"/>
          </w:p>
        </w:tc>
      </w:tr>
    </w:tbl>
    <w:p w:rsidR="007C0528" w:rsidRDefault="007C0528">
      <w:pPr>
        <w:pStyle w:val="BodyText"/>
      </w:pPr>
    </w:p>
    <w:p w:rsidR="008E594E" w:rsidRDefault="008E594E">
      <w:pPr>
        <w:pStyle w:val="RecommendationMajorSectionHeading"/>
      </w:pPr>
      <w:bookmarkStart w:id="10" w:name="RecToC"/>
      <w:bookmarkEnd w:id="10"/>
    </w:p>
    <w:p w:rsidR="008E594E" w:rsidRDefault="008E594E">
      <w:pPr>
        <w:pStyle w:val="RecommendationMajorSectionHeading"/>
        <w:sectPr w:rsidR="008E594E">
          <w:headerReference w:type="default" r:id="rId10"/>
          <w:footerReference w:type="default" r:id="rId11"/>
          <w:footerReference w:type="first" r:id="rId12"/>
          <w:type w:val="continuous"/>
          <w:pgSz w:w="12240" w:h="15840" w:code="1"/>
          <w:pgMar w:top="1584" w:right="1440" w:bottom="1440" w:left="1440" w:header="720" w:footer="720" w:gutter="0"/>
          <w:cols w:space="720"/>
          <w:formProt w:val="0"/>
          <w:titlePg/>
          <w:docGrid w:linePitch="360"/>
        </w:sectPr>
      </w:pPr>
    </w:p>
    <w:p w:rsidR="008E594E" w:rsidRDefault="008E594E">
      <w:pPr>
        <w:pStyle w:val="RecommendationMajorSectionHeading"/>
        <w:rPr>
          <w:rFonts w:ascii="Times New Roman" w:hAnsi="Times New Roman" w:cs="Times New Roman"/>
          <w:sz w:val="28"/>
          <w:szCs w:val="28"/>
        </w:rPr>
      </w:pPr>
      <w:r w:rsidRPr="0049225B">
        <w:rPr>
          <w:rFonts w:ascii="Times New Roman" w:hAnsi="Times New Roman" w:cs="Times New Roman"/>
          <w:sz w:val="28"/>
          <w:szCs w:val="28"/>
        </w:rPr>
        <w:lastRenderedPageBreak/>
        <w:t>TABLE OF CONTENTS</w:t>
      </w:r>
    </w:p>
    <w:p w:rsidR="00B85A35" w:rsidRDefault="0011293F">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493743830" w:history="1">
        <w:r w:rsidR="00B85A35" w:rsidRPr="00695084">
          <w:rPr>
            <w:rStyle w:val="Hyperlink"/>
            <w:noProof/>
          </w:rPr>
          <w:t>Case Background</w:t>
        </w:r>
        <w:r w:rsidR="00B85A35">
          <w:rPr>
            <w:noProof/>
            <w:webHidden/>
          </w:rPr>
          <w:tab/>
        </w:r>
        <w:r w:rsidR="00B85A35">
          <w:rPr>
            <w:noProof/>
            <w:webHidden/>
          </w:rPr>
          <w:fldChar w:fldCharType="begin"/>
        </w:r>
        <w:r w:rsidR="00B85A35">
          <w:rPr>
            <w:noProof/>
            <w:webHidden/>
          </w:rPr>
          <w:instrText xml:space="preserve"> PAGEREF _Toc493743830 \h </w:instrText>
        </w:r>
        <w:r w:rsidR="00B85A35">
          <w:rPr>
            <w:noProof/>
            <w:webHidden/>
          </w:rPr>
        </w:r>
        <w:r w:rsidR="00B85A35">
          <w:rPr>
            <w:noProof/>
            <w:webHidden/>
          </w:rPr>
          <w:fldChar w:fldCharType="separate"/>
        </w:r>
        <w:r w:rsidR="00EF0682">
          <w:rPr>
            <w:noProof/>
            <w:webHidden/>
          </w:rPr>
          <w:t>1</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31" w:history="1">
        <w:r w:rsidR="00B85A35" w:rsidRPr="00695084">
          <w:rPr>
            <w:rStyle w:val="Hyperlink"/>
            <w:noProof/>
          </w:rPr>
          <w:t>Issue 1 Quality of Service</w:t>
        </w:r>
        <w:r w:rsidR="00B85A35">
          <w:rPr>
            <w:noProof/>
            <w:webHidden/>
          </w:rPr>
          <w:tab/>
        </w:r>
        <w:r w:rsidR="00B85A35">
          <w:rPr>
            <w:noProof/>
            <w:webHidden/>
          </w:rPr>
          <w:fldChar w:fldCharType="begin"/>
        </w:r>
        <w:r w:rsidR="00B85A35">
          <w:rPr>
            <w:noProof/>
            <w:webHidden/>
          </w:rPr>
          <w:instrText xml:space="preserve"> PAGEREF _Toc493743831 \h </w:instrText>
        </w:r>
        <w:r w:rsidR="00B85A35">
          <w:rPr>
            <w:noProof/>
            <w:webHidden/>
          </w:rPr>
        </w:r>
        <w:r w:rsidR="00B85A35">
          <w:rPr>
            <w:noProof/>
            <w:webHidden/>
          </w:rPr>
          <w:fldChar w:fldCharType="separate"/>
        </w:r>
        <w:r w:rsidR="00EF0682">
          <w:rPr>
            <w:noProof/>
            <w:webHidden/>
          </w:rPr>
          <w:t>2</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32" w:history="1">
        <w:r w:rsidR="00B85A35" w:rsidRPr="00695084">
          <w:rPr>
            <w:rStyle w:val="Hyperlink"/>
            <w:noProof/>
          </w:rPr>
          <w:t>Issue 2 Used and Useful</w:t>
        </w:r>
        <w:r w:rsidR="00B85A35">
          <w:rPr>
            <w:noProof/>
            <w:webHidden/>
          </w:rPr>
          <w:tab/>
        </w:r>
        <w:r w:rsidR="00B85A35">
          <w:rPr>
            <w:noProof/>
            <w:webHidden/>
          </w:rPr>
          <w:fldChar w:fldCharType="begin"/>
        </w:r>
        <w:r w:rsidR="00B85A35">
          <w:rPr>
            <w:noProof/>
            <w:webHidden/>
          </w:rPr>
          <w:instrText xml:space="preserve"> PAGEREF _Toc493743832 \h </w:instrText>
        </w:r>
        <w:r w:rsidR="00B85A35">
          <w:rPr>
            <w:noProof/>
            <w:webHidden/>
          </w:rPr>
        </w:r>
        <w:r w:rsidR="00B85A35">
          <w:rPr>
            <w:noProof/>
            <w:webHidden/>
          </w:rPr>
          <w:fldChar w:fldCharType="separate"/>
        </w:r>
        <w:r w:rsidR="00EF0682">
          <w:rPr>
            <w:noProof/>
            <w:webHidden/>
          </w:rPr>
          <w:t>7</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33" w:history="1">
        <w:r w:rsidR="00B85A35" w:rsidRPr="00695084">
          <w:rPr>
            <w:rStyle w:val="Hyperlink"/>
            <w:noProof/>
          </w:rPr>
          <w:t>Issue 3 Test Year Rate Base</w:t>
        </w:r>
        <w:r w:rsidR="00B85A35">
          <w:rPr>
            <w:noProof/>
            <w:webHidden/>
          </w:rPr>
          <w:tab/>
        </w:r>
        <w:r w:rsidR="00B85A35">
          <w:rPr>
            <w:noProof/>
            <w:webHidden/>
          </w:rPr>
          <w:fldChar w:fldCharType="begin"/>
        </w:r>
        <w:r w:rsidR="00B85A35">
          <w:rPr>
            <w:noProof/>
            <w:webHidden/>
          </w:rPr>
          <w:instrText xml:space="preserve"> PAGEREF _Toc493743833 \h </w:instrText>
        </w:r>
        <w:r w:rsidR="00B85A35">
          <w:rPr>
            <w:noProof/>
            <w:webHidden/>
          </w:rPr>
        </w:r>
        <w:r w:rsidR="00B85A35">
          <w:rPr>
            <w:noProof/>
            <w:webHidden/>
          </w:rPr>
          <w:fldChar w:fldCharType="separate"/>
        </w:r>
        <w:r w:rsidR="00EF0682">
          <w:rPr>
            <w:noProof/>
            <w:webHidden/>
          </w:rPr>
          <w:t>10</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34" w:history="1">
        <w:r w:rsidR="00B85A35" w:rsidRPr="00695084">
          <w:rPr>
            <w:rStyle w:val="Hyperlink"/>
            <w:noProof/>
          </w:rPr>
          <w:t>Issue 4 Rate of Return</w:t>
        </w:r>
        <w:r w:rsidR="00B85A35">
          <w:rPr>
            <w:noProof/>
            <w:webHidden/>
          </w:rPr>
          <w:tab/>
        </w:r>
        <w:r w:rsidR="00B85A35">
          <w:rPr>
            <w:noProof/>
            <w:webHidden/>
          </w:rPr>
          <w:fldChar w:fldCharType="begin"/>
        </w:r>
        <w:r w:rsidR="00B85A35">
          <w:rPr>
            <w:noProof/>
            <w:webHidden/>
          </w:rPr>
          <w:instrText xml:space="preserve"> PAGEREF _Toc493743834 \h </w:instrText>
        </w:r>
        <w:r w:rsidR="00B85A35">
          <w:rPr>
            <w:noProof/>
            <w:webHidden/>
          </w:rPr>
        </w:r>
        <w:r w:rsidR="00B85A35">
          <w:rPr>
            <w:noProof/>
            <w:webHidden/>
          </w:rPr>
          <w:fldChar w:fldCharType="separate"/>
        </w:r>
        <w:r w:rsidR="00EF0682">
          <w:rPr>
            <w:noProof/>
            <w:webHidden/>
          </w:rPr>
          <w:t>20</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35" w:history="1">
        <w:r w:rsidR="00B85A35" w:rsidRPr="00695084">
          <w:rPr>
            <w:rStyle w:val="Hyperlink"/>
            <w:noProof/>
          </w:rPr>
          <w:t>Issue 5 Test Year Revenues</w:t>
        </w:r>
        <w:r w:rsidR="00B85A35">
          <w:rPr>
            <w:noProof/>
            <w:webHidden/>
          </w:rPr>
          <w:tab/>
        </w:r>
        <w:r w:rsidR="00B85A35">
          <w:rPr>
            <w:noProof/>
            <w:webHidden/>
          </w:rPr>
          <w:fldChar w:fldCharType="begin"/>
        </w:r>
        <w:r w:rsidR="00B85A35">
          <w:rPr>
            <w:noProof/>
            <w:webHidden/>
          </w:rPr>
          <w:instrText xml:space="preserve"> PAGEREF _Toc493743835 \h </w:instrText>
        </w:r>
        <w:r w:rsidR="00B85A35">
          <w:rPr>
            <w:noProof/>
            <w:webHidden/>
          </w:rPr>
        </w:r>
        <w:r w:rsidR="00B85A35">
          <w:rPr>
            <w:noProof/>
            <w:webHidden/>
          </w:rPr>
          <w:fldChar w:fldCharType="separate"/>
        </w:r>
        <w:r w:rsidR="00EF0682">
          <w:rPr>
            <w:noProof/>
            <w:webHidden/>
          </w:rPr>
          <w:t>21</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36" w:history="1">
        <w:r w:rsidR="00B85A35" w:rsidRPr="00695084">
          <w:rPr>
            <w:rStyle w:val="Hyperlink"/>
            <w:noProof/>
          </w:rPr>
          <w:t>Issue 6 Operating Expenses</w:t>
        </w:r>
        <w:r w:rsidR="00B85A35">
          <w:rPr>
            <w:noProof/>
            <w:webHidden/>
          </w:rPr>
          <w:tab/>
        </w:r>
        <w:r w:rsidR="00B85A35">
          <w:rPr>
            <w:noProof/>
            <w:webHidden/>
          </w:rPr>
          <w:fldChar w:fldCharType="begin"/>
        </w:r>
        <w:r w:rsidR="00B85A35">
          <w:rPr>
            <w:noProof/>
            <w:webHidden/>
          </w:rPr>
          <w:instrText xml:space="preserve"> PAGEREF _Toc493743836 \h </w:instrText>
        </w:r>
        <w:r w:rsidR="00B85A35">
          <w:rPr>
            <w:noProof/>
            <w:webHidden/>
          </w:rPr>
        </w:r>
        <w:r w:rsidR="00B85A35">
          <w:rPr>
            <w:noProof/>
            <w:webHidden/>
          </w:rPr>
          <w:fldChar w:fldCharType="separate"/>
        </w:r>
        <w:r w:rsidR="00EF0682">
          <w:rPr>
            <w:noProof/>
            <w:webHidden/>
          </w:rPr>
          <w:t>22</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37" w:history="1">
        <w:r w:rsidR="00B85A35" w:rsidRPr="00695084">
          <w:rPr>
            <w:rStyle w:val="Hyperlink"/>
            <w:noProof/>
          </w:rPr>
          <w:t>Issue 7 Revenue Requirement</w:t>
        </w:r>
        <w:r w:rsidR="00B85A35">
          <w:rPr>
            <w:noProof/>
            <w:webHidden/>
          </w:rPr>
          <w:tab/>
        </w:r>
        <w:r w:rsidR="00B85A35">
          <w:rPr>
            <w:noProof/>
            <w:webHidden/>
          </w:rPr>
          <w:fldChar w:fldCharType="begin"/>
        </w:r>
        <w:r w:rsidR="00B85A35">
          <w:rPr>
            <w:noProof/>
            <w:webHidden/>
          </w:rPr>
          <w:instrText xml:space="preserve"> PAGEREF _Toc493743837 \h </w:instrText>
        </w:r>
        <w:r w:rsidR="00B85A35">
          <w:rPr>
            <w:noProof/>
            <w:webHidden/>
          </w:rPr>
        </w:r>
        <w:r w:rsidR="00B85A35">
          <w:rPr>
            <w:noProof/>
            <w:webHidden/>
          </w:rPr>
          <w:fldChar w:fldCharType="separate"/>
        </w:r>
        <w:r w:rsidR="00EF0682">
          <w:rPr>
            <w:noProof/>
            <w:webHidden/>
          </w:rPr>
          <w:t>33</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38" w:history="1">
        <w:r w:rsidR="00B85A35" w:rsidRPr="00695084">
          <w:rPr>
            <w:rStyle w:val="Hyperlink"/>
            <w:noProof/>
          </w:rPr>
          <w:t>Issue 8 Appropriate Rate Structures</w:t>
        </w:r>
        <w:r w:rsidR="00B85A35">
          <w:rPr>
            <w:noProof/>
            <w:webHidden/>
          </w:rPr>
          <w:tab/>
        </w:r>
        <w:r w:rsidR="00B85A35">
          <w:rPr>
            <w:noProof/>
            <w:webHidden/>
          </w:rPr>
          <w:fldChar w:fldCharType="begin"/>
        </w:r>
        <w:r w:rsidR="00B85A35">
          <w:rPr>
            <w:noProof/>
            <w:webHidden/>
          </w:rPr>
          <w:instrText xml:space="preserve"> PAGEREF _Toc493743838 \h </w:instrText>
        </w:r>
        <w:r w:rsidR="00B85A35">
          <w:rPr>
            <w:noProof/>
            <w:webHidden/>
          </w:rPr>
        </w:r>
        <w:r w:rsidR="00B85A35">
          <w:rPr>
            <w:noProof/>
            <w:webHidden/>
          </w:rPr>
          <w:fldChar w:fldCharType="separate"/>
        </w:r>
        <w:r w:rsidR="00EF0682">
          <w:rPr>
            <w:noProof/>
            <w:webHidden/>
          </w:rPr>
          <w:t>35</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39" w:history="1">
        <w:r w:rsidR="00B85A35" w:rsidRPr="00695084">
          <w:rPr>
            <w:rStyle w:val="Hyperlink"/>
            <w:noProof/>
          </w:rPr>
          <w:t>Issue 9 Customer Deposits</w:t>
        </w:r>
        <w:r w:rsidR="00B85A35">
          <w:rPr>
            <w:noProof/>
            <w:webHidden/>
          </w:rPr>
          <w:tab/>
        </w:r>
        <w:r w:rsidR="00B85A35">
          <w:rPr>
            <w:noProof/>
            <w:webHidden/>
          </w:rPr>
          <w:fldChar w:fldCharType="begin"/>
        </w:r>
        <w:r w:rsidR="00B85A35">
          <w:rPr>
            <w:noProof/>
            <w:webHidden/>
          </w:rPr>
          <w:instrText xml:space="preserve"> PAGEREF _Toc493743839 \h </w:instrText>
        </w:r>
        <w:r w:rsidR="00B85A35">
          <w:rPr>
            <w:noProof/>
            <w:webHidden/>
          </w:rPr>
        </w:r>
        <w:r w:rsidR="00B85A35">
          <w:rPr>
            <w:noProof/>
            <w:webHidden/>
          </w:rPr>
          <w:fldChar w:fldCharType="separate"/>
        </w:r>
        <w:r w:rsidR="00EF0682">
          <w:rPr>
            <w:noProof/>
            <w:webHidden/>
          </w:rPr>
          <w:t>39</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0" w:history="1">
        <w:r w:rsidR="00B85A35" w:rsidRPr="00695084">
          <w:rPr>
            <w:rStyle w:val="Hyperlink"/>
            <w:noProof/>
          </w:rPr>
          <w:t>Issue 10 Non-Sufficient Funds Charges</w:t>
        </w:r>
        <w:r w:rsidR="00B85A35">
          <w:rPr>
            <w:noProof/>
            <w:webHidden/>
          </w:rPr>
          <w:tab/>
        </w:r>
        <w:r w:rsidR="00B85A35">
          <w:rPr>
            <w:noProof/>
            <w:webHidden/>
          </w:rPr>
          <w:fldChar w:fldCharType="begin"/>
        </w:r>
        <w:r w:rsidR="00B85A35">
          <w:rPr>
            <w:noProof/>
            <w:webHidden/>
          </w:rPr>
          <w:instrText xml:space="preserve"> PAGEREF _Toc493743840 \h </w:instrText>
        </w:r>
        <w:r w:rsidR="00B85A35">
          <w:rPr>
            <w:noProof/>
            <w:webHidden/>
          </w:rPr>
        </w:r>
        <w:r w:rsidR="00B85A35">
          <w:rPr>
            <w:noProof/>
            <w:webHidden/>
          </w:rPr>
          <w:fldChar w:fldCharType="separate"/>
        </w:r>
        <w:r w:rsidR="00EF0682">
          <w:rPr>
            <w:noProof/>
            <w:webHidden/>
          </w:rPr>
          <w:t>40</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1" w:history="1">
        <w:r w:rsidR="00B85A35" w:rsidRPr="00695084">
          <w:rPr>
            <w:rStyle w:val="Hyperlink"/>
            <w:noProof/>
          </w:rPr>
          <w:t>Issue 11 Four Year Rate Reduction</w:t>
        </w:r>
        <w:r w:rsidR="00B85A35">
          <w:rPr>
            <w:noProof/>
            <w:webHidden/>
          </w:rPr>
          <w:tab/>
        </w:r>
        <w:r w:rsidR="00B85A35">
          <w:rPr>
            <w:noProof/>
            <w:webHidden/>
          </w:rPr>
          <w:fldChar w:fldCharType="begin"/>
        </w:r>
        <w:r w:rsidR="00B85A35">
          <w:rPr>
            <w:noProof/>
            <w:webHidden/>
          </w:rPr>
          <w:instrText xml:space="preserve"> PAGEREF _Toc493743841 \h </w:instrText>
        </w:r>
        <w:r w:rsidR="00B85A35">
          <w:rPr>
            <w:noProof/>
            <w:webHidden/>
          </w:rPr>
        </w:r>
        <w:r w:rsidR="00B85A35">
          <w:rPr>
            <w:noProof/>
            <w:webHidden/>
          </w:rPr>
          <w:fldChar w:fldCharType="separate"/>
        </w:r>
        <w:r w:rsidR="00EF0682">
          <w:rPr>
            <w:noProof/>
            <w:webHidden/>
          </w:rPr>
          <w:t>41</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2" w:history="1">
        <w:r w:rsidR="00B85A35" w:rsidRPr="00695084">
          <w:rPr>
            <w:rStyle w:val="Hyperlink"/>
            <w:noProof/>
          </w:rPr>
          <w:t>Issue 12 Temporary Rates</w:t>
        </w:r>
        <w:r w:rsidR="00B85A35">
          <w:rPr>
            <w:noProof/>
            <w:webHidden/>
          </w:rPr>
          <w:tab/>
        </w:r>
        <w:r w:rsidR="00B85A35">
          <w:rPr>
            <w:noProof/>
            <w:webHidden/>
          </w:rPr>
          <w:fldChar w:fldCharType="begin"/>
        </w:r>
        <w:r w:rsidR="00B85A35">
          <w:rPr>
            <w:noProof/>
            <w:webHidden/>
          </w:rPr>
          <w:instrText xml:space="preserve"> PAGEREF _Toc493743842 \h </w:instrText>
        </w:r>
        <w:r w:rsidR="00B85A35">
          <w:rPr>
            <w:noProof/>
            <w:webHidden/>
          </w:rPr>
        </w:r>
        <w:r w:rsidR="00B85A35">
          <w:rPr>
            <w:noProof/>
            <w:webHidden/>
          </w:rPr>
          <w:fldChar w:fldCharType="separate"/>
        </w:r>
        <w:r w:rsidR="00EF0682">
          <w:rPr>
            <w:noProof/>
            <w:webHidden/>
          </w:rPr>
          <w:t>42</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3" w:history="1">
        <w:r w:rsidR="00B85A35" w:rsidRPr="00695084">
          <w:rPr>
            <w:rStyle w:val="Hyperlink"/>
            <w:noProof/>
          </w:rPr>
          <w:t>Issue 13 Proof of Adjustments</w:t>
        </w:r>
        <w:r w:rsidR="00B85A35">
          <w:rPr>
            <w:noProof/>
            <w:webHidden/>
          </w:rPr>
          <w:tab/>
        </w:r>
        <w:r w:rsidR="00B85A35">
          <w:rPr>
            <w:noProof/>
            <w:webHidden/>
          </w:rPr>
          <w:fldChar w:fldCharType="begin"/>
        </w:r>
        <w:r w:rsidR="00B85A35">
          <w:rPr>
            <w:noProof/>
            <w:webHidden/>
          </w:rPr>
          <w:instrText xml:space="preserve"> PAGEREF _Toc493743843 \h </w:instrText>
        </w:r>
        <w:r w:rsidR="00B85A35">
          <w:rPr>
            <w:noProof/>
            <w:webHidden/>
          </w:rPr>
        </w:r>
        <w:r w:rsidR="00B85A35">
          <w:rPr>
            <w:noProof/>
            <w:webHidden/>
          </w:rPr>
          <w:fldChar w:fldCharType="separate"/>
        </w:r>
        <w:r w:rsidR="00EF0682">
          <w:rPr>
            <w:noProof/>
            <w:webHidden/>
          </w:rPr>
          <w:t>44</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4" w:history="1">
        <w:r w:rsidR="00B85A35" w:rsidRPr="00695084">
          <w:rPr>
            <w:rStyle w:val="Hyperlink"/>
            <w:noProof/>
          </w:rPr>
          <w:t>Issue 14 Docket Closure</w:t>
        </w:r>
        <w:r w:rsidR="00B85A35">
          <w:rPr>
            <w:noProof/>
            <w:webHidden/>
          </w:rPr>
          <w:tab/>
        </w:r>
        <w:r w:rsidR="00B85A35">
          <w:rPr>
            <w:noProof/>
            <w:webHidden/>
          </w:rPr>
          <w:fldChar w:fldCharType="begin"/>
        </w:r>
        <w:r w:rsidR="00B85A35">
          <w:rPr>
            <w:noProof/>
            <w:webHidden/>
          </w:rPr>
          <w:instrText xml:space="preserve"> PAGEREF _Toc493743844 \h </w:instrText>
        </w:r>
        <w:r w:rsidR="00B85A35">
          <w:rPr>
            <w:noProof/>
            <w:webHidden/>
          </w:rPr>
        </w:r>
        <w:r w:rsidR="00B85A35">
          <w:rPr>
            <w:noProof/>
            <w:webHidden/>
          </w:rPr>
          <w:fldChar w:fldCharType="separate"/>
        </w:r>
        <w:r w:rsidR="00EF0682">
          <w:rPr>
            <w:noProof/>
            <w:webHidden/>
          </w:rPr>
          <w:t>45</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5" w:history="1">
        <w:r w:rsidR="00B85A35" w:rsidRPr="00695084">
          <w:rPr>
            <w:rStyle w:val="Hyperlink"/>
            <w:noProof/>
          </w:rPr>
          <w:t>Schedule No. 1-A Water Rate Base</w:t>
        </w:r>
        <w:r w:rsidR="00B85A35">
          <w:rPr>
            <w:noProof/>
            <w:webHidden/>
          </w:rPr>
          <w:tab/>
        </w:r>
        <w:r w:rsidR="00B85A35">
          <w:rPr>
            <w:noProof/>
            <w:webHidden/>
          </w:rPr>
          <w:fldChar w:fldCharType="begin"/>
        </w:r>
        <w:r w:rsidR="00B85A35">
          <w:rPr>
            <w:noProof/>
            <w:webHidden/>
          </w:rPr>
          <w:instrText xml:space="preserve"> PAGEREF _Toc493743845 \h </w:instrText>
        </w:r>
        <w:r w:rsidR="00B85A35">
          <w:rPr>
            <w:noProof/>
            <w:webHidden/>
          </w:rPr>
        </w:r>
        <w:r w:rsidR="00B85A35">
          <w:rPr>
            <w:noProof/>
            <w:webHidden/>
          </w:rPr>
          <w:fldChar w:fldCharType="separate"/>
        </w:r>
        <w:r w:rsidR="00EF0682">
          <w:rPr>
            <w:noProof/>
            <w:webHidden/>
          </w:rPr>
          <w:t>46</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6" w:history="1">
        <w:r w:rsidR="00B85A35" w:rsidRPr="00695084">
          <w:rPr>
            <w:rStyle w:val="Hyperlink"/>
            <w:noProof/>
          </w:rPr>
          <w:t>Schedule No. 1-B Wastewater Rate Base</w:t>
        </w:r>
        <w:r w:rsidR="00B85A35">
          <w:rPr>
            <w:noProof/>
            <w:webHidden/>
          </w:rPr>
          <w:tab/>
        </w:r>
        <w:r w:rsidR="00B85A35">
          <w:rPr>
            <w:noProof/>
            <w:webHidden/>
          </w:rPr>
          <w:fldChar w:fldCharType="begin"/>
        </w:r>
        <w:r w:rsidR="00B85A35">
          <w:rPr>
            <w:noProof/>
            <w:webHidden/>
          </w:rPr>
          <w:instrText xml:space="preserve"> PAGEREF _Toc493743846 \h </w:instrText>
        </w:r>
        <w:r w:rsidR="00B85A35">
          <w:rPr>
            <w:noProof/>
            <w:webHidden/>
          </w:rPr>
        </w:r>
        <w:r w:rsidR="00B85A35">
          <w:rPr>
            <w:noProof/>
            <w:webHidden/>
          </w:rPr>
          <w:fldChar w:fldCharType="separate"/>
        </w:r>
        <w:r w:rsidR="00EF0682">
          <w:rPr>
            <w:noProof/>
            <w:webHidden/>
          </w:rPr>
          <w:t>47</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7" w:history="1">
        <w:r w:rsidR="00B85A35" w:rsidRPr="00695084">
          <w:rPr>
            <w:rStyle w:val="Hyperlink"/>
            <w:noProof/>
          </w:rPr>
          <w:t>Schedule No. 1-C Adjustments To Rate Base</w:t>
        </w:r>
        <w:r w:rsidR="00B85A35">
          <w:rPr>
            <w:noProof/>
            <w:webHidden/>
          </w:rPr>
          <w:tab/>
        </w:r>
        <w:r w:rsidR="00B85A35">
          <w:rPr>
            <w:noProof/>
            <w:webHidden/>
          </w:rPr>
          <w:fldChar w:fldCharType="begin"/>
        </w:r>
        <w:r w:rsidR="00B85A35">
          <w:rPr>
            <w:noProof/>
            <w:webHidden/>
          </w:rPr>
          <w:instrText xml:space="preserve"> PAGEREF _Toc493743847 \h </w:instrText>
        </w:r>
        <w:r w:rsidR="00B85A35">
          <w:rPr>
            <w:noProof/>
            <w:webHidden/>
          </w:rPr>
        </w:r>
        <w:r w:rsidR="00B85A35">
          <w:rPr>
            <w:noProof/>
            <w:webHidden/>
          </w:rPr>
          <w:fldChar w:fldCharType="separate"/>
        </w:r>
        <w:r w:rsidR="00EF0682">
          <w:rPr>
            <w:noProof/>
            <w:webHidden/>
          </w:rPr>
          <w:t>48</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8" w:history="1">
        <w:r w:rsidR="00B85A35" w:rsidRPr="00695084">
          <w:rPr>
            <w:rStyle w:val="Hyperlink"/>
            <w:noProof/>
          </w:rPr>
          <w:t>Schedule No. 2 Capital Structure</w:t>
        </w:r>
        <w:r w:rsidR="00B85A35">
          <w:rPr>
            <w:noProof/>
            <w:webHidden/>
          </w:rPr>
          <w:tab/>
        </w:r>
        <w:r w:rsidR="00B85A35">
          <w:rPr>
            <w:noProof/>
            <w:webHidden/>
          </w:rPr>
          <w:fldChar w:fldCharType="begin"/>
        </w:r>
        <w:r w:rsidR="00B85A35">
          <w:rPr>
            <w:noProof/>
            <w:webHidden/>
          </w:rPr>
          <w:instrText xml:space="preserve"> PAGEREF _Toc493743848 \h </w:instrText>
        </w:r>
        <w:r w:rsidR="00B85A35">
          <w:rPr>
            <w:noProof/>
            <w:webHidden/>
          </w:rPr>
        </w:r>
        <w:r w:rsidR="00B85A35">
          <w:rPr>
            <w:noProof/>
            <w:webHidden/>
          </w:rPr>
          <w:fldChar w:fldCharType="separate"/>
        </w:r>
        <w:r w:rsidR="00EF0682">
          <w:rPr>
            <w:noProof/>
            <w:webHidden/>
          </w:rPr>
          <w:t>50</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49" w:history="1">
        <w:r w:rsidR="00B85A35" w:rsidRPr="00695084">
          <w:rPr>
            <w:rStyle w:val="Hyperlink"/>
            <w:noProof/>
          </w:rPr>
          <w:t>Schedule No. 3-A Water Operating Income</w:t>
        </w:r>
        <w:r w:rsidR="00B85A35">
          <w:rPr>
            <w:noProof/>
            <w:webHidden/>
          </w:rPr>
          <w:tab/>
        </w:r>
        <w:r w:rsidR="00B85A35">
          <w:rPr>
            <w:noProof/>
            <w:webHidden/>
          </w:rPr>
          <w:fldChar w:fldCharType="begin"/>
        </w:r>
        <w:r w:rsidR="00B85A35">
          <w:rPr>
            <w:noProof/>
            <w:webHidden/>
          </w:rPr>
          <w:instrText xml:space="preserve"> PAGEREF _Toc493743849 \h </w:instrText>
        </w:r>
        <w:r w:rsidR="00B85A35">
          <w:rPr>
            <w:noProof/>
            <w:webHidden/>
          </w:rPr>
        </w:r>
        <w:r w:rsidR="00B85A35">
          <w:rPr>
            <w:noProof/>
            <w:webHidden/>
          </w:rPr>
          <w:fldChar w:fldCharType="separate"/>
        </w:r>
        <w:r w:rsidR="00EF0682">
          <w:rPr>
            <w:noProof/>
            <w:webHidden/>
          </w:rPr>
          <w:t>51</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50" w:history="1">
        <w:r w:rsidR="00B85A35" w:rsidRPr="00695084">
          <w:rPr>
            <w:rStyle w:val="Hyperlink"/>
            <w:noProof/>
          </w:rPr>
          <w:t>Schedule No. 3-B Wastewater Operating Income</w:t>
        </w:r>
        <w:r w:rsidR="00B85A35">
          <w:rPr>
            <w:noProof/>
            <w:webHidden/>
          </w:rPr>
          <w:tab/>
        </w:r>
        <w:r w:rsidR="00B85A35">
          <w:rPr>
            <w:noProof/>
            <w:webHidden/>
          </w:rPr>
          <w:fldChar w:fldCharType="begin"/>
        </w:r>
        <w:r w:rsidR="00B85A35">
          <w:rPr>
            <w:noProof/>
            <w:webHidden/>
          </w:rPr>
          <w:instrText xml:space="preserve"> PAGEREF _Toc493743850 \h </w:instrText>
        </w:r>
        <w:r w:rsidR="00B85A35">
          <w:rPr>
            <w:noProof/>
            <w:webHidden/>
          </w:rPr>
        </w:r>
        <w:r w:rsidR="00B85A35">
          <w:rPr>
            <w:noProof/>
            <w:webHidden/>
          </w:rPr>
          <w:fldChar w:fldCharType="separate"/>
        </w:r>
        <w:r w:rsidR="00EF0682">
          <w:rPr>
            <w:noProof/>
            <w:webHidden/>
          </w:rPr>
          <w:t>52</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51" w:history="1">
        <w:r w:rsidR="00B85A35" w:rsidRPr="00695084">
          <w:rPr>
            <w:rStyle w:val="Hyperlink"/>
            <w:noProof/>
          </w:rPr>
          <w:t>Schedule No. 3-C Adjustments to NOI</w:t>
        </w:r>
        <w:r w:rsidR="00B85A35">
          <w:rPr>
            <w:noProof/>
            <w:webHidden/>
          </w:rPr>
          <w:tab/>
        </w:r>
        <w:r w:rsidR="00B85A35">
          <w:rPr>
            <w:noProof/>
            <w:webHidden/>
          </w:rPr>
          <w:fldChar w:fldCharType="begin"/>
        </w:r>
        <w:r w:rsidR="00B85A35">
          <w:rPr>
            <w:noProof/>
            <w:webHidden/>
          </w:rPr>
          <w:instrText xml:space="preserve"> PAGEREF _Toc493743851 \h </w:instrText>
        </w:r>
        <w:r w:rsidR="00B85A35">
          <w:rPr>
            <w:noProof/>
            <w:webHidden/>
          </w:rPr>
        </w:r>
        <w:r w:rsidR="00B85A35">
          <w:rPr>
            <w:noProof/>
            <w:webHidden/>
          </w:rPr>
          <w:fldChar w:fldCharType="separate"/>
        </w:r>
        <w:r w:rsidR="00EF0682">
          <w:rPr>
            <w:noProof/>
            <w:webHidden/>
          </w:rPr>
          <w:t>53</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52" w:history="1">
        <w:r w:rsidR="00B85A35" w:rsidRPr="00695084">
          <w:rPr>
            <w:rStyle w:val="Hyperlink"/>
            <w:noProof/>
          </w:rPr>
          <w:t>Schedule No. 3-D Water O&amp;M Expense</w:t>
        </w:r>
        <w:r w:rsidR="00B85A35">
          <w:rPr>
            <w:noProof/>
            <w:webHidden/>
          </w:rPr>
          <w:tab/>
        </w:r>
        <w:r w:rsidR="00B85A35">
          <w:rPr>
            <w:noProof/>
            <w:webHidden/>
          </w:rPr>
          <w:fldChar w:fldCharType="begin"/>
        </w:r>
        <w:r w:rsidR="00B85A35">
          <w:rPr>
            <w:noProof/>
            <w:webHidden/>
          </w:rPr>
          <w:instrText xml:space="preserve"> PAGEREF _Toc493743852 \h </w:instrText>
        </w:r>
        <w:r w:rsidR="00B85A35">
          <w:rPr>
            <w:noProof/>
            <w:webHidden/>
          </w:rPr>
        </w:r>
        <w:r w:rsidR="00B85A35">
          <w:rPr>
            <w:noProof/>
            <w:webHidden/>
          </w:rPr>
          <w:fldChar w:fldCharType="separate"/>
        </w:r>
        <w:r w:rsidR="00EF0682">
          <w:rPr>
            <w:noProof/>
            <w:webHidden/>
          </w:rPr>
          <w:t>55</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53" w:history="1">
        <w:r w:rsidR="00B85A35" w:rsidRPr="00695084">
          <w:rPr>
            <w:rStyle w:val="Hyperlink"/>
            <w:noProof/>
          </w:rPr>
          <w:t>Schedule No. 3-E Wastewater O&amp;M Expense</w:t>
        </w:r>
        <w:r w:rsidR="00B85A35">
          <w:rPr>
            <w:noProof/>
            <w:webHidden/>
          </w:rPr>
          <w:tab/>
        </w:r>
        <w:r w:rsidR="00B85A35">
          <w:rPr>
            <w:noProof/>
            <w:webHidden/>
          </w:rPr>
          <w:fldChar w:fldCharType="begin"/>
        </w:r>
        <w:r w:rsidR="00B85A35">
          <w:rPr>
            <w:noProof/>
            <w:webHidden/>
          </w:rPr>
          <w:instrText xml:space="preserve"> PAGEREF _Toc493743853 \h </w:instrText>
        </w:r>
        <w:r w:rsidR="00B85A35">
          <w:rPr>
            <w:noProof/>
            <w:webHidden/>
          </w:rPr>
        </w:r>
        <w:r w:rsidR="00B85A35">
          <w:rPr>
            <w:noProof/>
            <w:webHidden/>
          </w:rPr>
          <w:fldChar w:fldCharType="separate"/>
        </w:r>
        <w:r w:rsidR="00EF0682">
          <w:rPr>
            <w:noProof/>
            <w:webHidden/>
          </w:rPr>
          <w:t>56</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54" w:history="1">
        <w:r w:rsidR="00B85A35" w:rsidRPr="00695084">
          <w:rPr>
            <w:rStyle w:val="Hyperlink"/>
            <w:noProof/>
          </w:rPr>
          <w:t>Schedule No. 4-A Monthly Water Rates</w:t>
        </w:r>
        <w:r w:rsidR="00B85A35">
          <w:rPr>
            <w:noProof/>
            <w:webHidden/>
          </w:rPr>
          <w:tab/>
        </w:r>
        <w:r w:rsidR="00B85A35">
          <w:rPr>
            <w:noProof/>
            <w:webHidden/>
          </w:rPr>
          <w:fldChar w:fldCharType="begin"/>
        </w:r>
        <w:r w:rsidR="00B85A35">
          <w:rPr>
            <w:noProof/>
            <w:webHidden/>
          </w:rPr>
          <w:instrText xml:space="preserve"> PAGEREF _Toc493743854 \h </w:instrText>
        </w:r>
        <w:r w:rsidR="00B85A35">
          <w:rPr>
            <w:noProof/>
            <w:webHidden/>
          </w:rPr>
        </w:r>
        <w:r w:rsidR="00B85A35">
          <w:rPr>
            <w:noProof/>
            <w:webHidden/>
          </w:rPr>
          <w:fldChar w:fldCharType="separate"/>
        </w:r>
        <w:r w:rsidR="00EF0682">
          <w:rPr>
            <w:noProof/>
            <w:webHidden/>
          </w:rPr>
          <w:t>57</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55" w:history="1">
        <w:r w:rsidR="00B85A35" w:rsidRPr="00695084">
          <w:rPr>
            <w:rStyle w:val="Hyperlink"/>
            <w:noProof/>
          </w:rPr>
          <w:t>Schedule No. 4-B Monthly Wastewater Rates</w:t>
        </w:r>
        <w:r w:rsidR="00B85A35">
          <w:rPr>
            <w:noProof/>
            <w:webHidden/>
          </w:rPr>
          <w:tab/>
        </w:r>
        <w:r w:rsidR="00B85A35">
          <w:rPr>
            <w:noProof/>
            <w:webHidden/>
          </w:rPr>
          <w:fldChar w:fldCharType="begin"/>
        </w:r>
        <w:r w:rsidR="00B85A35">
          <w:rPr>
            <w:noProof/>
            <w:webHidden/>
          </w:rPr>
          <w:instrText xml:space="preserve"> PAGEREF _Toc493743855 \h </w:instrText>
        </w:r>
        <w:r w:rsidR="00B85A35">
          <w:rPr>
            <w:noProof/>
            <w:webHidden/>
          </w:rPr>
        </w:r>
        <w:r w:rsidR="00B85A35">
          <w:rPr>
            <w:noProof/>
            <w:webHidden/>
          </w:rPr>
          <w:fldChar w:fldCharType="separate"/>
        </w:r>
        <w:r w:rsidR="00EF0682">
          <w:rPr>
            <w:noProof/>
            <w:webHidden/>
          </w:rPr>
          <w:t>58</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56" w:history="1">
        <w:r w:rsidR="00B85A35" w:rsidRPr="00695084">
          <w:rPr>
            <w:rStyle w:val="Hyperlink"/>
            <w:noProof/>
          </w:rPr>
          <w:t>Schedule No. 5-A Water Plant, Depreciation, CIAC, &amp; CIAC Amortization Balances</w:t>
        </w:r>
        <w:r w:rsidR="00B85A35">
          <w:rPr>
            <w:noProof/>
            <w:webHidden/>
          </w:rPr>
          <w:tab/>
        </w:r>
        <w:r w:rsidR="00B85A35">
          <w:rPr>
            <w:noProof/>
            <w:webHidden/>
          </w:rPr>
          <w:fldChar w:fldCharType="begin"/>
        </w:r>
        <w:r w:rsidR="00B85A35">
          <w:rPr>
            <w:noProof/>
            <w:webHidden/>
          </w:rPr>
          <w:instrText xml:space="preserve"> PAGEREF _Toc493743856 \h </w:instrText>
        </w:r>
        <w:r w:rsidR="00B85A35">
          <w:rPr>
            <w:noProof/>
            <w:webHidden/>
          </w:rPr>
        </w:r>
        <w:r w:rsidR="00B85A35">
          <w:rPr>
            <w:noProof/>
            <w:webHidden/>
          </w:rPr>
          <w:fldChar w:fldCharType="separate"/>
        </w:r>
        <w:r w:rsidR="00EF0682">
          <w:rPr>
            <w:noProof/>
            <w:webHidden/>
          </w:rPr>
          <w:t>59</w:t>
        </w:r>
        <w:r w:rsidR="00B85A35">
          <w:rPr>
            <w:noProof/>
            <w:webHidden/>
          </w:rPr>
          <w:fldChar w:fldCharType="end"/>
        </w:r>
      </w:hyperlink>
    </w:p>
    <w:p w:rsidR="00B85A35" w:rsidRDefault="00601E7F">
      <w:pPr>
        <w:pStyle w:val="TOC1"/>
        <w:rPr>
          <w:rFonts w:asciiTheme="minorHAnsi" w:eastAsiaTheme="minorEastAsia" w:hAnsiTheme="minorHAnsi" w:cstheme="minorBidi"/>
          <w:noProof/>
          <w:sz w:val="22"/>
          <w:szCs w:val="22"/>
        </w:rPr>
      </w:pPr>
      <w:hyperlink w:anchor="_Toc493743857" w:history="1">
        <w:r w:rsidR="00B85A35" w:rsidRPr="00695084">
          <w:rPr>
            <w:rStyle w:val="Hyperlink"/>
            <w:noProof/>
          </w:rPr>
          <w:t>Schedule No. 5-B Wastewater Plant, Depreciation, CIAC, &amp; CIAC Amortization Balances</w:t>
        </w:r>
        <w:r w:rsidR="00B85A35">
          <w:rPr>
            <w:noProof/>
            <w:webHidden/>
          </w:rPr>
          <w:tab/>
        </w:r>
        <w:r w:rsidR="00B85A35">
          <w:rPr>
            <w:noProof/>
            <w:webHidden/>
          </w:rPr>
          <w:fldChar w:fldCharType="begin"/>
        </w:r>
        <w:r w:rsidR="00B85A35">
          <w:rPr>
            <w:noProof/>
            <w:webHidden/>
          </w:rPr>
          <w:instrText xml:space="preserve"> PAGEREF _Toc493743857 \h </w:instrText>
        </w:r>
        <w:r w:rsidR="00B85A35">
          <w:rPr>
            <w:noProof/>
            <w:webHidden/>
          </w:rPr>
        </w:r>
        <w:r w:rsidR="00B85A35">
          <w:rPr>
            <w:noProof/>
            <w:webHidden/>
          </w:rPr>
          <w:fldChar w:fldCharType="separate"/>
        </w:r>
        <w:r w:rsidR="00EF0682">
          <w:rPr>
            <w:noProof/>
            <w:webHidden/>
          </w:rPr>
          <w:t>60</w:t>
        </w:r>
        <w:r w:rsidR="00B85A35">
          <w:rPr>
            <w:noProof/>
            <w:webHidden/>
          </w:rPr>
          <w:fldChar w:fldCharType="end"/>
        </w:r>
      </w:hyperlink>
    </w:p>
    <w:p w:rsidR="0011293F" w:rsidRPr="0011293F" w:rsidRDefault="0011293F" w:rsidP="001B6160">
      <w:pPr>
        <w:pStyle w:val="TOC1"/>
        <w:spacing w:line="240" w:lineRule="auto"/>
      </w:pPr>
      <w:r>
        <w:fldChar w:fldCharType="end"/>
      </w:r>
    </w:p>
    <w:p w:rsidR="008E594E" w:rsidRDefault="008E594E" w:rsidP="008E594E">
      <w:pPr>
        <w:pStyle w:val="BodyText"/>
        <w:sectPr w:rsidR="008E594E" w:rsidSect="0075744B">
          <w:headerReference w:type="first" r:id="rId13"/>
          <w:footerReference w:type="first" r:id="rId14"/>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RecommendationMajorSectionHeading"/>
      </w:pPr>
      <w:bookmarkStart w:id="13" w:name="CaseBackground"/>
      <w:r>
        <w:lastRenderedPageBreak/>
        <w:t>Case Background</w:t>
      </w:r>
      <w:r>
        <w:fldChar w:fldCharType="begin"/>
      </w:r>
      <w:r>
        <w:instrText xml:space="preserve"> TC  "</w:instrText>
      </w:r>
      <w:r>
        <w:tab/>
      </w:r>
      <w:bookmarkStart w:id="14" w:name="_Toc94516455"/>
      <w:bookmarkStart w:id="15" w:name="_Toc493743830"/>
      <w:r>
        <w:instrText>Case Background</w:instrText>
      </w:r>
      <w:bookmarkEnd w:id="14"/>
      <w:bookmarkEnd w:id="15"/>
      <w:r>
        <w:instrText xml:space="preserve">" \l 1 </w:instrText>
      </w:r>
      <w:r>
        <w:fldChar w:fldCharType="end"/>
      </w:r>
    </w:p>
    <w:p w:rsidR="00116982" w:rsidRDefault="00E17FC5" w:rsidP="00E17FC5">
      <w:pPr>
        <w:jc w:val="both"/>
      </w:pPr>
      <w:r>
        <w:t>Lakeside Waterworks Inc., (Lakeside or Utility) is a Class C utility providing service to approximately 185 (182 residential and 3 general</w:t>
      </w:r>
      <w:r w:rsidR="00B85A35">
        <w:t xml:space="preserve"> </w:t>
      </w:r>
      <w:r w:rsidR="00B85A35" w:rsidRPr="00E82C6E">
        <w:t>serv</w:t>
      </w:r>
      <w:r w:rsidR="00E82C6E" w:rsidRPr="00E82C6E">
        <w:t>i</w:t>
      </w:r>
      <w:r w:rsidR="00B85A35" w:rsidRPr="00E82C6E">
        <w:t>ce</w:t>
      </w:r>
      <w:r w:rsidRPr="00E82C6E">
        <w:t>)</w:t>
      </w:r>
      <w:r>
        <w:t xml:space="preserve"> water customers and 171 (170 residential and 1 general</w:t>
      </w:r>
      <w:r w:rsidR="00B85A35">
        <w:t xml:space="preserve"> service</w:t>
      </w:r>
      <w:r>
        <w:t xml:space="preserve">) wastewater customers in Lake County. </w:t>
      </w:r>
      <w:r w:rsidR="00CE31E3" w:rsidRPr="00CE31E3">
        <w:t>Approximately 74 customers subscribe to the Utility’s irrigation service. The Utility was originally owned by Shangri-La by the Lakes, Inc. (Shangri-La) which started providing service to 140 customers in 1983. The Florida Public Service Commission (Commission) granted Shangri-La certificate numbers 567-W and 494-S in 1996.</w:t>
      </w:r>
      <w:r w:rsidR="00CE31E3" w:rsidRPr="00CE31E3">
        <w:rPr>
          <w:vertAlign w:val="superscript"/>
        </w:rPr>
        <w:footnoteReference w:id="1"/>
      </w:r>
      <w:r w:rsidR="00CE31E3" w:rsidRPr="00CE31E3">
        <w:t xml:space="preserve"> The Utility was transferred from Shangri-La to Lakeside in 2013.</w:t>
      </w:r>
      <w:r w:rsidR="00CE31E3" w:rsidRPr="00CE31E3">
        <w:rPr>
          <w:vertAlign w:val="superscript"/>
        </w:rPr>
        <w:footnoteReference w:id="2"/>
      </w:r>
      <w:r w:rsidR="00CE31E3" w:rsidRPr="00CE31E3">
        <w:t xml:space="preserve"> </w:t>
      </w:r>
    </w:p>
    <w:p w:rsidR="00116982" w:rsidRDefault="00116982" w:rsidP="00E17FC5">
      <w:pPr>
        <w:jc w:val="both"/>
      </w:pPr>
    </w:p>
    <w:p w:rsidR="00CE31E3" w:rsidRDefault="00CE31E3" w:rsidP="00E17FC5">
      <w:pPr>
        <w:jc w:val="both"/>
      </w:pPr>
      <w:r w:rsidRPr="00CE31E3">
        <w:t>The Utility requested a Staff Assisted Rate Case (SARC) before the Commission in 2013.</w:t>
      </w:r>
      <w:r w:rsidR="00116982">
        <w:t xml:space="preserve"> On November 21, 2014, the Office of Public Counsel (OPC) and the Utility filed a Joint Motion Requesting Approval of Settlement Agreement between OPC, the Utility, and the Homeowners (Joint Motion) which resolved all issues in the rate case. The Joint Motion was approved at the November 25, 2014 Commission Conference.</w:t>
      </w:r>
      <w:r w:rsidR="00116982" w:rsidRPr="00CE31E3">
        <w:rPr>
          <w:vertAlign w:val="superscript"/>
        </w:rPr>
        <w:footnoteReference w:id="3"/>
      </w:r>
      <w:r w:rsidR="00116982">
        <w:t xml:space="preserve"> </w:t>
      </w:r>
      <w:r w:rsidRPr="00CE31E3">
        <w:t xml:space="preserve">Lakeside </w:t>
      </w:r>
      <w:r w:rsidR="008970A1">
        <w:t xml:space="preserve">also </w:t>
      </w:r>
      <w:r w:rsidRPr="00CE31E3">
        <w:t>requested a price index increase which was approved on June 26, 2015.</w:t>
      </w:r>
    </w:p>
    <w:p w:rsidR="00E17FC5" w:rsidRPr="00CE31E3" w:rsidRDefault="00E17FC5" w:rsidP="00E17FC5">
      <w:pPr>
        <w:jc w:val="both"/>
      </w:pPr>
    </w:p>
    <w:p w:rsidR="00CE31E3" w:rsidRPr="00CE31E3" w:rsidRDefault="00D74A5F" w:rsidP="00E17FC5">
      <w:pPr>
        <w:spacing w:after="240"/>
        <w:jc w:val="both"/>
      </w:pPr>
      <w:r>
        <w:t>I</w:t>
      </w:r>
      <w:r w:rsidR="00CE31E3" w:rsidRPr="00CE31E3">
        <w:t xml:space="preserve">n April 2015, the </w:t>
      </w:r>
      <w:r w:rsidR="00B85A35">
        <w:t>w</w:t>
      </w:r>
      <w:r w:rsidR="00CE31E3" w:rsidRPr="00CE31E3">
        <w:t xml:space="preserve">ater </w:t>
      </w:r>
      <w:r w:rsidR="00B85A35">
        <w:t>t</w:t>
      </w:r>
      <w:r w:rsidR="00CE31E3" w:rsidRPr="00CE31E3">
        <w:t xml:space="preserve">reatment </w:t>
      </w:r>
      <w:r w:rsidR="00B85A35">
        <w:t>p</w:t>
      </w:r>
      <w:r w:rsidR="00CE31E3" w:rsidRPr="00CE31E3">
        <w:t>lant</w:t>
      </w:r>
      <w:r w:rsidR="0029010A">
        <w:t xml:space="preserve"> (WTP)</w:t>
      </w:r>
      <w:r w:rsidR="00CE31E3" w:rsidRPr="00CE31E3">
        <w:t xml:space="preserve"> experienced a collapsed well and repairs to it failed. A new well was constructed and placed into service in April 2016.</w:t>
      </w:r>
      <w:r w:rsidR="00CE31E3" w:rsidRPr="00CE31E3">
        <w:rPr>
          <w:vertAlign w:val="superscript"/>
        </w:rPr>
        <w:footnoteReference w:id="4"/>
      </w:r>
      <w:r w:rsidR="00CE31E3" w:rsidRPr="00CE31E3">
        <w:t xml:space="preserve"> During this time, Lakeside’s </w:t>
      </w:r>
      <w:r w:rsidR="00B85A35">
        <w:t>w</w:t>
      </w:r>
      <w:r w:rsidR="00CE31E3" w:rsidRPr="00CE31E3">
        <w:t xml:space="preserve">astewater </w:t>
      </w:r>
      <w:r w:rsidR="00B85A35">
        <w:t>t</w:t>
      </w:r>
      <w:r w:rsidR="00CE31E3" w:rsidRPr="00CE31E3">
        <w:t xml:space="preserve">reatment </w:t>
      </w:r>
      <w:r w:rsidR="00B85A35">
        <w:t>p</w:t>
      </w:r>
      <w:r w:rsidR="00CE31E3" w:rsidRPr="00CE31E3">
        <w:t>lant</w:t>
      </w:r>
      <w:r w:rsidR="00BF4CFC">
        <w:t xml:space="preserve"> </w:t>
      </w:r>
      <w:r w:rsidR="00CE31E3" w:rsidRPr="00CE31E3">
        <w:t>(WWTP) was deemed out-of-compliance after an inspection by the Department of Environmental Protection (DEP) on October 13, 2015, due to structural issues. As a result,</w:t>
      </w:r>
      <w:r w:rsidR="00BF4CFC">
        <w:t xml:space="preserve"> the</w:t>
      </w:r>
      <w:r w:rsidR="00CE31E3" w:rsidRPr="00CE31E3">
        <w:t xml:space="preserve"> DEP issued a permit to replace the WWTP on June 27, 2016.</w:t>
      </w:r>
      <w:r w:rsidR="00CE31E3" w:rsidRPr="00CE31E3">
        <w:rPr>
          <w:vertAlign w:val="superscript"/>
        </w:rPr>
        <w:footnoteReference w:id="5"/>
      </w:r>
      <w:r w:rsidR="00CE31E3" w:rsidRPr="00CE31E3">
        <w:t xml:space="preserve"> These two </w:t>
      </w:r>
      <w:r w:rsidR="00530927">
        <w:t xml:space="preserve">events </w:t>
      </w:r>
      <w:r w:rsidR="00CE31E3" w:rsidRPr="00CE31E3">
        <w:t>necessitated the filing of this SARC by the Utility.</w:t>
      </w:r>
    </w:p>
    <w:p w:rsidR="00CE31E3" w:rsidRDefault="00CE31E3" w:rsidP="00E17FC5">
      <w:pPr>
        <w:jc w:val="both"/>
      </w:pPr>
      <w:r w:rsidRPr="00CE31E3">
        <w:t xml:space="preserve">On August 26, 2016, Lakeside filed an application for a SARC. The official filing date of the SARC </w:t>
      </w:r>
      <w:r w:rsidR="00530927">
        <w:t>is</w:t>
      </w:r>
      <w:r w:rsidRPr="00CE31E3">
        <w:t xml:space="preserve"> October 4, 2016, when the balance of the required filing fee was paid by the Utility. Staff selected the 12</w:t>
      </w:r>
      <w:r w:rsidR="00397408">
        <w:t>-</w:t>
      </w:r>
      <w:r w:rsidRPr="00CE31E3">
        <w:t>month period ended June 30, 2016, as the test year for the instant case. According to Lakeside’s 2016 Annual Report, its total operating revenues for water and wastewater were $64,036 and $57,680, respectively. The Utility reported a net income of $637 for the water service and net income of $1,703 for the wastewater service.</w:t>
      </w:r>
    </w:p>
    <w:p w:rsidR="00226B87" w:rsidRPr="00CE31E3" w:rsidRDefault="00226B87" w:rsidP="00226B87">
      <w:pPr>
        <w:jc w:val="both"/>
      </w:pPr>
    </w:p>
    <w:p w:rsidR="0068481F" w:rsidRDefault="00CE31E3" w:rsidP="00226B87">
      <w:pPr>
        <w:pStyle w:val="BodyText"/>
        <w:spacing w:after="0"/>
      </w:pPr>
      <w:r w:rsidRPr="00CE31E3">
        <w:t>The Commission has jurisdiction in this case pursuant to Sections 367.011,</w:t>
      </w:r>
      <w:r w:rsidRPr="0088505D">
        <w:t xml:space="preserve"> </w:t>
      </w:r>
      <w:r w:rsidR="0088505D" w:rsidRPr="0088505D">
        <w:t xml:space="preserve">367.081(8) and (9), </w:t>
      </w:r>
      <w:r w:rsidRPr="00CE31E3">
        <w:t>367.0814, 367.101, and 367.121, Florida Statutes (F.S.)</w:t>
      </w:r>
      <w:r>
        <w:t>.</w:t>
      </w:r>
    </w:p>
    <w:p w:rsidR="007C0528" w:rsidRDefault="007C0528" w:rsidP="00226B87"/>
    <w:bookmarkEnd w:id="13"/>
    <w:p w:rsidR="00EA2273" w:rsidRDefault="00EA2273">
      <w:pPr>
        <w:pStyle w:val="RecommendationMajorSectionHeading"/>
        <w:sectPr w:rsidR="00EA2273" w:rsidSect="0075744B">
          <w:footerReference w:type="first" r:id="rId15"/>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82381" w:rsidRDefault="00982381">
      <w:pPr>
        <w:pStyle w:val="IssueHeading"/>
        <w:rPr>
          <w:vanish/>
          <w:specVanish/>
        </w:rPr>
      </w:pPr>
      <w:r w:rsidRPr="004C3641">
        <w:t xml:space="preserve">Issue </w:t>
      </w:r>
      <w:fldSimple w:instr=" SEQ Issue \* MERGEFORMAT ">
        <w:r w:rsidR="00D27813">
          <w:rPr>
            <w:noProof/>
          </w:rPr>
          <w:t>1</w:t>
        </w:r>
      </w:fldSimple>
      <w:r w:rsidRPr="004C3641">
        <w:t>:</w:t>
      </w:r>
      <w:r>
        <w:fldChar w:fldCharType="begin"/>
      </w:r>
      <w:r>
        <w:instrText xml:space="preserve"> TC "</w:instrText>
      </w:r>
      <w:bookmarkStart w:id="17" w:name="_Toc493743831"/>
      <w:r w:rsidR="0029010A">
        <w:instrText xml:space="preserve">Issue </w:instrText>
      </w:r>
      <w:r>
        <w:fldChar w:fldCharType="begin"/>
      </w:r>
      <w:r>
        <w:instrText xml:space="preserve"> SEQ issue \c </w:instrText>
      </w:r>
      <w:r>
        <w:fldChar w:fldCharType="separate"/>
      </w:r>
      <w:r w:rsidR="00D27813">
        <w:rPr>
          <w:noProof/>
        </w:rPr>
        <w:instrText>1</w:instrText>
      </w:r>
      <w:r>
        <w:fldChar w:fldCharType="end"/>
      </w:r>
      <w:r w:rsidR="0029010A">
        <w:instrText xml:space="preserve"> Quality of Service</w:instrText>
      </w:r>
      <w:bookmarkEnd w:id="17"/>
      <w:r>
        <w:instrText xml:space="preserve">" \l 1 </w:instrText>
      </w:r>
      <w:r>
        <w:fldChar w:fldCharType="end"/>
      </w:r>
      <w:r>
        <w:t> </w:t>
      </w:r>
    </w:p>
    <w:p w:rsidR="00982381" w:rsidRDefault="00982381">
      <w:pPr>
        <w:pStyle w:val="BodyText"/>
      </w:pPr>
      <w:r>
        <w:t> </w:t>
      </w:r>
      <w:r w:rsidR="00CE31E3" w:rsidRPr="0041424A">
        <w:t> Should the quality</w:t>
      </w:r>
      <w:r w:rsidR="00CE31E3">
        <w:t xml:space="preserve"> of service provided by Lakeside</w:t>
      </w:r>
      <w:r w:rsidR="00CE31E3" w:rsidRPr="0041424A">
        <w:t xml:space="preserve"> be considered satisfactory</w:t>
      </w:r>
      <w:r w:rsidR="00CE31E3">
        <w:t>?</w:t>
      </w:r>
    </w:p>
    <w:p w:rsidR="00982381" w:rsidRPr="004C3641" w:rsidRDefault="00982381">
      <w:pPr>
        <w:pStyle w:val="IssueSubsectionHeading"/>
        <w:rPr>
          <w:vanish/>
          <w:specVanish/>
        </w:rPr>
      </w:pPr>
      <w:r w:rsidRPr="004C3641">
        <w:t>Recommendation: </w:t>
      </w:r>
    </w:p>
    <w:p w:rsidR="00982381" w:rsidRDefault="00B85A35" w:rsidP="003D4FFF">
      <w:pPr>
        <w:pStyle w:val="BodyText"/>
        <w:spacing w:after="0"/>
      </w:pPr>
      <w:r>
        <w:t xml:space="preserve">No. </w:t>
      </w:r>
      <w:r w:rsidR="003D4FFF">
        <w:t xml:space="preserve">The Utility is in compliance with all primary and secondary water standards and the DEP has deemed the Utility to be in compliance for both water and wastewater operations. It also appears that the Utility has actively responded to concerns raised by its customers. However, water aesthetics and foul smells from the lift station continue to be a customer concern. </w:t>
      </w:r>
      <w:r w:rsidR="009674A9">
        <w:t>S</w:t>
      </w:r>
      <w:r w:rsidR="003D4FFF">
        <w:t xml:space="preserve">taff recommends that the overall quality of service provided by Lakeside be considered marginal. In addition, the Utility should meet with </w:t>
      </w:r>
      <w:r w:rsidR="00343BC9">
        <w:t>its customers</w:t>
      </w:r>
      <w:r w:rsidR="003D4FFF">
        <w:t xml:space="preserve"> with the help of the </w:t>
      </w:r>
      <w:r>
        <w:t>Office of Public Counsel (</w:t>
      </w:r>
      <w:r w:rsidR="003D4FFF">
        <w:t>OPC</w:t>
      </w:r>
      <w:r>
        <w:t>)</w:t>
      </w:r>
      <w:r w:rsidR="003D4FFF">
        <w:t xml:space="preserve"> to discuss the options and cost to resolve these issues. Lakeside should provide a progress report of the results of such meetings to the Division of Engineering within six months of the </w:t>
      </w:r>
      <w:r w:rsidR="00F34E5B">
        <w:t>consummating o</w:t>
      </w:r>
      <w:r w:rsidR="003D4FFF">
        <w:t>rder being issued in the docket.</w:t>
      </w:r>
      <w:r w:rsidR="009674A9">
        <w:t xml:space="preserve"> </w:t>
      </w:r>
      <w:r w:rsidR="00CE31E3" w:rsidRPr="00CE31E3">
        <w:t>(Lewis</w:t>
      </w:r>
      <w:r w:rsidR="00CE31E3">
        <w:t>)</w:t>
      </w:r>
      <w:r w:rsidR="00982381">
        <w:t xml:space="preserve"> </w:t>
      </w:r>
    </w:p>
    <w:p w:rsidR="003D4FFF" w:rsidRDefault="003D4FFF" w:rsidP="003D4FFF">
      <w:pPr>
        <w:pStyle w:val="BodyText"/>
        <w:spacing w:after="0"/>
      </w:pPr>
    </w:p>
    <w:p w:rsidR="00982381" w:rsidRPr="004C3641" w:rsidRDefault="00982381">
      <w:pPr>
        <w:pStyle w:val="IssueSubsectionHeading"/>
        <w:rPr>
          <w:vanish/>
          <w:specVanish/>
        </w:rPr>
      </w:pPr>
      <w:r w:rsidRPr="004C3641">
        <w:t>Staff Analysis: </w:t>
      </w:r>
    </w:p>
    <w:p w:rsidR="00CE31E3" w:rsidRPr="00CE31E3" w:rsidRDefault="00982381" w:rsidP="00CE31E3">
      <w:pPr>
        <w:jc w:val="both"/>
        <w:rPr>
          <w:color w:val="1F497D" w:themeColor="text2"/>
        </w:rPr>
      </w:pPr>
      <w:r>
        <w:t> </w:t>
      </w:r>
      <w:r w:rsidR="00CB4587">
        <w:t>Pursuant to Section 367-081(2</w:t>
      </w:r>
      <w:proofErr w:type="gramStart"/>
      <w:r w:rsidR="00CB4587">
        <w:t>)(</w:t>
      </w:r>
      <w:proofErr w:type="gramEnd"/>
      <w:r w:rsidR="00CB4587">
        <w:t xml:space="preserve">a)1. F.S., in water and wastewater rate cases, the Commission shall consider the overall quality of service provided by a utility. Rule 25-30.433(1), Florida Administrative Code (F.A.C.), provides for the evaluation of three separate components of the utility’s operations. </w:t>
      </w:r>
      <w:r w:rsidR="00CE31E3" w:rsidRPr="00CE31E3">
        <w:t xml:space="preserve">The components </w:t>
      </w:r>
      <w:r w:rsidR="00CB4587">
        <w:t xml:space="preserve">evaluated </w:t>
      </w:r>
      <w:r w:rsidR="00CE31E3" w:rsidRPr="00CE31E3">
        <w:t xml:space="preserve">are: (1) the quality of the </w:t>
      </w:r>
      <w:r w:rsidR="002369C0">
        <w:t>U</w:t>
      </w:r>
      <w:r w:rsidR="00CE31E3" w:rsidRPr="00CE31E3">
        <w:t xml:space="preserve">tility’s product; (2) the operating conditions of the </w:t>
      </w:r>
      <w:r w:rsidR="002369C0">
        <w:t>U</w:t>
      </w:r>
      <w:r w:rsidR="00CE31E3" w:rsidRPr="00CE31E3">
        <w:t xml:space="preserve">tility’s plant and facilities; and (3) the </w:t>
      </w:r>
      <w:r w:rsidR="002369C0">
        <w:t>U</w:t>
      </w:r>
      <w:r w:rsidR="00CE31E3" w:rsidRPr="00CE31E3">
        <w:t xml:space="preserve">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367.0812(1)(c), F.S., requires the Commission to consider the extent to which the </w:t>
      </w:r>
      <w:r w:rsidR="000C51EF">
        <w:t>U</w:t>
      </w:r>
      <w:r w:rsidR="00CE31E3" w:rsidRPr="00CE31E3">
        <w:t>tility provides water service that meets secondary water quality standards as established by the DEP.</w:t>
      </w:r>
      <w:r w:rsidR="00CE31E3" w:rsidRPr="00CE31E3">
        <w:rPr>
          <w:color w:val="1F497D" w:themeColor="text2"/>
        </w:rPr>
        <w:t xml:space="preserve"> </w:t>
      </w:r>
    </w:p>
    <w:p w:rsidR="00CE31E3" w:rsidRPr="00CE31E3" w:rsidRDefault="00CE31E3" w:rsidP="00CE31E3">
      <w:pPr>
        <w:jc w:val="both"/>
        <w:rPr>
          <w:color w:val="1F497D" w:themeColor="text2"/>
        </w:rPr>
      </w:pPr>
    </w:p>
    <w:p w:rsidR="004B48AC" w:rsidRDefault="00CE31E3" w:rsidP="002369C0">
      <w:pPr>
        <w:pStyle w:val="BodyText"/>
        <w:spacing w:after="0"/>
        <w:rPr>
          <w:rFonts w:ascii="Arial" w:hAnsi="Arial" w:cs="Arial"/>
          <w:b/>
        </w:rPr>
      </w:pPr>
      <w:r w:rsidRPr="002369C0">
        <w:rPr>
          <w:rFonts w:ascii="Arial" w:hAnsi="Arial" w:cs="Arial"/>
          <w:b/>
        </w:rPr>
        <w:t>Quality of Utility’s Product</w:t>
      </w:r>
      <w:r w:rsidR="004B48AC" w:rsidRPr="002369C0">
        <w:rPr>
          <w:rFonts w:ascii="Arial" w:hAnsi="Arial" w:cs="Arial"/>
          <w:b/>
        </w:rPr>
        <w:t xml:space="preserve"> </w:t>
      </w:r>
    </w:p>
    <w:p w:rsidR="00EA04D9" w:rsidRPr="002369C0" w:rsidRDefault="00EA04D9" w:rsidP="002369C0">
      <w:pPr>
        <w:pStyle w:val="BodyText"/>
        <w:spacing w:after="0"/>
        <w:rPr>
          <w:rFonts w:ascii="Arial" w:hAnsi="Arial" w:cs="Arial"/>
          <w:b/>
        </w:rPr>
      </w:pPr>
    </w:p>
    <w:p w:rsidR="00CE31E3" w:rsidRPr="00276C2E" w:rsidRDefault="00CE31E3" w:rsidP="00CE31E3">
      <w:pPr>
        <w:jc w:val="both"/>
        <w:rPr>
          <w:rFonts w:ascii="Arial" w:hAnsi="Arial" w:cs="Arial"/>
        </w:rPr>
      </w:pPr>
      <w:r w:rsidRPr="002369C0">
        <w:rPr>
          <w:rFonts w:ascii="Arial" w:hAnsi="Arial" w:cs="Arial"/>
          <w:b/>
        </w:rPr>
        <w:t>WTP</w:t>
      </w:r>
    </w:p>
    <w:p w:rsidR="00CE31E3" w:rsidRPr="00CE31E3" w:rsidRDefault="00E03979" w:rsidP="00CE31E3">
      <w:pPr>
        <w:jc w:val="both"/>
      </w:pPr>
      <w:r>
        <w:rPr>
          <w:color w:val="000000"/>
        </w:rPr>
        <w:t xml:space="preserve">The responsibility of </w:t>
      </w:r>
      <w:r w:rsidR="00D74A5F">
        <w:rPr>
          <w:color w:val="000000"/>
        </w:rPr>
        <w:t>insp</w:t>
      </w:r>
      <w:r>
        <w:rPr>
          <w:color w:val="000000"/>
        </w:rPr>
        <w:t>e</w:t>
      </w:r>
      <w:r w:rsidR="00D74A5F">
        <w:rPr>
          <w:color w:val="000000"/>
        </w:rPr>
        <w:t>c</w:t>
      </w:r>
      <w:r>
        <w:rPr>
          <w:color w:val="000000"/>
        </w:rPr>
        <w:t>ting and monitoring</w:t>
      </w:r>
      <w:r w:rsidR="00CE31E3" w:rsidRPr="00CE31E3">
        <w:rPr>
          <w:color w:val="000000"/>
        </w:rPr>
        <w:t xml:space="preserve"> of Lakeside’s </w:t>
      </w:r>
      <w:r w:rsidR="005439A8">
        <w:rPr>
          <w:color w:val="000000"/>
        </w:rPr>
        <w:t>water</w:t>
      </w:r>
      <w:r w:rsidR="00CE31E3" w:rsidRPr="00CE31E3">
        <w:rPr>
          <w:color w:val="000000"/>
        </w:rPr>
        <w:t xml:space="preserve"> facilities is under the DEP. </w:t>
      </w:r>
      <w:r w:rsidR="00CE31E3" w:rsidRPr="00CE31E3">
        <w:t>Staff’s evaluation of Lakeside’s water quality consisted of a review of the Utility’s compliance with</w:t>
      </w:r>
      <w:r w:rsidR="00F8071A">
        <w:t xml:space="preserve"> the</w:t>
      </w:r>
      <w:r w:rsidR="00CE31E3" w:rsidRPr="00CE31E3">
        <w:t xml:space="preserve"> DEP</w:t>
      </w:r>
      <w:r w:rsidR="00B4793B">
        <w:t>’s</w:t>
      </w:r>
      <w:r w:rsidR="00CE31E3" w:rsidRPr="00CE31E3">
        <w:t xml:space="preserve"> primary and secondary drinking water standards, county health department standards, as well as customer complaints. </w:t>
      </w:r>
      <w:r w:rsidR="00F8071A">
        <w:t>P</w:t>
      </w:r>
      <w:r w:rsidR="00CE31E3" w:rsidRPr="00CE31E3">
        <w:t>rimary standards protect public health</w:t>
      </w:r>
      <w:r w:rsidR="00B4793B">
        <w:t>,</w:t>
      </w:r>
      <w:r w:rsidR="00CE31E3" w:rsidRPr="00CE31E3">
        <w:t xml:space="preserve"> while secondary standards regulate contaminants that may impact the taste, odor, and color of drinking water. On April 22, 2015, </w:t>
      </w:r>
      <w:r w:rsidR="00F8071A">
        <w:t xml:space="preserve">the </w:t>
      </w:r>
      <w:r w:rsidR="00CE31E3" w:rsidRPr="00CE31E3">
        <w:t xml:space="preserve">DEP conducted testing at Lakeside and the </w:t>
      </w:r>
      <w:r w:rsidR="00F8071A">
        <w:t>U</w:t>
      </w:r>
      <w:r w:rsidR="00CE31E3" w:rsidRPr="00CE31E3">
        <w:t>tility was deemed in compliance with all primary and secondary water</w:t>
      </w:r>
      <w:r w:rsidR="005B40D7">
        <w:t xml:space="preserve"> standards</w:t>
      </w:r>
      <w:r w:rsidR="00CE31E3" w:rsidRPr="00CE31E3">
        <w:t>. C</w:t>
      </w:r>
      <w:r w:rsidR="00CE31E3" w:rsidRPr="00CE31E3">
        <w:rPr>
          <w:color w:val="000000"/>
        </w:rPr>
        <w:t>hemical analyses of all primary and secondary standards are performed every three years; therefore, the next scheduled analysis should occur in 2018.</w:t>
      </w:r>
    </w:p>
    <w:p w:rsidR="00CE31E3" w:rsidRPr="00CE31E3" w:rsidRDefault="00CE31E3" w:rsidP="00CE31E3">
      <w:pPr>
        <w:jc w:val="both"/>
        <w:rPr>
          <w:color w:val="1F497D" w:themeColor="text2"/>
        </w:rPr>
      </w:pPr>
    </w:p>
    <w:p w:rsidR="00CE31E3" w:rsidRDefault="008B6ED1" w:rsidP="00CE31E3">
      <w:pPr>
        <w:spacing w:after="240"/>
        <w:jc w:val="both"/>
        <w:rPr>
          <w:color w:val="000000"/>
        </w:rPr>
      </w:pPr>
      <w:r>
        <w:rPr>
          <w:color w:val="000000"/>
        </w:rPr>
        <w:t>D</w:t>
      </w:r>
      <w:r w:rsidR="004B600B" w:rsidRPr="00CE31E3">
        <w:rPr>
          <w:color w:val="000000"/>
        </w:rPr>
        <w:t xml:space="preserve">uring the </w:t>
      </w:r>
      <w:r w:rsidR="004B600B">
        <w:rPr>
          <w:color w:val="000000"/>
        </w:rPr>
        <w:t>c</w:t>
      </w:r>
      <w:r w:rsidR="004B600B" w:rsidRPr="00CE31E3">
        <w:rPr>
          <w:color w:val="000000"/>
        </w:rPr>
        <w:t xml:space="preserve">ustomer </w:t>
      </w:r>
      <w:r w:rsidR="004B600B">
        <w:rPr>
          <w:color w:val="000000"/>
        </w:rPr>
        <w:t>m</w:t>
      </w:r>
      <w:r w:rsidR="004B600B" w:rsidRPr="00CE31E3">
        <w:rPr>
          <w:color w:val="000000"/>
        </w:rPr>
        <w:t>eeting on June 1, 2</w:t>
      </w:r>
      <w:r w:rsidR="004B600B">
        <w:rPr>
          <w:color w:val="000000"/>
        </w:rPr>
        <w:t xml:space="preserve">017, customers pointed out </w:t>
      </w:r>
      <w:r w:rsidR="004B600B" w:rsidRPr="00CE31E3">
        <w:rPr>
          <w:color w:val="000000"/>
        </w:rPr>
        <w:t>DEP and Lake</w:t>
      </w:r>
      <w:r w:rsidR="00A4214A">
        <w:rPr>
          <w:color w:val="000000"/>
        </w:rPr>
        <w:t xml:space="preserve">side had notified them </w:t>
      </w:r>
      <w:r w:rsidR="004B600B" w:rsidRPr="00CE31E3">
        <w:rPr>
          <w:color w:val="000000"/>
        </w:rPr>
        <w:t>of a</w:t>
      </w:r>
      <w:r w:rsidR="004B600B">
        <w:rPr>
          <w:color w:val="000000"/>
        </w:rPr>
        <w:t xml:space="preserve"> </w:t>
      </w:r>
      <w:r w:rsidR="004B600B" w:rsidRPr="004B3D74">
        <w:rPr>
          <w:color w:val="000000"/>
        </w:rPr>
        <w:t>Maximum Contaminant Level (</w:t>
      </w:r>
      <w:r w:rsidR="004B600B" w:rsidRPr="008542A8">
        <w:rPr>
          <w:color w:val="000000"/>
        </w:rPr>
        <w:t>MCL)</w:t>
      </w:r>
      <w:r w:rsidR="004B600B">
        <w:rPr>
          <w:color w:val="000000"/>
        </w:rPr>
        <w:t xml:space="preserve"> exceedance of</w:t>
      </w:r>
      <w:r w:rsidR="004B600B" w:rsidRPr="00CE31E3">
        <w:rPr>
          <w:color w:val="000000"/>
        </w:rPr>
        <w:t xml:space="preserve"> </w:t>
      </w:r>
      <w:r w:rsidR="001B08B5">
        <w:rPr>
          <w:color w:val="000000"/>
        </w:rPr>
        <w:t>Disinfec</w:t>
      </w:r>
      <w:r w:rsidR="004B600B" w:rsidRPr="00CE31E3">
        <w:rPr>
          <w:color w:val="000000"/>
        </w:rPr>
        <w:t xml:space="preserve">tion </w:t>
      </w:r>
      <w:r w:rsidR="004B600B">
        <w:rPr>
          <w:color w:val="000000"/>
        </w:rPr>
        <w:t>By-Products that occurred o</w:t>
      </w:r>
      <w:r w:rsidR="004B600B" w:rsidRPr="00CE31E3">
        <w:rPr>
          <w:color w:val="000000"/>
        </w:rPr>
        <w:t xml:space="preserve">n August </w:t>
      </w:r>
      <w:r w:rsidR="004B600B">
        <w:rPr>
          <w:color w:val="000000"/>
        </w:rPr>
        <w:t xml:space="preserve">18, </w:t>
      </w:r>
      <w:r w:rsidR="004B600B" w:rsidRPr="00CE31E3">
        <w:rPr>
          <w:color w:val="000000"/>
        </w:rPr>
        <w:t>2015.</w:t>
      </w:r>
      <w:r w:rsidR="004B600B" w:rsidRPr="00CE31E3">
        <w:rPr>
          <w:color w:val="000000"/>
          <w:vertAlign w:val="superscript"/>
        </w:rPr>
        <w:footnoteReference w:id="6"/>
      </w:r>
      <w:r w:rsidR="004B600B">
        <w:rPr>
          <w:color w:val="000000"/>
        </w:rPr>
        <w:t xml:space="preserve"> </w:t>
      </w:r>
      <w:r w:rsidR="00CE31E3" w:rsidRPr="00CE31E3">
        <w:rPr>
          <w:color w:val="000000"/>
        </w:rPr>
        <w:t xml:space="preserve">As a result, </w:t>
      </w:r>
      <w:r w:rsidR="00F923C8">
        <w:rPr>
          <w:color w:val="000000"/>
        </w:rPr>
        <w:t xml:space="preserve">the </w:t>
      </w:r>
      <w:r w:rsidR="00CE31E3" w:rsidRPr="00CE31E3">
        <w:rPr>
          <w:color w:val="000000"/>
        </w:rPr>
        <w:t xml:space="preserve">DEP required Lakeside to conduct </w:t>
      </w:r>
      <w:r w:rsidR="002627A6">
        <w:rPr>
          <w:color w:val="000000"/>
        </w:rPr>
        <w:t xml:space="preserve">quarterly </w:t>
      </w:r>
      <w:r w:rsidR="00CE31E3" w:rsidRPr="00CE31E3">
        <w:rPr>
          <w:color w:val="000000"/>
        </w:rPr>
        <w:t>testing for Trihalomethanes (TTHM</w:t>
      </w:r>
      <w:r w:rsidR="00A4214A">
        <w:rPr>
          <w:color w:val="000000"/>
        </w:rPr>
        <w:t>s) and Haloacetic Acids (HAA5). Lakeside was informed of the new testing requirements on November 9, 201</w:t>
      </w:r>
      <w:r w:rsidR="003126DA">
        <w:rPr>
          <w:color w:val="000000"/>
        </w:rPr>
        <w:t>6</w:t>
      </w:r>
      <w:r w:rsidR="003126DA">
        <w:rPr>
          <w:rStyle w:val="FootnoteReference"/>
          <w:color w:val="000000"/>
        </w:rPr>
        <w:t xml:space="preserve"> </w:t>
      </w:r>
      <w:r w:rsidR="003126DA">
        <w:rPr>
          <w:color w:val="000000"/>
        </w:rPr>
        <w:t>and on November 10, 2016</w:t>
      </w:r>
      <w:r w:rsidR="004007B1">
        <w:rPr>
          <w:color w:val="000000"/>
        </w:rPr>
        <w:t>,</w:t>
      </w:r>
      <w:r w:rsidR="003126DA">
        <w:rPr>
          <w:color w:val="000000"/>
        </w:rPr>
        <w:t xml:space="preserve"> performed its </w:t>
      </w:r>
      <w:r w:rsidR="003126DA">
        <w:rPr>
          <w:color w:val="000000"/>
        </w:rPr>
        <w:lastRenderedPageBreak/>
        <w:t>first test.</w:t>
      </w:r>
      <w:r w:rsidR="003126DA">
        <w:rPr>
          <w:rStyle w:val="FootnoteReference"/>
          <w:color w:val="000000"/>
        </w:rPr>
        <w:footnoteReference w:id="7"/>
      </w:r>
      <w:r w:rsidR="003126DA">
        <w:rPr>
          <w:color w:val="000000"/>
        </w:rPr>
        <w:t xml:space="preserve"> The results of that test showed the Utility was in compliance with the DEP standards. T</w:t>
      </w:r>
      <w:r>
        <w:rPr>
          <w:color w:val="000000"/>
        </w:rPr>
        <w:t xml:space="preserve">he Utility </w:t>
      </w:r>
      <w:r w:rsidR="003126DA">
        <w:rPr>
          <w:color w:val="000000"/>
        </w:rPr>
        <w:t xml:space="preserve">was required to </w:t>
      </w:r>
      <w:r>
        <w:rPr>
          <w:color w:val="000000"/>
        </w:rPr>
        <w:t>sampl</w:t>
      </w:r>
      <w:r w:rsidR="003126DA">
        <w:rPr>
          <w:color w:val="000000"/>
        </w:rPr>
        <w:t xml:space="preserve">e </w:t>
      </w:r>
      <w:r>
        <w:rPr>
          <w:color w:val="000000"/>
        </w:rPr>
        <w:t xml:space="preserve">four consecutive quarters </w:t>
      </w:r>
      <w:r w:rsidR="003126DA">
        <w:rPr>
          <w:color w:val="000000"/>
        </w:rPr>
        <w:t xml:space="preserve">through 2017. </w:t>
      </w:r>
      <w:r w:rsidR="00CE31E3" w:rsidRPr="00CE31E3">
        <w:rPr>
          <w:color w:val="000000"/>
        </w:rPr>
        <w:t>The</w:t>
      </w:r>
      <w:r w:rsidR="003126DA">
        <w:rPr>
          <w:color w:val="000000"/>
        </w:rPr>
        <w:t>y also tested for</w:t>
      </w:r>
      <w:r w:rsidR="00CE31E3" w:rsidRPr="00CE31E3">
        <w:rPr>
          <w:color w:val="000000"/>
        </w:rPr>
        <w:t xml:space="preserve"> TTHMs and HAA5s on </w:t>
      </w:r>
      <w:r w:rsidR="00CE31E3" w:rsidRPr="00F42F0D">
        <w:rPr>
          <w:color w:val="000000"/>
        </w:rPr>
        <w:t xml:space="preserve">February </w:t>
      </w:r>
      <w:r w:rsidR="003126DA">
        <w:rPr>
          <w:color w:val="000000"/>
        </w:rPr>
        <w:t>2</w:t>
      </w:r>
      <w:r w:rsidR="00CE31E3" w:rsidRPr="00F42F0D">
        <w:rPr>
          <w:color w:val="000000"/>
        </w:rPr>
        <w:t>, 2017</w:t>
      </w:r>
      <w:r w:rsidR="00F8071A">
        <w:rPr>
          <w:color w:val="000000"/>
        </w:rPr>
        <w:t>,</w:t>
      </w:r>
      <w:r w:rsidR="00CE31E3" w:rsidRPr="00CE31E3">
        <w:rPr>
          <w:color w:val="000000"/>
        </w:rPr>
        <w:t xml:space="preserve"> April 10, 2017, </w:t>
      </w:r>
      <w:r w:rsidR="0049793C">
        <w:rPr>
          <w:color w:val="000000"/>
        </w:rPr>
        <w:t>and August 14, 2017. All three tests were deemed in compliance</w:t>
      </w:r>
      <w:r w:rsidR="003126DA">
        <w:rPr>
          <w:color w:val="000000"/>
        </w:rPr>
        <w:t>.</w:t>
      </w:r>
    </w:p>
    <w:p w:rsidR="00F10BEF" w:rsidRPr="002369C0" w:rsidRDefault="00CE31E3" w:rsidP="00CE31E3">
      <w:pPr>
        <w:jc w:val="both"/>
        <w:rPr>
          <w:rFonts w:ascii="Arial" w:hAnsi="Arial" w:cs="Arial"/>
          <w:color w:val="000000"/>
        </w:rPr>
      </w:pPr>
      <w:r w:rsidRPr="002369C0">
        <w:rPr>
          <w:rFonts w:ascii="Arial" w:hAnsi="Arial" w:cs="Arial"/>
          <w:b/>
        </w:rPr>
        <w:t>WWTP</w:t>
      </w:r>
    </w:p>
    <w:p w:rsidR="00CE31E3" w:rsidRDefault="004B48AC" w:rsidP="00CE31E3">
      <w:pPr>
        <w:jc w:val="both"/>
        <w:rPr>
          <w:color w:val="000000"/>
        </w:rPr>
      </w:pPr>
      <w:r>
        <w:rPr>
          <w:color w:val="000000"/>
        </w:rPr>
        <w:t>T</w:t>
      </w:r>
      <w:r w:rsidR="00CE31E3" w:rsidRPr="00CE31E3">
        <w:rPr>
          <w:color w:val="000000"/>
        </w:rPr>
        <w:t xml:space="preserve">he Utility was issued a permit for a new WWTP and the new plant was placed into service towards the end of February 2017. On June 27, 2017, the </w:t>
      </w:r>
      <w:r w:rsidR="00BD425F">
        <w:rPr>
          <w:color w:val="000000"/>
        </w:rPr>
        <w:t>U</w:t>
      </w:r>
      <w:r w:rsidR="00CE31E3" w:rsidRPr="00CE31E3">
        <w:rPr>
          <w:color w:val="000000"/>
        </w:rPr>
        <w:t xml:space="preserve">tility received an </w:t>
      </w:r>
      <w:r w:rsidR="00BD425F">
        <w:rPr>
          <w:color w:val="000000"/>
        </w:rPr>
        <w:t>e</w:t>
      </w:r>
      <w:r w:rsidR="00CE31E3" w:rsidRPr="00CE31E3">
        <w:rPr>
          <w:color w:val="000000"/>
        </w:rPr>
        <w:t>mergency call due</w:t>
      </w:r>
      <w:r w:rsidR="00BD425F">
        <w:rPr>
          <w:color w:val="000000"/>
        </w:rPr>
        <w:t xml:space="preserve"> to</w:t>
      </w:r>
      <w:r w:rsidR="00CE31E3" w:rsidRPr="00CE31E3">
        <w:rPr>
          <w:color w:val="000000"/>
        </w:rPr>
        <w:t xml:space="preserve"> sew</w:t>
      </w:r>
      <w:r w:rsidR="00BD425F">
        <w:rPr>
          <w:color w:val="000000"/>
        </w:rPr>
        <w:t>age</w:t>
      </w:r>
      <w:r w:rsidR="00CE31E3" w:rsidRPr="00CE31E3">
        <w:rPr>
          <w:color w:val="000000"/>
        </w:rPr>
        <w:t xml:space="preserve"> discharging from</w:t>
      </w:r>
      <w:r w:rsidR="00BD425F">
        <w:rPr>
          <w:color w:val="000000"/>
        </w:rPr>
        <w:t xml:space="preserve"> a</w:t>
      </w:r>
      <w:r w:rsidR="00CE31E3" w:rsidRPr="00CE31E3">
        <w:rPr>
          <w:color w:val="000000"/>
        </w:rPr>
        <w:t xml:space="preserve"> manhole. Upon investigation, a technician discovered that lightning had tripped the breakers for the lift station. The Utility reported to</w:t>
      </w:r>
      <w:r w:rsidR="00BD425F">
        <w:rPr>
          <w:color w:val="000000"/>
        </w:rPr>
        <w:t xml:space="preserve"> the</w:t>
      </w:r>
      <w:r w:rsidR="00CE31E3" w:rsidRPr="00CE31E3">
        <w:rPr>
          <w:color w:val="000000"/>
        </w:rPr>
        <w:t xml:space="preserve"> DEP that 10 to 20 gallons of sewage was discharged</w:t>
      </w:r>
      <w:r w:rsidR="00BD425F">
        <w:rPr>
          <w:color w:val="000000"/>
        </w:rPr>
        <w:t>,</w:t>
      </w:r>
      <w:r w:rsidR="00CE31E3" w:rsidRPr="00CE31E3">
        <w:rPr>
          <w:color w:val="000000"/>
        </w:rPr>
        <w:t xml:space="preserve"> to which the affected area was cleaned and treated by the technician prior to departure. </w:t>
      </w:r>
      <w:r w:rsidRPr="00CE31E3">
        <w:rPr>
          <w:color w:val="000000"/>
        </w:rPr>
        <w:t>A review of the DEP records indicates</w:t>
      </w:r>
      <w:r w:rsidR="00CE31E3" w:rsidRPr="00CE31E3">
        <w:rPr>
          <w:color w:val="000000"/>
        </w:rPr>
        <w:t xml:space="preserve"> the Utility has no violations or corrective orders pending concerning the treatment and disposal of wastewater.</w:t>
      </w:r>
    </w:p>
    <w:p w:rsidR="004B48AC" w:rsidRPr="00F10BEF" w:rsidRDefault="004B48AC" w:rsidP="00CE31E3">
      <w:pPr>
        <w:jc w:val="both"/>
        <w:rPr>
          <w:rFonts w:ascii="Arial" w:hAnsi="Arial" w:cs="Arial"/>
          <w:color w:val="000000"/>
        </w:rPr>
      </w:pPr>
    </w:p>
    <w:p w:rsidR="004B48AC" w:rsidRDefault="004B48AC" w:rsidP="004B48AC">
      <w:pPr>
        <w:jc w:val="both"/>
        <w:rPr>
          <w:rFonts w:ascii="Arial" w:hAnsi="Arial" w:cs="Arial"/>
          <w:b/>
          <w:color w:val="000000"/>
        </w:rPr>
      </w:pPr>
      <w:r w:rsidRPr="00F10BEF">
        <w:rPr>
          <w:rFonts w:ascii="Arial" w:hAnsi="Arial" w:cs="Arial"/>
          <w:b/>
          <w:color w:val="000000"/>
        </w:rPr>
        <w:t>Operating Condition of the Utility’s Plant and Facilities</w:t>
      </w:r>
    </w:p>
    <w:p w:rsidR="003D484B" w:rsidRDefault="003D484B" w:rsidP="004B48AC">
      <w:pPr>
        <w:jc w:val="both"/>
        <w:rPr>
          <w:b/>
          <w:color w:val="000000"/>
        </w:rPr>
      </w:pPr>
    </w:p>
    <w:p w:rsidR="00F10BEF" w:rsidRPr="00984E6C" w:rsidRDefault="004B48AC" w:rsidP="004B48AC">
      <w:pPr>
        <w:jc w:val="both"/>
        <w:rPr>
          <w:b/>
          <w:color w:val="000000"/>
        </w:rPr>
      </w:pPr>
      <w:r w:rsidRPr="00984E6C">
        <w:rPr>
          <w:rFonts w:ascii="Arial" w:hAnsi="Arial" w:cs="Arial"/>
          <w:b/>
          <w:color w:val="000000"/>
        </w:rPr>
        <w:t>WTP</w:t>
      </w:r>
    </w:p>
    <w:p w:rsidR="004B48AC" w:rsidRPr="004B48AC" w:rsidRDefault="004B48AC" w:rsidP="004B48AC">
      <w:pPr>
        <w:jc w:val="both"/>
        <w:rPr>
          <w:color w:val="000000"/>
        </w:rPr>
      </w:pPr>
      <w:r w:rsidRPr="004B48AC">
        <w:rPr>
          <w:color w:val="000000"/>
        </w:rPr>
        <w:t>Lakeside’s service area is located next to Lake Eustis, near Leesburg, Florida, in Lake County and is within the St. Johns Water Management District</w:t>
      </w:r>
      <w:r w:rsidR="00CF337E">
        <w:rPr>
          <w:color w:val="000000"/>
        </w:rPr>
        <w:t xml:space="preserve"> (SJWMD)</w:t>
      </w:r>
      <w:r w:rsidRPr="004B48AC">
        <w:rPr>
          <w:color w:val="000000"/>
        </w:rPr>
        <w:t>. The raw water source is ground water, which is obtained from two wells in the service area and is treated. The water treatment processing sequence is to pump raw water from the aquifer, perform an aeration process, inject calcium hypochlorite, store the treated water in a tank, and distribute.</w:t>
      </w:r>
    </w:p>
    <w:p w:rsidR="004B48AC" w:rsidRPr="004B48AC" w:rsidRDefault="004B48AC" w:rsidP="004B48AC">
      <w:pPr>
        <w:jc w:val="both"/>
        <w:rPr>
          <w:color w:val="000000"/>
        </w:rPr>
      </w:pPr>
    </w:p>
    <w:p w:rsidR="004B48AC" w:rsidRDefault="00D74A5F" w:rsidP="004B48AC">
      <w:pPr>
        <w:jc w:val="both"/>
        <w:rPr>
          <w:color w:val="000000"/>
        </w:rPr>
      </w:pPr>
      <w:r>
        <w:rPr>
          <w:color w:val="000000"/>
        </w:rPr>
        <w:t>In April</w:t>
      </w:r>
      <w:r w:rsidR="004B48AC" w:rsidRPr="004B48AC">
        <w:rPr>
          <w:color w:val="000000"/>
        </w:rPr>
        <w:t xml:space="preserve"> 2015, one of the Utility’s two water wells collapsed. The facility was able to operate effectively with the remaining well. A new </w:t>
      </w:r>
      <w:r w:rsidR="00276C2E">
        <w:rPr>
          <w:color w:val="000000"/>
        </w:rPr>
        <w:t>8-</w:t>
      </w:r>
      <w:r w:rsidR="004B48AC" w:rsidRPr="004B48AC">
        <w:rPr>
          <w:color w:val="000000"/>
        </w:rPr>
        <w:t>inch well was constructed and completed on Septembe</w:t>
      </w:r>
      <w:r w:rsidR="001D4CF1">
        <w:rPr>
          <w:color w:val="000000"/>
        </w:rPr>
        <w:t xml:space="preserve">r 24, 2015, and approved by </w:t>
      </w:r>
      <w:r w:rsidR="00F42F0D">
        <w:rPr>
          <w:color w:val="000000"/>
        </w:rPr>
        <w:t xml:space="preserve">the </w:t>
      </w:r>
      <w:r w:rsidR="004B48AC" w:rsidRPr="004B48AC">
        <w:rPr>
          <w:color w:val="000000"/>
        </w:rPr>
        <w:t xml:space="preserve">DEP on April 15, 2016. There was no change to the capacity of the water treatment plant. </w:t>
      </w:r>
      <w:r w:rsidR="00F42F0D">
        <w:rPr>
          <w:color w:val="000000"/>
        </w:rPr>
        <w:t xml:space="preserve">The </w:t>
      </w:r>
      <w:r w:rsidR="004B48AC" w:rsidRPr="004B48AC">
        <w:rPr>
          <w:color w:val="000000"/>
        </w:rPr>
        <w:t xml:space="preserve">DEP conducted a Sanitary Survey of Lakeside’s WTP on August 3, 2016, and on August 23, 2016, </w:t>
      </w:r>
      <w:r w:rsidR="000C351A">
        <w:rPr>
          <w:color w:val="000000"/>
        </w:rPr>
        <w:t xml:space="preserve">and </w:t>
      </w:r>
      <w:r w:rsidR="004B48AC" w:rsidRPr="004B48AC">
        <w:rPr>
          <w:color w:val="000000"/>
        </w:rPr>
        <w:t xml:space="preserve">the WTP was deemed in compliance. </w:t>
      </w:r>
    </w:p>
    <w:p w:rsidR="004C276A" w:rsidRDefault="004C276A" w:rsidP="004B48AC">
      <w:pPr>
        <w:jc w:val="both"/>
        <w:rPr>
          <w:color w:val="000000"/>
        </w:rPr>
      </w:pPr>
    </w:p>
    <w:p w:rsidR="00F10BEF" w:rsidRPr="002369C0" w:rsidRDefault="004B48AC" w:rsidP="004B48AC">
      <w:pPr>
        <w:jc w:val="both"/>
        <w:rPr>
          <w:rFonts w:ascii="Arial" w:hAnsi="Arial" w:cs="Arial"/>
          <w:b/>
          <w:color w:val="000000"/>
        </w:rPr>
      </w:pPr>
      <w:r w:rsidRPr="002369C0">
        <w:rPr>
          <w:rFonts w:ascii="Arial" w:hAnsi="Arial" w:cs="Arial"/>
          <w:b/>
          <w:color w:val="000000"/>
        </w:rPr>
        <w:t>WWTP</w:t>
      </w:r>
    </w:p>
    <w:p w:rsidR="004B48AC" w:rsidRPr="004B48AC" w:rsidRDefault="004B48AC" w:rsidP="004B48AC">
      <w:pPr>
        <w:jc w:val="both"/>
        <w:rPr>
          <w:color w:val="000000"/>
        </w:rPr>
      </w:pPr>
      <w:r w:rsidRPr="004B48AC">
        <w:rPr>
          <w:color w:val="000000"/>
        </w:rPr>
        <w:t xml:space="preserve">Lakeside’s WWTP is an extended aeration activated sludge facility with chlorinated effluent sent to a spray field with a backup percolation pond for wet weather conditions. </w:t>
      </w:r>
      <w:r w:rsidR="006C1FAF">
        <w:rPr>
          <w:color w:val="000000"/>
        </w:rPr>
        <w:t xml:space="preserve">The </w:t>
      </w:r>
      <w:r w:rsidRPr="004B48AC">
        <w:rPr>
          <w:color w:val="000000"/>
        </w:rPr>
        <w:t>DEP inspected the WWTP on October 13, 2015, and deemed the facility out-of-compliance on November 24, 2015; due to several maintenance and structural issues. Due to the condition of the aged facility (</w:t>
      </w:r>
      <w:r w:rsidR="00CF337E">
        <w:rPr>
          <w:color w:val="000000"/>
        </w:rPr>
        <w:t>estimated</w:t>
      </w:r>
      <w:r w:rsidRPr="004B48AC">
        <w:rPr>
          <w:color w:val="000000"/>
        </w:rPr>
        <w:t xml:space="preserve"> </w:t>
      </w:r>
      <w:r w:rsidR="00B96D2B">
        <w:rPr>
          <w:color w:val="000000"/>
        </w:rPr>
        <w:t xml:space="preserve">to be 33 years); the Utility </w:t>
      </w:r>
      <w:r w:rsidRPr="004B48AC">
        <w:rPr>
          <w:color w:val="000000"/>
        </w:rPr>
        <w:t>replac</w:t>
      </w:r>
      <w:r w:rsidR="00B96D2B">
        <w:rPr>
          <w:color w:val="000000"/>
        </w:rPr>
        <w:t>ed</w:t>
      </w:r>
      <w:r w:rsidRPr="004B48AC">
        <w:rPr>
          <w:color w:val="000000"/>
        </w:rPr>
        <w:t xml:space="preserve"> the WWTP. On June 27, 2016, the DEP approved a new WWTP permit authorizing construction of a new splitter box, three new 5,000 gallon aeration chambers, one new 5,000 gallon digester, and piping modifications to provide 15,000 gallons per day (gpd) based on a three month average daily flow (TMADF) permitted capacity. The new WWTP consists of aeration, secondary clarification, chlorination, and aerobic digestion of bio solids. The new WWTP was placed into service on February 17, 2017.</w:t>
      </w:r>
      <w:r w:rsidR="00D660C8">
        <w:rPr>
          <w:color w:val="000000"/>
        </w:rPr>
        <w:t xml:space="preserve"> As discussed</w:t>
      </w:r>
      <w:r w:rsidR="00D277A4">
        <w:rPr>
          <w:color w:val="000000"/>
        </w:rPr>
        <w:t xml:space="preserve"> previously, the Utility has no corrective actions or violations pending with the DEP.</w:t>
      </w:r>
    </w:p>
    <w:p w:rsidR="00F10BEF" w:rsidRDefault="00F10BEF" w:rsidP="00CE31E3">
      <w:pPr>
        <w:rPr>
          <w:rFonts w:ascii="Arial" w:hAnsi="Arial" w:cs="Arial"/>
          <w:b/>
        </w:rPr>
      </w:pPr>
    </w:p>
    <w:p w:rsidR="007B3294" w:rsidRDefault="007B3294">
      <w:pPr>
        <w:rPr>
          <w:rFonts w:ascii="Arial" w:hAnsi="Arial" w:cs="Arial"/>
          <w:b/>
        </w:rPr>
      </w:pPr>
      <w:r>
        <w:rPr>
          <w:rFonts w:ascii="Arial" w:hAnsi="Arial" w:cs="Arial"/>
          <w:b/>
        </w:rPr>
        <w:br w:type="page"/>
      </w:r>
    </w:p>
    <w:p w:rsidR="00F10BEF" w:rsidRPr="00CE31E3" w:rsidRDefault="00CE31E3" w:rsidP="00CE31E3">
      <w:r w:rsidRPr="00CE31E3">
        <w:rPr>
          <w:rFonts w:ascii="Arial" w:hAnsi="Arial" w:cs="Arial"/>
          <w:b/>
        </w:rPr>
        <w:lastRenderedPageBreak/>
        <w:t>The Utility’s Attempt to Address Customer Satisfaction</w:t>
      </w:r>
    </w:p>
    <w:p w:rsidR="00F10BEF" w:rsidRDefault="00F10BEF" w:rsidP="00F10BEF">
      <w:pPr>
        <w:pStyle w:val="BodyText"/>
      </w:pPr>
      <w:r>
        <w:t>The final component of the overall quality of service that must be assessed is the Utility’s attempt to address customer satisfaction. The Utility’s last SARC before the Commission was finalized in January 2015</w:t>
      </w:r>
      <w:r w:rsidR="00E76383">
        <w:t xml:space="preserve">, in which the Commission found the overall quality of service for the Utility’s water and wastewater systems </w:t>
      </w:r>
      <w:r w:rsidR="00E0063B">
        <w:t xml:space="preserve">to </w:t>
      </w:r>
      <w:r w:rsidR="00BB4FFB">
        <w:t>be satisfactory</w:t>
      </w:r>
      <w:r w:rsidR="00E76383">
        <w:t>. Therefore, staff’s analysis of customer s</w:t>
      </w:r>
      <w:r w:rsidR="00B6211A">
        <w:t>atisfaction in this case focused</w:t>
      </w:r>
      <w:r w:rsidR="00E76383">
        <w:t xml:space="preserve"> on customer complaints that have occurred since the last rate case. </w:t>
      </w:r>
      <w:r>
        <w:t>Staff reviewed customer complaint records provided by the Utility as well as complaints filed with the Commission. Staff also requested complaints against the Utility filed with</w:t>
      </w:r>
      <w:r w:rsidR="004C276A">
        <w:t xml:space="preserve"> the</w:t>
      </w:r>
      <w:r>
        <w:t xml:space="preserve"> DEP</w:t>
      </w:r>
      <w:r w:rsidR="00CF337E">
        <w:t xml:space="preserve">. The DEP </w:t>
      </w:r>
      <w:r w:rsidR="00E76383">
        <w:t>indicated it</w:t>
      </w:r>
      <w:r>
        <w:t xml:space="preserve"> </w:t>
      </w:r>
      <w:r w:rsidR="00E76383">
        <w:t>had</w:t>
      </w:r>
      <w:r>
        <w:t xml:space="preserve"> not receive</w:t>
      </w:r>
      <w:r w:rsidR="00E76383">
        <w:t>d</w:t>
      </w:r>
      <w:r>
        <w:t xml:space="preserve"> any complaints against the Utility.</w:t>
      </w:r>
    </w:p>
    <w:p w:rsidR="00F10BEF" w:rsidRDefault="00F10BEF" w:rsidP="00F10BEF">
      <w:pPr>
        <w:pStyle w:val="BodyText"/>
      </w:pPr>
      <w:r>
        <w:t>Lakeside’s customer complaint records reflect 75 complaints and 11 inquiries for the period with four duplicate complaints or follow</w:t>
      </w:r>
      <w:r w:rsidR="00F30B28">
        <w:t>-</w:t>
      </w:r>
      <w:r>
        <w:t>ups from the same customer. Twenty</w:t>
      </w:r>
      <w:r w:rsidR="00426DA4">
        <w:t>-</w:t>
      </w:r>
      <w:r>
        <w:t>eight of the complaints were due to repairs including</w:t>
      </w:r>
      <w:r w:rsidR="00F30B28">
        <w:t>:</w:t>
      </w:r>
      <w:r>
        <w:t xml:space="preserve"> </w:t>
      </w:r>
      <w:r w:rsidR="00F30B28">
        <w:t xml:space="preserve">(1) </w:t>
      </w:r>
      <w:r>
        <w:t xml:space="preserve">three concerning water pressure problems on February 4, 2015; </w:t>
      </w:r>
      <w:r w:rsidR="00F30B28">
        <w:t xml:space="preserve">(2) </w:t>
      </w:r>
      <w:r>
        <w:t>nine complaints for smelly and bad tasting water from December 31, 2015, th</w:t>
      </w:r>
      <w:r w:rsidR="003A2C79">
        <w:t>r</w:t>
      </w:r>
      <w:r>
        <w:t xml:space="preserve">ough January 4, 2016; </w:t>
      </w:r>
      <w:r w:rsidR="00F30B28">
        <w:t xml:space="preserve">(3) </w:t>
      </w:r>
      <w:r>
        <w:t xml:space="preserve">five complaints between March 4 through March 9, 2016, due to cloudy water; and </w:t>
      </w:r>
      <w:r w:rsidR="00F30B28">
        <w:t xml:space="preserve">(4) </w:t>
      </w:r>
      <w:r w:rsidR="00265AC6">
        <w:t>eleven</w:t>
      </w:r>
      <w:r>
        <w:t xml:space="preserve"> complaints because of a tank inspection resulting in the water service being interrupted on September 13, 2016. The remaining 47 complaints for the period involved cloudy/dirty looking water and billing disputes including meter reading issues. </w:t>
      </w:r>
    </w:p>
    <w:p w:rsidR="00F10BEF" w:rsidRDefault="00F10BEF" w:rsidP="00F10BEF">
      <w:pPr>
        <w:pStyle w:val="BodyText"/>
      </w:pPr>
      <w:r>
        <w:t>The 26 complaints filed directly with the Commission were all due to billing issues. Twenty</w:t>
      </w:r>
      <w:r w:rsidR="00E82C6E">
        <w:t>-</w:t>
      </w:r>
      <w:r>
        <w:t xml:space="preserve">two of the complaints were caused by a billing error that occurred in March 2016, upon the implementation of Phase II rates from the previous rate case. An error in Lakeside’s billing code applied a Base Facility Charge (BFC) for irrigation services to all customers. The error was corrected and all related complaints were closed by May 27, 2016. The remaining complaints were related to billing issues, all of which have been closed. </w:t>
      </w:r>
    </w:p>
    <w:p w:rsidR="00F10BEF" w:rsidRDefault="00F10BEF" w:rsidP="00F10BEF">
      <w:pPr>
        <w:pStyle w:val="BodyText"/>
      </w:pPr>
      <w:r>
        <w:t>As part of staff’s evaluation of customer satisfaction, staff also held a customer meeting on June 1, 2017, in Leesburg, Florida, at the Shangri-La by the Lake</w:t>
      </w:r>
      <w:r w:rsidR="00D74A5F">
        <w:t>s</w:t>
      </w:r>
      <w:r>
        <w:t xml:space="preserve"> clubhouse within the Utility’s service territory. Approximately 53 residents were in attendance, 44 of which made comments. The OPC addressed the assembly before customer comments commenced. The main areas of concern were</w:t>
      </w:r>
      <w:r w:rsidR="00F30B28">
        <w:t>:</w:t>
      </w:r>
      <w:r>
        <w:t xml:space="preserve"> </w:t>
      </w:r>
      <w:r w:rsidR="00BB7857">
        <w:t>(</w:t>
      </w:r>
      <w:r>
        <w:t xml:space="preserve">1) errant meter readings; </w:t>
      </w:r>
      <w:r w:rsidR="00BB7857">
        <w:t>(</w:t>
      </w:r>
      <w:r>
        <w:t xml:space="preserve">2) </w:t>
      </w:r>
      <w:r w:rsidR="003126DA">
        <w:t xml:space="preserve">ongoing water pressure problems; (3) </w:t>
      </w:r>
      <w:r>
        <w:t xml:space="preserve">smelly and undrinkable water; and </w:t>
      </w:r>
      <w:r w:rsidR="00BB7857">
        <w:t>(</w:t>
      </w:r>
      <w:r>
        <w:t xml:space="preserve">4) foul smells from the lift station across the street from to the clubhouse. The Utility provided a letter in response to the concerns raised during the customer meeting. </w:t>
      </w:r>
    </w:p>
    <w:p w:rsidR="002369C0" w:rsidRDefault="00F10BEF" w:rsidP="002369C0">
      <w:pPr>
        <w:pStyle w:val="BodyText"/>
        <w:spacing w:after="0"/>
        <w:rPr>
          <w:rFonts w:ascii="Arial" w:hAnsi="Arial" w:cs="Arial"/>
          <w:b/>
        </w:rPr>
      </w:pPr>
      <w:r w:rsidRPr="002369C0">
        <w:rPr>
          <w:rFonts w:ascii="Arial" w:hAnsi="Arial" w:cs="Arial"/>
          <w:b/>
        </w:rPr>
        <w:t>Meter Readings</w:t>
      </w:r>
    </w:p>
    <w:p w:rsidR="00A4503D" w:rsidRDefault="00F10BEF" w:rsidP="002369C0">
      <w:pPr>
        <w:pStyle w:val="BodyText"/>
        <w:spacing w:after="0"/>
      </w:pPr>
      <w:r>
        <w:t>In response to the customers’ comments regarding meter reading, Lakeside reported that it terminated one employee, in the December 2016/January 2017 timeframe. The Utility explained that</w:t>
      </w:r>
      <w:r w:rsidR="00A244E5">
        <w:t xml:space="preserve"> the</w:t>
      </w:r>
      <w:r>
        <w:t xml:space="preserve"> employee was terminated for “curbing” meter readings</w:t>
      </w:r>
      <w:r w:rsidR="00945EE4">
        <w:t>. The</w:t>
      </w:r>
      <w:r w:rsidR="00945EE4" w:rsidRPr="00945EE4">
        <w:t xml:space="preserve"> </w:t>
      </w:r>
      <w:r w:rsidR="00D97CB1">
        <w:t>meter</w:t>
      </w:r>
      <w:r w:rsidR="00945EE4" w:rsidRPr="00945EE4">
        <w:t xml:space="preserve"> read</w:t>
      </w:r>
      <w:r w:rsidR="00D97CB1">
        <w:t>ing</w:t>
      </w:r>
      <w:r w:rsidR="00862AC4">
        <w:t>s</w:t>
      </w:r>
      <w:r w:rsidR="00D97CB1">
        <w:t xml:space="preserve"> were reported</w:t>
      </w:r>
      <w:r w:rsidR="00945EE4" w:rsidRPr="00945EE4">
        <w:t xml:space="preserve"> inaccurately </w:t>
      </w:r>
      <w:r w:rsidR="00D97CB1">
        <w:t>by t</w:t>
      </w:r>
      <w:r w:rsidR="00945EE4">
        <w:t xml:space="preserve">he employee </w:t>
      </w:r>
      <w:r w:rsidR="00D97CB1">
        <w:t xml:space="preserve">probably in </w:t>
      </w:r>
      <w:r w:rsidR="00945EE4">
        <w:t>an effort to shorten the</w:t>
      </w:r>
      <w:r w:rsidR="00D97CB1">
        <w:t>ir</w:t>
      </w:r>
      <w:r w:rsidR="00945EE4">
        <w:t xml:space="preserve"> work day</w:t>
      </w:r>
      <w:r w:rsidR="00945EE4" w:rsidRPr="00945EE4">
        <w:t xml:space="preserve">. </w:t>
      </w:r>
      <w:r>
        <w:t>Lakeside additionally represented that its contractor, U.S. Water Services has various procedures to safeguard a</w:t>
      </w:r>
      <w:r w:rsidR="000216CC">
        <w:t>ccurate monthly meter readings.</w:t>
      </w:r>
      <w:r w:rsidR="00340CB9">
        <w:rPr>
          <w:rStyle w:val="FootnoteReference"/>
        </w:rPr>
        <w:footnoteReference w:id="8"/>
      </w:r>
      <w:r w:rsidR="00A4503D">
        <w:t xml:space="preserve"> </w:t>
      </w:r>
    </w:p>
    <w:p w:rsidR="006D61B5" w:rsidRDefault="006D61B5" w:rsidP="002369C0">
      <w:pPr>
        <w:pStyle w:val="BodyText"/>
        <w:spacing w:after="0"/>
      </w:pPr>
    </w:p>
    <w:p w:rsidR="003D4FFF" w:rsidRDefault="003D4FFF">
      <w:pPr>
        <w:rPr>
          <w:rFonts w:ascii="Arial" w:hAnsi="Arial" w:cs="Arial"/>
          <w:b/>
        </w:rPr>
      </w:pPr>
      <w:r>
        <w:rPr>
          <w:rFonts w:ascii="Arial" w:hAnsi="Arial" w:cs="Arial"/>
          <w:b/>
        </w:rPr>
        <w:br w:type="page"/>
      </w:r>
    </w:p>
    <w:p w:rsidR="003126DA" w:rsidRPr="002369C0" w:rsidRDefault="003126DA" w:rsidP="003126DA">
      <w:pPr>
        <w:pStyle w:val="BodyText"/>
        <w:spacing w:after="0"/>
        <w:rPr>
          <w:rFonts w:ascii="Arial" w:hAnsi="Arial" w:cs="Arial"/>
          <w:b/>
        </w:rPr>
      </w:pPr>
      <w:r w:rsidRPr="002369C0">
        <w:rPr>
          <w:rFonts w:ascii="Arial" w:hAnsi="Arial" w:cs="Arial"/>
          <w:b/>
        </w:rPr>
        <w:lastRenderedPageBreak/>
        <w:t>Water Pressure</w:t>
      </w:r>
    </w:p>
    <w:p w:rsidR="003126DA" w:rsidRDefault="003126DA" w:rsidP="003126DA">
      <w:pPr>
        <w:jc w:val="both"/>
      </w:pPr>
      <w:r>
        <w:rPr>
          <w:color w:val="000000"/>
        </w:rPr>
        <w:t>On July 17, 2017, the Utility rebuilt two high service pumps at the WTP. This was undertaken</w:t>
      </w:r>
      <w:r w:rsidRPr="003875B7">
        <w:rPr>
          <w:color w:val="000000"/>
        </w:rPr>
        <w:t xml:space="preserve"> in</w:t>
      </w:r>
      <w:r>
        <w:rPr>
          <w:color w:val="000000"/>
        </w:rPr>
        <w:t xml:space="preserve"> </w:t>
      </w:r>
      <w:r w:rsidRPr="003875B7">
        <w:rPr>
          <w:color w:val="000000"/>
        </w:rPr>
        <w:t>response to the customer comments concerning water pressure issues given at the customer</w:t>
      </w:r>
      <w:r>
        <w:rPr>
          <w:color w:val="000000"/>
        </w:rPr>
        <w:t xml:space="preserve"> </w:t>
      </w:r>
      <w:r w:rsidRPr="003875B7">
        <w:rPr>
          <w:color w:val="000000"/>
        </w:rPr>
        <w:t xml:space="preserve">meeting. </w:t>
      </w:r>
      <w:r>
        <w:t xml:space="preserve">The high service pumps are also necessary to provide the required fire flow for the County. Additionally, Lakeside has two hydropneumatic tanks. Lakeside is modifying the interconnection of the two hydropneumatic tanks in an effort to further address system water pressure issues. </w:t>
      </w:r>
      <w:r>
        <w:rPr>
          <w:color w:val="000000"/>
        </w:rPr>
        <w:t xml:space="preserve">In addition, the pump for well </w:t>
      </w:r>
      <w:r w:rsidRPr="00377854">
        <w:rPr>
          <w:color w:val="000000"/>
        </w:rPr>
        <w:t>#1</w:t>
      </w:r>
      <w:r>
        <w:rPr>
          <w:color w:val="000000"/>
        </w:rPr>
        <w:t xml:space="preserve"> failed on July 18, 2017, and was subsequently replaced on July 26, 2017.</w:t>
      </w:r>
      <w:r>
        <w:rPr>
          <w:rStyle w:val="FootnoteReference"/>
          <w:color w:val="000000"/>
        </w:rPr>
        <w:footnoteReference w:id="9"/>
      </w:r>
      <w:r w:rsidR="0049793C">
        <w:rPr>
          <w:color w:val="000000"/>
        </w:rPr>
        <w:t xml:space="preserve"> Lakeside is also replacing its old control panel within the WTP with a newer more up to date panel. This includes the installation of pressure switches for the pumps. The replacement of the control panel will assist in addressing the pressure issues within the distribution system. </w:t>
      </w:r>
    </w:p>
    <w:p w:rsidR="003126DA" w:rsidRDefault="003126DA" w:rsidP="003126DA">
      <w:pPr>
        <w:jc w:val="both"/>
        <w:rPr>
          <w:color w:val="000000"/>
        </w:rPr>
      </w:pPr>
    </w:p>
    <w:p w:rsidR="002369C0" w:rsidRDefault="00F10BEF" w:rsidP="002369C0">
      <w:pPr>
        <w:pStyle w:val="BodyText"/>
        <w:spacing w:after="0"/>
        <w:rPr>
          <w:rFonts w:ascii="Arial" w:hAnsi="Arial" w:cs="Arial"/>
          <w:b/>
        </w:rPr>
      </w:pPr>
      <w:r w:rsidRPr="002369C0">
        <w:rPr>
          <w:rFonts w:ascii="Arial" w:hAnsi="Arial" w:cs="Arial"/>
          <w:b/>
        </w:rPr>
        <w:t>Water Aesthetics</w:t>
      </w:r>
    </w:p>
    <w:p w:rsidR="00F10BEF" w:rsidRDefault="00F10BEF" w:rsidP="002369C0">
      <w:pPr>
        <w:pStyle w:val="BodyText"/>
        <w:spacing w:after="0"/>
      </w:pPr>
      <w:r>
        <w:t>The smell and taste of the water are concerns that were also discussed in the 2013 SARC. In response to the customer’s concerns, Lakeside explained that it has made improvements to the aeration treatment for the naturally occurring hydrogen sulfides which can cause a “rotten egg” smell in the water. The Utility additionally</w:t>
      </w:r>
      <w:r w:rsidR="009674A9">
        <w:t xml:space="preserve"> stated</w:t>
      </w:r>
      <w:r>
        <w:t xml:space="preserve"> that the issue of odor can be exacerbated in systems that serve a seasonal customer base such as Lakeside.  </w:t>
      </w:r>
    </w:p>
    <w:p w:rsidR="00C42445" w:rsidRDefault="00C42445" w:rsidP="002369C0">
      <w:pPr>
        <w:pStyle w:val="BodyText"/>
        <w:spacing w:after="0"/>
      </w:pPr>
    </w:p>
    <w:p w:rsidR="00F10BEF" w:rsidRDefault="00F10BEF" w:rsidP="00F10BEF">
      <w:pPr>
        <w:pStyle w:val="BodyText"/>
      </w:pPr>
      <w:r>
        <w:t>Lakeside submitted that it is ready and able to make improvements necessary to address the customer’s water quality concerns</w:t>
      </w:r>
      <w:r w:rsidR="00D74A5F">
        <w:t xml:space="preserve">. </w:t>
      </w:r>
      <w:r>
        <w:t>The Utility asserted that the cost of such impro</w:t>
      </w:r>
      <w:r w:rsidR="00442BE2">
        <w:t>vements, estimated to be $993,75</w:t>
      </w:r>
      <w:r>
        <w:t>0, would cause a significant upward pressure on water rates. The Utility continued that it is willing to work with the customers if they would like to do an assessment and contribute towards the cost.</w:t>
      </w:r>
      <w:r w:rsidR="00442BE2">
        <w:rPr>
          <w:rStyle w:val="FootnoteReference"/>
        </w:rPr>
        <w:footnoteReference w:id="10"/>
      </w:r>
      <w:r>
        <w:t xml:space="preserve">  </w:t>
      </w:r>
    </w:p>
    <w:p w:rsidR="00F10BEF" w:rsidRPr="002369C0" w:rsidRDefault="00F10BEF" w:rsidP="002369C0">
      <w:pPr>
        <w:pStyle w:val="BodyText"/>
        <w:spacing w:after="0"/>
        <w:rPr>
          <w:rFonts w:ascii="Arial" w:hAnsi="Arial" w:cs="Arial"/>
          <w:b/>
        </w:rPr>
      </w:pPr>
      <w:r w:rsidRPr="002369C0">
        <w:rPr>
          <w:rFonts w:ascii="Arial" w:hAnsi="Arial" w:cs="Arial"/>
          <w:b/>
        </w:rPr>
        <w:t>Lift Station</w:t>
      </w:r>
    </w:p>
    <w:p w:rsidR="006D61B5" w:rsidRDefault="00F10BEF" w:rsidP="00A4503D">
      <w:pPr>
        <w:pStyle w:val="BodyText"/>
      </w:pPr>
      <w:r>
        <w:t xml:space="preserve">Foul smells emanating from the lift station next to the clubhouse is a continuing issue of displeasure expressed by the customers during the previous SARC and </w:t>
      </w:r>
      <w:r w:rsidR="00CF337E">
        <w:t xml:space="preserve">at </w:t>
      </w:r>
      <w:r>
        <w:t xml:space="preserve">the </w:t>
      </w:r>
      <w:r w:rsidR="00CF337E">
        <w:t xml:space="preserve">customer meeting held on </w:t>
      </w:r>
      <w:r>
        <w:t xml:space="preserve">June 1, 2017. The Utility estimated that the cost to rehabilitate the lift station </w:t>
      </w:r>
      <w:r w:rsidR="00CF337E">
        <w:t>is</w:t>
      </w:r>
      <w:r>
        <w:t xml:space="preserve"> $75,000. Lakeside also stated it had planned to upgrade the lift station during the previous SARC but decided not to </w:t>
      </w:r>
      <w:r w:rsidR="0049793C">
        <w:t xml:space="preserve">due to opposition from </w:t>
      </w:r>
      <w:r w:rsidR="0032302E">
        <w:t>its</w:t>
      </w:r>
      <w:r>
        <w:t xml:space="preserve"> </w:t>
      </w:r>
      <w:r w:rsidR="00343BC9">
        <w:t>customers</w:t>
      </w:r>
      <w:r>
        <w:t xml:space="preserve"> and OPC. The Utility further </w:t>
      </w:r>
      <w:r w:rsidR="009674A9">
        <w:t>stated</w:t>
      </w:r>
      <w:r>
        <w:t xml:space="preserve"> that the </w:t>
      </w:r>
      <w:r w:rsidR="0049793C">
        <w:t xml:space="preserve">upgrade was </w:t>
      </w:r>
      <w:r w:rsidR="00D74A5F">
        <w:t xml:space="preserve">originally </w:t>
      </w:r>
      <w:r>
        <w:t>estimated to cost $41,000</w:t>
      </w:r>
      <w:r w:rsidR="0049793C">
        <w:t xml:space="preserve"> and </w:t>
      </w:r>
      <w:r>
        <w:t>would have addressed many of the customers’ concerns.</w:t>
      </w:r>
      <w:r w:rsidR="00470B33">
        <w:rPr>
          <w:rStyle w:val="FootnoteReference"/>
        </w:rPr>
        <w:footnoteReference w:id="11"/>
      </w:r>
      <w:r w:rsidR="006D61B5">
        <w:t xml:space="preserve"> Staff recommends</w:t>
      </w:r>
      <w:r w:rsidR="00862AC4">
        <w:t xml:space="preserve"> the Utility meet with </w:t>
      </w:r>
      <w:r w:rsidR="0032302E">
        <w:t>its</w:t>
      </w:r>
      <w:r w:rsidR="00862AC4">
        <w:t xml:space="preserve"> </w:t>
      </w:r>
      <w:r w:rsidR="00343BC9">
        <w:t>customers</w:t>
      </w:r>
      <w:r w:rsidR="00862AC4">
        <w:t xml:space="preserve"> with the help of the O</w:t>
      </w:r>
      <w:r w:rsidR="00F30B28">
        <w:t xml:space="preserve">PC </w:t>
      </w:r>
      <w:r w:rsidR="00862AC4">
        <w:t xml:space="preserve">to discuss the options and cost to resolve this issue.  </w:t>
      </w:r>
    </w:p>
    <w:p w:rsidR="00F10BEF" w:rsidRPr="002369C0" w:rsidRDefault="00F10BEF" w:rsidP="00F30B28">
      <w:pPr>
        <w:pStyle w:val="BodyText"/>
        <w:spacing w:after="0"/>
        <w:rPr>
          <w:rFonts w:ascii="Arial" w:hAnsi="Arial" w:cs="Arial"/>
          <w:b/>
        </w:rPr>
      </w:pPr>
      <w:r w:rsidRPr="002369C0">
        <w:rPr>
          <w:rFonts w:ascii="Arial" w:hAnsi="Arial" w:cs="Arial"/>
          <w:b/>
        </w:rPr>
        <w:t>Conclusion</w:t>
      </w:r>
    </w:p>
    <w:p w:rsidR="00982381" w:rsidRDefault="001B08B5" w:rsidP="00F10BEF">
      <w:pPr>
        <w:pStyle w:val="BodyText"/>
      </w:pPr>
      <w:r>
        <w:t xml:space="preserve">The Utility is in compliance with all primary and secondary water standards and the DEP has deemed the Utility to be in compliance for both water and wastewater operations. It also appears that the Utility has actively responded to concerns raised by its customers. However, water aesthetics and foul smells from the lift station continue to be a customer concern. Staff recommends that the overall quality of service provided by Lakeside be considered marginal. In addition, the Utility should meet with its customers with the help of the OPC to discuss the options and cost to resolve these issues. Lakeside should provide a progress report of the results </w:t>
      </w:r>
      <w:r>
        <w:lastRenderedPageBreak/>
        <w:t xml:space="preserve">of such meetings to the Division of Engineering within six months of the </w:t>
      </w:r>
      <w:r w:rsidR="00F34E5B">
        <w:t>consummating order</w:t>
      </w:r>
      <w:r>
        <w:t xml:space="preserve"> being issued in the docket.</w:t>
      </w:r>
    </w:p>
    <w:p w:rsidR="00D921A2" w:rsidRDefault="00D921A2" w:rsidP="00CE31E3">
      <w:pPr>
        <w:pStyle w:val="BodyText"/>
      </w:pPr>
    </w:p>
    <w:p w:rsidR="00982381" w:rsidRDefault="00982381">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2</w:t>
        </w:r>
      </w:fldSimple>
      <w:r w:rsidRPr="004C3641">
        <w:t>:</w:t>
      </w:r>
      <w:r>
        <w:fldChar w:fldCharType="begin"/>
      </w:r>
      <w:r>
        <w:instrText xml:space="preserve"> TC "</w:instrText>
      </w:r>
      <w:bookmarkStart w:id="18" w:name="_Toc493743832"/>
      <w:r w:rsidR="0029010A">
        <w:instrText xml:space="preserve">Issue </w:instrText>
      </w:r>
      <w:r>
        <w:fldChar w:fldCharType="begin"/>
      </w:r>
      <w:r>
        <w:instrText xml:space="preserve"> SEQ issue \c </w:instrText>
      </w:r>
      <w:r>
        <w:fldChar w:fldCharType="separate"/>
      </w:r>
      <w:r w:rsidR="00D27813">
        <w:rPr>
          <w:noProof/>
        </w:rPr>
        <w:instrText>2</w:instrText>
      </w:r>
      <w:r>
        <w:fldChar w:fldCharType="end"/>
      </w:r>
      <w:r w:rsidR="0029010A">
        <w:instrText xml:space="preserve"> Used and Useful</w:instrText>
      </w:r>
      <w:bookmarkEnd w:id="18"/>
      <w:r>
        <w:tab/>
        <w:instrText xml:space="preserve">" \l 1 </w:instrText>
      </w:r>
      <w:r>
        <w:fldChar w:fldCharType="end"/>
      </w:r>
      <w:r>
        <w:t> </w:t>
      </w:r>
    </w:p>
    <w:p w:rsidR="00982381" w:rsidRDefault="00982381">
      <w:pPr>
        <w:pStyle w:val="BodyText"/>
      </w:pPr>
      <w:r>
        <w:t> </w:t>
      </w:r>
      <w:r w:rsidR="00CE31E3">
        <w:t>What are the used and useful percentages (U&amp;U) of Lakeside’s WTP, water storage facilities, WWTP, water distribution, and wastewater collection systems?</w:t>
      </w:r>
    </w:p>
    <w:p w:rsidR="00982381" w:rsidRPr="004C3641" w:rsidRDefault="00982381">
      <w:pPr>
        <w:pStyle w:val="IssueSubsectionHeading"/>
        <w:rPr>
          <w:vanish/>
          <w:specVanish/>
        </w:rPr>
      </w:pPr>
      <w:r w:rsidRPr="004C3641">
        <w:t>Recommendation: </w:t>
      </w:r>
    </w:p>
    <w:p w:rsidR="00982381" w:rsidRDefault="00982381">
      <w:pPr>
        <w:pStyle w:val="BodyText"/>
      </w:pPr>
      <w:r>
        <w:t> </w:t>
      </w:r>
      <w:r w:rsidR="00CE31E3" w:rsidRPr="00C026F0">
        <w:t>Lakes</w:t>
      </w:r>
      <w:r w:rsidR="00DB41EE">
        <w:t xml:space="preserve">ide’s WTP should be considered </w:t>
      </w:r>
      <w:r w:rsidR="00826186">
        <w:t>81</w:t>
      </w:r>
      <w:r w:rsidR="00CE31E3" w:rsidRPr="00C026F0">
        <w:t xml:space="preserve"> percent U&amp;U, and the water storage facilities should be considered 100 percent U&amp;U. Lakesi</w:t>
      </w:r>
      <w:r w:rsidR="00CE31E3">
        <w:t>de’s WWTP should be considered 92</w:t>
      </w:r>
      <w:r w:rsidR="00CE31E3" w:rsidRPr="00C026F0">
        <w:t xml:space="preserve"> percent U&amp;U</w:t>
      </w:r>
      <w:r w:rsidR="00CE31E3">
        <w:t xml:space="preserve">. </w:t>
      </w:r>
      <w:r w:rsidR="00CE31E3" w:rsidRPr="00C026F0">
        <w:t xml:space="preserve">The </w:t>
      </w:r>
      <w:r w:rsidR="00CE31E3">
        <w:t>Utility’s w</w:t>
      </w:r>
      <w:r w:rsidR="00CE31E3" w:rsidRPr="00C026F0">
        <w:t>ater distribution</w:t>
      </w:r>
      <w:r w:rsidR="00CE31E3">
        <w:t xml:space="preserve"> and</w:t>
      </w:r>
      <w:r w:rsidR="00CE31E3" w:rsidRPr="00E00F0B">
        <w:t xml:space="preserve"> </w:t>
      </w:r>
      <w:r w:rsidR="00CE31E3">
        <w:t xml:space="preserve">wastewater collection systems should be considered 100 percent U&amp;U. </w:t>
      </w:r>
      <w:r w:rsidR="00CE31E3" w:rsidRPr="00C026F0">
        <w:t>Staff recommends that no adjustment be made to purchase</w:t>
      </w:r>
      <w:r w:rsidR="00CE31E3">
        <w:t>d</w:t>
      </w:r>
      <w:r w:rsidR="00CE31E3" w:rsidRPr="00C026F0">
        <w:t xml:space="preserve"> power and chemical expenses since there appears to be no </w:t>
      </w:r>
      <w:r w:rsidR="00CF337E">
        <w:t>e</w:t>
      </w:r>
      <w:r w:rsidR="00CE31E3" w:rsidRPr="00C026F0">
        <w:t xml:space="preserve">xcessive </w:t>
      </w:r>
      <w:r w:rsidR="00CF337E">
        <w:t>u</w:t>
      </w:r>
      <w:r w:rsidR="00CE31E3" w:rsidRPr="00C026F0">
        <w:t xml:space="preserve">naccounted for </w:t>
      </w:r>
      <w:r w:rsidR="00CF337E">
        <w:t>w</w:t>
      </w:r>
      <w:r w:rsidR="00CE31E3" w:rsidRPr="00C026F0">
        <w:t>ater (EUW) and</w:t>
      </w:r>
      <w:r w:rsidR="00CE31E3">
        <w:t xml:space="preserve"> there </w:t>
      </w:r>
      <w:r w:rsidR="00CE31E3" w:rsidRPr="00C026F0">
        <w:t>is no indication of excessive inflow and infiltration (I&amp;I).</w:t>
      </w:r>
      <w:r w:rsidR="00CE31E3" w:rsidRPr="00BD5D3A">
        <w:t xml:space="preserve"> (Lewis</w:t>
      </w:r>
      <w:r w:rsidR="00CE31E3">
        <w:t>)</w:t>
      </w:r>
      <w:r>
        <w:t xml:space="preserve"> </w:t>
      </w:r>
    </w:p>
    <w:p w:rsidR="00982381" w:rsidRPr="004C3641" w:rsidRDefault="00982381">
      <w:pPr>
        <w:pStyle w:val="IssueSubsectionHeading"/>
        <w:rPr>
          <w:vanish/>
          <w:specVanish/>
        </w:rPr>
      </w:pPr>
      <w:r w:rsidRPr="004C3641">
        <w:t>Staff Analysis: </w:t>
      </w:r>
    </w:p>
    <w:p w:rsidR="00CE31E3" w:rsidRPr="00CE31E3" w:rsidRDefault="00982381" w:rsidP="00CE31E3">
      <w:pPr>
        <w:spacing w:after="240"/>
        <w:jc w:val="both"/>
        <w:outlineLvl w:val="1"/>
      </w:pPr>
      <w:r>
        <w:t> </w:t>
      </w:r>
      <w:r w:rsidR="00CE31E3" w:rsidRPr="00CE31E3">
        <w:t>Lakeside’s water system has two wells rated at 850 gallons per minute (gpm) and 270 gpm.</w:t>
      </w:r>
      <w:r w:rsidR="00CE31E3" w:rsidRPr="00CE31E3">
        <w:rPr>
          <w:vertAlign w:val="superscript"/>
        </w:rPr>
        <w:footnoteReference w:id="12"/>
      </w:r>
      <w:r w:rsidR="00CE31E3" w:rsidRPr="00CE31E3">
        <w:t xml:space="preserve"> Storage consists of a 20,000-gallon concrete ground storage tank with aeration, and </w:t>
      </w:r>
      <w:r w:rsidR="003A4250">
        <w:t>two</w:t>
      </w:r>
      <w:r w:rsidR="00CE31E3" w:rsidRPr="00CE31E3">
        <w:t xml:space="preserve"> steel hydropneumatic tanks with capacities of 3,000 gallons and 5,000 gallons. A hypochlorination system is used for disinfection and water from the tanks is pumped into the water distribution system. </w:t>
      </w:r>
    </w:p>
    <w:p w:rsidR="00CE31E3" w:rsidRPr="00CE31E3" w:rsidRDefault="00CE31E3" w:rsidP="00CE31E3">
      <w:pPr>
        <w:spacing w:after="240"/>
        <w:jc w:val="both"/>
        <w:outlineLvl w:val="1"/>
      </w:pPr>
      <w:r w:rsidRPr="00CE31E3">
        <w:t>The distribution system is a composite network of approximately 2,820 linear feet of 10</w:t>
      </w:r>
      <w:r w:rsidR="00F30B28">
        <w:t>-</w:t>
      </w:r>
      <w:r w:rsidRPr="00CE31E3">
        <w:t>inch PVC pipe, 2,828 linear feet of 8</w:t>
      </w:r>
      <w:r w:rsidR="00F30B28">
        <w:t>-</w:t>
      </w:r>
      <w:r w:rsidRPr="00CE31E3">
        <w:t>inch PVC pipe, 3,450 linear feet of 6</w:t>
      </w:r>
      <w:r w:rsidR="00F30B28">
        <w:t>-</w:t>
      </w:r>
      <w:r w:rsidRPr="00CE31E3">
        <w:t>inch PVC pipe, 1,700 linear feet of 4</w:t>
      </w:r>
      <w:r w:rsidR="00F30B28">
        <w:t>-</w:t>
      </w:r>
      <w:r w:rsidRPr="00CE31E3">
        <w:t>inch PVC pipe, and 2,800 linear feet of 1.5</w:t>
      </w:r>
      <w:r w:rsidR="00F30B28">
        <w:t>-</w:t>
      </w:r>
      <w:r w:rsidRPr="00CE31E3">
        <w:t>inch PVC pipe. According to the Utility, there are 11 fire hydrants in its service area.</w:t>
      </w:r>
    </w:p>
    <w:p w:rsidR="00CE31E3" w:rsidRPr="00CE31E3" w:rsidRDefault="00CE31E3" w:rsidP="0078738C">
      <w:pPr>
        <w:spacing w:after="240"/>
        <w:jc w:val="both"/>
        <w:outlineLvl w:val="1"/>
        <w:rPr>
          <w:b/>
        </w:rPr>
      </w:pPr>
      <w:r w:rsidRPr="00CE31E3">
        <w:t>The newly permitted WWTP is a 15,000 gpd extended aeration activated sludge facility. The chlorinated effluent is sent to a 3.2 acre restricted public access spray field with a backup percolation pond for wet weather conditions. The collection system is a composite network of force mains, collecting mains, and four lift stations. The force mains consist of approximately 3,211 linear feet of 4</w:t>
      </w:r>
      <w:r w:rsidR="00F30B28">
        <w:t>-</w:t>
      </w:r>
      <w:r w:rsidRPr="00CE31E3">
        <w:t>inch PVC pipe and 2,324 linear feet of 3</w:t>
      </w:r>
      <w:r w:rsidR="00F30B28">
        <w:t>-</w:t>
      </w:r>
      <w:r w:rsidRPr="00CE31E3">
        <w:t>inch PVC pipe. The collecting mains consist of approximately 9,768 linear feet of 4</w:t>
      </w:r>
      <w:r w:rsidR="00F30B28">
        <w:t>-</w:t>
      </w:r>
      <w:r w:rsidRPr="00CE31E3">
        <w:t>inch PVC pipe and 4,277 linear feet of 3</w:t>
      </w:r>
      <w:r w:rsidR="00F30B28">
        <w:t>-</w:t>
      </w:r>
      <w:r w:rsidRPr="00CE31E3">
        <w:t>inch PVC pipe. According to the Utility, there are 15 manholes.</w:t>
      </w:r>
    </w:p>
    <w:p w:rsidR="00CE31E3" w:rsidRPr="002369C0" w:rsidRDefault="00CE31E3" w:rsidP="002369C0">
      <w:pPr>
        <w:pStyle w:val="BodyText"/>
        <w:spacing w:after="0"/>
        <w:rPr>
          <w:rFonts w:ascii="Arial" w:hAnsi="Arial" w:cs="Arial"/>
          <w:b/>
        </w:rPr>
      </w:pPr>
      <w:r w:rsidRPr="002369C0">
        <w:rPr>
          <w:rFonts w:ascii="Arial" w:hAnsi="Arial" w:cs="Arial"/>
          <w:b/>
        </w:rPr>
        <w:t>Excessive Unaccounted for Water</w:t>
      </w:r>
    </w:p>
    <w:p w:rsidR="00CE31E3" w:rsidRDefault="002369C0" w:rsidP="00CE31E3">
      <w:pPr>
        <w:jc w:val="both"/>
      </w:pPr>
      <w:r>
        <w:t>R</w:t>
      </w:r>
      <w:r w:rsidR="00CE31E3" w:rsidRPr="00CE31E3">
        <w:t xml:space="preserve">ule 25-30.4325 (1)(e) , F.A.C., defines EUW as unaccounted for water in excess of 10 percent of the amount produced. Unaccounted for water is all water that is produced that is not sold, metered, or accounted for in the records of the </w:t>
      </w:r>
      <w:r w:rsidR="00A2315E">
        <w:t>U</w:t>
      </w:r>
      <w:r w:rsidR="00CE31E3" w:rsidRPr="00CE31E3">
        <w:t>tility. Rule 25-30.4325(10), F.A.C.</w:t>
      </w:r>
      <w:r w:rsidR="009674A9">
        <w:t>,</w:t>
      </w:r>
      <w:r w:rsidR="00CE31E3" w:rsidRPr="00CE31E3">
        <w:t xml:space="preserve"> provides that to determine whether adjustments to plant and operating expenses, such as purchased electrical power and chemicals cost, are necessary, the Commission will consider all relevant factors as to the reason for EUW, solutions implemented to correct the problem, or whether a proposed solution is economically feasible.</w:t>
      </w:r>
      <w:r w:rsidR="002C7EA1">
        <w:t xml:space="preserve"> </w:t>
      </w:r>
      <w:r w:rsidR="00CE31E3" w:rsidRPr="00CE31E3">
        <w:t xml:space="preserve">The unaccounted for water is calculated by subtracting both the gallons used for other purposes, such as flushing, and the gallons sold to customers from the total gallons pumped for the test year. </w:t>
      </w:r>
    </w:p>
    <w:p w:rsidR="00E75361" w:rsidRDefault="00E75361" w:rsidP="00CE31E3">
      <w:pPr>
        <w:jc w:val="both"/>
      </w:pPr>
    </w:p>
    <w:p w:rsidR="00CE31E3" w:rsidRDefault="00CE31E3" w:rsidP="00CE31E3">
      <w:pPr>
        <w:jc w:val="both"/>
      </w:pPr>
      <w:r w:rsidRPr="00CE31E3">
        <w:t>The Utility’s Monthly Operating Reports</w:t>
      </w:r>
      <w:r w:rsidR="00F14E2E" w:rsidRPr="00F14E2E">
        <w:t xml:space="preserve"> </w:t>
      </w:r>
      <w:r w:rsidR="00F14E2E">
        <w:t>(</w:t>
      </w:r>
      <w:r w:rsidR="00F14E2E" w:rsidRPr="00CE31E3">
        <w:t>MOR</w:t>
      </w:r>
      <w:r w:rsidR="00F14E2E">
        <w:t>s)</w:t>
      </w:r>
      <w:r w:rsidRPr="00CE31E3">
        <w:t xml:space="preserve"> filed with </w:t>
      </w:r>
      <w:r w:rsidR="00A2315E">
        <w:t xml:space="preserve">the </w:t>
      </w:r>
      <w:r w:rsidRPr="00CE31E3">
        <w:t xml:space="preserve">DEP indicate 9,367,465 gallons of finished water were produced during the test year </w:t>
      </w:r>
      <w:r w:rsidR="00CF337E">
        <w:t>of</w:t>
      </w:r>
      <w:r w:rsidRPr="00CE31E3">
        <w:t xml:space="preserve"> which 7,859,000 gallons of water were sold to customers. The MOR</w:t>
      </w:r>
      <w:r w:rsidR="00296864">
        <w:t>s</w:t>
      </w:r>
      <w:r w:rsidRPr="00CE31E3">
        <w:t xml:space="preserve"> filed during </w:t>
      </w:r>
      <w:r w:rsidR="00C47173">
        <w:t xml:space="preserve">the </w:t>
      </w:r>
      <w:r w:rsidRPr="00CE31E3">
        <w:t>test year do not reflect any gallons used for other purposes. Lakeside has a flushing program but did not record the gallons used.</w:t>
      </w:r>
      <w:r w:rsidRPr="00CE31E3">
        <w:rPr>
          <w:vertAlign w:val="superscript"/>
        </w:rPr>
        <w:footnoteReference w:id="13"/>
      </w:r>
      <w:r w:rsidRPr="00CE31E3">
        <w:t xml:space="preserve"> However, in its </w:t>
      </w:r>
      <w:r w:rsidRPr="00CE31E3">
        <w:lastRenderedPageBreak/>
        <w:t xml:space="preserve">application the </w:t>
      </w:r>
      <w:r w:rsidR="00A2315E">
        <w:t>U</w:t>
      </w:r>
      <w:r w:rsidRPr="00CE31E3">
        <w:t>tility identifies 560,962 gallons used for other purposes.</w:t>
      </w:r>
      <w:r w:rsidRPr="00CE31E3">
        <w:rPr>
          <w:vertAlign w:val="superscript"/>
        </w:rPr>
        <w:footnoteReference w:id="14"/>
      </w:r>
      <w:r w:rsidRPr="00CE31E3">
        <w:t xml:space="preserve"> The resulting calculation for </w:t>
      </w:r>
      <w:r w:rsidRPr="003252E7">
        <w:t>unaccounted for water</w:t>
      </w:r>
      <w:r w:rsidRPr="00CE31E3">
        <w:t xml:space="preserve"> ((7,859,000+560,962)/(9,367,465)) equals 10.1 percent, yielding an EUW of 0.1 percent. Therefore, staff is recommending that no adjustment be made to operating expenses for chemicals and purchased power due to the EUW.</w:t>
      </w:r>
    </w:p>
    <w:p w:rsidR="00AB094B" w:rsidRPr="00CE31E3" w:rsidRDefault="00AB094B" w:rsidP="00CE31E3">
      <w:pPr>
        <w:jc w:val="both"/>
      </w:pPr>
    </w:p>
    <w:p w:rsidR="00CE31E3" w:rsidRPr="002369C0" w:rsidRDefault="00CE31E3" w:rsidP="002369C0">
      <w:pPr>
        <w:pStyle w:val="BodyText"/>
        <w:spacing w:after="0"/>
        <w:rPr>
          <w:rFonts w:ascii="Arial" w:hAnsi="Arial" w:cs="Arial"/>
          <w:b/>
        </w:rPr>
      </w:pPr>
      <w:r w:rsidRPr="002369C0">
        <w:rPr>
          <w:rFonts w:ascii="Arial" w:hAnsi="Arial" w:cs="Arial"/>
          <w:b/>
        </w:rPr>
        <w:t>Water Treatment Plant Used &amp; Useful</w:t>
      </w:r>
    </w:p>
    <w:p w:rsidR="00DE6D71" w:rsidRDefault="00DE6D71" w:rsidP="00DE6D71">
      <w:pPr>
        <w:spacing w:after="240"/>
        <w:jc w:val="both"/>
        <w:outlineLvl w:val="1"/>
      </w:pPr>
      <w:r>
        <w:t xml:space="preserve">Pursuant to Rule 25-30.4325, F.A.C., the U&amp;U calculations are defined for a water treatment system and storage facilities. For a water treatment plant with more than one well and storage capacity, the U&amp;U is </w:t>
      </w:r>
      <w:r w:rsidR="00CF337E">
        <w:t>calculated using</w:t>
      </w:r>
      <w:r>
        <w:t xml:space="preserve"> the following equation: ([Peak Demand + Fire Flow + Growth – Excessive Unaccounted for Water]/Firm Reliable Capacity). The peak demand is the single maximum day in the test year where there </w:t>
      </w:r>
      <w:r w:rsidR="009674A9">
        <w:t>are</w:t>
      </w:r>
      <w:r>
        <w:t xml:space="preserve"> no unusual occurrences and is measured in gallons per day. Based on Lakeside’s MORs the Max Day usage during the test year was 100,000 gallons which occurred on May 20, 2016. Staff noted the significant increase from 42,300 gallon peak</w:t>
      </w:r>
      <w:r w:rsidR="00116CAF">
        <w:t xml:space="preserve"> day recorded in the 2013 SARC and it appears no new construction has occurred since the last SARC. </w:t>
      </w:r>
      <w:r>
        <w:t>As stated previously, Lakeside has a flushing program but did not specifically identify dates and gallons flushed. Therefore, staff utilized the average monthly peak day from July 2015 through June 2016 as a reasonable peak based upon the data</w:t>
      </w:r>
      <w:r w:rsidR="00116CAF">
        <w:t xml:space="preserve"> available</w:t>
      </w:r>
      <w:r>
        <w:t>. The average monthly peak day usage for the system was 55,525 gallons. Staff believes this value is a better reflection of the peak day demand for the system.</w:t>
      </w:r>
    </w:p>
    <w:p w:rsidR="00DE6D71" w:rsidRDefault="00DE6D71" w:rsidP="00DE6D71">
      <w:pPr>
        <w:spacing w:after="240"/>
        <w:jc w:val="both"/>
        <w:outlineLvl w:val="1"/>
      </w:pPr>
      <w:r>
        <w:t>In the 2013 SARC, the Utility served 187</w:t>
      </w:r>
      <w:r w:rsidR="00296864">
        <w:t xml:space="preserve"> Equivalent Residential Connections (</w:t>
      </w:r>
      <w:r w:rsidRPr="00144739">
        <w:t>ERCs</w:t>
      </w:r>
      <w:r w:rsidR="00940F09" w:rsidRPr="00144739">
        <w:t>)</w:t>
      </w:r>
      <w:r w:rsidRPr="00144739">
        <w:t>;</w:t>
      </w:r>
      <w:r>
        <w:t xml:space="preserve"> however, this declined to 185 ERC</w:t>
      </w:r>
      <w:r w:rsidR="00296864">
        <w:t>s</w:t>
      </w:r>
      <w:r>
        <w:t xml:space="preserve"> for the current test year. The service area </w:t>
      </w:r>
      <w:r w:rsidR="001B08B5">
        <w:t>has approximately</w:t>
      </w:r>
      <w:r>
        <w:t xml:space="preserve"> 24 lots available for development in the new Eagles Point subdivision – Phase I. </w:t>
      </w:r>
      <w:r w:rsidR="00466B86">
        <w:t xml:space="preserve">As it </w:t>
      </w:r>
      <w:r>
        <w:t>appears that no new construction has occurred since the filing of the last rate case</w:t>
      </w:r>
      <w:r w:rsidR="00466B86">
        <w:t>,</w:t>
      </w:r>
      <w:r>
        <w:t xml:space="preserve"> staff believes it is prudent to not include an allowance for customer growth in the near future. Therefore, the grow</w:t>
      </w:r>
      <w:r w:rsidR="00296864">
        <w:t>th ERC</w:t>
      </w:r>
      <w:r>
        <w:t xml:space="preserve"> allowance should be considered as zero.</w:t>
      </w:r>
    </w:p>
    <w:p w:rsidR="00AB094B" w:rsidRDefault="00DE6D71" w:rsidP="00DE6D71">
      <w:pPr>
        <w:spacing w:after="240"/>
        <w:jc w:val="both"/>
        <w:outlineLvl w:val="1"/>
      </w:pPr>
      <w:r>
        <w:t xml:space="preserve">Because the Utility has storage capacity, the </w:t>
      </w:r>
      <w:r w:rsidR="00940F09">
        <w:t>F</w:t>
      </w:r>
      <w:r>
        <w:t xml:space="preserve">irm </w:t>
      </w:r>
      <w:r w:rsidR="00940F09">
        <w:t>R</w:t>
      </w:r>
      <w:r>
        <w:t xml:space="preserve">eliable </w:t>
      </w:r>
      <w:r w:rsidR="00940F09">
        <w:t>C</w:t>
      </w:r>
      <w:r>
        <w:t>apacity (FRC) is based on 16 hours of pumping, excluding the largest well. The Utility has two wells rated at 850 gpm and 270 gpm. The Utility’s FRC is calculated by the smallest well capacity x 16 hours (270 gpm x 60 min/hr x 16 hrs) which equates to 259,200 gallons. However, this is greater than the permitted capacity of 180,00</w:t>
      </w:r>
      <w:r w:rsidR="00FB1687">
        <w:t>0</w:t>
      </w:r>
      <w:r>
        <w:t xml:space="preserve"> gpd for the plant. Therefore, 180,000 gpd should be considered</w:t>
      </w:r>
      <w:r w:rsidR="00AC7D79">
        <w:t xml:space="preserve"> </w:t>
      </w:r>
      <w:r w:rsidR="003252E7">
        <w:t xml:space="preserve">the </w:t>
      </w:r>
      <w:r>
        <w:t>FRC for the system. Fire flow for the Utility’s service area is 750 gpm for two hours, or 90,000 gpd. Based on the inputs discussed above, the resulting U&amp;U calculation for the WTP (55,525 + 90,000 + 0 - 0)/180,000) equals 81 percent.</w:t>
      </w:r>
    </w:p>
    <w:p w:rsidR="00645BB5" w:rsidRPr="002369C0" w:rsidRDefault="00CE31E3" w:rsidP="002369C0">
      <w:pPr>
        <w:pStyle w:val="BodyText"/>
        <w:spacing w:after="0"/>
        <w:rPr>
          <w:rFonts w:ascii="Arial" w:hAnsi="Arial" w:cs="Arial"/>
          <w:b/>
        </w:rPr>
      </w:pPr>
      <w:r w:rsidRPr="002369C0">
        <w:rPr>
          <w:rFonts w:ascii="Arial" w:hAnsi="Arial" w:cs="Arial"/>
          <w:b/>
        </w:rPr>
        <w:t>Storage Used &amp; Useful</w:t>
      </w:r>
    </w:p>
    <w:p w:rsidR="00CE31E3" w:rsidRPr="00CE31E3" w:rsidRDefault="00CE31E3" w:rsidP="00AB094B">
      <w:pPr>
        <w:jc w:val="both"/>
      </w:pPr>
      <w:r w:rsidRPr="00CE31E3">
        <w:t>Pursuant to Rule 25-30.4325(8), F.A.C., for water systems with storage, if the storage capacity is less than the peak demand, the storage system should be considered 100 percent U&amp;U. Lakeside has a 20,000 gallon ground storage tank and two hydropneumatic tanks rated at 3,000 gallons and 5,000 gallons, respectively. Since the storage capacity (28,000 gallons) i</w:t>
      </w:r>
      <w:r w:rsidR="00E709E4">
        <w:t>s less than the peak demand (55,525</w:t>
      </w:r>
      <w:r w:rsidRPr="00CE31E3">
        <w:t xml:space="preserve"> gallons), the storage system should be considered 100 percent U&amp;U. The storage capacity was rated at 100 percent in the Utility’s previous rate case before the Commission.</w:t>
      </w:r>
    </w:p>
    <w:p w:rsidR="00CE31E3" w:rsidRPr="002369C0" w:rsidRDefault="00CE31E3" w:rsidP="002369C0">
      <w:pPr>
        <w:pStyle w:val="BodyText"/>
        <w:spacing w:after="0"/>
        <w:rPr>
          <w:rFonts w:ascii="Arial" w:hAnsi="Arial" w:cs="Arial"/>
          <w:b/>
        </w:rPr>
      </w:pPr>
      <w:r w:rsidRPr="002369C0">
        <w:rPr>
          <w:rFonts w:ascii="Arial" w:hAnsi="Arial" w:cs="Arial"/>
          <w:b/>
        </w:rPr>
        <w:lastRenderedPageBreak/>
        <w:t>Wastewater Treatment Plant Used &amp; Useful</w:t>
      </w:r>
    </w:p>
    <w:p w:rsidR="00CE31E3" w:rsidRPr="00CE31E3" w:rsidRDefault="00CE31E3" w:rsidP="00CE31E3">
      <w:pPr>
        <w:jc w:val="both"/>
      </w:pPr>
      <w:r w:rsidRPr="00CE31E3">
        <w:t xml:space="preserve">Pursuant to Rule 25-30.432, F.A.C., the U&amp;U analysis of a utility’s WWTP is described by the following equation: ((Customer Demand - I&amp;I + Growth)/Permitted Capacity). In this calculation, customer demand is measured on the same basis as permitted capacity. </w:t>
      </w:r>
    </w:p>
    <w:p w:rsidR="00CE31E3" w:rsidRPr="00CE31E3" w:rsidRDefault="00CE31E3" w:rsidP="00CE31E3">
      <w:pPr>
        <w:jc w:val="both"/>
      </w:pPr>
    </w:p>
    <w:p w:rsidR="00CE31E3" w:rsidRPr="00CE31E3" w:rsidRDefault="00CE31E3" w:rsidP="00CE31E3">
      <w:pPr>
        <w:jc w:val="both"/>
      </w:pPr>
      <w:r w:rsidRPr="00CE31E3">
        <w:t xml:space="preserve">The </w:t>
      </w:r>
      <w:r w:rsidR="00B765A2">
        <w:t xml:space="preserve">Three Month Average Daily Flow </w:t>
      </w:r>
      <w:r w:rsidR="00B765A2" w:rsidRPr="00B765A2">
        <w:t>(</w:t>
      </w:r>
      <w:r w:rsidRPr="00B765A2">
        <w:t>TMADF</w:t>
      </w:r>
      <w:r w:rsidR="00B765A2" w:rsidRPr="00B765A2">
        <w:t>)</w:t>
      </w:r>
      <w:r w:rsidRPr="00CE31E3">
        <w:t xml:space="preserve"> from November 2015 through January 2016 was 13,725 gpd. As discussed in more detail below, the monthly </w:t>
      </w:r>
      <w:r w:rsidR="00920B75" w:rsidRPr="00920B75">
        <w:t>Discharge Monitoring Reports</w:t>
      </w:r>
      <w:r w:rsidR="001B08B5">
        <w:t xml:space="preserve"> (DMR)</w:t>
      </w:r>
      <w:r w:rsidR="00144739" w:rsidRPr="00920B75">
        <w:t xml:space="preserve"> </w:t>
      </w:r>
      <w:r w:rsidRPr="00CE31E3">
        <w:t>indicate no I&amp;I. Also, as previously discussed, the expected growth is zero. The DEP permitted plant capacity, based on a TMADF, is 15,000 gpd. Based on the inputs described above the final calculation of U&amp;U for Lakeside’s WWTP is 92 percent ([13,725 - 0 + 0] / 15,000).</w:t>
      </w:r>
    </w:p>
    <w:p w:rsidR="00CE31E3" w:rsidRPr="002369C0" w:rsidRDefault="00CE31E3" w:rsidP="002369C0">
      <w:pPr>
        <w:pStyle w:val="BodyText"/>
        <w:spacing w:after="0"/>
        <w:rPr>
          <w:rFonts w:ascii="Arial" w:hAnsi="Arial" w:cs="Arial"/>
          <w:b/>
        </w:rPr>
      </w:pPr>
    </w:p>
    <w:p w:rsidR="00645BB5" w:rsidRPr="002369C0" w:rsidRDefault="00CE31E3" w:rsidP="002369C0">
      <w:pPr>
        <w:pStyle w:val="BodyText"/>
        <w:spacing w:after="0"/>
        <w:rPr>
          <w:rFonts w:ascii="Arial" w:hAnsi="Arial" w:cs="Arial"/>
          <w:b/>
        </w:rPr>
      </w:pPr>
      <w:r w:rsidRPr="002369C0">
        <w:rPr>
          <w:rFonts w:ascii="Arial" w:hAnsi="Arial" w:cs="Arial"/>
          <w:b/>
        </w:rPr>
        <w:t>Inflow &amp; Infiltration</w:t>
      </w:r>
    </w:p>
    <w:p w:rsidR="00CE31E3" w:rsidRPr="00CE31E3" w:rsidRDefault="00CE31E3" w:rsidP="00CE31E3">
      <w:pPr>
        <w:jc w:val="both"/>
      </w:pPr>
      <w:r w:rsidRPr="00CE31E3">
        <w:t xml:space="preserve">Infiltration occurs from groundwater entering a wastewater collection system through broken or defective pipes and joints; whereas, inflow results from water entering a wastewater collection system through manholes or lift stations. The allowance for infiltration is 500 gallons per day, per inch diameter pipe per mile, and an additional 10 percent of water sold is allowed for inflow. The allowance for Inflow is 10 percent of the water sold. The Utility’s </w:t>
      </w:r>
      <w:r w:rsidR="001B08B5">
        <w:t>DMRs</w:t>
      </w:r>
      <w:r w:rsidRPr="00CE31E3">
        <w:t xml:space="preserve"> </w:t>
      </w:r>
      <w:r w:rsidR="006C4F43">
        <w:t xml:space="preserve">which were </w:t>
      </w:r>
      <w:r w:rsidR="005439A8">
        <w:t>filed</w:t>
      </w:r>
      <w:r w:rsidR="006C4F43">
        <w:t xml:space="preserve"> with the DEP </w:t>
      </w:r>
      <w:r w:rsidRPr="00CE31E3">
        <w:t>indicate that there was no excessive I&amp;I for the test year.</w:t>
      </w:r>
    </w:p>
    <w:p w:rsidR="00CE31E3" w:rsidRPr="00CE31E3" w:rsidRDefault="00CE31E3" w:rsidP="00CE31E3">
      <w:pPr>
        <w:jc w:val="both"/>
        <w:rPr>
          <w:highlight w:val="yellow"/>
          <w:u w:val="single"/>
        </w:rPr>
      </w:pPr>
    </w:p>
    <w:p w:rsidR="00CE31E3" w:rsidRPr="002369C0" w:rsidRDefault="00CE31E3" w:rsidP="002369C0">
      <w:pPr>
        <w:pStyle w:val="BodyText"/>
        <w:spacing w:after="0"/>
        <w:rPr>
          <w:rFonts w:ascii="Arial" w:hAnsi="Arial" w:cs="Arial"/>
          <w:b/>
        </w:rPr>
      </w:pPr>
      <w:r w:rsidRPr="002369C0">
        <w:rPr>
          <w:rFonts w:ascii="Arial" w:hAnsi="Arial" w:cs="Arial"/>
          <w:b/>
        </w:rPr>
        <w:t xml:space="preserve">Water Distribution and Wastewater Collection Systems Used &amp; Useful </w:t>
      </w:r>
    </w:p>
    <w:p w:rsidR="00CE31E3" w:rsidRPr="00CE31E3" w:rsidRDefault="00CE31E3" w:rsidP="00CE31E3">
      <w:pPr>
        <w:jc w:val="both"/>
      </w:pPr>
      <w:r w:rsidRPr="00CE31E3">
        <w:t>In the previous rate case before the Commission, the U&amp;U analysis for the water distribution and wastewater collection systems were determined by dividing the number of lots connected to the systems by the number of lots fronting mains in the service area. Consideration is given for growth, if applicable. Staff believes the lines in the Utility’s service territory appear to be built-out. Therefore, the water distribution and wastewater collection systems should be considered 100 percent U&amp;U. The water distribution and wastewater collection systems were rated at 100 percent in the Utility’s previous rate case before the Commission.</w:t>
      </w:r>
    </w:p>
    <w:p w:rsidR="0078738C" w:rsidRDefault="0078738C" w:rsidP="0078738C">
      <w:pPr>
        <w:jc w:val="both"/>
        <w:rPr>
          <w:b/>
        </w:rPr>
      </w:pPr>
    </w:p>
    <w:p w:rsidR="00CE31E3" w:rsidRPr="002369C0" w:rsidRDefault="004751B0" w:rsidP="002369C0">
      <w:pPr>
        <w:pStyle w:val="BodyText"/>
        <w:spacing w:after="0"/>
        <w:rPr>
          <w:rFonts w:ascii="Arial" w:hAnsi="Arial" w:cs="Arial"/>
          <w:b/>
        </w:rPr>
      </w:pPr>
      <w:r w:rsidRPr="002369C0">
        <w:rPr>
          <w:rFonts w:ascii="Arial" w:hAnsi="Arial" w:cs="Arial"/>
          <w:b/>
        </w:rPr>
        <w:t>Conclusion</w:t>
      </w:r>
    </w:p>
    <w:p w:rsidR="00982381" w:rsidRDefault="00CE31E3" w:rsidP="00CE31E3">
      <w:pPr>
        <w:pStyle w:val="BodyText"/>
      </w:pPr>
      <w:r w:rsidRPr="00CE31E3">
        <w:t>Lakesi</w:t>
      </w:r>
      <w:r w:rsidR="00E709E4">
        <w:t>de’s WTP should be considered 81</w:t>
      </w:r>
      <w:r w:rsidRPr="00CE31E3">
        <w:t xml:space="preserve"> percent U&amp;U, and the water storage facilities should be considered 100 percent U&amp;U. Lakeside’s WWTP should be considered 92 percent U&amp;U. The Utility’s water distribution and wastewater collection systems should be considered 100 percent U&amp;U. Staff recommends that no adjustment be made to purchased power and chemical expenses since there appears to be no EUW and no indication of excessive I&amp;I</w:t>
      </w:r>
      <w:r>
        <w:t>.</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3</w:t>
        </w:r>
      </w:fldSimple>
      <w:r w:rsidRPr="004C3641">
        <w:t>:</w:t>
      </w:r>
      <w:r>
        <w:fldChar w:fldCharType="begin"/>
      </w:r>
      <w:r>
        <w:instrText xml:space="preserve"> TC "</w:instrText>
      </w:r>
      <w:bookmarkStart w:id="19" w:name="_Toc493743833"/>
      <w:r w:rsidR="00A77C0C">
        <w:instrText xml:space="preserve">Issue </w:instrText>
      </w:r>
      <w:r>
        <w:fldChar w:fldCharType="begin"/>
      </w:r>
      <w:r>
        <w:instrText xml:space="preserve"> SEQ issue \c </w:instrText>
      </w:r>
      <w:r>
        <w:fldChar w:fldCharType="separate"/>
      </w:r>
      <w:r w:rsidR="00D27813">
        <w:rPr>
          <w:noProof/>
        </w:rPr>
        <w:instrText>3</w:instrText>
      </w:r>
      <w:r>
        <w:fldChar w:fldCharType="end"/>
      </w:r>
      <w:r w:rsidR="00A77C0C">
        <w:instrText xml:space="preserve"> Test Year Rate Base</w:instrText>
      </w:r>
      <w:bookmarkEnd w:id="19"/>
      <w:r>
        <w:instrText xml:space="preserve">" \l 1 </w:instrText>
      </w:r>
      <w:r>
        <w:fldChar w:fldCharType="end"/>
      </w:r>
      <w:r>
        <w:t> </w:t>
      </w:r>
    </w:p>
    <w:p w:rsidR="00E26C97" w:rsidRDefault="00E26C97">
      <w:pPr>
        <w:pStyle w:val="BodyText"/>
      </w:pPr>
      <w:r>
        <w:t> </w:t>
      </w:r>
      <w:r w:rsidR="00815885">
        <w:t>Should the Commission approve a year-end</w:t>
      </w:r>
      <w:r w:rsidR="00815885" w:rsidRPr="00414331">
        <w:t xml:space="preserve"> rate base for Lakeside, and if so, what is the appropriate </w:t>
      </w:r>
      <w:r w:rsidR="00815885">
        <w:t>year-end</w:t>
      </w:r>
      <w:r w:rsidR="00815885" w:rsidRPr="00414331">
        <w:t xml:space="preserve"> water and wastewater test year rate base?</w:t>
      </w:r>
    </w:p>
    <w:p w:rsidR="00E26C97" w:rsidRPr="004C3641" w:rsidRDefault="00E26C97">
      <w:pPr>
        <w:pStyle w:val="IssueSubsectionHeading"/>
        <w:rPr>
          <w:vanish/>
          <w:specVanish/>
        </w:rPr>
      </w:pPr>
      <w:r w:rsidRPr="004C3641">
        <w:t>Recommendation: </w:t>
      </w:r>
    </w:p>
    <w:p w:rsidR="00815885" w:rsidRPr="002653A2" w:rsidRDefault="00815885" w:rsidP="00815885">
      <w:pPr>
        <w:pStyle w:val="BodyText"/>
      </w:pPr>
      <w:r w:rsidRPr="00414331">
        <w:t>Yes</w:t>
      </w:r>
      <w:r w:rsidR="000A73B9">
        <w:t>. T</w:t>
      </w:r>
      <w:r w:rsidRPr="00414331">
        <w:t xml:space="preserve">he Commission should approve a </w:t>
      </w:r>
      <w:r>
        <w:t>year-end</w:t>
      </w:r>
      <w:r w:rsidRPr="00414331">
        <w:t xml:space="preserve"> rate base for Lakeside. The appropriate </w:t>
      </w:r>
      <w:r>
        <w:t>year-end</w:t>
      </w:r>
      <w:r w:rsidRPr="00414331">
        <w:t xml:space="preserve"> water test year rate base is </w:t>
      </w:r>
      <w:r w:rsidRPr="002653A2">
        <w:t>$14</w:t>
      </w:r>
      <w:r w:rsidR="008B4842">
        <w:t>3</w:t>
      </w:r>
      <w:r w:rsidRPr="002653A2">
        <w:t>,</w:t>
      </w:r>
      <w:r w:rsidR="008B4842">
        <w:t>573</w:t>
      </w:r>
      <w:r w:rsidRPr="002653A2">
        <w:t xml:space="preserve">, and the appropriate year-end wastewater test year rate base is $134,117. (Golden, Wilson, Lewis)  </w:t>
      </w:r>
    </w:p>
    <w:p w:rsidR="00815885" w:rsidRPr="002653A2" w:rsidRDefault="00815885" w:rsidP="00815885">
      <w:pPr>
        <w:pStyle w:val="IssueSubsectionHeading"/>
        <w:rPr>
          <w:vanish/>
          <w:specVanish/>
        </w:rPr>
      </w:pPr>
      <w:r w:rsidRPr="002653A2">
        <w:t>Staff Analysis: </w:t>
      </w:r>
    </w:p>
    <w:p w:rsidR="00815885" w:rsidRPr="002653A2" w:rsidRDefault="00815885" w:rsidP="00815885">
      <w:pPr>
        <w:pStyle w:val="BodyText"/>
      </w:pPr>
      <w:r w:rsidRPr="002653A2">
        <w:t>The appropriate components of the Utility’s rate base include utility plant in service, contributions-in-aid-of-construction (CIAC), accumulated depreciation, amortization of CIAC, and working capital. Rate base was last established in Lakeside’s 2013 SARC.</w:t>
      </w:r>
      <w:r w:rsidRPr="002653A2">
        <w:rPr>
          <w:vertAlign w:val="superscript"/>
        </w:rPr>
        <w:footnoteReference w:id="15"/>
      </w:r>
      <w:r w:rsidRPr="002653A2">
        <w:t xml:space="preserve"> The Utility requested the test year ended June 30, 2016, for the instant case. Commission audit staff determined that the Utility’s books and records are in compliance with the National Association of Regulatory Utility Commissioners’ Uniform System of Accounts (NARUC USOA). The OPC filed a Letter of Concern in this docket on May 26, 2017.</w:t>
      </w:r>
      <w:r w:rsidRPr="002653A2">
        <w:rPr>
          <w:rStyle w:val="FootnoteReference"/>
          <w:rFonts w:eastAsiaTheme="minorEastAsia"/>
        </w:rPr>
        <w:footnoteReference w:id="16"/>
      </w:r>
      <w:r w:rsidRPr="002653A2">
        <w:t xml:space="preserve"> The Utility subsequently filed a response letter on June 6, 2017.</w:t>
      </w:r>
      <w:r w:rsidRPr="002653A2">
        <w:rPr>
          <w:rStyle w:val="FootnoteReference"/>
          <w:rFonts w:eastAsiaTheme="minorEastAsia"/>
        </w:rPr>
        <w:footnoteReference w:id="17"/>
      </w:r>
      <w:r w:rsidRPr="002653A2">
        <w:t xml:space="preserve"> Staff has incorporated adjustments based on both letters. A summary of each component of rate base and the recommended adjustments are discussed below.</w:t>
      </w:r>
    </w:p>
    <w:p w:rsidR="00815885" w:rsidRPr="002653A2" w:rsidRDefault="00815885" w:rsidP="00815885">
      <w:pPr>
        <w:pStyle w:val="BodyText"/>
        <w:spacing w:after="0"/>
        <w:rPr>
          <w:rFonts w:ascii="Arial" w:hAnsi="Arial" w:cs="Arial"/>
          <w:b/>
          <w:bCs/>
          <w:iCs/>
          <w:szCs w:val="28"/>
        </w:rPr>
      </w:pPr>
      <w:r w:rsidRPr="002653A2">
        <w:rPr>
          <w:rFonts w:ascii="Arial" w:hAnsi="Arial" w:cs="Arial"/>
          <w:b/>
          <w:bCs/>
          <w:iCs/>
          <w:szCs w:val="28"/>
        </w:rPr>
        <w:t>Year-End Rate Base</w:t>
      </w:r>
    </w:p>
    <w:p w:rsidR="00815885" w:rsidRPr="00414331" w:rsidRDefault="00815885" w:rsidP="00815885">
      <w:pPr>
        <w:pStyle w:val="BodyText"/>
      </w:pPr>
      <w:r w:rsidRPr="002653A2">
        <w:t>In its application, the Utility requested a year-end rate base for its water system in order to have an opportunity to recover its allowed rate of return on the significant capital improvements that were made during the test year to install a new well and make additional plant improvements to address water quality concerns. Based on staff’s review, Lakeside’s water improvements including applicable retirements represent an increase of $85,179 or 63.31</w:t>
      </w:r>
      <w:r w:rsidRPr="00414331">
        <w:t xml:space="preserve"> percent since the Utility’s rate base was last established. If an average rate base were used, the Utility would not be afforded the opportunity to recover its allowed rate of return on the new investment and would be put in the position of requesting a subsequent SARC at a later date.</w:t>
      </w:r>
    </w:p>
    <w:p w:rsidR="00815885" w:rsidRPr="00414331" w:rsidRDefault="00815885" w:rsidP="00815885">
      <w:pPr>
        <w:pStyle w:val="BodyText"/>
        <w:rPr>
          <w:rFonts w:eastAsiaTheme="minorEastAsia"/>
        </w:rPr>
      </w:pPr>
      <w:r w:rsidRPr="00414331">
        <w:rPr>
          <w:rFonts w:eastAsiaTheme="minorEastAsia"/>
        </w:rPr>
        <w:t xml:space="preserve">The Commission has the authority to apply a </w:t>
      </w:r>
      <w:r>
        <w:rPr>
          <w:rFonts w:eastAsiaTheme="minorEastAsia"/>
        </w:rPr>
        <w:t>year-end</w:t>
      </w:r>
      <w:r w:rsidRPr="00414331">
        <w:rPr>
          <w:rFonts w:eastAsiaTheme="minorEastAsia"/>
        </w:rPr>
        <w:t xml:space="preserve"> rate base, but should only apply a </w:t>
      </w:r>
      <w:r>
        <w:rPr>
          <w:rFonts w:eastAsiaTheme="minorEastAsia"/>
        </w:rPr>
        <w:t>year-end</w:t>
      </w:r>
      <w:r w:rsidRPr="00414331">
        <w:rPr>
          <w:rFonts w:eastAsiaTheme="minorEastAsia"/>
        </w:rPr>
        <w:t xml:space="preserve"> rate base in extraordinary circ</w:t>
      </w:r>
      <w:r w:rsidR="008E2DC5">
        <w:rPr>
          <w:rFonts w:eastAsiaTheme="minorEastAsia"/>
        </w:rPr>
        <w:t>umstances.</w:t>
      </w:r>
      <w:r w:rsidR="008E2DC5">
        <w:rPr>
          <w:rStyle w:val="FootnoteReference"/>
          <w:rFonts w:eastAsiaTheme="minorEastAsia"/>
        </w:rPr>
        <w:footnoteReference w:id="18"/>
      </w:r>
      <w:r w:rsidR="008E2DC5">
        <w:rPr>
          <w:rFonts w:eastAsiaTheme="minorEastAsia"/>
        </w:rPr>
        <w:t xml:space="preserve"> </w:t>
      </w:r>
      <w:r w:rsidRPr="00414331">
        <w:rPr>
          <w:rFonts w:eastAsiaTheme="minorEastAsia"/>
        </w:rPr>
        <w:t xml:space="preserve">Staff believes extraordinary circumstances exist in the instant case. The Utility has made significant improvements to the primary well that supplies water to </w:t>
      </w:r>
      <w:r w:rsidR="0032302E">
        <w:rPr>
          <w:rFonts w:eastAsiaTheme="minorEastAsia"/>
        </w:rPr>
        <w:t>its</w:t>
      </w:r>
      <w:r w:rsidRPr="00414331">
        <w:rPr>
          <w:rFonts w:eastAsiaTheme="minorEastAsia"/>
        </w:rPr>
        <w:t xml:space="preserve"> customers. In addition, the Utility replaced the automated aeration at the plant and installed new Whitewater Compressors at both of the existing hydropneumatic tanks to address water quality concerns expressed by</w:t>
      </w:r>
      <w:r w:rsidR="0032302E">
        <w:rPr>
          <w:rFonts w:eastAsiaTheme="minorEastAsia"/>
        </w:rPr>
        <w:t xml:space="preserve"> its</w:t>
      </w:r>
      <w:r w:rsidRPr="00414331">
        <w:rPr>
          <w:rFonts w:eastAsiaTheme="minorEastAsia"/>
        </w:rPr>
        <w:t xml:space="preserve"> customers. The year-end rate base will provide the Utility with an opportunity to recover the investment made to improve water quality and will insure compensatory rates for this Utility in this rate case. The Commission has previously authorized the use of a </w:t>
      </w:r>
      <w:r>
        <w:rPr>
          <w:rFonts w:eastAsiaTheme="minorEastAsia"/>
        </w:rPr>
        <w:t>year-end</w:t>
      </w:r>
      <w:r w:rsidRPr="00414331">
        <w:rPr>
          <w:rFonts w:eastAsiaTheme="minorEastAsia"/>
        </w:rPr>
        <w:t xml:space="preserve"> rate base in other cases involving significant test year </w:t>
      </w:r>
      <w:r w:rsidRPr="00414331">
        <w:rPr>
          <w:rFonts w:eastAsiaTheme="minorEastAsia"/>
        </w:rPr>
        <w:lastRenderedPageBreak/>
        <w:t>improvements.</w:t>
      </w:r>
      <w:r w:rsidRPr="00414331">
        <w:rPr>
          <w:rStyle w:val="FootnoteReference"/>
          <w:rFonts w:eastAsiaTheme="minorEastAsia"/>
        </w:rPr>
        <w:footnoteReference w:id="19"/>
      </w:r>
      <w:r w:rsidRPr="00414331">
        <w:rPr>
          <w:rFonts w:eastAsiaTheme="minorEastAsia"/>
        </w:rPr>
        <w:t xml:space="preserve"> Therefore, staff recommends that the Commission approve a </w:t>
      </w:r>
      <w:r>
        <w:rPr>
          <w:rFonts w:eastAsiaTheme="minorEastAsia"/>
        </w:rPr>
        <w:t>year-end</w:t>
      </w:r>
      <w:r w:rsidRPr="00414331">
        <w:rPr>
          <w:rFonts w:eastAsiaTheme="minorEastAsia"/>
        </w:rPr>
        <w:t xml:space="preserve"> water rate base for Lakeside.</w:t>
      </w:r>
    </w:p>
    <w:p w:rsidR="00815885" w:rsidRPr="00414331" w:rsidRDefault="00815885" w:rsidP="00815885">
      <w:pPr>
        <w:pStyle w:val="BodyText"/>
        <w:rPr>
          <w:rFonts w:eastAsiaTheme="minorEastAsia"/>
        </w:rPr>
      </w:pPr>
      <w:r w:rsidRPr="00414331">
        <w:rPr>
          <w:rFonts w:eastAsiaTheme="minorEastAsia"/>
        </w:rPr>
        <w:t xml:space="preserve">The Utility did not request a </w:t>
      </w:r>
      <w:r>
        <w:rPr>
          <w:rFonts w:eastAsiaTheme="minorEastAsia"/>
        </w:rPr>
        <w:t>year-end</w:t>
      </w:r>
      <w:r w:rsidRPr="00414331">
        <w:rPr>
          <w:rFonts w:eastAsiaTheme="minorEastAsia"/>
        </w:rPr>
        <w:t xml:space="preserve"> rate base for its wastewater system because there were no extraordinary circumstances during the test year that would warrant use of a </w:t>
      </w:r>
      <w:r>
        <w:rPr>
          <w:rFonts w:eastAsiaTheme="minorEastAsia"/>
        </w:rPr>
        <w:t>year-end</w:t>
      </w:r>
      <w:r w:rsidRPr="00414331">
        <w:rPr>
          <w:rFonts w:eastAsiaTheme="minorEastAsia"/>
        </w:rPr>
        <w:t xml:space="preserve"> rate base. However, in its May 26, 2017 letter, OPC proposed that it would be appropriate to use a </w:t>
      </w:r>
      <w:r>
        <w:rPr>
          <w:rFonts w:eastAsiaTheme="minorEastAsia"/>
        </w:rPr>
        <w:t>year-end</w:t>
      </w:r>
      <w:r w:rsidRPr="00414331">
        <w:rPr>
          <w:rFonts w:eastAsiaTheme="minorEastAsia"/>
        </w:rPr>
        <w:t xml:space="preserve"> rate base for both the water and wastewater systems in keeping with the matching principle and to have a consistent test year across all components of the test year. In its June 6, 2017, response to OPC’s letter, the Utility indicated that it had relied on past Commission decisions on plant additions when requesting the </w:t>
      </w:r>
      <w:r>
        <w:rPr>
          <w:rFonts w:eastAsiaTheme="minorEastAsia"/>
        </w:rPr>
        <w:t>year-end</w:t>
      </w:r>
      <w:r w:rsidRPr="00414331">
        <w:rPr>
          <w:rFonts w:eastAsiaTheme="minorEastAsia"/>
        </w:rPr>
        <w:t xml:space="preserve"> water rate base, but that it does not contest OPC’s request for a </w:t>
      </w:r>
      <w:r>
        <w:rPr>
          <w:rFonts w:eastAsiaTheme="minorEastAsia"/>
        </w:rPr>
        <w:t>year-end</w:t>
      </w:r>
      <w:r w:rsidRPr="00414331">
        <w:rPr>
          <w:rFonts w:eastAsiaTheme="minorEastAsia"/>
        </w:rPr>
        <w:t xml:space="preserve"> rate base for both water and wastewater. Although the wastewater system does not qualify for a </w:t>
      </w:r>
      <w:r>
        <w:rPr>
          <w:rFonts w:eastAsiaTheme="minorEastAsia"/>
        </w:rPr>
        <w:t>year-end</w:t>
      </w:r>
      <w:r w:rsidRPr="00414331">
        <w:rPr>
          <w:rFonts w:eastAsiaTheme="minorEastAsia"/>
        </w:rPr>
        <w:t xml:space="preserve"> rate base on its own, staff agrees that OPC’s proposal to use a </w:t>
      </w:r>
      <w:r>
        <w:rPr>
          <w:rFonts w:eastAsiaTheme="minorEastAsia"/>
        </w:rPr>
        <w:t>year-end</w:t>
      </w:r>
      <w:r w:rsidRPr="00414331">
        <w:rPr>
          <w:rFonts w:eastAsiaTheme="minorEastAsia"/>
        </w:rPr>
        <w:t xml:space="preserve"> rate base for both systems is reasonable and will produce a more consistent result. Further, because the Utility did not make any test year additions to wastewater plant or CIAC, the impact of changing from an average to a </w:t>
      </w:r>
      <w:r>
        <w:rPr>
          <w:rFonts w:eastAsiaTheme="minorEastAsia"/>
        </w:rPr>
        <w:t>year-end</w:t>
      </w:r>
      <w:r w:rsidRPr="00414331">
        <w:rPr>
          <w:rFonts w:eastAsiaTheme="minorEastAsia"/>
        </w:rPr>
        <w:t xml:space="preserve"> rate base is minimal. Therefore, staff recommends that the Commission approve a </w:t>
      </w:r>
      <w:r>
        <w:rPr>
          <w:rFonts w:eastAsiaTheme="minorEastAsia"/>
        </w:rPr>
        <w:t>year-end</w:t>
      </w:r>
      <w:r w:rsidRPr="00414331">
        <w:rPr>
          <w:rFonts w:eastAsiaTheme="minorEastAsia"/>
        </w:rPr>
        <w:t xml:space="preserve"> wastewater rate base for Lakeside as well.</w:t>
      </w:r>
    </w:p>
    <w:p w:rsidR="00815885" w:rsidRPr="00414331" w:rsidRDefault="00815885" w:rsidP="00815885">
      <w:pPr>
        <w:pStyle w:val="Second-LevelSubheading"/>
        <w:ind w:left="0"/>
        <w:rPr>
          <w:i w:val="0"/>
        </w:rPr>
      </w:pPr>
      <w:r w:rsidRPr="00414331">
        <w:rPr>
          <w:i w:val="0"/>
        </w:rPr>
        <w:t>Utility Plant in Service (UPIS)</w:t>
      </w:r>
    </w:p>
    <w:p w:rsidR="00815885" w:rsidRPr="00414331" w:rsidRDefault="00815885" w:rsidP="00815885">
      <w:pPr>
        <w:pStyle w:val="BodyText"/>
      </w:pPr>
      <w:r w:rsidRPr="00414331">
        <w:t>The Utility recorded UPIS of $263,806 for water and $153,449 for wastewater. In its May 26</w:t>
      </w:r>
      <w:r w:rsidR="00CC3FFC">
        <w:t>, 2017,</w:t>
      </w:r>
      <w:r w:rsidRPr="00414331">
        <w:t xml:space="preserve"> letter, OPC noted some possible errors in the June 30, 2013</w:t>
      </w:r>
      <w:r w:rsidR="00B96DE9">
        <w:t>,</w:t>
      </w:r>
      <w:r w:rsidRPr="00414331">
        <w:t xml:space="preserve"> end of test year balances for plant, accumulated depreciation, and accumulated amortization of CIAC that were approved in the last SARC and used as the starting point for the instant SARC. Staff determined that OPC is correct that the end of test year balances inadvertently included several pro forma projects and averaging adjustments that are only used for ratesetting purposes and should not have been included in the end of test year balances. Lakeside properly adjusted its books and records in accordance with the Commission’s Order in the last SARC, which resulted in plant being overstated by $3,512 for water and $830 for wastewater due to the errors in the end of test year balances. The Utility later corrected its books by reversing the end of test year adjustments and recording the pro forma projects when they were completed. Lakeside’s subsequent correction prevented a double counting of the pro forma adjustments and removed the averaging adjustments that are only used for ratesetting purposes. However, the correction also eliminated some test year adjustments that should have remained on the Utility’s books, as well as the retirements associated with the pro forma projects. </w:t>
      </w:r>
    </w:p>
    <w:p w:rsidR="00815885" w:rsidRPr="00414331" w:rsidRDefault="00815885" w:rsidP="00815885">
      <w:pPr>
        <w:pStyle w:val="BodyText"/>
      </w:pPr>
      <w:r w:rsidRPr="00414331">
        <w:t xml:space="preserve">In order to reflect the correct 2013 test year balances, staff decreased water plant by $603 to remove an unsupported generator equipment addition from Account No. 310 and decreased wastewater plant by $245 to remove an unsupported pumping equipment addition from Account No. 371. Also, staff decreased wastewater plant by $563 to reflect the retirement associated with a 2013 test year pump starter replacement to Account No. 371. Further, in order to correctly </w:t>
      </w:r>
      <w:r w:rsidRPr="00414331">
        <w:lastRenderedPageBreak/>
        <w:t>reflect the Commission-approved retirements associated with the four water and one wastewater pro forma projects approved in the last SARC, staff decreased water plant by $6,563 and decreased wastewater plant by $2,768.</w:t>
      </w:r>
    </w:p>
    <w:p w:rsidR="00815885" w:rsidRPr="00414331" w:rsidRDefault="00815885" w:rsidP="00815885">
      <w:pPr>
        <w:pStyle w:val="BodyText"/>
      </w:pPr>
      <w:r w:rsidRPr="00414331">
        <w:t xml:space="preserve">Based on audit staff’s review in the instant docket, staff decreased UPIS by $463 for water and $398 for wastewater to remove unsupported organization expenses from Account Nos. 301 and 351. Staff also increased water plant </w:t>
      </w:r>
      <w:r w:rsidR="00CF2089">
        <w:t xml:space="preserve">by </w:t>
      </w:r>
      <w:r w:rsidRPr="00414331">
        <w:t xml:space="preserve">$1,165 to reclassify a water line repair that was inadvertently recorded as a wastewater expense during the test year. Staff notes that OPC also expressed a concern about the expensing of this repair and proposed that it should be capitalized to plant instead. </w:t>
      </w:r>
    </w:p>
    <w:p w:rsidR="00815885" w:rsidRPr="002653A2" w:rsidRDefault="00815885" w:rsidP="00815885">
      <w:pPr>
        <w:pStyle w:val="BodyText"/>
      </w:pPr>
      <w:r w:rsidRPr="00414331">
        <w:t xml:space="preserve">As discussed above, the Utility replaced the primary well that provides water to </w:t>
      </w:r>
      <w:r w:rsidR="0032302E">
        <w:t>its</w:t>
      </w:r>
      <w:r w:rsidRPr="00414331">
        <w:t xml:space="preserve"> customers during the test year. The Utility initially attempted to rehabilitate the existing well, but ultimately found it necessary to drill a new well. The expenses incurred to attempt to rehabilitate the original well and install the new well were already recorded on the Utility’s books during the test year. Engineering st</w:t>
      </w:r>
      <w:r w:rsidRPr="002653A2">
        <w:t>aff has reviewed the prior bids and actual final costs of these improvements and determined that the final costs are reasonable and that no adjustments are necessary. The Utility subsequently determined that the associated retirement of the replaced well is $15,956, and the associated retirement for the well rehabilitation work is $19,153, for a total retirement of $35,109. Regarding the $19,153 retirement value, OPC questioned whether the $2,085 water valve replacement that was performed two days prior to the remaining $17,068 in rehabilitation work on the collapsed well was damaged in the collapsed well or was able to be reused. In response, Lakeside verified that the new water valve was not retired with the collapsed well and was still in service. Therefore, the well rehabilitation work retirement is $17,068 rather than $19,153. The total retirement for the replaced well and rehabilitation work is $33,024.</w:t>
      </w:r>
    </w:p>
    <w:p w:rsidR="00815885" w:rsidRPr="00414331" w:rsidRDefault="00815885" w:rsidP="00815885">
      <w:pPr>
        <w:pStyle w:val="BodyText"/>
      </w:pPr>
      <w:r w:rsidRPr="002653A2">
        <w:t>However, OPC further expressed concern about the accounting treatment of the well rehabilitation work. Because the well rehabilitation work was only able to be in service for approximately nine months before the new well was drilled, the retirement will deplete the accumulated depreciation balance for Account No. 307 Wells and Springs, resulting in a negative accumulated depreciation balance at the end of the test year. OPC stated that it is not challenging whether the work performed was reasonable, but believes the appropriate tre</w:t>
      </w:r>
      <w:r w:rsidRPr="00414331">
        <w:t>atment would have been to defer the costs pending the outcome of this proceeding and to amortize those costs over a reasonable time frame. OPC is proposing that the loss be amortized over 10 years.</w:t>
      </w:r>
    </w:p>
    <w:p w:rsidR="00815885" w:rsidRPr="00414331" w:rsidRDefault="00815885" w:rsidP="00815885">
      <w:pPr>
        <w:pStyle w:val="BodyText"/>
      </w:pPr>
      <w:r w:rsidRPr="00414331">
        <w:t xml:space="preserve">In its response to OPC’s letter, the Utility stated that the well rehabilitation work was originally capitalized due to the fact that Lakeside attempted to rehabilitate the well instead of replacing it in an effort to avoid the cost of drilling a new well. The Utility believes it would be appropriate to include these costs with the loss on the retired well and amortize both losses over the same time period. </w:t>
      </w:r>
    </w:p>
    <w:p w:rsidR="00815885" w:rsidRPr="00414331" w:rsidRDefault="00815885" w:rsidP="00815885">
      <w:pPr>
        <w:pStyle w:val="BodyText"/>
      </w:pPr>
      <w:r w:rsidRPr="00414331">
        <w:t>Staff notes that NARUC Accounting Instruction 5.D.</w:t>
      </w:r>
      <w:r w:rsidR="00CC3FFC">
        <w:t>,</w:t>
      </w:r>
      <w:r w:rsidRPr="00414331">
        <w:t xml:space="preserve"> specifies in part that when an item of plant is retired, Account 108 – Accumulated Depreciation and Amortization of Utility Plant in Service, shall be charged and the appropriate plant accounts shall be credited with the entire recorded original cost of plant retired regardless of the amount of depreciation which has been accumulated for this particular item of plant, and that Account 108 shall be charged with the costs of removal of retired plant, and credited with the salvage value, sales price, or other </w:t>
      </w:r>
      <w:r w:rsidRPr="00414331">
        <w:lastRenderedPageBreak/>
        <w:t xml:space="preserve">amounts recovered from plant retired. </w:t>
      </w:r>
      <w:r w:rsidRPr="002653A2">
        <w:t>In addition, NARU</w:t>
      </w:r>
      <w:r w:rsidRPr="00414331">
        <w:t>C Accounting Instruction 5.E.</w:t>
      </w:r>
      <w:r w:rsidR="00FC0C1D">
        <w:t>,</w:t>
      </w:r>
      <w:r w:rsidRPr="00414331">
        <w:t xml:space="preserve"> provides that a different accounting treatment may be required in rare instances when the unexpired early retirement of a major unit of property will eliminate or seriously deplete the existing depreciation. NARUC Accounting Instruction 5.E.</w:t>
      </w:r>
      <w:r w:rsidR="00FC0C1D">
        <w:t>,</w:t>
      </w:r>
      <w:r w:rsidRPr="00414331">
        <w:t xml:space="preserve"> specifies in part that in such instances the Commission may authorize or order the loss on retirement to be transferred to Account 186 – Miscellaneous Deferred Debits, and amortized in future periods.</w:t>
      </w:r>
    </w:p>
    <w:p w:rsidR="00815885" w:rsidRPr="00EA6E2B" w:rsidRDefault="00815885" w:rsidP="00815885">
      <w:pPr>
        <w:pStyle w:val="BodyText"/>
      </w:pPr>
      <w:r w:rsidRPr="00414331">
        <w:t xml:space="preserve">Staff believes the Utility’s capitalization of the well rehabilitation work was an appropriate accounting treatment at the time the work was performed and was consistent with NARUC guidelines. Further, the Utility’s proposed accounting treatment of the retirement is consistent with the NARUC guidelines. Staff also notes that if the rehabilitation efforts had been successful, that work would have served to extend the useful service life of the well and would have been depreciated normally over time, further supporting the traditional accounting treatment at the time the repairs were completed. </w:t>
      </w:r>
      <w:r w:rsidR="00341023" w:rsidRPr="00341023">
        <w:t>Therefore, staff decreased water plant by $33,024 to reflect the retirement of the collapsed well and well rehabilitation work. In addition, staff believes it would be appropriate to establish a regulatory asset to remove the negative accumulated depreciation that resulted from the retirement of the well rehabilitation work and allow the Utility to amortize the unrecovered well rehabilitation costs. Staff’s recommended adjustments to establish the regulatory asset will be discussed later in this issue under the Accumulated Depreciation and Regulatory Asset sections. The calculation of both the amortization period and amortization expense for the water and wastewater early retirement losses will be discussed further in Issue 6.</w:t>
      </w:r>
    </w:p>
    <w:p w:rsidR="00815885" w:rsidRPr="00414331" w:rsidRDefault="00815885" w:rsidP="00815885">
      <w:pPr>
        <w:pStyle w:val="BodyText"/>
      </w:pPr>
      <w:r w:rsidRPr="00EA6E2B">
        <w:t>Subsequent to the test year, Lakeside made several pro forma water plant additions. Therefore, staff increased water plant by $1,338 to reflect a new customer service line installation, and by $1,967 to reflect a high service pump repair. In an effort to reduce costs, Lakeside attempted to use the well pump from the collapsed well in the new well. The original pump subsequently failed and was replaced with a new pump. Therefore, staff increased water plant by $14,012 to reflect the addition of the new well pump. After taking into consideration other plant additions made to pumping equipment in recent years, the remaining balance in Account No. 311 – Pumping Equipment appears to be insufficient to represent the original cost of the pumps on both wells. The original cost of the pump is no longer in plant to be retired; therefore, staff is not recommending a retirement amount associated with the well pump replacement.</w:t>
      </w:r>
    </w:p>
    <w:p w:rsidR="00815885" w:rsidRPr="00414331" w:rsidRDefault="00815885" w:rsidP="00815885">
      <w:pPr>
        <w:pStyle w:val="BodyText"/>
      </w:pPr>
      <w:r w:rsidRPr="00414331">
        <w:t xml:space="preserve">OPC expressed concern about U. S. Water Services Corporation’s (USWSC) policy of including an 18 percent markup on materials used in the plant upgrades and repair work performed on Lakeside’s plants. OPC stated that it has noted several other instances where this markup is applied to services as well as materials. Staff believes </w:t>
      </w:r>
      <w:r>
        <w:t xml:space="preserve">OPC </w:t>
      </w:r>
      <w:r w:rsidRPr="00414331">
        <w:t xml:space="preserve">is referring to a prior adjustment made in a SARC for one of Lakeside’s sister utilities where the markup was inappropriately applied to some services. However, staff has reviewed all the USWSC invoices being considered in this docket and did not find any instances where the markup was applied to labor costs. </w:t>
      </w:r>
    </w:p>
    <w:p w:rsidR="00815885" w:rsidRPr="00414331" w:rsidRDefault="00815885" w:rsidP="00815885">
      <w:pPr>
        <w:pStyle w:val="BodyText"/>
      </w:pPr>
      <w:r w:rsidRPr="00414331">
        <w:t xml:space="preserve">The only discrepancy noted by staff was that the markup on one invoice related to the well repair appeared to be overstated. The Utility’s supporting documentation showed all of the materials used for that job along with the calculation of the markup, however, a portion of the materials were inadvertently omitted from the final invoice. USWSC issued a subsequent invoice with the </w:t>
      </w:r>
      <w:r w:rsidRPr="00414331">
        <w:lastRenderedPageBreak/>
        <w:t>remaining materials that correspond with the supporting documentation and amount of the markup. Therefore, staff increased water plant by $917 to reflect the additional materials.</w:t>
      </w:r>
    </w:p>
    <w:p w:rsidR="00815885" w:rsidRPr="00414331" w:rsidRDefault="00815885" w:rsidP="00815885">
      <w:pPr>
        <w:pStyle w:val="BodyText"/>
      </w:pPr>
      <w:r w:rsidRPr="00414331">
        <w:t xml:space="preserve">In addition, staff noted that some invoices exclude the markup entirely. Staff inquired as to the reason why some invoices are assessed the markup and some are not. A USWSC representative informed staff that </w:t>
      </w:r>
      <w:r w:rsidR="004007B1">
        <w:t>the markup</w:t>
      </w:r>
      <w:r w:rsidRPr="00414331">
        <w:t xml:space="preserve"> is provided for in the USWSC operations contract. However, for all the regulated utilities, USWSC takes into consideration who performed the work. For example, if an outside contractor was called and performed all of the work and supplied all of the material completely with no outside assistance or material provided by USWSC, the markup will not be assessed because no material or labor was supplied by USWSC.</w:t>
      </w:r>
    </w:p>
    <w:p w:rsidR="00815885" w:rsidRPr="00414331" w:rsidRDefault="00815885" w:rsidP="00815885">
      <w:pPr>
        <w:pStyle w:val="BodyText"/>
      </w:pPr>
      <w:r w:rsidRPr="00414331">
        <w:t xml:space="preserve">The markup is for USWSC related work and material. This would include jobs or projects where USWSC employees assist with the work or provide additional work, such as specifically identified large projects with job numbers, or supply materials for the job. The markups are designed to cover the overhead for the work related to the materials. For example, when material is supplied, a USWSC employee would have to either order it or go purchase it. Also, for all of the invoices processed through USWSC administrative employees, such as the job costing project, accounts payable and accounting personnel must receive, code, enter, and ultimately pay for the vendors. The markup includes the overhead costs for that process. In addition, the jobs have to be tracked for labor and material, </w:t>
      </w:r>
      <w:r w:rsidR="0049793C">
        <w:t xml:space="preserve">and </w:t>
      </w:r>
      <w:r w:rsidRPr="00414331">
        <w:t>then ultimately billed out to the regulated utility, which involves additional work.</w:t>
      </w:r>
    </w:p>
    <w:p w:rsidR="004007B1" w:rsidRDefault="004007B1" w:rsidP="00815885">
      <w:pPr>
        <w:pStyle w:val="BodyText"/>
      </w:pPr>
      <w:r w:rsidRPr="004007B1">
        <w:t>In its response to OPC’s letter, Lakeside stated that the 18 percent markup was derived by using factors of 8 percent overhead and 10 percent profit.</w:t>
      </w:r>
      <w:r w:rsidRPr="004007B1">
        <w:rPr>
          <w:rStyle w:val="FootnoteReference"/>
        </w:rPr>
        <w:footnoteReference w:id="20"/>
      </w:r>
      <w:r w:rsidRPr="004007B1">
        <w:t xml:space="preserve"> Lakeside also stated that according to RS Means</w:t>
      </w:r>
      <w:r>
        <w:t>:</w:t>
      </w:r>
      <w:r w:rsidRPr="004007B1">
        <w:t xml:space="preserve"> (1) the “Average Fixed Overhead for all services across the United States is 17.9 percent; (2) the overhead varied from a low of 11 percent to a high of 16 percent; (3) while the profit across all services was at 10 percent. Further, the overall overhead and profit across all services across the United States varied from a low of 47.4 percent to a high of 80.4 percent. Lakeside also noted that it had previously explained the USWSC 18 percent markup in several past SARC dockets.</w:t>
      </w:r>
    </w:p>
    <w:p w:rsidR="00815885" w:rsidRPr="00414331" w:rsidRDefault="00FC0C1D" w:rsidP="00815885">
      <w:pPr>
        <w:pStyle w:val="BodyText"/>
      </w:pPr>
      <w:r>
        <w:t>A</w:t>
      </w:r>
      <w:r w:rsidR="00815885" w:rsidRPr="00414331">
        <w:t xml:space="preserve">s discussed previously, the Utility replaced the WWTP in order to be in compliance with DEP requirements. The WWTP replacement was completed on February 17, 2017. Therefore, staff increased UPIS by $91,755 to reflect the pro forma replacement of the WWTP and decreased UPIS by $33,921 to reflect the retirement of the replaced WWTP. Engineering staff reviewed the bids and final costs of the WWTP replacement and determined that the costs are reasonable. Staff also notes that the selected bid was estimated at $97,103, but the project came in under budget by $5,348. OPC objected to the inclusion of the 18 percent markup on this project from the related party servicing company. The Commission has previously approved project costs for Lakeside’s sister utilities that include the USWSC markup, except those instances where it was not properly applied as noted above. In keeping with prior Commission decisions regarding the related party work and markup, staff does not believe any further adjustments to the markup are necessary. </w:t>
      </w:r>
    </w:p>
    <w:p w:rsidR="00815885" w:rsidRPr="00414331" w:rsidRDefault="00815885" w:rsidP="00815885">
      <w:pPr>
        <w:pStyle w:val="BodyText"/>
      </w:pPr>
      <w:r w:rsidRPr="00414331">
        <w:lastRenderedPageBreak/>
        <w:t xml:space="preserve">In addition, staff increased wastewater plant by $955 to reflect a pro forma WWTP sprayfield pump repair completed after the test year. As discussed above, staff is recommending the use of a </w:t>
      </w:r>
      <w:r>
        <w:t>year-end</w:t>
      </w:r>
      <w:r w:rsidRPr="00414331">
        <w:t xml:space="preserve"> rate base for both water and wastewater; therefore, no averaging adjustment is necessary. Further, no averaging adjustments are applied to pro forma additions, consistent with Commission practice. Staff’s net adjustments to UPIS are a decrease of $21,253 for water and an increase of $54,815 for wastewater. Therefore, staff recommends a UPIS balance of $242,553 for water and $208,264 for wastewater.</w:t>
      </w:r>
    </w:p>
    <w:p w:rsidR="00815885" w:rsidRDefault="00815885" w:rsidP="00815885">
      <w:pPr>
        <w:rPr>
          <w:rFonts w:ascii="Arial" w:hAnsi="Arial" w:cs="Arial"/>
          <w:b/>
          <w:bCs/>
          <w:iCs/>
          <w:szCs w:val="28"/>
        </w:rPr>
      </w:pPr>
      <w:r>
        <w:rPr>
          <w:i/>
        </w:rPr>
        <w:br w:type="page"/>
      </w:r>
    </w:p>
    <w:p w:rsidR="00815885" w:rsidRPr="00414331" w:rsidRDefault="00815885" w:rsidP="00815885">
      <w:pPr>
        <w:pStyle w:val="Second-LevelSubheading"/>
        <w:ind w:left="0"/>
        <w:rPr>
          <w:i w:val="0"/>
        </w:rPr>
      </w:pPr>
      <w:r w:rsidRPr="00414331">
        <w:rPr>
          <w:i w:val="0"/>
        </w:rPr>
        <w:lastRenderedPageBreak/>
        <w:t>Non-Used and Useful Plant</w:t>
      </w:r>
    </w:p>
    <w:p w:rsidR="00815885" w:rsidRPr="00414331" w:rsidRDefault="00815885" w:rsidP="00815885">
      <w:pPr>
        <w:pStyle w:val="BodyText"/>
      </w:pPr>
      <w:r w:rsidRPr="00414331">
        <w:t xml:space="preserve">As discussed in Issue 2, Lakeside’s distribution and collection systems are considered 100 percent U&amp;U. Also, the water treatment plant should be considered 81 percent U&amp;U, and the wastewater treatment plant should be considered 92 percent U&amp;U. As discussed above, staff recommends that the Commission approve a </w:t>
      </w:r>
      <w:r>
        <w:t>year-end</w:t>
      </w:r>
      <w:r w:rsidRPr="00414331">
        <w:t xml:space="preserve"> rate base for Lakeside. Therefore, staff applied the non-U&amp;U percentages to the </w:t>
      </w:r>
      <w:r>
        <w:t>year-end</w:t>
      </w:r>
      <w:r w:rsidRPr="00414331">
        <w:t xml:space="preserve"> balances for water and wastewater. Application of the non-U&amp;</w:t>
      </w:r>
      <w:r w:rsidRPr="00EA6E2B">
        <w:t>U percentages to plant and the associated accumulated depreciation results in net adjustments of $</w:t>
      </w:r>
      <w:r w:rsidR="00341023">
        <w:t>18</w:t>
      </w:r>
      <w:r w:rsidRPr="00EA6E2B">
        <w:t>,</w:t>
      </w:r>
      <w:r w:rsidR="00341023">
        <w:t>497</w:t>
      </w:r>
      <w:r w:rsidRPr="00EA6E2B">
        <w:t xml:space="preserve"> for water and $7,872 for wastewater. Therefore, water rate base should be reduced by $</w:t>
      </w:r>
      <w:r w:rsidR="00341023">
        <w:t>18</w:t>
      </w:r>
      <w:r w:rsidR="00341023" w:rsidRPr="00EA6E2B">
        <w:t>,</w:t>
      </w:r>
      <w:r w:rsidR="00341023">
        <w:t>497</w:t>
      </w:r>
      <w:r w:rsidRPr="00EA6E2B">
        <w:t xml:space="preserve"> to remove the 19 percent of the water treatment plant that is non-U&amp;U, and wastewater rate base should be reduced by $7,872 to remove the 8 percent of the wastewater treatment plant that is non-U&amp;</w:t>
      </w:r>
      <w:r w:rsidRPr="00414331">
        <w:t>U.</w:t>
      </w:r>
    </w:p>
    <w:p w:rsidR="00815885" w:rsidRPr="00414331" w:rsidRDefault="00815885" w:rsidP="00815885">
      <w:pPr>
        <w:pStyle w:val="Second-LevelSubheading"/>
        <w:ind w:left="0"/>
        <w:rPr>
          <w:i w:val="0"/>
        </w:rPr>
      </w:pPr>
      <w:r w:rsidRPr="00414331">
        <w:rPr>
          <w:i w:val="0"/>
        </w:rPr>
        <w:t>Contribution in Aid of Construction (CIAC)</w:t>
      </w:r>
    </w:p>
    <w:p w:rsidR="00815885" w:rsidRPr="00414331" w:rsidRDefault="00815885" w:rsidP="00815885">
      <w:pPr>
        <w:pStyle w:val="BodyText"/>
        <w:rPr>
          <w:rFonts w:ascii="Arial" w:hAnsi="Arial" w:cs="Arial"/>
          <w:b/>
          <w:bCs/>
          <w:iCs/>
          <w:szCs w:val="28"/>
        </w:rPr>
      </w:pPr>
      <w:r w:rsidRPr="00414331">
        <w:t xml:space="preserve">The Utility recorded test year CIAC balances of $14,251 for water and $18,388 for wastewater. Staff notes that CIAC was not affected by the end of test year balance errors discussed above, therefore, no correcting adjustments are necessary. Audit staff determined that no adjustments were necessary to the test year. Staff increased water CIAC by $335 to reflect pro forma additions that occurred after the end of the test year. No averaging adjustments are necessary for ratemaking purposes due to the lack of activity during the test year, and because staff is recommending a </w:t>
      </w:r>
      <w:r>
        <w:t>year-end</w:t>
      </w:r>
      <w:r w:rsidRPr="00414331">
        <w:t xml:space="preserve"> rate base for both systems. Staff recommends CIAC balances of $14,586 for water and $18,388 for wastewater.</w:t>
      </w:r>
    </w:p>
    <w:p w:rsidR="00815885" w:rsidRPr="00414331" w:rsidRDefault="00815885" w:rsidP="00815885">
      <w:pPr>
        <w:pStyle w:val="Second-LevelSubheading"/>
        <w:ind w:left="0"/>
        <w:rPr>
          <w:i w:val="0"/>
        </w:rPr>
      </w:pPr>
      <w:r w:rsidRPr="00414331">
        <w:rPr>
          <w:i w:val="0"/>
        </w:rPr>
        <w:t>Accumulated Depreciation</w:t>
      </w:r>
    </w:p>
    <w:p w:rsidR="00815885" w:rsidRPr="00414331" w:rsidRDefault="00815885" w:rsidP="00815885">
      <w:pPr>
        <w:pStyle w:val="BodyText"/>
      </w:pPr>
      <w:r w:rsidRPr="00414331">
        <w:t>The Utility recorded test year accumulated depreciation balances of $118,074 for water and $103,869 for wastewater. As discussed above, the June 30, 2013 end of test year balances for accumulated depreciation that were approved in the last SARC inadvertently included several pro forma and averaging adjustments. Lakeside properly adjusted its books and records in accordance with the Commission’s Order in the last SARC, which resulted in accumulated depreciation being understated by $7,673 for water and $2,788 for wastewater due to the errors in the end of test year balances. The Utility later corrected its books by reversing the end of test year adjustments and recording the pro forma projects when they were completed. Lakeside’s subsequent correction prevented a double counting of the pro forma adjustments and removed the averaging adjustments that are only used for ratesetting purposes. However, the correction also eliminated some test year adjustments that should have remained on the Utility’s books, as well as the retirements associated with the pro forma projects.</w:t>
      </w:r>
    </w:p>
    <w:p w:rsidR="00815885" w:rsidRPr="00414331" w:rsidRDefault="00815885" w:rsidP="00815885">
      <w:pPr>
        <w:pStyle w:val="BodyText"/>
      </w:pPr>
      <w:r w:rsidRPr="00414331">
        <w:t xml:space="preserve">In order to reflect the correct 2013 test year balances, staff increased this account by $464 for water and decreased this account by $5,534 for wastewater to restore the 2013 test year balances that were calculated based on Rule 25-30.140, F.A.C. As noted above, the Utility’s water plant was decreased to remove unsupported generator equipment during the 2013 test year. Accordingly, staff decreased water Account No. 310 by $107 to remove the depreciation that the Utility had accumulated on the generator equipment that has been removed again in accordance with the 2013 Order. Further, in order to correctly reflect the Commission-approved retirements associated with the four water and one wastewater pro forma projects approved in the last SARC, staff decreased accumulated depreciation by $6,563 for water and by $2,768 for wastewater. </w:t>
      </w:r>
      <w:r w:rsidRPr="00414331">
        <w:lastRenderedPageBreak/>
        <w:t>Staff also decreased this account by $156 for water and $92 for wastewater to reflect the accumulated depreciation associated with the pro forma retirements.</w:t>
      </w:r>
    </w:p>
    <w:p w:rsidR="00815885" w:rsidRPr="00414331" w:rsidRDefault="00815885" w:rsidP="00815885">
      <w:pPr>
        <w:pStyle w:val="BodyText"/>
      </w:pPr>
      <w:r w:rsidRPr="00414331">
        <w:t>Based on staff’s review in the instant docket, staff increased this account by $31 for water to reflect the accumulated depreciation associated with the water line repair that was reclassified from a wastewater expense account to a water plant account, as discussed abov</w:t>
      </w:r>
      <w:r w:rsidRPr="00EA6E2B">
        <w:t xml:space="preserve">e. Staff decreased water accumulated depreciation by $33,024 to reflect the retirement of the collapsed well and well rehabilitation work. Staff also decreased this account by $3,517 to reflect the well abandonment and removal costs associated with abandoning the collapsed well. </w:t>
      </w:r>
      <w:r w:rsidR="00341023" w:rsidRPr="00CF2089">
        <w:t>As discussed above, staff believes it would be appropriate to establish a regulatory asset to remove the negative accumulated depreciation that resulted from the early retirement of the well rehabilitation work. The net unrecovered balance of the well rehabilitation costs is $16,436, which is the total $17,068 rehabilitation cost less $632 in accumulated depreciation that was recovered during the test year while the repairs were in service ($17,068 - $632 = $16,436). Therefore, staff increased accumulated depreciation for water by $16,436 to establish the regulatory asset, thereby, removing the negative accumulated depreciation. Staff’s remaining adjustments related to the establishment of the regulatory asset will be discussed below in the Regulatory Asset section. In addition</w:t>
      </w:r>
      <w:r w:rsidRPr="00CF2089">
        <w:t>, staff increased this account by $1,012 to reflec</w:t>
      </w:r>
      <w:r w:rsidRPr="00EA6E2B">
        <w:t>t the accumulated depreciation associated with the pro</w:t>
      </w:r>
      <w:r w:rsidRPr="00414331">
        <w:t xml:space="preserve"> forma water line installation, pump repairs, well pump replacement, and well materials correction.</w:t>
      </w:r>
    </w:p>
    <w:p w:rsidR="00815885" w:rsidRPr="00414331" w:rsidRDefault="00815885" w:rsidP="00815885">
      <w:pPr>
        <w:pStyle w:val="BodyText"/>
      </w:pPr>
      <w:r w:rsidRPr="00414331">
        <w:t>In addition, staff increased wastewater accumulated depreciation by $5,835 to reflect the pro forma WWTP replacement. Further, staff decreased this account by $33,921 for wastewater to reflect the retirement of the replaced WWTP. Staff also decreased this account by $5,760 to reflect the portion of the WWTP removal costs related to dewatering services. The Utility is currently reviewing options for removing the physical structure of the replaced WWTP. As such, it is anticipated that Lakeside will incur additional removal costs in the future. Staff recommends that the Commission authorize Lakeside to record any additional WWTP removal costs it incurs in the future to Account 186 Miscellaneous Deferred Debits pending Commission review in a future rate proceeding. Subsequent to the test year, the Utility repaired a WWTP sprayfield pump that staff has included in plant above. Accordingly, staff has increased the wastewater accumulated depreciation by $32 to reflect the depreciation associated with this plant repair.</w:t>
      </w:r>
    </w:p>
    <w:p w:rsidR="00815885" w:rsidRPr="00414331" w:rsidRDefault="00815885" w:rsidP="00815885">
      <w:pPr>
        <w:pStyle w:val="BodyText"/>
      </w:pPr>
      <w:r w:rsidRPr="00414331">
        <w:t xml:space="preserve">Finally, staff calculated accumulated depreciation using the prescribed rates set forth in Rule 25-30.140, F.A.C. After taking into consideration the adjustments discussed above, staff determined that an additional increase of $927 for water and a decrease of $322 for wastewater is necessary to reflect the appropriate test year balances. Again, no averaging adjustment is necessary to the water or wastewater accumulated depreciation balances due to the use of the </w:t>
      </w:r>
      <w:r>
        <w:t>year-end</w:t>
      </w:r>
      <w:r w:rsidRPr="00414331">
        <w:t xml:space="preserve"> rate base method. Staff’s net adjustments are decreases o</w:t>
      </w:r>
      <w:r w:rsidRPr="00EA6E2B">
        <w:t>f $</w:t>
      </w:r>
      <w:r w:rsidR="00CF2089">
        <w:t>24,496</w:t>
      </w:r>
      <w:r w:rsidRPr="00EA6E2B">
        <w:t xml:space="preserve"> and $42,530 to water and wastewater, respectively. Therefore, staff recommends accumulated depreciation balances of $</w:t>
      </w:r>
      <w:r w:rsidR="00CF2089">
        <w:t>93,578</w:t>
      </w:r>
      <w:r w:rsidRPr="00EA6E2B">
        <w:t xml:space="preserve"> f</w:t>
      </w:r>
      <w:r w:rsidRPr="00414331">
        <w:t>or water and $61,339 for wastewater.</w:t>
      </w:r>
    </w:p>
    <w:p w:rsidR="00815885" w:rsidRPr="00414331" w:rsidRDefault="00815885" w:rsidP="00815885">
      <w:pPr>
        <w:pStyle w:val="Second-LevelSubheading"/>
        <w:ind w:left="0"/>
        <w:rPr>
          <w:i w:val="0"/>
        </w:rPr>
      </w:pPr>
      <w:r w:rsidRPr="00414331">
        <w:rPr>
          <w:i w:val="0"/>
        </w:rPr>
        <w:t>Accumulated Amortization of CIAC</w:t>
      </w:r>
    </w:p>
    <w:p w:rsidR="00815885" w:rsidRDefault="00815885" w:rsidP="00815885">
      <w:pPr>
        <w:pStyle w:val="BodyText"/>
      </w:pPr>
      <w:r w:rsidRPr="00414331">
        <w:t xml:space="preserve">Lakeside recorded amortization of CIAC balances of $7,379 for water and $7,517 for wastewater. As discussed above, the end of test year balances from the 2013 SARC inadvertently included the averaging adjustments that are only used for ratesetting purpose and should not have </w:t>
      </w:r>
      <w:r w:rsidRPr="00414331">
        <w:lastRenderedPageBreak/>
        <w:t>been included in the end of test year balances. Lakeside properly adjusted its books and records in accordance with the Commission’s Order in the last SARC, which resulted in accumulated amortization of CIAC being understated by $245 for water and $139 for wastewater due to the averaging adjustments. In order to reflect the correct 2013 test year balances, staff increased this account by $245 for water and $139 for wastewater. Staff calculated amortization of CIAC using composite depreciation rates. Accordingly, staff decreased water amortization of CIAC by $359 and decreased wastewater amortization of CIAC by $463. In addition, staff increased the water account by $10 to reflect the pro forma amortization of CIAC associated with the pro forma CIAC additions discussed above. Staff’s net adjustments are decreases of $104 for water and $324 for wastewater. Therefore, staff recommends accumulated amortization of CIAC balances of $7,275 for water and $7,193 for wastewater.</w:t>
      </w:r>
    </w:p>
    <w:p w:rsidR="00341023" w:rsidRPr="00341023" w:rsidRDefault="00341023" w:rsidP="00341023">
      <w:pPr>
        <w:pStyle w:val="Second-LevelSubheading"/>
        <w:ind w:left="0"/>
        <w:rPr>
          <w:i w:val="0"/>
        </w:rPr>
      </w:pPr>
      <w:r w:rsidRPr="00341023">
        <w:rPr>
          <w:i w:val="0"/>
        </w:rPr>
        <w:t>Regulatory Asset</w:t>
      </w:r>
    </w:p>
    <w:p w:rsidR="00341023" w:rsidRPr="00C31235" w:rsidRDefault="00341023" w:rsidP="00341023">
      <w:pPr>
        <w:pStyle w:val="Second-LevelSubheading"/>
        <w:ind w:left="0"/>
        <w:rPr>
          <w:rFonts w:ascii="Times New Roman" w:hAnsi="Times New Roman" w:cs="Times New Roman"/>
          <w:b w:val="0"/>
          <w:bCs w:val="0"/>
          <w:i w:val="0"/>
          <w:iCs w:val="0"/>
          <w:szCs w:val="24"/>
        </w:rPr>
      </w:pPr>
      <w:r w:rsidRPr="00341023">
        <w:rPr>
          <w:rFonts w:ascii="Times New Roman" w:hAnsi="Times New Roman" w:cs="Times New Roman"/>
          <w:b w:val="0"/>
          <w:bCs w:val="0"/>
          <w:i w:val="0"/>
          <w:iCs w:val="0"/>
          <w:szCs w:val="24"/>
        </w:rPr>
        <w:t>As discussed above, staff believes it would be appropriate to establish a regulatory asset to remove the negative accumulated depreciation that resulted from the early retirement of the well rehabilitation work and allow the Utility to amortize the unrecovered balance. Therefore, staff increased Account 186.3 Miscellaneous Deferred Debits – Regulatory Assets by $16,436 to establish a regulatory asset to allow the Utility to recover the net unrecovered balance of the well rehabilitation costs. As noted above, $16,436 is the net balance resulting from the total cost of $17,068 less the accumulated depreciation of $632 that was accumulated during the test year while the well repairs were in service. Staff believes an appropriate annual amortization expense for the regulatory asset is $2,348. Accordingly, staff decreased this account by $2,348 to reflect the accumulated amortization on the regulatory asset, resulting in a net adjustment of $14,088. Therefore, staff recommends a regulatory asset balance of $14,088 for the test year. Staff’s calculation of the amortization period and annual amortization expense will be discussed in Issue 6.</w:t>
      </w:r>
    </w:p>
    <w:p w:rsidR="00341023" w:rsidRDefault="00341023" w:rsidP="00815885">
      <w:pPr>
        <w:pStyle w:val="Second-LevelSubheading"/>
        <w:ind w:left="0"/>
        <w:rPr>
          <w:i w:val="0"/>
        </w:rPr>
      </w:pPr>
    </w:p>
    <w:p w:rsidR="00815885" w:rsidRPr="00414331" w:rsidRDefault="00815885" w:rsidP="00815885">
      <w:pPr>
        <w:pStyle w:val="Second-LevelSubheading"/>
        <w:ind w:left="0"/>
        <w:rPr>
          <w:i w:val="0"/>
        </w:rPr>
      </w:pPr>
      <w:r w:rsidRPr="00414331">
        <w:rPr>
          <w:i w:val="0"/>
        </w:rPr>
        <w:t>Working Capital Allowance</w:t>
      </w:r>
    </w:p>
    <w:p w:rsidR="00815885" w:rsidRPr="00EA6E2B" w:rsidRDefault="00815885" w:rsidP="00815885">
      <w:pPr>
        <w:pStyle w:val="BodyText"/>
      </w:pPr>
      <w:r w:rsidRPr="00414331">
        <w:t xml:space="preserve">Working capital is defined as the short-term investor-supplied funds that are necessary to meet operating expenses of the Utility. Consistent with Rule 25-30.433(2), F.A.C., staff used the one-eighth of the operation and maintenance (O&amp;M) expense formula approach for calculating the working capital allowance. </w:t>
      </w:r>
      <w:r w:rsidRPr="00EA6E2B">
        <w:t>Staff also removed the unamortized balance of rate case expense of $378 for water and $243 for wastewater pursuant to Section 367.081(9), F.S.</w:t>
      </w:r>
      <w:r w:rsidRPr="00EA6E2B">
        <w:rPr>
          <w:rStyle w:val="FootnoteReference"/>
        </w:rPr>
        <w:footnoteReference w:id="21"/>
      </w:r>
      <w:r w:rsidRPr="00EA6E2B">
        <w:t xml:space="preserve"> In addition, staff removed the unamortized balance of rate case expense from the Utility’s 2013 SARC of $339 for water and $339 for wastewater because it already includes the return component that was approved in that docket. This will be discussed further in Issue 6 in the Regulatory Commission Expense section. Applying this formula, staff recommends a working capital allowance of $6,318 ($50,541/8) for water, based on the adjusted O&amp;M expense of $50,541 ($51,258 - $378 - $339 = $50,541). Further, staff recommends a working capital allowance of $6,259 ($50,070/8) for wastewater, based on the adjusted O&amp;M expense of $50,070 ($50,653 - $243 - $339 = $50,070).</w:t>
      </w:r>
    </w:p>
    <w:p w:rsidR="00341023" w:rsidRDefault="00341023">
      <w:pPr>
        <w:rPr>
          <w:rFonts w:ascii="Arial" w:hAnsi="Arial" w:cs="Arial"/>
          <w:b/>
          <w:bCs/>
          <w:iCs/>
          <w:szCs w:val="28"/>
        </w:rPr>
      </w:pPr>
      <w:r>
        <w:rPr>
          <w:i/>
        </w:rPr>
        <w:br w:type="page"/>
      </w:r>
    </w:p>
    <w:p w:rsidR="00815885" w:rsidRPr="00EA6E2B" w:rsidRDefault="00815885" w:rsidP="00815885">
      <w:pPr>
        <w:pStyle w:val="Second-LevelSubheading"/>
        <w:ind w:left="0"/>
        <w:rPr>
          <w:i w:val="0"/>
        </w:rPr>
      </w:pPr>
      <w:r w:rsidRPr="00EA6E2B">
        <w:rPr>
          <w:i w:val="0"/>
        </w:rPr>
        <w:lastRenderedPageBreak/>
        <w:t>Rate Base Summary</w:t>
      </w:r>
    </w:p>
    <w:p w:rsidR="00E26C97" w:rsidRPr="00815885" w:rsidRDefault="00815885" w:rsidP="00815885">
      <w:pPr>
        <w:pStyle w:val="IssueSubsectionHeading"/>
        <w:rPr>
          <w:rFonts w:ascii="Times New Roman" w:hAnsi="Times New Roman" w:cs="Times New Roman"/>
          <w:b w:val="0"/>
          <w:i w:val="0"/>
        </w:rPr>
      </w:pPr>
      <w:r w:rsidRPr="00815885">
        <w:rPr>
          <w:rFonts w:ascii="Times New Roman" w:hAnsi="Times New Roman" w:cs="Times New Roman"/>
          <w:b w:val="0"/>
          <w:i w:val="0"/>
        </w:rPr>
        <w:t>Based on the foregoing, staff recommends that the Commission approve a year-end rate base for Lakeside. The appropriate year-end water test year rate base is $14</w:t>
      </w:r>
      <w:r w:rsidR="00341023">
        <w:rPr>
          <w:rFonts w:ascii="Times New Roman" w:hAnsi="Times New Roman" w:cs="Times New Roman"/>
          <w:b w:val="0"/>
          <w:i w:val="0"/>
        </w:rPr>
        <w:t>3</w:t>
      </w:r>
      <w:r w:rsidRPr="00815885">
        <w:rPr>
          <w:rFonts w:ascii="Times New Roman" w:hAnsi="Times New Roman" w:cs="Times New Roman"/>
          <w:b w:val="0"/>
          <w:i w:val="0"/>
        </w:rPr>
        <w:t>,</w:t>
      </w:r>
      <w:r w:rsidR="00341023">
        <w:rPr>
          <w:rFonts w:ascii="Times New Roman" w:hAnsi="Times New Roman" w:cs="Times New Roman"/>
          <w:b w:val="0"/>
          <w:i w:val="0"/>
        </w:rPr>
        <w:t>573</w:t>
      </w:r>
      <w:r w:rsidRPr="00815885">
        <w:rPr>
          <w:rFonts w:ascii="Times New Roman" w:hAnsi="Times New Roman" w:cs="Times New Roman"/>
          <w:b w:val="0"/>
          <w:i w:val="0"/>
        </w:rPr>
        <w:t>, and the appropriate year-end wastewater test year rate base is $134,117.</w:t>
      </w:r>
      <w:r w:rsidR="000A131D">
        <w:rPr>
          <w:rFonts w:ascii="Times New Roman" w:hAnsi="Times New Roman" w:cs="Times New Roman"/>
          <w:b w:val="0"/>
          <w:i w:val="0"/>
        </w:rPr>
        <w:t xml:space="preserve"> Rate base is shown on Schedule</w:t>
      </w:r>
      <w:r w:rsidRPr="00815885">
        <w:rPr>
          <w:rFonts w:ascii="Times New Roman" w:hAnsi="Times New Roman" w:cs="Times New Roman"/>
          <w:b w:val="0"/>
          <w:i w:val="0"/>
        </w:rPr>
        <w:t xml:space="preserve"> No</w:t>
      </w:r>
      <w:r w:rsidR="000A131D">
        <w:rPr>
          <w:rFonts w:ascii="Times New Roman" w:hAnsi="Times New Roman" w:cs="Times New Roman"/>
          <w:b w:val="0"/>
          <w:i w:val="0"/>
        </w:rPr>
        <w:t>s</w:t>
      </w:r>
      <w:r w:rsidRPr="00815885">
        <w:rPr>
          <w:rFonts w:ascii="Times New Roman" w:hAnsi="Times New Roman" w:cs="Times New Roman"/>
          <w:b w:val="0"/>
          <w:i w:val="0"/>
        </w:rPr>
        <w:t>. 1-A and 1-B. The related adjustments are shown on Schedule No. 1-C</w:t>
      </w:r>
      <w:r>
        <w:rPr>
          <w:rFonts w:ascii="Times New Roman" w:hAnsi="Times New Roman" w:cs="Times New Roman"/>
          <w:b w:val="0"/>
          <w:i w:val="0"/>
        </w:rPr>
        <w:t>.</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4</w:t>
        </w:r>
      </w:fldSimple>
      <w:r w:rsidRPr="004C3641">
        <w:t>:</w:t>
      </w:r>
      <w:r>
        <w:fldChar w:fldCharType="begin"/>
      </w:r>
      <w:r>
        <w:instrText xml:space="preserve"> TC "</w:instrText>
      </w:r>
      <w:bookmarkStart w:id="20" w:name="_Toc493743834"/>
      <w:r w:rsidR="00A77C0C">
        <w:instrText xml:space="preserve">Issue </w:instrText>
      </w:r>
      <w:r>
        <w:fldChar w:fldCharType="begin"/>
      </w:r>
      <w:r>
        <w:instrText xml:space="preserve"> SEQ issue \c </w:instrText>
      </w:r>
      <w:r>
        <w:fldChar w:fldCharType="separate"/>
      </w:r>
      <w:r w:rsidR="00D27813">
        <w:rPr>
          <w:noProof/>
        </w:rPr>
        <w:instrText>4</w:instrText>
      </w:r>
      <w:r>
        <w:fldChar w:fldCharType="end"/>
      </w:r>
      <w:r w:rsidR="00426DA4">
        <w:instrText xml:space="preserve"> </w:instrText>
      </w:r>
      <w:r w:rsidR="00A77C0C">
        <w:instrText>Rate of Return</w:instrText>
      </w:r>
      <w:bookmarkEnd w:id="20"/>
      <w:r>
        <w:instrText xml:space="preserve">" \l 1 </w:instrText>
      </w:r>
      <w:r>
        <w:fldChar w:fldCharType="end"/>
      </w:r>
      <w:r>
        <w:t> </w:t>
      </w:r>
    </w:p>
    <w:p w:rsidR="00E26C97" w:rsidRDefault="00E26C97">
      <w:pPr>
        <w:pStyle w:val="BodyText"/>
      </w:pPr>
      <w:r>
        <w:t>What is the appropriate rate of return on equity and overall rate of return for Lakeside?</w:t>
      </w:r>
    </w:p>
    <w:p w:rsidR="00E26C97" w:rsidRPr="004C3641" w:rsidRDefault="00E26C97">
      <w:pPr>
        <w:pStyle w:val="IssueSubsectionHeading"/>
        <w:rPr>
          <w:vanish/>
          <w:specVanish/>
        </w:rPr>
      </w:pPr>
      <w:r w:rsidRPr="004C3641">
        <w:t>Recommendation: </w:t>
      </w:r>
    </w:p>
    <w:p w:rsidR="00815885" w:rsidRPr="00414331" w:rsidRDefault="00E26C97" w:rsidP="00815885">
      <w:pPr>
        <w:pStyle w:val="BodyText"/>
      </w:pPr>
      <w:r>
        <w:t> </w:t>
      </w:r>
      <w:r w:rsidR="00815885" w:rsidRPr="00414331">
        <w:t>The appropriate return on equity (ROE) is 8.85 percent with a range of 7.85 percent to 9.85 percent. The appropriate overall rate of return is 8.45 percent.</w:t>
      </w:r>
      <w:r w:rsidR="00815885">
        <w:t xml:space="preserve"> </w:t>
      </w:r>
      <w:r w:rsidR="00815885" w:rsidRPr="00414331">
        <w:t xml:space="preserve">(Golden, Wilson)  </w:t>
      </w:r>
    </w:p>
    <w:p w:rsidR="00815885" w:rsidRPr="00414331" w:rsidRDefault="00815885" w:rsidP="00815885">
      <w:pPr>
        <w:pStyle w:val="IssueSubsectionHeading"/>
        <w:rPr>
          <w:vanish/>
          <w:specVanish/>
        </w:rPr>
      </w:pPr>
      <w:r w:rsidRPr="00414331">
        <w:t>Staff Analysis: </w:t>
      </w:r>
    </w:p>
    <w:p w:rsidR="00815885" w:rsidRPr="00414331" w:rsidRDefault="00815885" w:rsidP="00815885">
      <w:pPr>
        <w:pStyle w:val="BodyText"/>
      </w:pPr>
      <w:r w:rsidRPr="00414331">
        <w:t>Lakeside’s capital structure consists of $158,808 in common equity, $19,566 in long-term debt, and $3,430 in customer deposits. Audit staff determined that no test year adjustments are necessary. In May 2017, the Utility issued a $120,000 call for capital to its three shareholders to fund the new wastewater treatment plant and payoff of a note payable.</w:t>
      </w:r>
      <w:r w:rsidRPr="00414331">
        <w:rPr>
          <w:rStyle w:val="FootnoteReference"/>
        </w:rPr>
        <w:footnoteReference w:id="22"/>
      </w:r>
      <w:r w:rsidRPr="00414331">
        <w:t xml:space="preserve"> The shareholders provided the requested capital contributions in June 2017. Therefore, staff increased capital stock by $120,000. For informational purposes, staff notes that the operating ratio method was used in Lakeside’s last SARC.</w:t>
      </w:r>
      <w:r w:rsidRPr="00414331">
        <w:rPr>
          <w:rStyle w:val="FootnoteReference"/>
        </w:rPr>
        <w:footnoteReference w:id="23"/>
      </w:r>
      <w:r w:rsidRPr="00414331">
        <w:t xml:space="preserve"> However, due to the significant capital improvements that have been made by the Utility since that time, Lakeside is able to return to the traditional rate base rate of return method in the instant case.</w:t>
      </w:r>
    </w:p>
    <w:p w:rsidR="00E26C97" w:rsidRDefault="00815885" w:rsidP="00815885">
      <w:pPr>
        <w:pStyle w:val="BodyText"/>
      </w:pPr>
      <w:r w:rsidRPr="00414331">
        <w:t>The Utility’s capital structure has been reconciled with staff’s recommended rate base. The appropriate ROE is 8.85 percent based upon the Commission-approved leverage formula currently in effect.</w:t>
      </w:r>
      <w:r w:rsidRPr="00414331">
        <w:rPr>
          <w:vertAlign w:val="superscript"/>
        </w:rPr>
        <w:footnoteReference w:id="24"/>
      </w:r>
      <w:r w:rsidRPr="00414331">
        <w:t xml:space="preserve"> Staff recommends an ROE of 8.85 percent, with a range of 7.85 percent to 9.85 percent, and an overall rate of return of 8.45 percent. The ROE and overall rate of return are shown on Schedule No. 2</w:t>
      </w:r>
      <w:r>
        <w:t>.</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5</w:t>
        </w:r>
      </w:fldSimple>
      <w:r w:rsidRPr="004C3641">
        <w:t>:</w:t>
      </w:r>
      <w:r>
        <w:fldChar w:fldCharType="begin"/>
      </w:r>
      <w:r>
        <w:instrText xml:space="preserve"> TC "</w:instrText>
      </w:r>
      <w:bookmarkStart w:id="21" w:name="_Toc493743835"/>
      <w:r w:rsidR="00A77C0C">
        <w:instrText xml:space="preserve">Issue </w:instrText>
      </w:r>
      <w:r>
        <w:fldChar w:fldCharType="begin"/>
      </w:r>
      <w:r>
        <w:instrText xml:space="preserve"> SEQ issue \c </w:instrText>
      </w:r>
      <w:r>
        <w:fldChar w:fldCharType="separate"/>
      </w:r>
      <w:r w:rsidR="00D27813">
        <w:rPr>
          <w:noProof/>
        </w:rPr>
        <w:instrText>5</w:instrText>
      </w:r>
      <w:r>
        <w:fldChar w:fldCharType="end"/>
      </w:r>
      <w:r w:rsidR="00A77C0C">
        <w:instrText xml:space="preserve"> Test Year Revenues</w:instrText>
      </w:r>
      <w:bookmarkEnd w:id="21"/>
      <w:r>
        <w:instrText xml:space="preserve">" \l 1 </w:instrText>
      </w:r>
      <w:r>
        <w:fldChar w:fldCharType="end"/>
      </w:r>
      <w:r>
        <w:t> </w:t>
      </w:r>
    </w:p>
    <w:p w:rsidR="00E26C97" w:rsidRDefault="00E26C97">
      <w:pPr>
        <w:pStyle w:val="BodyText"/>
      </w:pPr>
      <w:r>
        <w:t xml:space="preserve"> What are the appropriate </w:t>
      </w:r>
      <w:r w:rsidR="00092971">
        <w:t xml:space="preserve">test year revenues for Lakeside’s </w:t>
      </w:r>
      <w:r>
        <w:t>water and wastewater systems?</w:t>
      </w:r>
    </w:p>
    <w:p w:rsidR="00E26C97" w:rsidRPr="004C3641" w:rsidRDefault="00E26C97">
      <w:pPr>
        <w:pStyle w:val="IssueSubsectionHeading"/>
        <w:rPr>
          <w:vanish/>
          <w:specVanish/>
        </w:rPr>
      </w:pPr>
      <w:r w:rsidRPr="004C3641">
        <w:t>Recommendation: </w:t>
      </w:r>
    </w:p>
    <w:p w:rsidR="00B45A4E" w:rsidRPr="00B45A4E" w:rsidRDefault="00B45A4E" w:rsidP="00B45A4E">
      <w:pPr>
        <w:jc w:val="both"/>
      </w:pPr>
      <w:r w:rsidRPr="00B45A4E">
        <w:t>The appropriate test year revenues for Lakeside</w:t>
      </w:r>
      <w:r w:rsidR="00092971">
        <w:t>’s</w:t>
      </w:r>
      <w:r w:rsidRPr="00B45A4E">
        <w:t xml:space="preserve"> water and wastewater systems are $62,886 and $57,123, respectively. (Bruce)</w:t>
      </w:r>
    </w:p>
    <w:p w:rsidR="00B45A4E" w:rsidRPr="00B45A4E" w:rsidRDefault="00B45A4E" w:rsidP="00B45A4E">
      <w:pPr>
        <w:jc w:val="both"/>
      </w:pPr>
      <w:r w:rsidRPr="00B45A4E">
        <w:t xml:space="preserve"> </w:t>
      </w:r>
    </w:p>
    <w:p w:rsidR="00B45A4E" w:rsidRPr="00B45A4E" w:rsidRDefault="00B45A4E" w:rsidP="00B45A4E">
      <w:pPr>
        <w:jc w:val="both"/>
      </w:pPr>
      <w:r w:rsidRPr="00B45A4E">
        <w:rPr>
          <w:rFonts w:ascii="Arial" w:hAnsi="Arial" w:cs="Arial"/>
          <w:b/>
          <w:i/>
        </w:rPr>
        <w:t>Staff Analysis</w:t>
      </w:r>
      <w:r w:rsidRPr="00B45A4E">
        <w:t xml:space="preserve">: Lakeside recorded total revenues of $59,676 for water and $54,216 for wastewater. The water revenues included $58,880 of service revenues and $796 of miscellaneous revenues. The wastewater revenues consisted of service revenues only. During the test year, the </w:t>
      </w:r>
      <w:r>
        <w:t>U</w:t>
      </w:r>
      <w:r w:rsidRPr="00B45A4E">
        <w:t xml:space="preserve">tility had a Phase II rate increase. Therefore, staff annualized test year revenues by applying the rates in effect as of January 28, 2016, to the water and wastewater billing determinants. Staff determined that service revenues should be $65,371 for water and $56,736 for wastewater, which results in increases of $6,491 and $2,520 for water and wastewater, respectively. </w:t>
      </w:r>
    </w:p>
    <w:p w:rsidR="00B45A4E" w:rsidRPr="00B45A4E" w:rsidRDefault="00B45A4E" w:rsidP="00B45A4E">
      <w:pPr>
        <w:jc w:val="both"/>
      </w:pPr>
    </w:p>
    <w:p w:rsidR="00B45A4E" w:rsidRPr="00B45A4E" w:rsidRDefault="00B45A4E" w:rsidP="00B45A4E">
      <w:pPr>
        <w:jc w:val="both"/>
      </w:pPr>
      <w:r w:rsidRPr="00B45A4E">
        <w:t xml:space="preserve">Staff made adjustments to miscellaneous revenues for water and wastewater. The </w:t>
      </w:r>
      <w:r>
        <w:t>U</w:t>
      </w:r>
      <w:r w:rsidRPr="00B45A4E">
        <w:t xml:space="preserve">tility assessed a $5.00 late payment charge rather than the </w:t>
      </w:r>
      <w:r>
        <w:t>U</w:t>
      </w:r>
      <w:r w:rsidRPr="00B45A4E">
        <w:t xml:space="preserve">tility’s approved charge of $5.25. In addition, the </w:t>
      </w:r>
      <w:r>
        <w:t>U</w:t>
      </w:r>
      <w:r w:rsidRPr="00B45A4E">
        <w:t>tility also charged four customers an unauthorized charge of $22 for normal reconnection rather the tariff rate of $15. The Utility refunded each customer overcharged for normal reconnection.</w:t>
      </w:r>
      <w:r>
        <w:t xml:space="preserve"> </w:t>
      </w:r>
      <w:r w:rsidRPr="00B45A4E">
        <w:t xml:space="preserve">Based on the number of occurrences and the </w:t>
      </w:r>
      <w:r>
        <w:t>U</w:t>
      </w:r>
      <w:r w:rsidRPr="00B45A4E">
        <w:t xml:space="preserve">tility’s approved miscellaneous charges, the miscellaneous revenues should be $774. As a result, staff decreased miscellaneous revenues by $22 ($796 - $774). The </w:t>
      </w:r>
      <w:r>
        <w:t>U</w:t>
      </w:r>
      <w:r w:rsidRPr="00B45A4E">
        <w:t>tility allocated all of the miscellaneous revenues to the water system. Staff recommends that the miscellaneous revenues be equally distributed between the water and wastewater systems.</w:t>
      </w:r>
    </w:p>
    <w:p w:rsidR="00B45A4E" w:rsidRPr="00B45A4E" w:rsidRDefault="00B45A4E" w:rsidP="00B45A4E">
      <w:pPr>
        <w:jc w:val="both"/>
      </w:pPr>
    </w:p>
    <w:p w:rsidR="00E26C97" w:rsidRDefault="00B45A4E" w:rsidP="00B45A4E">
      <w:pPr>
        <w:pStyle w:val="BodyText"/>
      </w:pPr>
      <w:r w:rsidRPr="00B45A4E">
        <w:t>Based on the above, the appropriate test year revenues for Lakeside Waterworks’ water and wastewater systems, including miscellaneous revenues are $62,886 ($62,499 + $387) for water and $57,123 ($56,736 + $387) for wastewater</w:t>
      </w:r>
      <w:r w:rsidR="00116982">
        <w:t>.</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6</w:t>
        </w:r>
      </w:fldSimple>
      <w:r w:rsidRPr="004C3641">
        <w:t>:</w:t>
      </w:r>
      <w:r>
        <w:fldChar w:fldCharType="begin"/>
      </w:r>
      <w:r>
        <w:instrText xml:space="preserve"> TC "</w:instrText>
      </w:r>
      <w:bookmarkStart w:id="22" w:name="_Toc493743836"/>
      <w:r w:rsidR="00A77C0C">
        <w:instrText xml:space="preserve">Issue </w:instrText>
      </w:r>
      <w:r>
        <w:fldChar w:fldCharType="begin"/>
      </w:r>
      <w:r>
        <w:instrText xml:space="preserve"> SEQ issue \c </w:instrText>
      </w:r>
      <w:r>
        <w:fldChar w:fldCharType="separate"/>
      </w:r>
      <w:r w:rsidR="00D27813">
        <w:rPr>
          <w:noProof/>
        </w:rPr>
        <w:instrText>6</w:instrText>
      </w:r>
      <w:r>
        <w:fldChar w:fldCharType="end"/>
      </w:r>
      <w:r w:rsidR="00980B23">
        <w:instrText xml:space="preserve"> </w:instrText>
      </w:r>
      <w:r w:rsidR="00A77C0C">
        <w:instrText>Operating Expenses</w:instrText>
      </w:r>
      <w:bookmarkEnd w:id="22"/>
      <w:r>
        <w:instrText xml:space="preserve">" \l 1 </w:instrText>
      </w:r>
      <w:r>
        <w:fldChar w:fldCharType="end"/>
      </w:r>
      <w:r>
        <w:t> </w:t>
      </w:r>
    </w:p>
    <w:p w:rsidR="00E26C97" w:rsidRDefault="00E26C97">
      <w:pPr>
        <w:pStyle w:val="BodyText"/>
      </w:pPr>
      <w:r>
        <w:t>What is the appropriate amount of operating expenses?</w:t>
      </w:r>
    </w:p>
    <w:p w:rsidR="00E26C97" w:rsidRPr="004C3641" w:rsidRDefault="00E26C97">
      <w:pPr>
        <w:pStyle w:val="IssueSubsectionHeading"/>
        <w:rPr>
          <w:vanish/>
          <w:specVanish/>
        </w:rPr>
      </w:pPr>
      <w:r w:rsidRPr="004C3641">
        <w:t>Recommendation: </w:t>
      </w:r>
    </w:p>
    <w:p w:rsidR="00815885" w:rsidRPr="00EA6E2B" w:rsidRDefault="00815885" w:rsidP="00815885">
      <w:pPr>
        <w:pStyle w:val="BodyText"/>
      </w:pPr>
      <w:r w:rsidRPr="00414331">
        <w:t xml:space="preserve">The appropriate amount of operating expense for the Utility is </w:t>
      </w:r>
      <w:r w:rsidRPr="00EA6E2B">
        <w:t>$64,</w:t>
      </w:r>
      <w:r w:rsidR="00341023">
        <w:t>807</w:t>
      </w:r>
      <w:r w:rsidRPr="00EA6E2B">
        <w:t xml:space="preserve"> for water and $65,578 for wastewater. (Golden, Wilson) </w:t>
      </w:r>
    </w:p>
    <w:p w:rsidR="00815885" w:rsidRPr="00EA6E2B" w:rsidRDefault="00815885" w:rsidP="00815885">
      <w:pPr>
        <w:pStyle w:val="IssueSubsectionHeading"/>
        <w:rPr>
          <w:vanish/>
          <w:specVanish/>
        </w:rPr>
      </w:pPr>
      <w:r w:rsidRPr="00EA6E2B">
        <w:t>Staff Analysis: </w:t>
      </w:r>
    </w:p>
    <w:p w:rsidR="00815885" w:rsidRPr="00EA6E2B" w:rsidRDefault="00815885" w:rsidP="00815885">
      <w:pPr>
        <w:pStyle w:val="BodyText"/>
      </w:pPr>
      <w:r w:rsidRPr="00EA6E2B">
        <w:t>Lakeside recorded operating expense of $59,593 for water and $58,116 for wastewater for the test year ended June 30, 2016. The test year O&amp;M expenses have been reviewed, including invoices, canceled checks, and other supporting documentation. Staff has made several adjustments to the Utility</w:t>
      </w:r>
      <w:r w:rsidR="000A131D">
        <w:t>’</w:t>
      </w:r>
      <w:r w:rsidRPr="00EA6E2B">
        <w:t>s operating expenses as summarized below.</w:t>
      </w:r>
    </w:p>
    <w:p w:rsidR="00815885" w:rsidRDefault="00815885" w:rsidP="00815885">
      <w:pPr>
        <w:jc w:val="both"/>
        <w:outlineLvl w:val="0"/>
        <w:rPr>
          <w:rFonts w:ascii="Arial" w:hAnsi="Arial" w:cs="Arial"/>
          <w:b/>
          <w:bCs/>
          <w:kern w:val="32"/>
          <w:szCs w:val="32"/>
        </w:rPr>
      </w:pPr>
      <w:r w:rsidRPr="00EA6E2B">
        <w:rPr>
          <w:rFonts w:ascii="Arial" w:hAnsi="Arial" w:cs="Arial"/>
          <w:b/>
          <w:bCs/>
          <w:kern w:val="32"/>
          <w:szCs w:val="32"/>
        </w:rPr>
        <w:t>Operation and Maintenance (O&amp;M) Expenses</w:t>
      </w:r>
    </w:p>
    <w:p w:rsidR="000A131D" w:rsidRPr="00EA6E2B" w:rsidRDefault="000A131D" w:rsidP="00815885">
      <w:pPr>
        <w:jc w:val="both"/>
        <w:outlineLvl w:val="0"/>
        <w:rPr>
          <w:rFonts w:ascii="Arial" w:hAnsi="Arial" w:cs="Arial"/>
          <w:b/>
          <w:bCs/>
          <w:kern w:val="32"/>
          <w:szCs w:val="32"/>
        </w:rPr>
      </w:pPr>
    </w:p>
    <w:p w:rsidR="00815885" w:rsidRPr="00EA6E2B" w:rsidRDefault="00815885" w:rsidP="00815885">
      <w:pPr>
        <w:pStyle w:val="Second-LevelSubheading"/>
        <w:ind w:left="0"/>
        <w:rPr>
          <w:i w:val="0"/>
        </w:rPr>
      </w:pPr>
      <w:r w:rsidRPr="00EA6E2B">
        <w:rPr>
          <w:i w:val="0"/>
        </w:rPr>
        <w:t>Purchased Power (615/715)</w:t>
      </w:r>
    </w:p>
    <w:p w:rsidR="00815885" w:rsidRPr="00EA6E2B" w:rsidRDefault="00815885" w:rsidP="00815885">
      <w:pPr>
        <w:pStyle w:val="BodyText"/>
      </w:pPr>
      <w:r w:rsidRPr="00EA6E2B">
        <w:t>Lakeside recorded purchased power expense of $2,737 for water and $3,479 for wastewater for the test year. Commission audit staff determined that the purchased power expense was understated. Therefore, staff increased this account by $131 for water and $60 for wastewater to reflect the correct test year balances. Staff recommends purchased power expense of $2,868 for water and $3,539 for wastewater.</w:t>
      </w:r>
    </w:p>
    <w:p w:rsidR="00815885" w:rsidRPr="00EA6E2B" w:rsidRDefault="00815885" w:rsidP="00815885">
      <w:pPr>
        <w:pStyle w:val="Second-LevelSubheading"/>
        <w:ind w:left="0"/>
        <w:rPr>
          <w:i w:val="0"/>
        </w:rPr>
      </w:pPr>
      <w:r w:rsidRPr="00EA6E2B">
        <w:rPr>
          <w:i w:val="0"/>
        </w:rPr>
        <w:t>Contractual Services - Professional (631/731)</w:t>
      </w:r>
    </w:p>
    <w:p w:rsidR="00815885" w:rsidRPr="00414331" w:rsidRDefault="00815885" w:rsidP="00815885">
      <w:pPr>
        <w:pStyle w:val="BodyText"/>
      </w:pPr>
      <w:r w:rsidRPr="00EA6E2B">
        <w:t xml:space="preserve">Lakeside recorded negative balances of $559 for water and $334 for wastewater in this account. The Utility’s test year contractual services – professional expense included adjustments to reverse prior accounting expense accruals of $1,050 for water and $825 for wastewater, and test year legal expense of </w:t>
      </w:r>
      <w:r w:rsidR="00341023" w:rsidRPr="00341023">
        <w:t>$982 that was split equally between water and wastewater at $491 each</w:t>
      </w:r>
      <w:r w:rsidRPr="00341023">
        <w:t>. The Utility reversed the prior accounting expense accruals because it transferred the accounting</w:t>
      </w:r>
      <w:r w:rsidRPr="00EA6E2B">
        <w:t xml:space="preserve"> services in-house and will no longer be incurring the separate accounting services expense. In order to reflect the correct test year balances for the legal expense portion of this account, staff increased this account by $1,050 for water and $825 for wastewater to remove the accounting expense reversals. Staff determined that a portion of the test year legal fees related to shareholder activities represent non-recurring expenses. Therefore, staff decreased this account by $182 for water and $182 for wastewater to reflect the five-year amortization of the non-recurring legal fees. Finally, staff increased the wastewater account by $280 to reflect the annual amortization of the computer-aided design (CAD) system mapping project that was approved in the Utility’s last SARC. The rates that included this expense went into effect in January 2015, therefore, the amortization of this expense will continue until early 2020. Staff’s adjustments result in net increases o</w:t>
      </w:r>
      <w:r w:rsidRPr="00414331">
        <w:t>f $868 for water and $923 for wastewater. Based on the above, staff recommends contractual services – professional expense for the test year of $309 for water and $</w:t>
      </w:r>
      <w:r>
        <w:t>589</w:t>
      </w:r>
      <w:r w:rsidRPr="00414331">
        <w:t xml:space="preserve"> for wastewater.</w:t>
      </w:r>
    </w:p>
    <w:p w:rsidR="00815885" w:rsidRPr="00414331" w:rsidRDefault="00815885" w:rsidP="00815885">
      <w:pPr>
        <w:pStyle w:val="Second-LevelSubheading"/>
        <w:ind w:left="0"/>
        <w:rPr>
          <w:i w:val="0"/>
        </w:rPr>
      </w:pPr>
      <w:r w:rsidRPr="00414331">
        <w:rPr>
          <w:i w:val="0"/>
        </w:rPr>
        <w:t>Contractual Services - Other (636/736)</w:t>
      </w:r>
    </w:p>
    <w:p w:rsidR="00815885" w:rsidRPr="00414331" w:rsidRDefault="00815885" w:rsidP="00815885">
      <w:pPr>
        <w:pStyle w:val="BodyText"/>
      </w:pPr>
      <w:r w:rsidRPr="00414331">
        <w:t xml:space="preserve">The Utility recorded contractual services – other expense of $39,390 for water and $38,452 for wastewater. Lakeside receives all of its operational and administrative services under a contract with an affiliated company, U.S. Water Services Corporation (USWSC). The Commission previously reviewed and approved expenses related to the USWSC management services </w:t>
      </w:r>
      <w:r w:rsidRPr="00414331">
        <w:lastRenderedPageBreak/>
        <w:t>contracts for Lakeside in its last SARC, and for six of Lakeside’s sister utilities.</w:t>
      </w:r>
      <w:r w:rsidRPr="00414331">
        <w:rPr>
          <w:rStyle w:val="FootnoteReference"/>
        </w:rPr>
        <w:footnoteReference w:id="25"/>
      </w:r>
      <w:r w:rsidRPr="00414331">
        <w:t xml:space="preserve"> One sister utility, LP Waterworks, Inc., has had two SARCs in which the Commission previously reviewed and approved expenses related to the USWSC management services contract. Subsequent to the test year, USWSC increased Lakeside’s annual contract by $276 for water and $258 for wastewater to reflect an increase in the national Consumer Price Index (CPI). Consistent with the Commission’s prior decisions in related dockets, staff increased these accounts by $276 for water and $258 for wastewater to annualize the increase in the monthly contract price. Staff notes that Lakeside has received one price index rate adjustment since its last SARC, which became effective in June 2015, prior to the beginning of the test year. While the price index rate adjustments help utilities to keep up with increasing costs in between rate cases, those limited expense increases are essentially erased in a rate case and do not carry over to the actual test year expenses reviewed within the rate case. Specifically, the test year operation and maintenance expenses will be based on the actual expenses that occurred during the test year, along with any known and measureable changes that are necessary to reflect the actual expenses that are expected to occur going forward, regardless of any price index adjustments that may have been applied in the past. For that reason, staff’s recommended adjustment to annualize the pro forma CPI adjustment is necessary to reflect the Utility’s actual contractual management services fees going forward and does not result in a double counting of any CPI adjustments.</w:t>
      </w:r>
    </w:p>
    <w:p w:rsidR="00815885" w:rsidRPr="00414331" w:rsidRDefault="00815885" w:rsidP="00815885">
      <w:pPr>
        <w:pStyle w:val="BodyText"/>
      </w:pPr>
      <w:r w:rsidRPr="00414331">
        <w:t>Subsequent to Lakeside’s last SARC, the Commission found USWSC’s costing and allocation model to be reasonable in six related dockets with the exception of some allocated expenses related to salary overtime, fuel, and vehicle maintenance which were adjusted in some of those dockets.</w:t>
      </w:r>
      <w:r w:rsidRPr="00414331">
        <w:rPr>
          <w:rStyle w:val="FootnoteReference"/>
        </w:rPr>
        <w:footnoteReference w:id="26"/>
      </w:r>
      <w:r w:rsidRPr="00414331">
        <w:t xml:space="preserve"> The salary overtime was removed because it was inadvertently included for salaried positions that are not eligible for overtime pay. USWSC determined that Lakeside’s contract amounts would be reduced by $491 each for water and wastewater if similar adjustments were made to remove the salary overtime component.</w:t>
      </w:r>
      <w:r w:rsidRPr="00414331">
        <w:rPr>
          <w:rStyle w:val="FootnoteReference"/>
        </w:rPr>
        <w:footnoteReference w:id="27"/>
      </w:r>
      <w:r w:rsidRPr="00414331">
        <w:t xml:space="preserve"> The fuel and vehicle maintenance costs were reduced in the related dockets because the actual test year costs were lower than the allocated costs. However, in the instant docket, Lakeside reported that the actual fuel and vehicle maintenance costs were higher than the allocated costs by $338 for fuel and $626 for vehicle maintenance. Lakeside does not believe the salary overtime adjustment is appropriate because the contract was first calculated in 2013 and did not include the actual costs for administrative </w:t>
      </w:r>
      <w:r w:rsidRPr="00414331">
        <w:lastRenderedPageBreak/>
        <w:t>services and operations. Consequently, Lakeside has been receiving a subsidy for the past four years. Specifically, Lakeside reported that the water and wastewater systems are currently receiving annual subsidies of $5,168 and $393, respectively</w:t>
      </w:r>
      <w:r w:rsidR="00116982">
        <w:t>.</w:t>
      </w:r>
    </w:p>
    <w:p w:rsidR="00815885" w:rsidRPr="00414331" w:rsidRDefault="00815885" w:rsidP="00815885">
      <w:pPr>
        <w:pStyle w:val="BodyText"/>
      </w:pPr>
      <w:r w:rsidRPr="00414331">
        <w:t xml:space="preserve">Subsequent to the test year, USWSC reviewed the contracted amounts and considered revising the contract during the second quarter of 2017. In July 2017, a Utility representative advised staff that USWSC had decided not to revise the contract at this time due to concerns about the rate impact on customers. The Utility and USWSC recognize the current impact caused by the significant capital improvements and did not believe it would be appropriate to increase the contracts in addition to the current SARC rate increases. </w:t>
      </w:r>
    </w:p>
    <w:p w:rsidR="00815885" w:rsidRPr="00414331" w:rsidRDefault="00815885" w:rsidP="00815885">
      <w:pPr>
        <w:pStyle w:val="BodyText"/>
      </w:pPr>
      <w:r w:rsidRPr="00414331">
        <w:t>While staff recognizes that any reductions to the contract fees will further increase the subsidies, staff believes it is still appropriate to remove the salary overtime component because it should not have been included in the allocated costs. Therefore, staff decreased this account by $491 for water and $491 for wastewater to remove the salary overtime component.</w:t>
      </w:r>
    </w:p>
    <w:p w:rsidR="00815885" w:rsidRPr="00414331" w:rsidRDefault="00815885" w:rsidP="00815885">
      <w:pPr>
        <w:pStyle w:val="BodyText"/>
      </w:pPr>
      <w:r w:rsidRPr="00414331">
        <w:t>The USWSC contract fees include certain repairs that do not exceed $400. During the test year, the Utility experienced a water line repair and a wastewater lift station repair that exceeded the $400 limit. Both repairs were recorded to wastewater expense. As discussed previously in Issue 3, staff reclassified the water line repair from this wastewater expense account to water plant Account No. 331, resulting in a decrease to wastewater of $1,165. Neither repair involved the replacement of plant.</w:t>
      </w:r>
    </w:p>
    <w:p w:rsidR="00815885" w:rsidRPr="00414331" w:rsidRDefault="00815885" w:rsidP="00815885">
      <w:pPr>
        <w:pStyle w:val="BodyText"/>
      </w:pPr>
      <w:r w:rsidRPr="00414331">
        <w:t xml:space="preserve">The CPI-adjusted annual contract fees, </w:t>
      </w:r>
      <w:r w:rsidRPr="00EA6E2B">
        <w:t>net of the salary overtime reduction, of $39,175 for water and $36,613 for wastewater represent an</w:t>
      </w:r>
      <w:r w:rsidRPr="00414331">
        <w:t xml:space="preserve"> average of $202 and $203 per equivalent residential connection (ERC), for water and wastewater, respectively</w:t>
      </w:r>
      <w:r w:rsidR="00CF2089">
        <w:t>. This</w:t>
      </w:r>
      <w:r w:rsidRPr="00414331">
        <w:t xml:space="preserve"> is comparable to the amounts approved by the Commission for Lakeside’s sister utilities which ranged from $170 to $247 per water ERC.</w:t>
      </w:r>
    </w:p>
    <w:p w:rsidR="00815885" w:rsidRPr="00414331" w:rsidRDefault="00815885" w:rsidP="00815885">
      <w:pPr>
        <w:spacing w:after="240"/>
        <w:jc w:val="both"/>
      </w:pPr>
      <w:r w:rsidRPr="00414331">
        <w:t xml:space="preserve">The Utility confirmed that USWSC’s current cost model continues to include 1,000 additional projected ERCs. Inclusion of 1,000 potential future ERCs that are expected to be added through growth or acquisitions serves to spread the costs over a larger base and lowers the cost per ERC. Lakeside is also experiencing additional cost savings related to other expenses such as chemicals, testing, and miscellaneous expenses that are attributable to economies of scale achieved through operations provided by USWSC. USWSC and its managers bring considerable management and operator experience and expertise at a comparably reasonable cost. By spreading costs over multiple systems, and adding ERCs to recognize potential future growth, Lakeside’s customers are realizing operational and cost benefits that would not be available if the Utility operated on a stand-alone basis. Staff believes the adjusted cost of the USWSC management services contract is reasonable. Staff’s total adjustment to water contractual services – other expense is a decrease of $215, and staff’s net adjustment to wastewater contractual services – other expense is a decrease of $1,398. Therefore, staff recommends contractual services – other expense for the test year of $39,175 </w:t>
      </w:r>
      <w:r w:rsidR="00341023" w:rsidRPr="00341023">
        <w:t>($39,390 + $276 - $491 = $39,175) for water and $37,054 ($38,452 + $258 - $491 - $1,165 = $37,054) f</w:t>
      </w:r>
      <w:r w:rsidR="00341023" w:rsidRPr="00414331">
        <w:t>or wastewater.</w:t>
      </w:r>
    </w:p>
    <w:p w:rsidR="00341023" w:rsidRDefault="00341023" w:rsidP="00815885">
      <w:pPr>
        <w:pStyle w:val="Second-LevelSubheading"/>
        <w:ind w:left="0"/>
        <w:rPr>
          <w:i w:val="0"/>
        </w:rPr>
      </w:pPr>
    </w:p>
    <w:p w:rsidR="00341023" w:rsidRDefault="00341023">
      <w:pPr>
        <w:rPr>
          <w:rFonts w:ascii="Arial" w:hAnsi="Arial" w:cs="Arial"/>
          <w:b/>
          <w:bCs/>
          <w:iCs/>
          <w:szCs w:val="28"/>
        </w:rPr>
      </w:pPr>
      <w:r>
        <w:rPr>
          <w:i/>
        </w:rPr>
        <w:br w:type="page"/>
      </w:r>
    </w:p>
    <w:p w:rsidR="00815885" w:rsidRPr="00414331" w:rsidRDefault="00815885" w:rsidP="00815885">
      <w:pPr>
        <w:pStyle w:val="Second-LevelSubheading"/>
        <w:ind w:left="0"/>
        <w:rPr>
          <w:i w:val="0"/>
        </w:rPr>
      </w:pPr>
      <w:r w:rsidRPr="00414331">
        <w:rPr>
          <w:i w:val="0"/>
        </w:rPr>
        <w:lastRenderedPageBreak/>
        <w:t>Rent Expense (640/740)</w:t>
      </w:r>
    </w:p>
    <w:p w:rsidR="00815885" w:rsidRPr="00414331" w:rsidRDefault="00815885" w:rsidP="00815885">
      <w:pPr>
        <w:pStyle w:val="BodyText"/>
      </w:pPr>
      <w:r w:rsidRPr="00414331">
        <w:t>The Utility recorded test year rent expense for the Utility’s land leases of $2,463 for water and $2,465 for wastewater. During the test year, the land owner increased the Utility’s lease expense slightly for an annual CPI adjustment. Therefore, staff increased this account by $12 for water and $12 for wastewater to reflect the Utility’s current annual land lease expense. Staff recommends rent expense for the test year of $2,475 for water and $2,477 for wastewater.</w:t>
      </w:r>
    </w:p>
    <w:p w:rsidR="00815885" w:rsidRPr="00414331" w:rsidRDefault="00815885" w:rsidP="00815885">
      <w:pPr>
        <w:pStyle w:val="Second-LevelSubheading"/>
        <w:ind w:left="0"/>
        <w:rPr>
          <w:i w:val="0"/>
        </w:rPr>
      </w:pPr>
      <w:r w:rsidRPr="00414331">
        <w:rPr>
          <w:i w:val="0"/>
        </w:rPr>
        <w:t>Insurance Expense (655/755)</w:t>
      </w:r>
    </w:p>
    <w:p w:rsidR="00815885" w:rsidRPr="00414331" w:rsidRDefault="00815885" w:rsidP="00815885">
      <w:pPr>
        <w:pStyle w:val="BodyText"/>
      </w:pPr>
      <w:r w:rsidRPr="00414331">
        <w:t xml:space="preserve">The Utility recorded test year insurance expense of $602 for water and $534 for wastewater. During the test year, the Utility’s general liability insurance policy was renewed at a slightly lower premium of $1,125, which is split equally between water and wastewater for an expense of $563 each. Staff decreased </w:t>
      </w:r>
      <w:r w:rsidRPr="00EA6E2B">
        <w:t>this expense for water by $39 and increased it for wa</w:t>
      </w:r>
      <w:r w:rsidRPr="00414331">
        <w:t>stewater by $29 to reflect the current annual general liability insurance expense of $563 each. Therefore, staff recommends insurance expense for the test year of $563 for water and $563 for wastewater.</w:t>
      </w:r>
    </w:p>
    <w:p w:rsidR="00815885" w:rsidRPr="00414331" w:rsidRDefault="00815885" w:rsidP="00815885">
      <w:pPr>
        <w:pStyle w:val="Second-LevelSubheading"/>
        <w:ind w:left="0"/>
        <w:rPr>
          <w:i w:val="0"/>
        </w:rPr>
      </w:pPr>
      <w:r w:rsidRPr="00414331">
        <w:rPr>
          <w:i w:val="0"/>
        </w:rPr>
        <w:t>Regulatory Commission Expense (665/765)</w:t>
      </w:r>
    </w:p>
    <w:p w:rsidR="00815885" w:rsidRPr="00414331" w:rsidRDefault="00815885" w:rsidP="00815885">
      <w:pPr>
        <w:pStyle w:val="BodyText"/>
      </w:pPr>
      <w:r w:rsidRPr="00414331">
        <w:t>The Utility did not record any regulatory commission expense in this account. Staff increased this account by $339 for water and $339 for wastewater to reflect the annual amortization of the rate case expense approved in the Utility’s 2013 SARC. The rates that included the rate case expense went into effect on January 28, 2015, therefore, the four-year amortization of the rate case expense will continue until January 2019. In order to ensure that the annual rate case expense reflected in this adjustment matches the rate reduction that will occur in 2019, staff included the return component that was approved in the 2013 docket in this adjustment and excluded the rate case expense from the working capital calculation so that no additional return would be added.</w:t>
      </w:r>
    </w:p>
    <w:p w:rsidR="00815885" w:rsidRPr="00414331" w:rsidRDefault="00815885" w:rsidP="00815885">
      <w:pPr>
        <w:pStyle w:val="BodyText"/>
      </w:pPr>
      <w:r w:rsidRPr="00414331">
        <w:t xml:space="preserve">Regarding the instant docket, the Utility is required by Rule 25-22.0407, F.A.C., to provide notices of the customer meeting and notices of final rates in this case to its customers. Staff is also recommending that the Utility be required to provide notices of the four-year rate reductions to its customers when the rates are reduced to remove the amortized rate case expense. For noticing, staff estimated $272 for postage expense, $185 for printing expense, and $28 for envelopes. This results in $485 for the noticing requirement. </w:t>
      </w:r>
    </w:p>
    <w:p w:rsidR="00815885" w:rsidRPr="00414331" w:rsidRDefault="00815885" w:rsidP="00815885">
      <w:pPr>
        <w:pStyle w:val="BodyText"/>
      </w:pPr>
      <w:r w:rsidRPr="00414331">
        <w:t>The Utility paid a total of $1,500 in rate case filing fees ($1,000 for water and $500 for wastewater). The Utility also requested additional rate case expense of $500 to cover travel expenses to attend both the customer meeting and Commission Agenda Conference. The Commission previously approved rate case related travel expenses ranging from $450 to $1,570 in the six most recent dockets for Lakeside’s sister utilities. Based on staff’s review, the requested travel expense appears reasonable. Based on the above, staff recommends total rate case expense of $2,485 ($485 + $1,500 + $500), which amortized over four years is $621. Staff has allocated the annual rate case expense to the water and wastewater systems based on ERCs, resulting in annual rate case expense of $378 for water and $243 for wastewater. Therefore, staff recommends regulatory commission expense of $717 for water and $583 for wastewater.</w:t>
      </w:r>
    </w:p>
    <w:p w:rsidR="00815885" w:rsidRPr="00414331" w:rsidRDefault="00815885" w:rsidP="00815885">
      <w:pPr>
        <w:pStyle w:val="BodyText"/>
        <w:spacing w:after="0"/>
        <w:rPr>
          <w:rFonts w:ascii="Arial" w:hAnsi="Arial" w:cs="Arial"/>
          <w:b/>
          <w:bCs/>
          <w:iCs/>
          <w:szCs w:val="28"/>
        </w:rPr>
      </w:pPr>
      <w:r w:rsidRPr="00414331">
        <w:rPr>
          <w:rFonts w:ascii="Arial" w:hAnsi="Arial" w:cs="Arial"/>
          <w:b/>
          <w:bCs/>
          <w:iCs/>
          <w:szCs w:val="28"/>
        </w:rPr>
        <w:t>Bad Debt Expense (670/770)</w:t>
      </w:r>
    </w:p>
    <w:p w:rsidR="00815885" w:rsidRPr="00414331" w:rsidRDefault="00815885" w:rsidP="00815885">
      <w:pPr>
        <w:pStyle w:val="BodyText"/>
      </w:pPr>
      <w:r w:rsidRPr="00414331">
        <w:t>Lakeside recorded $414 for water and $375 for wastewater in this account for test year bad debt expense, which represents 0.5</w:t>
      </w:r>
      <w:r w:rsidR="00833775">
        <w:t>4</w:t>
      </w:r>
      <w:r w:rsidRPr="00414331">
        <w:t xml:space="preserve"> and 0.49 percent of staff’s recommended water and wastewater </w:t>
      </w:r>
      <w:r w:rsidRPr="00414331">
        <w:lastRenderedPageBreak/>
        <w:t>revenue requirements, respectively. Commission practice is to calculate bad debt expense using a three-year averag</w:t>
      </w:r>
      <w:r w:rsidRPr="00EA6E2B">
        <w:t>e. However,</w:t>
      </w:r>
      <w:r w:rsidRPr="00414331">
        <w:t xml:space="preserve"> Lakeside only has two years of data that are representative of a normal year. The remaining two years of data that were reported after the Utility was purchased by the current owners had an unusually high bad debt expense, followed by an unusually high negative bad debt expense that appears to have been a reversing adjustment. Considering the limited data and that the test year bad debt expense is such a low percentage of staff’s recommended revenue requirements, staff believes it would be reasonable to use the test year bad debt expense in lieu of the traditional three-year average. However, in its May 2017 letter, OPC expressed concern that the test year bad debt expense is higher than the bad debt expense amounts reported in the Utility’s 2015 and 2016 </w:t>
      </w:r>
      <w:r w:rsidR="00826F36">
        <w:t>A</w:t>
      </w:r>
      <w:r w:rsidRPr="00414331">
        <w:t xml:space="preserve">nnual </w:t>
      </w:r>
      <w:r w:rsidR="00826F36">
        <w:t>R</w:t>
      </w:r>
      <w:r w:rsidRPr="00414331">
        <w:t xml:space="preserve">eports. OPC proposed using a five-year average comprised of the four years of annual report data plus the bad debt expense approved in the 2013 SARC. Staff agrees with OPC that that the test year amounts are higher than the two most recent </w:t>
      </w:r>
      <w:r w:rsidR="00826F36">
        <w:t>A</w:t>
      </w:r>
      <w:r w:rsidRPr="00414331">
        <w:t xml:space="preserve">nnual </w:t>
      </w:r>
      <w:r w:rsidR="00826F36">
        <w:t>R</w:t>
      </w:r>
      <w:r w:rsidRPr="00414331">
        <w:t xml:space="preserve">eports. However, staff does not agree with OPC’s proposed five-year calculation because there is an overlap of data between the 2013 </w:t>
      </w:r>
      <w:r w:rsidR="00826F36">
        <w:t>A</w:t>
      </w:r>
      <w:r w:rsidRPr="00414331">
        <w:t xml:space="preserve">nnual </w:t>
      </w:r>
      <w:r w:rsidR="00826F36">
        <w:t>R</w:t>
      </w:r>
      <w:r w:rsidRPr="00414331">
        <w:t xml:space="preserve">eport and 2013 SARC test year, preventing a true five-year average. </w:t>
      </w:r>
    </w:p>
    <w:p w:rsidR="00815885" w:rsidRPr="00414331" w:rsidRDefault="00815885" w:rsidP="00815885">
      <w:pPr>
        <w:pStyle w:val="BodyText"/>
      </w:pPr>
      <w:r w:rsidRPr="00414331">
        <w:t>As a compromise, staff believes a four-year average based on the four years of available data will produce a representative average and serves as a reasonable alternative to a traditional three-year average in this case. Based on a four-year average from 2013 through 2016, the average bad debt expense is $285 for water and $157 for wastewater, which represents only 0.3</w:t>
      </w:r>
      <w:r w:rsidR="00833775">
        <w:t>7</w:t>
      </w:r>
      <w:r w:rsidRPr="00414331">
        <w:t xml:space="preserve"> and 0.20 percent of staff’s recommended </w:t>
      </w:r>
      <w:r w:rsidRPr="00EA6E2B">
        <w:t>revenue r</w:t>
      </w:r>
      <w:r w:rsidRPr="00414331">
        <w:t>equirement. In its response to OPC’s letter, Lakeside indicated that it would defer to staff on this item, but noted that rate increases resulting from rate cases typically cause higher bad debt to be incurred, and suggested that the rate increase should be considered when determining the appropriate level of bad debt expense on a prospective basis when the rates go into effect. Staff believes the four-year average is on the low end as a percentage of the revenue requirement, and may not adequately reflect future bad debt expense following the rate increase. However, in keeping with the Commission’s current practice of calculating bad debt expense based on a multi-year average, staff believes it would be acceptable to use the four-year average in this case. Therefore, staff decreased test year bad debt expense by $129 for water and $219 for wastewater. Staff recommends bad debt expense of $285 for water and $157 for wastewater for the test year.</w:t>
      </w:r>
    </w:p>
    <w:p w:rsidR="00815885" w:rsidRPr="00414331" w:rsidRDefault="00815885" w:rsidP="00815885">
      <w:pPr>
        <w:pStyle w:val="Second-LevelSubheading"/>
        <w:ind w:left="0"/>
        <w:rPr>
          <w:i w:val="0"/>
        </w:rPr>
      </w:pPr>
      <w:r w:rsidRPr="00414331">
        <w:rPr>
          <w:i w:val="0"/>
        </w:rPr>
        <w:t>Miscellaneous Expense (675/775)</w:t>
      </w:r>
    </w:p>
    <w:p w:rsidR="00815885" w:rsidRPr="00414331" w:rsidRDefault="00815885" w:rsidP="00815885">
      <w:pPr>
        <w:pStyle w:val="BodyText"/>
      </w:pPr>
      <w:r w:rsidRPr="00414331">
        <w:t>The Utility recorded $2,201 for water miscellaneous expense for the test year and no miscellaneous expense for wastewater. Staff decreased water miscellaneous expense by $1,655 to remove a regulatory assessment fee (RAF) expense that was incorrectly recorded to this account. The remaining water miscellaneous expense in this account includes the DEP drinking water annual operating license fee of $500, and several Sunshine State Florida One Call fees totaling $46. Therefore, staff recommends miscellaneous expense of $546 for water and no miscellaneous expense for wastewater for the test year.</w:t>
      </w:r>
    </w:p>
    <w:p w:rsidR="00815885" w:rsidRPr="00414331" w:rsidRDefault="00815885" w:rsidP="00815885">
      <w:pPr>
        <w:pStyle w:val="Second-LevelSubheading"/>
        <w:ind w:left="0"/>
        <w:rPr>
          <w:i w:val="0"/>
        </w:rPr>
      </w:pPr>
      <w:r w:rsidRPr="00414331">
        <w:rPr>
          <w:i w:val="0"/>
        </w:rPr>
        <w:t>Operation and Maintenance Expense (O&amp;M Summary)</w:t>
      </w:r>
    </w:p>
    <w:p w:rsidR="00815885" w:rsidRPr="00414331" w:rsidRDefault="00815885" w:rsidP="00815885">
      <w:pPr>
        <w:pStyle w:val="BodyText"/>
      </w:pPr>
      <w:r w:rsidRPr="00414331">
        <w:t>Based on the above adjustments, O&amp;M expense should be reduced by $309 for water and $</w:t>
      </w:r>
      <w:r>
        <w:t>9</w:t>
      </w:r>
      <w:r w:rsidRPr="00414331">
        <w:t xml:space="preserve"> for wastewater, resulting in total O&amp;M expense of $51,258 for water and $50,</w:t>
      </w:r>
      <w:r>
        <w:t>653</w:t>
      </w:r>
      <w:r w:rsidRPr="00414331">
        <w:t xml:space="preserve"> for wastewater. Staff’s recommended adjustments to O&amp;M expense are shown on Schedule Nos. 3-A through 3-E.</w:t>
      </w:r>
    </w:p>
    <w:p w:rsidR="00815885" w:rsidRPr="00414331" w:rsidRDefault="00815885" w:rsidP="00815885">
      <w:pPr>
        <w:pStyle w:val="Second-LevelSubheading"/>
        <w:ind w:left="0"/>
        <w:rPr>
          <w:i w:val="0"/>
        </w:rPr>
      </w:pPr>
      <w:r w:rsidRPr="00414331">
        <w:rPr>
          <w:i w:val="0"/>
        </w:rPr>
        <w:lastRenderedPageBreak/>
        <w:t>Depreciation Expense (Net of Amortization of CIAC)</w:t>
      </w:r>
    </w:p>
    <w:p w:rsidR="00815885" w:rsidRPr="00414331" w:rsidRDefault="00815885" w:rsidP="00815885">
      <w:pPr>
        <w:pStyle w:val="BodyText"/>
        <w:rPr>
          <w:rFonts w:cs="Courier New"/>
        </w:rPr>
      </w:pPr>
      <w:r w:rsidRPr="00414331">
        <w:t xml:space="preserve">The Utility’s records reflect test year water depreciation expense of $5,071 and CIAC amortization expense of $415, resulting in a net water depreciation expense of $4,656 ($5,071 - $415 = $4,656). </w:t>
      </w:r>
      <w:r w:rsidR="00826F36">
        <w:t>In addition</w:t>
      </w:r>
      <w:r w:rsidRPr="00414331">
        <w:t>, the Utility’s records reflect test year wastewater depreciation expense of $4,919 and CIAC amortization expense of $589, resulting in a net wastewater depreciation expense of $4,330 ($4,919 - $589 = $4,330). Staff calculated depreciation expense using the prescribed rates set forth in Rule 25-30.140, F.A.C</w:t>
      </w:r>
      <w:r w:rsidRPr="00414331">
        <w:rPr>
          <w:rFonts w:cs="Courier New"/>
        </w:rPr>
        <w:t>., and increased water depreciation expense by $1,686 and decreased wastewater depreciation expense by $2,219 to reflect the appropriate test year depreciation expense. In addition, staff increased this account by $1,012 to reflect the incremental increase in water depreciation expense resulting from the pro forma water line installation, pump repairs, pump replacement, and well materials correction. Further, staff increased this account by $5,835 to reflect the incremental increase in wastewater depreciation expense resulting from the pro forma WWTP replacement. Staff also increased this account by $32 to reflect the increase in wastewater depreciation resulting from the pro forma WWTP sprayfield pump repair. Finally, staff decreased depreciation expense by $951 for water and $492 for wastewater to reflect the non-U&amp;U portion of the test year depreciation expense, including the pro forma WWTP replacement.</w:t>
      </w:r>
    </w:p>
    <w:p w:rsidR="00815885" w:rsidRPr="00414331" w:rsidRDefault="00815885" w:rsidP="00815885">
      <w:pPr>
        <w:pStyle w:val="BodyText"/>
      </w:pPr>
      <w:r w:rsidRPr="00414331">
        <w:rPr>
          <w:rFonts w:cs="Courier New"/>
        </w:rPr>
        <w:t>In addition, staff calculated CIAC amortization based on composite rates, and determined that test year CIAC amortization expense should be increased by $38 for water and decreased by $257 for wastewater. This results in CIAC amortization expense of $453 for water and $332 for wastewater. Based on the above, staff’s net adjustment to water is an increase of $1,709 ($1,686 + $1,012 - $951 - $38 = $1,709), resulting in a net depreciation expense for water of $6,365 ($4,656 + $1,709 = $6,365). Further, staff’s net adjustment to wastewater is an increase of $3,413 (-$2,219 + $5,835 + 32 - $492 + 257 = $3,413), resulting in a net depreciation expense for wastewater of $7,743 ($4,330 + $3,413 = $7,743). Therefore, staff recommends net depreciation expense of $6,365 and $7,743 for water and wastewater, respectively.</w:t>
      </w:r>
    </w:p>
    <w:p w:rsidR="00815885" w:rsidRPr="00414331" w:rsidRDefault="00815885" w:rsidP="00815885">
      <w:pPr>
        <w:pStyle w:val="Second-LevelSubheading"/>
        <w:ind w:left="0"/>
        <w:rPr>
          <w:i w:val="0"/>
        </w:rPr>
      </w:pPr>
      <w:r w:rsidRPr="00414331">
        <w:rPr>
          <w:i w:val="0"/>
        </w:rPr>
        <w:t>Amortization of Loss on Water Well and WWTP Replacements</w:t>
      </w:r>
    </w:p>
    <w:p w:rsidR="00815885" w:rsidRPr="00414331" w:rsidRDefault="00815885" w:rsidP="00815885">
      <w:pPr>
        <w:pStyle w:val="BodyText"/>
      </w:pPr>
      <w:r w:rsidRPr="00414331">
        <w:t xml:space="preserve">As discussed previously, the Utility experienced a well collapse of the primary well supplying potable water to </w:t>
      </w:r>
      <w:r w:rsidR="0032302E">
        <w:t>its</w:t>
      </w:r>
      <w:r w:rsidRPr="00414331">
        <w:t xml:space="preserve"> customers. The Utility attempted to rehabilitate the well with a private well driller, but ultimately was required to replace the well. The Utility believed it was prudent to attempt rehabilitation first because it would have been less costly than drilling the new well. </w:t>
      </w:r>
      <w:r w:rsidR="00826F36">
        <w:t>Additionally</w:t>
      </w:r>
      <w:r w:rsidRPr="00414331">
        <w:t xml:space="preserve">, as discussed previously, Lakeside found it necessary to replace the WWTP in order to be in compliance with the DEP requirements. The Utility is requesting that the Commission approve the retirement and recovery of the losses on the collapsed well, water well rehabilitation costs, and WWTP that were all retired early. </w:t>
      </w:r>
    </w:p>
    <w:p w:rsidR="00815885" w:rsidRPr="00414331" w:rsidRDefault="00815885" w:rsidP="00815885">
      <w:pPr>
        <w:pStyle w:val="BodyText"/>
      </w:pPr>
      <w:r w:rsidRPr="00414331">
        <w:t xml:space="preserve">In its application, Lakeside initially estimated an annual amortization expense of $3,791 for water and $224 for wastewater to be recovered over a </w:t>
      </w:r>
      <w:r w:rsidR="00826F36">
        <w:t>10</w:t>
      </w:r>
      <w:r w:rsidRPr="00414331">
        <w:t xml:space="preserve">-year amortization period. The Utility proposed the </w:t>
      </w:r>
      <w:r w:rsidR="00826F36">
        <w:t>10</w:t>
      </w:r>
      <w:r w:rsidRPr="00414331">
        <w:t>-year amortization period because it is consistent with recent prior Commission decisions.</w:t>
      </w:r>
      <w:r w:rsidRPr="00414331">
        <w:rPr>
          <w:rStyle w:val="FootnoteReference"/>
        </w:rPr>
        <w:footnoteReference w:id="28"/>
      </w:r>
      <w:r w:rsidRPr="00414331">
        <w:t xml:space="preserve"> Staff’s review indicates that the Utility acted prudently in both instances, and that the </w:t>
      </w:r>
      <w:r w:rsidRPr="00414331">
        <w:lastRenderedPageBreak/>
        <w:t>replacements and early retirements were necessary to ensure that the customers receive safe and reliable service, as well as ensure that the Utility be in compliance with DEP requirements. Therefore, staff believes it is appropriate to allow the Utility to recover the losses resulting from the early retirement of the collapsed well, water well rehabilitation costs, and WWTP.</w:t>
      </w:r>
      <w:r w:rsidR="00833775">
        <w:t xml:space="preserve"> </w:t>
      </w:r>
      <w:r w:rsidR="00833775" w:rsidRPr="00833775">
        <w:t xml:space="preserve">As discussed previously in Issue 3, staff is recommending that a regulatory asset be established to recover the portion of the Utility’s loss related to the well rehabilitation work due to the negative accumulated depreciation that resulted because the repair was in service less than a year. </w:t>
      </w:r>
      <w:r w:rsidR="00CF2089">
        <w:t>In addition</w:t>
      </w:r>
      <w:r w:rsidR="00833775" w:rsidRPr="00833775">
        <w:t>, staff believes it would be appropriate to calculate the amortization expense to recover the losses on the early retirement of the collapsed well and WWTP using Rule 25-30.433(9), F.A.C.</w:t>
      </w:r>
    </w:p>
    <w:p w:rsidR="00815885" w:rsidRPr="00414331" w:rsidRDefault="00833775" w:rsidP="00815885">
      <w:pPr>
        <w:pStyle w:val="BodyText"/>
      </w:pPr>
      <w:r>
        <w:t xml:space="preserve">Specifically, </w:t>
      </w:r>
      <w:r w:rsidR="00815885" w:rsidRPr="00414331">
        <w:t>Rule 25-30.433(9), F.A.C., provides the formula that shall be used to determine the number of years over which a utility may recover a loss that occurs due to a forced abandonment or prudent early retirement of plant assets. Specifically, Rule 25-30.433(9), F.A.C., states:</w:t>
      </w:r>
    </w:p>
    <w:p w:rsidR="00815885" w:rsidRPr="00414331" w:rsidRDefault="00815885" w:rsidP="00815885">
      <w:pPr>
        <w:pStyle w:val="BodyText"/>
        <w:ind w:left="720" w:right="720" w:hanging="720"/>
      </w:pPr>
      <w:r w:rsidRPr="00414331">
        <w:tab/>
        <w:t>The amortization period for forced abandonment or the prudent retirement, in accordance with the National Association of Regulatory Utility Commissioners Uniform System of Accounts, of plant assets prior to the end of their depreciable life shall be calculated by taking the ratio of the net loss (original cost less accumulated depreciation and contributions-in-aid-of-construction (CIAC) plus accumulated amortization of CIAC plus any costs incurred to remove the asset less any salvage value) to the sum of the annual depreciation expense, net of amortization of CIAC, plus an amount equal to the rate of return that would have been allowed on the net invested plant that would have been included in rate base before the abandonment or retirement. This formula shall be used unless the specific circumstances surrounding the abandonment or retirement demonstrate a more appropriate amortization period.</w:t>
      </w:r>
    </w:p>
    <w:p w:rsidR="00815885" w:rsidRDefault="00815885" w:rsidP="00815885">
      <w:pPr>
        <w:jc w:val="both"/>
      </w:pPr>
      <w:r w:rsidRPr="00414331">
        <w:t>Lakeside subsequently provided additional information regarding the costs it incurred to abandon the collapsed well and remove the WWTP. As discussed previously, staff is recommending several adjustments to the Utility’s test year accumulated depreciation and depreciation expense. Staff has determined that there is no CIAC or amortization of CIAC associated with these retirements because Lakeside’s CIAC only represents main extension fees, meter installation fees, and the prior imputation of CIAC for the lines. In addition, no salvage values have been identified for the collapsed well or retired WWTP.</w:t>
      </w:r>
      <w:r>
        <w:t xml:space="preserve"> </w:t>
      </w:r>
    </w:p>
    <w:p w:rsidR="00815885" w:rsidRDefault="00815885" w:rsidP="00815885">
      <w:pPr>
        <w:jc w:val="both"/>
      </w:pPr>
    </w:p>
    <w:p w:rsidR="00815885" w:rsidRPr="00414331" w:rsidRDefault="00815885" w:rsidP="00815885">
      <w:pPr>
        <w:jc w:val="both"/>
      </w:pPr>
      <w:r w:rsidRPr="00790550">
        <w:t>Staff’s calculation of the net loss, amortization period, and annual amortization expense including the Utility’s removal costs and staff’s recommended depreciation adjustments for the early retirement losses</w:t>
      </w:r>
      <w:r w:rsidR="00833775">
        <w:t xml:space="preserve"> on the </w:t>
      </w:r>
      <w:r w:rsidR="00833775" w:rsidRPr="00833775">
        <w:t>collapsed well and retired WWTP</w:t>
      </w:r>
      <w:r w:rsidR="00833775">
        <w:t xml:space="preserve"> </w:t>
      </w:r>
      <w:r w:rsidRPr="00790550">
        <w:t>are shown on Tables 6-1 and 6-2 below.</w:t>
      </w:r>
    </w:p>
    <w:p w:rsidR="00815885" w:rsidRPr="00414331" w:rsidRDefault="00815885" w:rsidP="00815885">
      <w:pPr>
        <w:rPr>
          <w:rFonts w:ascii="Arial" w:hAnsi="Arial" w:cs="Arial"/>
        </w:rPr>
      </w:pPr>
      <w:r w:rsidRPr="00414331">
        <w:rPr>
          <w:rFonts w:ascii="Arial" w:hAnsi="Arial" w:cs="Arial"/>
          <w:b/>
        </w:rPr>
        <w:br w:type="page"/>
      </w:r>
    </w:p>
    <w:p w:rsidR="00815885" w:rsidRDefault="00815885" w:rsidP="00815885">
      <w:pPr>
        <w:pStyle w:val="BodyText"/>
        <w:spacing w:after="0"/>
        <w:jc w:val="center"/>
        <w:rPr>
          <w:rFonts w:ascii="Arial" w:hAnsi="Arial" w:cs="Arial"/>
          <w:b/>
        </w:rPr>
      </w:pPr>
    </w:p>
    <w:p w:rsidR="00815885" w:rsidRPr="00414331" w:rsidRDefault="00815885" w:rsidP="00815885">
      <w:pPr>
        <w:pStyle w:val="BodyText"/>
        <w:spacing w:after="0"/>
        <w:jc w:val="center"/>
        <w:rPr>
          <w:rFonts w:ascii="Arial" w:hAnsi="Arial" w:cs="Arial"/>
          <w:b/>
        </w:rPr>
      </w:pPr>
      <w:r w:rsidRPr="00414331">
        <w:rPr>
          <w:rFonts w:ascii="Arial" w:hAnsi="Arial" w:cs="Arial"/>
          <w:b/>
        </w:rPr>
        <w:t>Table 6-1</w:t>
      </w:r>
    </w:p>
    <w:p w:rsidR="00815885" w:rsidRDefault="00815885" w:rsidP="00815885">
      <w:pPr>
        <w:pStyle w:val="BodyText"/>
        <w:spacing w:after="0"/>
        <w:jc w:val="center"/>
        <w:rPr>
          <w:rFonts w:ascii="Arial" w:hAnsi="Arial" w:cs="Arial"/>
          <w:b/>
        </w:rPr>
      </w:pPr>
      <w:r w:rsidRPr="00414331">
        <w:rPr>
          <w:rFonts w:ascii="Arial" w:hAnsi="Arial" w:cs="Arial"/>
          <w:b/>
        </w:rPr>
        <w:t>Net Loss Calculation</w:t>
      </w:r>
    </w:p>
    <w:tbl>
      <w:tblPr>
        <w:tblW w:w="0" w:type="auto"/>
        <w:jc w:val="center"/>
        <w:tblInd w:w="1397"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5001"/>
        <w:gridCol w:w="1440"/>
        <w:gridCol w:w="1580"/>
      </w:tblGrid>
      <w:tr w:rsidR="00833775" w:rsidRPr="00414331" w:rsidTr="0088505D">
        <w:trPr>
          <w:cantSplit/>
          <w:trHeight w:val="278"/>
          <w:jc w:val="center"/>
        </w:trPr>
        <w:tc>
          <w:tcPr>
            <w:tcW w:w="5001" w:type="dxa"/>
            <w:tcBorders>
              <w:top w:val="single" w:sz="4" w:space="0" w:color="auto"/>
              <w:left w:val="single" w:sz="4" w:space="0" w:color="auto"/>
              <w:bottom w:val="nil"/>
              <w:right w:val="single" w:sz="4" w:space="0" w:color="auto"/>
            </w:tcBorders>
          </w:tcPr>
          <w:p w:rsidR="00833775" w:rsidRPr="00414331" w:rsidRDefault="00833775" w:rsidP="0088505D">
            <w:pPr>
              <w:spacing w:before="116" w:after="44"/>
            </w:pPr>
          </w:p>
        </w:tc>
        <w:tc>
          <w:tcPr>
            <w:tcW w:w="1440" w:type="dxa"/>
            <w:tcBorders>
              <w:top w:val="single" w:sz="4" w:space="0" w:color="auto"/>
              <w:left w:val="single" w:sz="4" w:space="0" w:color="auto"/>
              <w:bottom w:val="nil"/>
              <w:right w:val="single" w:sz="4" w:space="0" w:color="auto"/>
            </w:tcBorders>
          </w:tcPr>
          <w:p w:rsidR="00833775" w:rsidRPr="00414331" w:rsidRDefault="00833775" w:rsidP="0088505D">
            <w:pPr>
              <w:spacing w:before="116" w:after="44"/>
              <w:jc w:val="center"/>
              <w:rPr>
                <w:u w:val="single"/>
              </w:rPr>
            </w:pPr>
            <w:r w:rsidRPr="00414331">
              <w:rPr>
                <w:u w:val="single"/>
              </w:rPr>
              <w:t>Water</w:t>
            </w:r>
          </w:p>
        </w:tc>
        <w:tc>
          <w:tcPr>
            <w:tcW w:w="1580" w:type="dxa"/>
            <w:tcBorders>
              <w:top w:val="single" w:sz="4" w:space="0" w:color="auto"/>
              <w:left w:val="single" w:sz="4" w:space="0" w:color="auto"/>
              <w:bottom w:val="nil"/>
              <w:right w:val="single" w:sz="4" w:space="0" w:color="auto"/>
            </w:tcBorders>
          </w:tcPr>
          <w:p w:rsidR="00833775" w:rsidRPr="00414331" w:rsidRDefault="00833775" w:rsidP="0088505D">
            <w:pPr>
              <w:spacing w:before="116" w:after="44"/>
              <w:jc w:val="center"/>
              <w:rPr>
                <w:u w:val="single"/>
              </w:rPr>
            </w:pPr>
            <w:r w:rsidRPr="00414331">
              <w:rPr>
                <w:u w:val="single"/>
              </w:rPr>
              <w:t>Wastewater</w:t>
            </w:r>
          </w:p>
        </w:tc>
      </w:tr>
      <w:tr w:rsidR="00833775" w:rsidRPr="00414331" w:rsidTr="0088505D">
        <w:trPr>
          <w:cantSplit/>
          <w:trHeight w:val="279"/>
          <w:jc w:val="center"/>
        </w:trPr>
        <w:tc>
          <w:tcPr>
            <w:tcW w:w="5001" w:type="dxa"/>
            <w:tcBorders>
              <w:top w:val="nil"/>
              <w:left w:val="single" w:sz="4" w:space="0" w:color="auto"/>
              <w:bottom w:val="nil"/>
              <w:right w:val="single" w:sz="4" w:space="0" w:color="auto"/>
            </w:tcBorders>
            <w:hideMark/>
          </w:tcPr>
          <w:p w:rsidR="00833775" w:rsidRPr="003D1CC4" w:rsidRDefault="00833775" w:rsidP="0088505D">
            <w:pPr>
              <w:spacing w:before="116" w:after="44"/>
            </w:pPr>
            <w:r w:rsidRPr="003D1CC4">
              <w:t>Plant Retired</w:t>
            </w:r>
          </w:p>
        </w:tc>
        <w:tc>
          <w:tcPr>
            <w:tcW w:w="1440" w:type="dxa"/>
            <w:tcBorders>
              <w:top w:val="nil"/>
              <w:left w:val="single" w:sz="4" w:space="0" w:color="auto"/>
              <w:bottom w:val="nil"/>
              <w:right w:val="nil"/>
            </w:tcBorders>
          </w:tcPr>
          <w:p w:rsidR="00833775" w:rsidRPr="003D1CC4" w:rsidRDefault="00833775" w:rsidP="0088505D">
            <w:pPr>
              <w:spacing w:before="116" w:after="44"/>
              <w:jc w:val="right"/>
              <w:rPr>
                <w:highlight w:val="yellow"/>
              </w:rPr>
            </w:pP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rPr>
                <w:highlight w:val="yellow"/>
                <w:u w:val="single"/>
              </w:rPr>
            </w:pP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tcPr>
          <w:p w:rsidR="00833775" w:rsidRPr="003D1CC4" w:rsidRDefault="00833775" w:rsidP="0088505D">
            <w:pPr>
              <w:spacing w:before="116" w:after="44"/>
            </w:pPr>
            <w:r w:rsidRPr="003D1CC4">
              <w:t xml:space="preserve">     Collapsed Well</w:t>
            </w:r>
          </w:p>
        </w:tc>
        <w:tc>
          <w:tcPr>
            <w:tcW w:w="1440" w:type="dxa"/>
            <w:tcBorders>
              <w:top w:val="nil"/>
              <w:left w:val="single" w:sz="4" w:space="0" w:color="auto"/>
              <w:bottom w:val="nil"/>
              <w:right w:val="nil"/>
            </w:tcBorders>
          </w:tcPr>
          <w:p w:rsidR="00833775" w:rsidRPr="003D1CC4" w:rsidRDefault="00833775" w:rsidP="0088505D">
            <w:pPr>
              <w:spacing w:before="116" w:after="44"/>
              <w:jc w:val="right"/>
            </w:pPr>
            <w:r w:rsidRPr="003D1CC4">
              <w:t>$15,956</w:t>
            </w: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tcPr>
          <w:p w:rsidR="00833775" w:rsidRPr="003D1CC4" w:rsidRDefault="00833775" w:rsidP="0088505D">
            <w:pPr>
              <w:spacing w:before="116" w:after="44"/>
            </w:pPr>
            <w:r w:rsidRPr="003D1CC4">
              <w:t xml:space="preserve">     Wastewater Treatment Plant</w:t>
            </w:r>
          </w:p>
        </w:tc>
        <w:tc>
          <w:tcPr>
            <w:tcW w:w="1440" w:type="dxa"/>
            <w:tcBorders>
              <w:top w:val="nil"/>
              <w:left w:val="single" w:sz="4" w:space="0" w:color="auto"/>
              <w:bottom w:val="nil"/>
              <w:right w:val="nil"/>
            </w:tcBorders>
          </w:tcPr>
          <w:p w:rsidR="00833775" w:rsidRPr="003D1CC4" w:rsidRDefault="00833775" w:rsidP="0088505D">
            <w:pPr>
              <w:spacing w:before="116" w:after="44"/>
              <w:jc w:val="right"/>
            </w:pP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r w:rsidRPr="003D1CC4">
              <w:t>$33,921</w:t>
            </w: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tcPr>
          <w:p w:rsidR="00833775" w:rsidRPr="003D1CC4" w:rsidRDefault="00833775" w:rsidP="0088505D">
            <w:pPr>
              <w:spacing w:before="116" w:after="44"/>
            </w:pPr>
          </w:p>
        </w:tc>
        <w:tc>
          <w:tcPr>
            <w:tcW w:w="1440" w:type="dxa"/>
            <w:tcBorders>
              <w:top w:val="nil"/>
              <w:left w:val="single" w:sz="4" w:space="0" w:color="auto"/>
              <w:bottom w:val="nil"/>
              <w:right w:val="nil"/>
            </w:tcBorders>
          </w:tcPr>
          <w:p w:rsidR="00833775" w:rsidRPr="003D1CC4" w:rsidRDefault="00833775" w:rsidP="0088505D">
            <w:pPr>
              <w:spacing w:before="116" w:after="44"/>
              <w:jc w:val="right"/>
            </w:pP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hideMark/>
          </w:tcPr>
          <w:p w:rsidR="00833775" w:rsidRPr="003D1CC4" w:rsidRDefault="00833775" w:rsidP="0088505D">
            <w:pPr>
              <w:spacing w:before="116" w:after="44"/>
            </w:pPr>
            <w:r w:rsidRPr="003D1CC4">
              <w:t>Less Associated Accumulated Depreciation</w:t>
            </w:r>
          </w:p>
        </w:tc>
        <w:tc>
          <w:tcPr>
            <w:tcW w:w="1440" w:type="dxa"/>
            <w:tcBorders>
              <w:top w:val="nil"/>
              <w:left w:val="single" w:sz="4" w:space="0" w:color="auto"/>
              <w:bottom w:val="nil"/>
              <w:right w:val="nil"/>
            </w:tcBorders>
          </w:tcPr>
          <w:p w:rsidR="00833775" w:rsidRPr="003D1CC4" w:rsidRDefault="00833775" w:rsidP="0088505D">
            <w:pPr>
              <w:spacing w:before="116" w:after="44"/>
              <w:jc w:val="right"/>
            </w:pP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tcPr>
          <w:p w:rsidR="00833775" w:rsidRPr="003D1CC4" w:rsidRDefault="00833775" w:rsidP="0088505D">
            <w:pPr>
              <w:spacing w:before="116" w:after="44"/>
            </w:pPr>
            <w:r w:rsidRPr="003D1CC4">
              <w:t xml:space="preserve">     Collapsed Well</w:t>
            </w:r>
          </w:p>
        </w:tc>
        <w:tc>
          <w:tcPr>
            <w:tcW w:w="1440" w:type="dxa"/>
            <w:tcBorders>
              <w:top w:val="nil"/>
              <w:left w:val="single" w:sz="4" w:space="0" w:color="auto"/>
              <w:bottom w:val="nil"/>
              <w:right w:val="nil"/>
            </w:tcBorders>
          </w:tcPr>
          <w:p w:rsidR="00833775" w:rsidRPr="003D1CC4" w:rsidRDefault="00833775" w:rsidP="0088505D">
            <w:pPr>
              <w:spacing w:before="116" w:after="44"/>
              <w:jc w:val="right"/>
            </w:pPr>
            <w:r w:rsidRPr="003D1CC4">
              <w:t>($14,429)</w:t>
            </w: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tcPr>
          <w:p w:rsidR="00833775" w:rsidRPr="003D1CC4" w:rsidRDefault="00833775" w:rsidP="0088505D">
            <w:pPr>
              <w:spacing w:before="116" w:after="44"/>
            </w:pPr>
            <w:r w:rsidRPr="003D1CC4">
              <w:t xml:space="preserve">     Wastewater Treatment Plant</w:t>
            </w:r>
          </w:p>
        </w:tc>
        <w:tc>
          <w:tcPr>
            <w:tcW w:w="1440" w:type="dxa"/>
            <w:tcBorders>
              <w:top w:val="nil"/>
              <w:left w:val="single" w:sz="4" w:space="0" w:color="auto"/>
              <w:bottom w:val="nil"/>
              <w:right w:val="nil"/>
            </w:tcBorders>
          </w:tcPr>
          <w:p w:rsidR="00833775" w:rsidRPr="003D1CC4" w:rsidRDefault="00833775" w:rsidP="0088505D">
            <w:pPr>
              <w:spacing w:before="116" w:after="44"/>
              <w:jc w:val="right"/>
            </w:pP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r w:rsidRPr="003D1CC4">
              <w:t>($27,410)</w:t>
            </w: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tcPr>
          <w:p w:rsidR="00833775" w:rsidRPr="003D1CC4" w:rsidRDefault="00833775" w:rsidP="0088505D">
            <w:pPr>
              <w:spacing w:before="116" w:after="44"/>
            </w:pPr>
          </w:p>
        </w:tc>
        <w:tc>
          <w:tcPr>
            <w:tcW w:w="1440" w:type="dxa"/>
            <w:tcBorders>
              <w:top w:val="nil"/>
              <w:left w:val="single" w:sz="4" w:space="0" w:color="auto"/>
              <w:bottom w:val="nil"/>
              <w:right w:val="nil"/>
            </w:tcBorders>
          </w:tcPr>
          <w:p w:rsidR="00833775" w:rsidRPr="003D1CC4" w:rsidRDefault="00833775" w:rsidP="0088505D">
            <w:pPr>
              <w:spacing w:before="116" w:after="44"/>
              <w:jc w:val="right"/>
            </w:pP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tcPr>
          <w:p w:rsidR="00833775" w:rsidRPr="003D1CC4" w:rsidRDefault="00833775" w:rsidP="0088505D">
            <w:pPr>
              <w:spacing w:before="116" w:after="44"/>
            </w:pPr>
            <w:r w:rsidRPr="003D1CC4">
              <w:t>Less Associated CIAC</w:t>
            </w:r>
          </w:p>
        </w:tc>
        <w:tc>
          <w:tcPr>
            <w:tcW w:w="1440" w:type="dxa"/>
            <w:tcBorders>
              <w:top w:val="nil"/>
              <w:left w:val="single" w:sz="4" w:space="0" w:color="auto"/>
              <w:bottom w:val="nil"/>
              <w:right w:val="nil"/>
            </w:tcBorders>
          </w:tcPr>
          <w:p w:rsidR="00833775" w:rsidRPr="003D1CC4" w:rsidRDefault="00833775" w:rsidP="0088505D">
            <w:pPr>
              <w:spacing w:before="116" w:after="44"/>
              <w:jc w:val="right"/>
            </w:pPr>
            <w:r w:rsidRPr="003D1CC4">
              <w:t>$0</w:t>
            </w: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r w:rsidRPr="003D1CC4">
              <w:t>$0</w:t>
            </w: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hideMark/>
          </w:tcPr>
          <w:p w:rsidR="00833775" w:rsidRPr="003D1CC4" w:rsidRDefault="00833775" w:rsidP="0088505D">
            <w:pPr>
              <w:spacing w:before="116" w:after="44"/>
            </w:pPr>
            <w:r w:rsidRPr="003D1CC4">
              <w:t>Plus Associated Amortization of CIAC</w:t>
            </w:r>
          </w:p>
        </w:tc>
        <w:tc>
          <w:tcPr>
            <w:tcW w:w="1440" w:type="dxa"/>
            <w:tcBorders>
              <w:top w:val="nil"/>
              <w:left w:val="single" w:sz="4" w:space="0" w:color="auto"/>
              <w:bottom w:val="nil"/>
              <w:right w:val="nil"/>
            </w:tcBorders>
          </w:tcPr>
          <w:p w:rsidR="00833775" w:rsidRPr="003D1CC4" w:rsidRDefault="00833775" w:rsidP="0088505D">
            <w:pPr>
              <w:spacing w:before="116" w:after="44"/>
              <w:jc w:val="right"/>
            </w:pPr>
            <w:r w:rsidRPr="003D1CC4">
              <w:t>$0</w:t>
            </w: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r w:rsidRPr="003D1CC4">
              <w:t>$0</w:t>
            </w: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tcPr>
          <w:p w:rsidR="00833775" w:rsidRPr="003D1CC4" w:rsidRDefault="00833775" w:rsidP="0088505D">
            <w:pPr>
              <w:spacing w:before="116" w:after="44"/>
            </w:pPr>
            <w:r w:rsidRPr="003D1CC4">
              <w:t>Plus Removal Cost</w:t>
            </w:r>
          </w:p>
        </w:tc>
        <w:tc>
          <w:tcPr>
            <w:tcW w:w="1440" w:type="dxa"/>
            <w:tcBorders>
              <w:top w:val="nil"/>
              <w:left w:val="single" w:sz="4" w:space="0" w:color="auto"/>
              <w:bottom w:val="nil"/>
              <w:right w:val="nil"/>
            </w:tcBorders>
          </w:tcPr>
          <w:p w:rsidR="00833775" w:rsidRPr="003D1CC4" w:rsidRDefault="00833775" w:rsidP="0088505D">
            <w:pPr>
              <w:spacing w:before="116" w:after="44"/>
              <w:jc w:val="right"/>
            </w:pPr>
            <w:r w:rsidRPr="003D1CC4">
              <w:t>$3,517</w:t>
            </w: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pPr>
            <w:r w:rsidRPr="003D1CC4">
              <w:t>$5,760</w:t>
            </w: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hideMark/>
          </w:tcPr>
          <w:p w:rsidR="00833775" w:rsidRPr="003D1CC4" w:rsidRDefault="00833775" w:rsidP="0088505D">
            <w:pPr>
              <w:spacing w:before="116" w:after="44"/>
            </w:pPr>
            <w:r w:rsidRPr="003D1CC4">
              <w:t>Less Salvage Value</w:t>
            </w:r>
          </w:p>
        </w:tc>
        <w:tc>
          <w:tcPr>
            <w:tcW w:w="1440" w:type="dxa"/>
            <w:tcBorders>
              <w:top w:val="nil"/>
              <w:left w:val="single" w:sz="4" w:space="0" w:color="auto"/>
              <w:bottom w:val="nil"/>
              <w:right w:val="nil"/>
            </w:tcBorders>
          </w:tcPr>
          <w:p w:rsidR="00833775" w:rsidRPr="003D1CC4" w:rsidRDefault="00833775" w:rsidP="0088505D">
            <w:pPr>
              <w:spacing w:before="116" w:after="44"/>
              <w:jc w:val="right"/>
              <w:rPr>
                <w:u w:val="single"/>
              </w:rPr>
            </w:pPr>
            <w:r w:rsidRPr="003D1CC4">
              <w:rPr>
                <w:u w:val="single"/>
              </w:rPr>
              <w:t>$0</w:t>
            </w:r>
          </w:p>
        </w:tc>
        <w:tc>
          <w:tcPr>
            <w:tcW w:w="1580" w:type="dxa"/>
            <w:tcBorders>
              <w:top w:val="nil"/>
              <w:left w:val="single" w:sz="4" w:space="0" w:color="auto"/>
              <w:bottom w:val="nil"/>
              <w:right w:val="single" w:sz="4" w:space="0" w:color="auto"/>
            </w:tcBorders>
          </w:tcPr>
          <w:p w:rsidR="00833775" w:rsidRPr="003D1CC4" w:rsidRDefault="00833775" w:rsidP="0088505D">
            <w:pPr>
              <w:spacing w:before="116" w:after="44"/>
              <w:jc w:val="right"/>
              <w:rPr>
                <w:u w:val="single"/>
              </w:rPr>
            </w:pPr>
            <w:r w:rsidRPr="003D1CC4">
              <w:rPr>
                <w:u w:val="single"/>
              </w:rPr>
              <w:t>$0</w:t>
            </w:r>
          </w:p>
        </w:tc>
      </w:tr>
      <w:tr w:rsidR="00833775" w:rsidRPr="00414331" w:rsidTr="0088505D">
        <w:trPr>
          <w:cantSplit/>
          <w:trHeight w:val="432"/>
          <w:jc w:val="center"/>
        </w:trPr>
        <w:tc>
          <w:tcPr>
            <w:tcW w:w="5001" w:type="dxa"/>
            <w:tcBorders>
              <w:top w:val="nil"/>
              <w:left w:val="single" w:sz="4" w:space="0" w:color="auto"/>
              <w:bottom w:val="nil"/>
              <w:right w:val="single" w:sz="4" w:space="0" w:color="auto"/>
            </w:tcBorders>
          </w:tcPr>
          <w:p w:rsidR="00833775" w:rsidRPr="003D1CC4" w:rsidRDefault="00833775" w:rsidP="0088505D">
            <w:pPr>
              <w:spacing w:before="116" w:after="44"/>
            </w:pPr>
            <w:r w:rsidRPr="003D1CC4">
              <w:t>Equals Net Loss</w:t>
            </w:r>
          </w:p>
        </w:tc>
        <w:tc>
          <w:tcPr>
            <w:tcW w:w="1440" w:type="dxa"/>
            <w:tcBorders>
              <w:top w:val="nil"/>
              <w:left w:val="single" w:sz="4" w:space="0" w:color="auto"/>
              <w:bottom w:val="nil"/>
              <w:right w:val="nil"/>
            </w:tcBorders>
          </w:tcPr>
          <w:p w:rsidR="00833775" w:rsidRPr="00833775" w:rsidRDefault="00833775" w:rsidP="0088505D">
            <w:pPr>
              <w:spacing w:before="116" w:after="44"/>
              <w:jc w:val="right"/>
              <w:rPr>
                <w:u w:val="double"/>
              </w:rPr>
            </w:pPr>
            <w:r w:rsidRPr="00833775">
              <w:rPr>
                <w:u w:val="double"/>
              </w:rPr>
              <w:t>$5,044</w:t>
            </w:r>
          </w:p>
        </w:tc>
        <w:tc>
          <w:tcPr>
            <w:tcW w:w="1580" w:type="dxa"/>
            <w:tcBorders>
              <w:top w:val="nil"/>
              <w:left w:val="single" w:sz="4" w:space="0" w:color="auto"/>
              <w:bottom w:val="nil"/>
              <w:right w:val="single" w:sz="4" w:space="0" w:color="auto"/>
            </w:tcBorders>
          </w:tcPr>
          <w:p w:rsidR="00833775" w:rsidRPr="00833775" w:rsidRDefault="00833775" w:rsidP="0088505D">
            <w:pPr>
              <w:spacing w:before="116" w:after="44"/>
              <w:jc w:val="right"/>
              <w:rPr>
                <w:u w:val="double"/>
              </w:rPr>
            </w:pPr>
            <w:r w:rsidRPr="00833775">
              <w:rPr>
                <w:u w:val="double"/>
              </w:rPr>
              <w:t>$12,271</w:t>
            </w:r>
          </w:p>
        </w:tc>
      </w:tr>
      <w:tr w:rsidR="00833775" w:rsidRPr="00414331" w:rsidTr="0088505D">
        <w:trPr>
          <w:cantSplit/>
          <w:trHeight w:val="432"/>
          <w:jc w:val="center"/>
        </w:trPr>
        <w:tc>
          <w:tcPr>
            <w:tcW w:w="5001" w:type="dxa"/>
            <w:tcBorders>
              <w:top w:val="nil"/>
              <w:left w:val="single" w:sz="4" w:space="0" w:color="auto"/>
              <w:bottom w:val="single" w:sz="4" w:space="0" w:color="auto"/>
              <w:right w:val="single" w:sz="4" w:space="0" w:color="auto"/>
            </w:tcBorders>
          </w:tcPr>
          <w:p w:rsidR="00833775" w:rsidRPr="003D1CC4" w:rsidRDefault="00833775" w:rsidP="0088505D">
            <w:pPr>
              <w:spacing w:before="116" w:after="44"/>
              <w:rPr>
                <w:highlight w:val="yellow"/>
              </w:rPr>
            </w:pPr>
          </w:p>
        </w:tc>
        <w:tc>
          <w:tcPr>
            <w:tcW w:w="1440" w:type="dxa"/>
            <w:tcBorders>
              <w:top w:val="nil"/>
              <w:left w:val="single" w:sz="4" w:space="0" w:color="auto"/>
              <w:bottom w:val="single" w:sz="4" w:space="0" w:color="auto"/>
              <w:right w:val="nil"/>
            </w:tcBorders>
          </w:tcPr>
          <w:p w:rsidR="00833775" w:rsidRPr="003D1CC4" w:rsidRDefault="00833775" w:rsidP="0088505D">
            <w:pPr>
              <w:spacing w:before="116" w:after="44"/>
              <w:jc w:val="right"/>
              <w:rPr>
                <w:highlight w:val="yellow"/>
              </w:rPr>
            </w:pPr>
          </w:p>
        </w:tc>
        <w:tc>
          <w:tcPr>
            <w:tcW w:w="1580" w:type="dxa"/>
            <w:tcBorders>
              <w:top w:val="nil"/>
              <w:left w:val="single" w:sz="4" w:space="0" w:color="auto"/>
              <w:bottom w:val="single" w:sz="4" w:space="0" w:color="auto"/>
              <w:right w:val="single" w:sz="4" w:space="0" w:color="auto"/>
            </w:tcBorders>
          </w:tcPr>
          <w:p w:rsidR="00833775" w:rsidRPr="003D1CC4" w:rsidRDefault="00833775" w:rsidP="0088505D">
            <w:pPr>
              <w:spacing w:before="116" w:after="44"/>
              <w:jc w:val="right"/>
              <w:rPr>
                <w:highlight w:val="yellow"/>
              </w:rPr>
            </w:pPr>
          </w:p>
        </w:tc>
      </w:tr>
    </w:tbl>
    <w:p w:rsidR="00833775" w:rsidRPr="00414331" w:rsidRDefault="00833775" w:rsidP="00815885">
      <w:pPr>
        <w:pStyle w:val="BodyText"/>
        <w:spacing w:after="0"/>
        <w:jc w:val="center"/>
        <w:rPr>
          <w:rFonts w:ascii="Arial" w:hAnsi="Arial" w:cs="Arial"/>
          <w:b/>
        </w:rPr>
      </w:pPr>
    </w:p>
    <w:p w:rsidR="00815885" w:rsidRPr="00414331" w:rsidRDefault="00815885" w:rsidP="00815885">
      <w:pPr>
        <w:pStyle w:val="BodyText"/>
      </w:pPr>
    </w:p>
    <w:p w:rsidR="00815885" w:rsidRPr="00414331" w:rsidRDefault="00815885" w:rsidP="00815885">
      <w:r w:rsidRPr="00414331">
        <w:br w:type="page"/>
      </w:r>
    </w:p>
    <w:p w:rsidR="00815885" w:rsidRPr="00414331" w:rsidRDefault="00815885" w:rsidP="00815885">
      <w:pPr>
        <w:pStyle w:val="BodyText"/>
        <w:spacing w:after="0"/>
        <w:jc w:val="center"/>
        <w:rPr>
          <w:rFonts w:ascii="Arial" w:hAnsi="Arial" w:cs="Arial"/>
          <w:b/>
        </w:rPr>
      </w:pPr>
      <w:r w:rsidRPr="00414331">
        <w:rPr>
          <w:rFonts w:ascii="Arial" w:hAnsi="Arial" w:cs="Arial"/>
          <w:b/>
        </w:rPr>
        <w:lastRenderedPageBreak/>
        <w:t>Table 6-2</w:t>
      </w:r>
    </w:p>
    <w:p w:rsidR="00815885" w:rsidRDefault="00815885" w:rsidP="00815885">
      <w:pPr>
        <w:pStyle w:val="BodyText"/>
        <w:spacing w:after="0"/>
        <w:jc w:val="center"/>
        <w:rPr>
          <w:rFonts w:ascii="Arial" w:hAnsi="Arial" w:cs="Arial"/>
          <w:b/>
        </w:rPr>
      </w:pPr>
      <w:r w:rsidRPr="00414331">
        <w:rPr>
          <w:rFonts w:ascii="Arial" w:hAnsi="Arial" w:cs="Arial"/>
          <w:b/>
        </w:rPr>
        <w:t>Amortization Period and Annual Amortization Expense Calculation</w:t>
      </w:r>
    </w:p>
    <w:tbl>
      <w:tblPr>
        <w:tblW w:w="0" w:type="auto"/>
        <w:jc w:val="center"/>
        <w:tblInd w:w="396"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5412"/>
        <w:gridCol w:w="853"/>
        <w:gridCol w:w="1019"/>
        <w:gridCol w:w="900"/>
        <w:gridCol w:w="1020"/>
      </w:tblGrid>
      <w:tr w:rsidR="00833775" w:rsidRPr="00833775" w:rsidTr="0088505D">
        <w:trPr>
          <w:cantSplit/>
          <w:trHeight w:val="278"/>
          <w:jc w:val="center"/>
        </w:trPr>
        <w:tc>
          <w:tcPr>
            <w:tcW w:w="5412" w:type="dxa"/>
            <w:tcBorders>
              <w:top w:val="single" w:sz="4" w:space="0" w:color="auto"/>
              <w:left w:val="single" w:sz="4" w:space="0" w:color="auto"/>
              <w:bottom w:val="nil"/>
              <w:right w:val="single" w:sz="4" w:space="0" w:color="auto"/>
            </w:tcBorders>
          </w:tcPr>
          <w:p w:rsidR="00833775" w:rsidRPr="00414331" w:rsidRDefault="00833775" w:rsidP="0088505D">
            <w:pPr>
              <w:spacing w:before="116" w:after="44"/>
            </w:pPr>
          </w:p>
        </w:tc>
        <w:tc>
          <w:tcPr>
            <w:tcW w:w="1872" w:type="dxa"/>
            <w:gridSpan w:val="2"/>
            <w:tcBorders>
              <w:top w:val="single" w:sz="4" w:space="0" w:color="auto"/>
              <w:left w:val="single" w:sz="4" w:space="0" w:color="auto"/>
              <w:bottom w:val="nil"/>
              <w:right w:val="single" w:sz="4" w:space="0" w:color="auto"/>
            </w:tcBorders>
          </w:tcPr>
          <w:p w:rsidR="00833775" w:rsidRPr="00833775" w:rsidRDefault="00833775" w:rsidP="0088505D">
            <w:pPr>
              <w:spacing w:before="116" w:after="44"/>
              <w:jc w:val="center"/>
              <w:rPr>
                <w:u w:val="single"/>
              </w:rPr>
            </w:pPr>
            <w:r w:rsidRPr="00833775">
              <w:rPr>
                <w:u w:val="single"/>
              </w:rPr>
              <w:t>Water</w:t>
            </w:r>
          </w:p>
        </w:tc>
        <w:tc>
          <w:tcPr>
            <w:tcW w:w="1920" w:type="dxa"/>
            <w:gridSpan w:val="2"/>
            <w:tcBorders>
              <w:top w:val="single" w:sz="4" w:space="0" w:color="auto"/>
              <w:left w:val="single" w:sz="4" w:space="0" w:color="auto"/>
              <w:bottom w:val="nil"/>
              <w:right w:val="single" w:sz="4" w:space="0" w:color="auto"/>
            </w:tcBorders>
          </w:tcPr>
          <w:p w:rsidR="00833775" w:rsidRPr="00833775" w:rsidRDefault="00833775" w:rsidP="0088505D">
            <w:pPr>
              <w:spacing w:before="116" w:after="44"/>
              <w:jc w:val="center"/>
              <w:rPr>
                <w:u w:val="single"/>
              </w:rPr>
            </w:pPr>
            <w:r w:rsidRPr="00833775">
              <w:rPr>
                <w:u w:val="single"/>
              </w:rPr>
              <w:t>Wastewater</w:t>
            </w:r>
          </w:p>
        </w:tc>
      </w:tr>
      <w:tr w:rsidR="00833775" w:rsidRPr="00833775" w:rsidTr="0088505D">
        <w:trPr>
          <w:cantSplit/>
          <w:trHeight w:val="279"/>
          <w:jc w:val="center"/>
        </w:trPr>
        <w:tc>
          <w:tcPr>
            <w:tcW w:w="5412" w:type="dxa"/>
            <w:tcBorders>
              <w:top w:val="nil"/>
              <w:left w:val="single" w:sz="4" w:space="0" w:color="auto"/>
              <w:bottom w:val="nil"/>
              <w:right w:val="single" w:sz="4" w:space="0" w:color="auto"/>
            </w:tcBorders>
            <w:hideMark/>
          </w:tcPr>
          <w:p w:rsidR="00833775" w:rsidRPr="00833775" w:rsidRDefault="00833775" w:rsidP="0088505D">
            <w:pPr>
              <w:spacing w:before="116" w:after="44"/>
            </w:pPr>
            <w:r w:rsidRPr="00833775">
              <w:t>Net Loss</w:t>
            </w:r>
          </w:p>
        </w:tc>
        <w:tc>
          <w:tcPr>
            <w:tcW w:w="853" w:type="dxa"/>
            <w:tcBorders>
              <w:top w:val="nil"/>
              <w:left w:val="single" w:sz="4" w:space="0" w:color="auto"/>
              <w:bottom w:val="nil"/>
              <w:right w:val="nil"/>
            </w:tcBorders>
          </w:tcPr>
          <w:p w:rsidR="00833775" w:rsidRPr="00833775" w:rsidRDefault="00833775" w:rsidP="0088505D">
            <w:pPr>
              <w:spacing w:before="116" w:after="44"/>
              <w:jc w:val="right"/>
              <w:rPr>
                <w:u w:val="single"/>
              </w:rPr>
            </w:pPr>
          </w:p>
        </w:tc>
        <w:tc>
          <w:tcPr>
            <w:tcW w:w="1019" w:type="dxa"/>
            <w:tcBorders>
              <w:top w:val="nil"/>
              <w:left w:val="nil"/>
              <w:bottom w:val="nil"/>
              <w:right w:val="single" w:sz="4" w:space="0" w:color="auto"/>
            </w:tcBorders>
          </w:tcPr>
          <w:p w:rsidR="00833775" w:rsidRPr="00833775" w:rsidRDefault="00833775" w:rsidP="0088505D">
            <w:pPr>
              <w:spacing w:before="116" w:after="44"/>
              <w:jc w:val="right"/>
              <w:rPr>
                <w:u w:val="single"/>
              </w:rPr>
            </w:pPr>
            <w:r w:rsidRPr="00833775">
              <w:rPr>
                <w:u w:val="single"/>
              </w:rPr>
              <w:t>$5,044</w:t>
            </w:r>
          </w:p>
        </w:tc>
        <w:tc>
          <w:tcPr>
            <w:tcW w:w="900" w:type="dxa"/>
            <w:tcBorders>
              <w:top w:val="nil"/>
              <w:left w:val="single" w:sz="4" w:space="0" w:color="auto"/>
              <w:bottom w:val="nil"/>
              <w:right w:val="nil"/>
            </w:tcBorders>
          </w:tcPr>
          <w:p w:rsidR="00833775" w:rsidRPr="00833775" w:rsidRDefault="00833775" w:rsidP="0088505D">
            <w:pPr>
              <w:spacing w:before="116" w:after="44"/>
              <w:jc w:val="right"/>
              <w:rPr>
                <w:u w:val="single"/>
              </w:rPr>
            </w:pPr>
          </w:p>
        </w:tc>
        <w:tc>
          <w:tcPr>
            <w:tcW w:w="1020" w:type="dxa"/>
            <w:tcBorders>
              <w:top w:val="nil"/>
              <w:left w:val="nil"/>
              <w:bottom w:val="nil"/>
              <w:right w:val="single" w:sz="4" w:space="0" w:color="auto"/>
            </w:tcBorders>
          </w:tcPr>
          <w:p w:rsidR="00833775" w:rsidRPr="00833775" w:rsidRDefault="00833775" w:rsidP="0088505D">
            <w:pPr>
              <w:spacing w:before="116" w:after="44"/>
              <w:jc w:val="right"/>
              <w:rPr>
                <w:u w:val="single"/>
              </w:rPr>
            </w:pPr>
            <w:r w:rsidRPr="00833775">
              <w:rPr>
                <w:u w:val="single"/>
              </w:rPr>
              <w:t>$12,271</w:t>
            </w:r>
          </w:p>
        </w:tc>
      </w:tr>
      <w:tr w:rsidR="00833775" w:rsidRPr="00833775" w:rsidTr="0088505D">
        <w:trPr>
          <w:cantSplit/>
          <w:trHeight w:val="432"/>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p>
        </w:tc>
        <w:tc>
          <w:tcPr>
            <w:tcW w:w="853" w:type="dxa"/>
            <w:tcBorders>
              <w:top w:val="nil"/>
              <w:left w:val="single" w:sz="4" w:space="0" w:color="auto"/>
              <w:bottom w:val="nil"/>
              <w:right w:val="nil"/>
            </w:tcBorders>
          </w:tcPr>
          <w:p w:rsidR="00833775" w:rsidRPr="00833775" w:rsidRDefault="00833775" w:rsidP="0088505D">
            <w:pPr>
              <w:spacing w:before="116" w:after="44"/>
              <w:jc w:val="right"/>
            </w:pPr>
          </w:p>
        </w:tc>
        <w:tc>
          <w:tcPr>
            <w:tcW w:w="1019" w:type="dxa"/>
            <w:tcBorders>
              <w:top w:val="nil"/>
              <w:left w:val="nil"/>
              <w:bottom w:val="nil"/>
              <w:right w:val="single" w:sz="4" w:space="0" w:color="auto"/>
            </w:tcBorders>
          </w:tcPr>
          <w:p w:rsidR="00833775" w:rsidRPr="00833775" w:rsidRDefault="00833775" w:rsidP="0088505D">
            <w:pPr>
              <w:spacing w:before="116" w:after="44"/>
              <w:jc w:val="right"/>
            </w:pPr>
          </w:p>
        </w:tc>
        <w:tc>
          <w:tcPr>
            <w:tcW w:w="900" w:type="dxa"/>
            <w:tcBorders>
              <w:top w:val="nil"/>
              <w:left w:val="single" w:sz="4" w:space="0" w:color="auto"/>
              <w:bottom w:val="nil"/>
              <w:right w:val="nil"/>
            </w:tcBorders>
          </w:tcPr>
          <w:p w:rsidR="00833775" w:rsidRPr="00833775" w:rsidRDefault="00833775" w:rsidP="0088505D">
            <w:pPr>
              <w:spacing w:before="116" w:after="44"/>
              <w:jc w:val="right"/>
            </w:pPr>
          </w:p>
        </w:tc>
        <w:tc>
          <w:tcPr>
            <w:tcW w:w="1020" w:type="dxa"/>
            <w:tcBorders>
              <w:top w:val="nil"/>
              <w:left w:val="nil"/>
              <w:bottom w:val="nil"/>
              <w:right w:val="single" w:sz="4" w:space="0" w:color="auto"/>
            </w:tcBorders>
          </w:tcPr>
          <w:p w:rsidR="00833775" w:rsidRPr="00833775" w:rsidRDefault="00833775" w:rsidP="0088505D">
            <w:pPr>
              <w:spacing w:before="116" w:after="44"/>
              <w:jc w:val="right"/>
            </w:pPr>
          </w:p>
        </w:tc>
      </w:tr>
      <w:tr w:rsidR="00833775" w:rsidRPr="00833775" w:rsidTr="0088505D">
        <w:trPr>
          <w:cantSplit/>
          <w:trHeight w:val="432"/>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r w:rsidRPr="00833775">
              <w:t>Divided by the sum of:</w:t>
            </w:r>
          </w:p>
        </w:tc>
        <w:tc>
          <w:tcPr>
            <w:tcW w:w="853" w:type="dxa"/>
            <w:tcBorders>
              <w:top w:val="nil"/>
              <w:left w:val="single" w:sz="4" w:space="0" w:color="auto"/>
              <w:bottom w:val="nil"/>
              <w:right w:val="nil"/>
            </w:tcBorders>
          </w:tcPr>
          <w:p w:rsidR="00833775" w:rsidRPr="00833775" w:rsidRDefault="00833775" w:rsidP="0088505D">
            <w:pPr>
              <w:spacing w:before="116" w:after="44"/>
              <w:jc w:val="right"/>
              <w:rPr>
                <w:u w:val="single"/>
              </w:rPr>
            </w:pPr>
          </w:p>
        </w:tc>
        <w:tc>
          <w:tcPr>
            <w:tcW w:w="1019" w:type="dxa"/>
            <w:tcBorders>
              <w:top w:val="nil"/>
              <w:left w:val="nil"/>
              <w:bottom w:val="nil"/>
              <w:right w:val="single" w:sz="4" w:space="0" w:color="auto"/>
            </w:tcBorders>
          </w:tcPr>
          <w:p w:rsidR="00833775" w:rsidRPr="00833775" w:rsidRDefault="00833775" w:rsidP="0088505D">
            <w:pPr>
              <w:spacing w:before="116" w:after="44"/>
              <w:jc w:val="right"/>
              <w:rPr>
                <w:u w:val="single"/>
              </w:rPr>
            </w:pPr>
          </w:p>
        </w:tc>
        <w:tc>
          <w:tcPr>
            <w:tcW w:w="900" w:type="dxa"/>
            <w:tcBorders>
              <w:top w:val="nil"/>
              <w:left w:val="single" w:sz="4" w:space="0" w:color="auto"/>
              <w:bottom w:val="nil"/>
              <w:right w:val="nil"/>
            </w:tcBorders>
          </w:tcPr>
          <w:p w:rsidR="00833775" w:rsidRPr="00833775" w:rsidRDefault="00833775" w:rsidP="0088505D">
            <w:pPr>
              <w:spacing w:before="116" w:after="44"/>
              <w:jc w:val="right"/>
            </w:pPr>
          </w:p>
        </w:tc>
        <w:tc>
          <w:tcPr>
            <w:tcW w:w="1020" w:type="dxa"/>
            <w:tcBorders>
              <w:top w:val="nil"/>
              <w:left w:val="nil"/>
              <w:bottom w:val="nil"/>
              <w:right w:val="single" w:sz="4" w:space="0" w:color="auto"/>
            </w:tcBorders>
          </w:tcPr>
          <w:p w:rsidR="00833775" w:rsidRPr="00833775" w:rsidRDefault="00833775" w:rsidP="0088505D">
            <w:pPr>
              <w:spacing w:before="116" w:after="44"/>
              <w:jc w:val="right"/>
            </w:pPr>
          </w:p>
        </w:tc>
      </w:tr>
      <w:tr w:rsidR="00833775" w:rsidRPr="00833775" w:rsidTr="0088505D">
        <w:trPr>
          <w:cantSplit/>
          <w:trHeight w:val="432"/>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r w:rsidRPr="00833775">
              <w:t xml:space="preserve">     Annual Depreciation Expense</w:t>
            </w:r>
          </w:p>
        </w:tc>
        <w:tc>
          <w:tcPr>
            <w:tcW w:w="853" w:type="dxa"/>
            <w:tcBorders>
              <w:top w:val="nil"/>
              <w:left w:val="single" w:sz="4" w:space="0" w:color="auto"/>
              <w:bottom w:val="nil"/>
              <w:right w:val="nil"/>
            </w:tcBorders>
          </w:tcPr>
          <w:p w:rsidR="00833775" w:rsidRPr="00833775" w:rsidRDefault="00833775" w:rsidP="0088505D">
            <w:pPr>
              <w:spacing w:before="116" w:after="44"/>
              <w:jc w:val="right"/>
            </w:pPr>
            <w:r w:rsidRPr="00833775">
              <w:t>$590</w:t>
            </w:r>
          </w:p>
        </w:tc>
        <w:tc>
          <w:tcPr>
            <w:tcW w:w="1019" w:type="dxa"/>
            <w:tcBorders>
              <w:top w:val="nil"/>
              <w:left w:val="nil"/>
              <w:bottom w:val="nil"/>
              <w:right w:val="single" w:sz="4" w:space="0" w:color="auto"/>
            </w:tcBorders>
          </w:tcPr>
          <w:p w:rsidR="00833775" w:rsidRPr="00833775" w:rsidRDefault="00833775" w:rsidP="0088505D">
            <w:pPr>
              <w:spacing w:before="116" w:after="44"/>
            </w:pPr>
          </w:p>
        </w:tc>
        <w:tc>
          <w:tcPr>
            <w:tcW w:w="900" w:type="dxa"/>
            <w:tcBorders>
              <w:top w:val="nil"/>
              <w:left w:val="single" w:sz="4" w:space="0" w:color="auto"/>
              <w:bottom w:val="nil"/>
              <w:right w:val="nil"/>
            </w:tcBorders>
          </w:tcPr>
          <w:p w:rsidR="00833775" w:rsidRPr="00833775" w:rsidRDefault="00833775" w:rsidP="0088505D">
            <w:pPr>
              <w:spacing w:before="116" w:after="44"/>
              <w:jc w:val="right"/>
            </w:pPr>
            <w:r w:rsidRPr="00833775">
              <w:t>$2,263</w:t>
            </w:r>
          </w:p>
        </w:tc>
        <w:tc>
          <w:tcPr>
            <w:tcW w:w="1020" w:type="dxa"/>
            <w:tcBorders>
              <w:top w:val="nil"/>
              <w:left w:val="nil"/>
              <w:bottom w:val="nil"/>
              <w:right w:val="single" w:sz="4" w:space="0" w:color="auto"/>
            </w:tcBorders>
          </w:tcPr>
          <w:p w:rsidR="00833775" w:rsidRPr="00833775" w:rsidRDefault="00833775" w:rsidP="0088505D">
            <w:pPr>
              <w:spacing w:before="116" w:after="44"/>
            </w:pPr>
          </w:p>
        </w:tc>
      </w:tr>
      <w:tr w:rsidR="00833775" w:rsidRPr="00833775" w:rsidTr="0088505D">
        <w:trPr>
          <w:cantSplit/>
          <w:trHeight w:val="432"/>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r w:rsidRPr="00833775">
              <w:t xml:space="preserve">     Less CIAC Amortization Expense</w:t>
            </w:r>
          </w:p>
        </w:tc>
        <w:tc>
          <w:tcPr>
            <w:tcW w:w="853" w:type="dxa"/>
            <w:tcBorders>
              <w:top w:val="nil"/>
              <w:left w:val="single" w:sz="4" w:space="0" w:color="auto"/>
              <w:bottom w:val="nil"/>
              <w:right w:val="nil"/>
            </w:tcBorders>
          </w:tcPr>
          <w:p w:rsidR="00833775" w:rsidRPr="00833775" w:rsidRDefault="00833775" w:rsidP="0088505D">
            <w:pPr>
              <w:spacing w:before="116" w:after="44"/>
              <w:jc w:val="right"/>
            </w:pPr>
            <w:r w:rsidRPr="00833775">
              <w:t xml:space="preserve">        0</w:t>
            </w:r>
          </w:p>
        </w:tc>
        <w:tc>
          <w:tcPr>
            <w:tcW w:w="1019" w:type="dxa"/>
            <w:tcBorders>
              <w:top w:val="nil"/>
              <w:left w:val="nil"/>
              <w:bottom w:val="nil"/>
              <w:right w:val="single" w:sz="4" w:space="0" w:color="auto"/>
            </w:tcBorders>
          </w:tcPr>
          <w:p w:rsidR="00833775" w:rsidRPr="00833775" w:rsidRDefault="00833775" w:rsidP="0088505D">
            <w:pPr>
              <w:spacing w:before="116" w:after="44"/>
            </w:pPr>
          </w:p>
        </w:tc>
        <w:tc>
          <w:tcPr>
            <w:tcW w:w="900" w:type="dxa"/>
            <w:tcBorders>
              <w:top w:val="nil"/>
              <w:left w:val="single" w:sz="4" w:space="0" w:color="auto"/>
              <w:bottom w:val="nil"/>
              <w:right w:val="nil"/>
            </w:tcBorders>
          </w:tcPr>
          <w:p w:rsidR="00833775" w:rsidRPr="00833775" w:rsidRDefault="00833775" w:rsidP="0088505D">
            <w:pPr>
              <w:spacing w:before="116" w:after="44"/>
              <w:jc w:val="right"/>
            </w:pPr>
            <w:r w:rsidRPr="00833775">
              <w:t xml:space="preserve">         0</w:t>
            </w:r>
          </w:p>
        </w:tc>
        <w:tc>
          <w:tcPr>
            <w:tcW w:w="1020" w:type="dxa"/>
            <w:tcBorders>
              <w:top w:val="nil"/>
              <w:left w:val="nil"/>
              <w:bottom w:val="nil"/>
              <w:right w:val="single" w:sz="4" w:space="0" w:color="auto"/>
            </w:tcBorders>
          </w:tcPr>
          <w:p w:rsidR="00833775" w:rsidRPr="00833775" w:rsidRDefault="00833775" w:rsidP="0088505D">
            <w:pPr>
              <w:spacing w:before="116" w:after="44"/>
            </w:pPr>
          </w:p>
        </w:tc>
      </w:tr>
      <w:tr w:rsidR="00833775" w:rsidRPr="00833775" w:rsidTr="0088505D">
        <w:trPr>
          <w:cantSplit/>
          <w:trHeight w:val="432"/>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r w:rsidRPr="00833775">
              <w:t xml:space="preserve">     Plus Return on Net Invested Plant (8.45% ROR)</w:t>
            </w:r>
            <w:r w:rsidRPr="00833775">
              <w:rPr>
                <w:rStyle w:val="FootnoteReference"/>
              </w:rPr>
              <w:footnoteReference w:id="29"/>
            </w:r>
          </w:p>
        </w:tc>
        <w:tc>
          <w:tcPr>
            <w:tcW w:w="853" w:type="dxa"/>
            <w:tcBorders>
              <w:top w:val="nil"/>
              <w:left w:val="single" w:sz="4" w:space="0" w:color="auto"/>
              <w:bottom w:val="nil"/>
              <w:right w:val="nil"/>
            </w:tcBorders>
          </w:tcPr>
          <w:p w:rsidR="00833775" w:rsidRPr="00833775" w:rsidRDefault="00833775" w:rsidP="0088505D">
            <w:pPr>
              <w:spacing w:before="116" w:after="44"/>
              <w:jc w:val="right"/>
              <w:rPr>
                <w:u w:val="single"/>
              </w:rPr>
            </w:pPr>
            <w:r w:rsidRPr="00833775">
              <w:t xml:space="preserve">  </w:t>
            </w:r>
            <w:r w:rsidRPr="00833775">
              <w:rPr>
                <w:u w:val="single"/>
              </w:rPr>
              <w:t>129</w:t>
            </w:r>
          </w:p>
        </w:tc>
        <w:tc>
          <w:tcPr>
            <w:tcW w:w="1019" w:type="dxa"/>
            <w:tcBorders>
              <w:top w:val="nil"/>
              <w:left w:val="nil"/>
              <w:bottom w:val="nil"/>
              <w:right w:val="single" w:sz="4" w:space="0" w:color="auto"/>
            </w:tcBorders>
          </w:tcPr>
          <w:p w:rsidR="00833775" w:rsidRPr="00833775" w:rsidRDefault="00833775" w:rsidP="0088505D">
            <w:pPr>
              <w:spacing w:before="116" w:after="44"/>
              <w:rPr>
                <w:u w:val="single"/>
              </w:rPr>
            </w:pPr>
          </w:p>
        </w:tc>
        <w:tc>
          <w:tcPr>
            <w:tcW w:w="900" w:type="dxa"/>
            <w:tcBorders>
              <w:top w:val="nil"/>
              <w:left w:val="single" w:sz="4" w:space="0" w:color="auto"/>
              <w:bottom w:val="nil"/>
              <w:right w:val="nil"/>
            </w:tcBorders>
          </w:tcPr>
          <w:p w:rsidR="00833775" w:rsidRPr="00833775" w:rsidRDefault="00833775" w:rsidP="0088505D">
            <w:pPr>
              <w:spacing w:before="116" w:after="44"/>
              <w:jc w:val="right"/>
              <w:rPr>
                <w:u w:val="single"/>
              </w:rPr>
            </w:pPr>
            <w:r w:rsidRPr="00833775">
              <w:t xml:space="preserve">    </w:t>
            </w:r>
            <w:r w:rsidRPr="00833775">
              <w:rPr>
                <w:u w:val="single"/>
              </w:rPr>
              <w:t xml:space="preserve"> 550</w:t>
            </w:r>
          </w:p>
        </w:tc>
        <w:tc>
          <w:tcPr>
            <w:tcW w:w="1020" w:type="dxa"/>
            <w:tcBorders>
              <w:top w:val="nil"/>
              <w:left w:val="nil"/>
              <w:bottom w:val="nil"/>
              <w:right w:val="single" w:sz="4" w:space="0" w:color="auto"/>
            </w:tcBorders>
          </w:tcPr>
          <w:p w:rsidR="00833775" w:rsidRPr="00833775" w:rsidRDefault="00833775" w:rsidP="0088505D">
            <w:pPr>
              <w:spacing w:before="116" w:after="44"/>
              <w:rPr>
                <w:u w:val="single"/>
              </w:rPr>
            </w:pPr>
          </w:p>
        </w:tc>
      </w:tr>
      <w:tr w:rsidR="00833775" w:rsidRPr="00833775" w:rsidTr="0088505D">
        <w:trPr>
          <w:cantSplit/>
          <w:trHeight w:val="432"/>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r w:rsidRPr="00833775">
              <w:t xml:space="preserve">          Annual Total Before Plant Retirement</w:t>
            </w:r>
          </w:p>
        </w:tc>
        <w:tc>
          <w:tcPr>
            <w:tcW w:w="853" w:type="dxa"/>
            <w:tcBorders>
              <w:top w:val="nil"/>
              <w:left w:val="single" w:sz="4" w:space="0" w:color="auto"/>
              <w:bottom w:val="nil"/>
              <w:right w:val="nil"/>
            </w:tcBorders>
          </w:tcPr>
          <w:p w:rsidR="00833775" w:rsidRPr="00833775" w:rsidRDefault="00833775" w:rsidP="0088505D">
            <w:pPr>
              <w:spacing w:before="116" w:after="44"/>
              <w:jc w:val="right"/>
              <w:rPr>
                <w:u w:val="single"/>
              </w:rPr>
            </w:pPr>
          </w:p>
        </w:tc>
        <w:tc>
          <w:tcPr>
            <w:tcW w:w="1019" w:type="dxa"/>
            <w:tcBorders>
              <w:top w:val="nil"/>
              <w:left w:val="nil"/>
              <w:bottom w:val="nil"/>
              <w:right w:val="single" w:sz="4" w:space="0" w:color="auto"/>
            </w:tcBorders>
          </w:tcPr>
          <w:p w:rsidR="00833775" w:rsidRPr="00833775" w:rsidRDefault="00833775" w:rsidP="0088505D">
            <w:pPr>
              <w:spacing w:before="116" w:after="44"/>
              <w:jc w:val="right"/>
              <w:rPr>
                <w:u w:val="single"/>
              </w:rPr>
            </w:pPr>
            <w:r w:rsidRPr="00833775">
              <w:rPr>
                <w:u w:val="single"/>
              </w:rPr>
              <w:t>$719</w:t>
            </w:r>
          </w:p>
        </w:tc>
        <w:tc>
          <w:tcPr>
            <w:tcW w:w="900" w:type="dxa"/>
            <w:tcBorders>
              <w:top w:val="nil"/>
              <w:left w:val="single" w:sz="4" w:space="0" w:color="auto"/>
              <w:bottom w:val="nil"/>
              <w:right w:val="nil"/>
            </w:tcBorders>
          </w:tcPr>
          <w:p w:rsidR="00833775" w:rsidRPr="00833775" w:rsidRDefault="00833775" w:rsidP="0088505D">
            <w:pPr>
              <w:spacing w:before="116" w:after="44"/>
              <w:jc w:val="right"/>
              <w:rPr>
                <w:u w:val="single"/>
              </w:rPr>
            </w:pPr>
          </w:p>
        </w:tc>
        <w:tc>
          <w:tcPr>
            <w:tcW w:w="1020" w:type="dxa"/>
            <w:tcBorders>
              <w:top w:val="nil"/>
              <w:left w:val="nil"/>
              <w:bottom w:val="nil"/>
              <w:right w:val="single" w:sz="4" w:space="0" w:color="auto"/>
            </w:tcBorders>
          </w:tcPr>
          <w:p w:rsidR="00833775" w:rsidRPr="00833775" w:rsidRDefault="00833775" w:rsidP="0088505D">
            <w:pPr>
              <w:spacing w:before="116" w:after="44"/>
              <w:jc w:val="right"/>
              <w:rPr>
                <w:u w:val="single"/>
              </w:rPr>
            </w:pPr>
            <w:r w:rsidRPr="00833775">
              <w:rPr>
                <w:u w:val="single"/>
              </w:rPr>
              <w:t>$2,813</w:t>
            </w:r>
          </w:p>
        </w:tc>
      </w:tr>
      <w:tr w:rsidR="00833775" w:rsidRPr="00833775" w:rsidTr="0088505D">
        <w:trPr>
          <w:cantSplit/>
          <w:trHeight w:val="432"/>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p>
        </w:tc>
        <w:tc>
          <w:tcPr>
            <w:tcW w:w="853" w:type="dxa"/>
            <w:tcBorders>
              <w:top w:val="nil"/>
              <w:left w:val="single" w:sz="4" w:space="0" w:color="auto"/>
              <w:bottom w:val="nil"/>
              <w:right w:val="nil"/>
            </w:tcBorders>
          </w:tcPr>
          <w:p w:rsidR="00833775" w:rsidRPr="00833775" w:rsidRDefault="00833775" w:rsidP="0088505D">
            <w:pPr>
              <w:spacing w:before="116" w:after="44"/>
              <w:jc w:val="right"/>
            </w:pPr>
          </w:p>
        </w:tc>
        <w:tc>
          <w:tcPr>
            <w:tcW w:w="1019" w:type="dxa"/>
            <w:tcBorders>
              <w:top w:val="nil"/>
              <w:left w:val="nil"/>
              <w:bottom w:val="nil"/>
              <w:right w:val="single" w:sz="4" w:space="0" w:color="auto"/>
            </w:tcBorders>
          </w:tcPr>
          <w:p w:rsidR="00833775" w:rsidRPr="00833775" w:rsidRDefault="00833775" w:rsidP="0088505D">
            <w:pPr>
              <w:spacing w:before="116" w:after="44"/>
              <w:jc w:val="right"/>
            </w:pPr>
          </w:p>
        </w:tc>
        <w:tc>
          <w:tcPr>
            <w:tcW w:w="900" w:type="dxa"/>
            <w:tcBorders>
              <w:top w:val="nil"/>
              <w:left w:val="single" w:sz="4" w:space="0" w:color="auto"/>
              <w:bottom w:val="nil"/>
              <w:right w:val="nil"/>
            </w:tcBorders>
          </w:tcPr>
          <w:p w:rsidR="00833775" w:rsidRPr="00833775" w:rsidRDefault="00833775" w:rsidP="0088505D">
            <w:pPr>
              <w:spacing w:before="116" w:after="44"/>
              <w:jc w:val="right"/>
            </w:pPr>
          </w:p>
        </w:tc>
        <w:tc>
          <w:tcPr>
            <w:tcW w:w="1020" w:type="dxa"/>
            <w:tcBorders>
              <w:top w:val="nil"/>
              <w:left w:val="nil"/>
              <w:bottom w:val="nil"/>
              <w:right w:val="single" w:sz="4" w:space="0" w:color="auto"/>
            </w:tcBorders>
          </w:tcPr>
          <w:p w:rsidR="00833775" w:rsidRPr="00833775" w:rsidRDefault="00833775" w:rsidP="0088505D">
            <w:pPr>
              <w:spacing w:before="116" w:after="44"/>
              <w:jc w:val="right"/>
            </w:pPr>
          </w:p>
        </w:tc>
      </w:tr>
      <w:tr w:rsidR="00833775" w:rsidRPr="00833775" w:rsidTr="0088505D">
        <w:trPr>
          <w:cantSplit/>
          <w:trHeight w:val="432"/>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r w:rsidRPr="00833775">
              <w:t>Equals Amortization Period                                 (rounded to nearest year)</w:t>
            </w:r>
          </w:p>
        </w:tc>
        <w:tc>
          <w:tcPr>
            <w:tcW w:w="853" w:type="dxa"/>
            <w:tcBorders>
              <w:top w:val="nil"/>
              <w:left w:val="single" w:sz="4" w:space="0" w:color="auto"/>
              <w:bottom w:val="nil"/>
              <w:right w:val="nil"/>
            </w:tcBorders>
          </w:tcPr>
          <w:p w:rsidR="00833775" w:rsidRPr="00833775" w:rsidRDefault="00833775" w:rsidP="0088505D">
            <w:pPr>
              <w:spacing w:before="116" w:after="44"/>
              <w:jc w:val="right"/>
            </w:pPr>
          </w:p>
        </w:tc>
        <w:tc>
          <w:tcPr>
            <w:tcW w:w="1019" w:type="dxa"/>
            <w:tcBorders>
              <w:top w:val="nil"/>
              <w:left w:val="nil"/>
              <w:bottom w:val="nil"/>
              <w:right w:val="single" w:sz="4" w:space="0" w:color="auto"/>
            </w:tcBorders>
            <w:vAlign w:val="bottom"/>
          </w:tcPr>
          <w:p w:rsidR="00833775" w:rsidRPr="00833775" w:rsidRDefault="00833775" w:rsidP="0088505D">
            <w:pPr>
              <w:spacing w:before="116" w:after="44"/>
              <w:jc w:val="right"/>
            </w:pPr>
            <w:r w:rsidRPr="00833775">
              <w:t>7 Years</w:t>
            </w:r>
          </w:p>
        </w:tc>
        <w:tc>
          <w:tcPr>
            <w:tcW w:w="900" w:type="dxa"/>
            <w:tcBorders>
              <w:top w:val="nil"/>
              <w:left w:val="single" w:sz="4" w:space="0" w:color="auto"/>
              <w:bottom w:val="nil"/>
              <w:right w:val="nil"/>
            </w:tcBorders>
          </w:tcPr>
          <w:p w:rsidR="00833775" w:rsidRPr="00833775" w:rsidRDefault="00833775" w:rsidP="0088505D">
            <w:pPr>
              <w:spacing w:before="116" w:after="44"/>
              <w:jc w:val="right"/>
            </w:pPr>
          </w:p>
        </w:tc>
        <w:tc>
          <w:tcPr>
            <w:tcW w:w="1020" w:type="dxa"/>
            <w:tcBorders>
              <w:top w:val="nil"/>
              <w:left w:val="nil"/>
              <w:bottom w:val="nil"/>
              <w:right w:val="single" w:sz="4" w:space="0" w:color="auto"/>
            </w:tcBorders>
            <w:vAlign w:val="bottom"/>
          </w:tcPr>
          <w:p w:rsidR="00833775" w:rsidRPr="00833775" w:rsidRDefault="00833775" w:rsidP="0088505D">
            <w:pPr>
              <w:spacing w:before="116" w:after="44"/>
              <w:jc w:val="right"/>
            </w:pPr>
            <w:r w:rsidRPr="00833775">
              <w:t>4 Years</w:t>
            </w:r>
          </w:p>
        </w:tc>
      </w:tr>
      <w:tr w:rsidR="00833775" w:rsidRPr="00833775" w:rsidTr="0088505D">
        <w:trPr>
          <w:cantSplit/>
          <w:trHeight w:val="432"/>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p>
        </w:tc>
        <w:tc>
          <w:tcPr>
            <w:tcW w:w="853" w:type="dxa"/>
            <w:tcBorders>
              <w:top w:val="nil"/>
              <w:left w:val="single" w:sz="4" w:space="0" w:color="auto"/>
              <w:bottom w:val="nil"/>
              <w:right w:val="nil"/>
            </w:tcBorders>
          </w:tcPr>
          <w:p w:rsidR="00833775" w:rsidRPr="00833775" w:rsidRDefault="00833775" w:rsidP="0088505D">
            <w:pPr>
              <w:spacing w:before="116" w:after="44"/>
              <w:jc w:val="right"/>
              <w:rPr>
                <w:u w:val="single"/>
              </w:rPr>
            </w:pPr>
          </w:p>
        </w:tc>
        <w:tc>
          <w:tcPr>
            <w:tcW w:w="1019" w:type="dxa"/>
            <w:tcBorders>
              <w:top w:val="nil"/>
              <w:left w:val="nil"/>
              <w:bottom w:val="nil"/>
              <w:right w:val="single" w:sz="4" w:space="0" w:color="auto"/>
            </w:tcBorders>
          </w:tcPr>
          <w:p w:rsidR="00833775" w:rsidRPr="00833775" w:rsidRDefault="00833775" w:rsidP="0088505D">
            <w:pPr>
              <w:spacing w:before="116" w:after="44"/>
              <w:jc w:val="right"/>
              <w:rPr>
                <w:u w:val="single"/>
              </w:rPr>
            </w:pPr>
          </w:p>
        </w:tc>
        <w:tc>
          <w:tcPr>
            <w:tcW w:w="900" w:type="dxa"/>
            <w:tcBorders>
              <w:top w:val="nil"/>
              <w:left w:val="single" w:sz="4" w:space="0" w:color="auto"/>
              <w:bottom w:val="nil"/>
              <w:right w:val="nil"/>
            </w:tcBorders>
          </w:tcPr>
          <w:p w:rsidR="00833775" w:rsidRPr="00833775" w:rsidRDefault="00833775" w:rsidP="0088505D">
            <w:pPr>
              <w:spacing w:before="116" w:after="44"/>
              <w:jc w:val="right"/>
            </w:pPr>
          </w:p>
        </w:tc>
        <w:tc>
          <w:tcPr>
            <w:tcW w:w="1020" w:type="dxa"/>
            <w:tcBorders>
              <w:top w:val="nil"/>
              <w:left w:val="nil"/>
              <w:bottom w:val="nil"/>
              <w:right w:val="single" w:sz="4" w:space="0" w:color="auto"/>
            </w:tcBorders>
          </w:tcPr>
          <w:p w:rsidR="00833775" w:rsidRPr="00833775" w:rsidRDefault="00833775" w:rsidP="0088505D">
            <w:pPr>
              <w:spacing w:before="116" w:after="44"/>
              <w:jc w:val="right"/>
            </w:pPr>
          </w:p>
        </w:tc>
      </w:tr>
      <w:tr w:rsidR="00833775" w:rsidRPr="00414331" w:rsidTr="0088505D">
        <w:trPr>
          <w:cantSplit/>
          <w:trHeight w:val="567"/>
          <w:jc w:val="center"/>
        </w:trPr>
        <w:tc>
          <w:tcPr>
            <w:tcW w:w="5412" w:type="dxa"/>
            <w:tcBorders>
              <w:top w:val="nil"/>
              <w:left w:val="single" w:sz="4" w:space="0" w:color="auto"/>
              <w:bottom w:val="nil"/>
              <w:right w:val="single" w:sz="4" w:space="0" w:color="auto"/>
            </w:tcBorders>
          </w:tcPr>
          <w:p w:rsidR="00833775" w:rsidRPr="00833775" w:rsidRDefault="00833775" w:rsidP="0088505D">
            <w:pPr>
              <w:spacing w:before="116" w:after="44"/>
            </w:pPr>
            <w:r w:rsidRPr="00833775">
              <w:t>Annual Amortization of Loss                                  (Net Loss divided by Amortization Period):</w:t>
            </w:r>
          </w:p>
        </w:tc>
        <w:tc>
          <w:tcPr>
            <w:tcW w:w="853" w:type="dxa"/>
            <w:tcBorders>
              <w:top w:val="nil"/>
              <w:left w:val="single" w:sz="4" w:space="0" w:color="auto"/>
              <w:bottom w:val="nil"/>
              <w:right w:val="nil"/>
            </w:tcBorders>
          </w:tcPr>
          <w:p w:rsidR="00833775" w:rsidRPr="00833775" w:rsidRDefault="00833775" w:rsidP="0088505D">
            <w:pPr>
              <w:spacing w:before="116" w:after="44"/>
              <w:jc w:val="right"/>
            </w:pPr>
          </w:p>
        </w:tc>
        <w:tc>
          <w:tcPr>
            <w:tcW w:w="1019" w:type="dxa"/>
            <w:tcBorders>
              <w:top w:val="nil"/>
              <w:left w:val="nil"/>
              <w:bottom w:val="nil"/>
              <w:right w:val="single" w:sz="4" w:space="0" w:color="auto"/>
            </w:tcBorders>
            <w:vAlign w:val="bottom"/>
          </w:tcPr>
          <w:p w:rsidR="00833775" w:rsidRPr="00833775" w:rsidRDefault="00833775" w:rsidP="0088505D">
            <w:pPr>
              <w:spacing w:before="116" w:after="44"/>
              <w:jc w:val="right"/>
              <w:rPr>
                <w:u w:val="double"/>
              </w:rPr>
            </w:pPr>
            <w:r w:rsidRPr="00833775">
              <w:rPr>
                <w:u w:val="double"/>
              </w:rPr>
              <w:t>$721</w:t>
            </w:r>
          </w:p>
        </w:tc>
        <w:tc>
          <w:tcPr>
            <w:tcW w:w="900" w:type="dxa"/>
            <w:tcBorders>
              <w:top w:val="nil"/>
              <w:left w:val="single" w:sz="4" w:space="0" w:color="auto"/>
              <w:bottom w:val="nil"/>
              <w:right w:val="nil"/>
            </w:tcBorders>
            <w:vAlign w:val="bottom"/>
          </w:tcPr>
          <w:p w:rsidR="00833775" w:rsidRPr="00833775" w:rsidRDefault="00833775" w:rsidP="0088505D">
            <w:pPr>
              <w:spacing w:before="116" w:after="44"/>
              <w:jc w:val="right"/>
              <w:rPr>
                <w:u w:val="double"/>
              </w:rPr>
            </w:pPr>
          </w:p>
        </w:tc>
        <w:tc>
          <w:tcPr>
            <w:tcW w:w="1020" w:type="dxa"/>
            <w:tcBorders>
              <w:top w:val="nil"/>
              <w:left w:val="nil"/>
              <w:bottom w:val="nil"/>
              <w:right w:val="single" w:sz="4" w:space="0" w:color="auto"/>
            </w:tcBorders>
            <w:vAlign w:val="bottom"/>
          </w:tcPr>
          <w:p w:rsidR="00833775" w:rsidRPr="00414331" w:rsidRDefault="00833775" w:rsidP="0088505D">
            <w:pPr>
              <w:spacing w:before="116" w:after="44"/>
              <w:jc w:val="right"/>
              <w:rPr>
                <w:u w:val="double"/>
              </w:rPr>
            </w:pPr>
            <w:r w:rsidRPr="00833775">
              <w:rPr>
                <w:u w:val="double"/>
              </w:rPr>
              <w:t>$3,068</w:t>
            </w:r>
          </w:p>
        </w:tc>
      </w:tr>
      <w:tr w:rsidR="00833775" w:rsidRPr="00414331" w:rsidTr="0088505D">
        <w:trPr>
          <w:cantSplit/>
          <w:trHeight w:val="432"/>
          <w:jc w:val="center"/>
        </w:trPr>
        <w:tc>
          <w:tcPr>
            <w:tcW w:w="5412" w:type="dxa"/>
            <w:tcBorders>
              <w:top w:val="nil"/>
              <w:left w:val="single" w:sz="4" w:space="0" w:color="auto"/>
              <w:bottom w:val="single" w:sz="4" w:space="0" w:color="auto"/>
              <w:right w:val="single" w:sz="4" w:space="0" w:color="auto"/>
            </w:tcBorders>
          </w:tcPr>
          <w:p w:rsidR="00833775" w:rsidRPr="00414331" w:rsidRDefault="00833775" w:rsidP="0088505D">
            <w:pPr>
              <w:spacing w:before="116" w:after="44"/>
            </w:pPr>
          </w:p>
        </w:tc>
        <w:tc>
          <w:tcPr>
            <w:tcW w:w="853" w:type="dxa"/>
            <w:tcBorders>
              <w:top w:val="nil"/>
              <w:left w:val="single" w:sz="4" w:space="0" w:color="auto"/>
              <w:bottom w:val="single" w:sz="4" w:space="0" w:color="auto"/>
              <w:right w:val="nil"/>
            </w:tcBorders>
          </w:tcPr>
          <w:p w:rsidR="00833775" w:rsidRPr="00414331" w:rsidRDefault="00833775" w:rsidP="0088505D">
            <w:pPr>
              <w:spacing w:before="116" w:after="44"/>
              <w:jc w:val="right"/>
            </w:pPr>
          </w:p>
        </w:tc>
        <w:tc>
          <w:tcPr>
            <w:tcW w:w="1019" w:type="dxa"/>
            <w:tcBorders>
              <w:top w:val="nil"/>
              <w:left w:val="nil"/>
              <w:bottom w:val="single" w:sz="4" w:space="0" w:color="auto"/>
              <w:right w:val="single" w:sz="4" w:space="0" w:color="auto"/>
            </w:tcBorders>
          </w:tcPr>
          <w:p w:rsidR="00833775" w:rsidRPr="00414331" w:rsidRDefault="00833775" w:rsidP="0088505D">
            <w:pPr>
              <w:spacing w:before="116" w:after="44"/>
              <w:jc w:val="right"/>
            </w:pPr>
          </w:p>
        </w:tc>
        <w:tc>
          <w:tcPr>
            <w:tcW w:w="900" w:type="dxa"/>
            <w:tcBorders>
              <w:top w:val="nil"/>
              <w:left w:val="single" w:sz="4" w:space="0" w:color="auto"/>
              <w:bottom w:val="single" w:sz="4" w:space="0" w:color="auto"/>
              <w:right w:val="nil"/>
            </w:tcBorders>
          </w:tcPr>
          <w:p w:rsidR="00833775" w:rsidRPr="00414331" w:rsidRDefault="00833775" w:rsidP="0088505D">
            <w:pPr>
              <w:spacing w:before="116" w:after="44"/>
              <w:jc w:val="right"/>
            </w:pPr>
          </w:p>
        </w:tc>
        <w:tc>
          <w:tcPr>
            <w:tcW w:w="1020" w:type="dxa"/>
            <w:tcBorders>
              <w:top w:val="nil"/>
              <w:left w:val="nil"/>
              <w:bottom w:val="single" w:sz="4" w:space="0" w:color="auto"/>
              <w:right w:val="single" w:sz="4" w:space="0" w:color="auto"/>
            </w:tcBorders>
          </w:tcPr>
          <w:p w:rsidR="00833775" w:rsidRPr="00414331" w:rsidRDefault="00833775" w:rsidP="0088505D">
            <w:pPr>
              <w:spacing w:before="116" w:after="44"/>
              <w:jc w:val="right"/>
            </w:pPr>
          </w:p>
        </w:tc>
      </w:tr>
    </w:tbl>
    <w:p w:rsidR="00833775" w:rsidRPr="00414331" w:rsidRDefault="00833775" w:rsidP="00815885">
      <w:pPr>
        <w:pStyle w:val="BodyText"/>
        <w:spacing w:after="0"/>
        <w:jc w:val="center"/>
      </w:pPr>
    </w:p>
    <w:p w:rsidR="00815885" w:rsidRPr="00414331" w:rsidRDefault="00815885" w:rsidP="00815885">
      <w:pPr>
        <w:pStyle w:val="BodyText"/>
      </w:pPr>
    </w:p>
    <w:p w:rsidR="00815885" w:rsidRPr="00790550" w:rsidRDefault="00815885" w:rsidP="00815885">
      <w:pPr>
        <w:pStyle w:val="BodyText"/>
      </w:pPr>
      <w:r w:rsidRPr="00414331">
        <w:t xml:space="preserve">Based on the formula provided by Rule 25-30.433(9), F.A.C., the appropriate amortization period is </w:t>
      </w:r>
      <w:r w:rsidR="00833775">
        <w:t xml:space="preserve">seven </w:t>
      </w:r>
      <w:r w:rsidRPr="00EA6E2B">
        <w:t xml:space="preserve">years for the water loss and four years for the wastewater loss. The rule specifies that this formula shall be used unless the specific circumstances surrounding the abandonment or retirement demonstrate a more appropriate amortization period. In the Staff Report, staff initially recommended amortization periods of eight years for water and three years for wastewater based on the information available at that time. In its May 2017 letter, OPC proposed using a </w:t>
      </w:r>
      <w:r w:rsidR="00CF26DD">
        <w:t>10</w:t>
      </w:r>
      <w:r w:rsidRPr="00EA6E2B">
        <w:t>-year amortization period for both the water and wastewater losses. OPC also expressed concern that the three-year amortization period was to</w:t>
      </w:r>
      <w:r w:rsidR="007B7BB4">
        <w:t>o</w:t>
      </w:r>
      <w:r w:rsidRPr="00EA6E2B">
        <w:t xml:space="preserve"> short for such a material expense. In support of its proposal, OPC cited the two dockets previously referenced by the Utility in which the Commission approved loss amortization periods of </w:t>
      </w:r>
      <w:r w:rsidR="00CF26DD">
        <w:t>10</w:t>
      </w:r>
      <w:r w:rsidRPr="00EA6E2B">
        <w:t xml:space="preserve"> year</w:t>
      </w:r>
      <w:r w:rsidR="00CF26DD">
        <w:t>s</w:t>
      </w:r>
      <w:r w:rsidRPr="00EA6E2B">
        <w:t xml:space="preserve">. Although Lakeside initially proposed a </w:t>
      </w:r>
      <w:r w:rsidR="00CF26DD">
        <w:t>10</w:t>
      </w:r>
      <w:r w:rsidRPr="00EA6E2B">
        <w:t>-year amortization period in its application based on recent prior Commission decisions, the Utility later indicated in its response to OPC’s letter that it agreed with staff’s preliminary recommendation in the Staff Report to use lower amortization periods that were calculated based on the rule.</w:t>
      </w:r>
    </w:p>
    <w:p w:rsidR="00815885" w:rsidRPr="00EA6E2B" w:rsidRDefault="00815885" w:rsidP="00815885">
      <w:pPr>
        <w:pStyle w:val="BodyText"/>
      </w:pPr>
      <w:r w:rsidRPr="00790550">
        <w:t>Staff disagrees with applying the decisions in the two referenced dockets in this case.</w:t>
      </w:r>
      <w:r w:rsidRPr="00A846BD">
        <w:t xml:space="preserve"> </w:t>
      </w:r>
      <w:r>
        <w:t xml:space="preserve">In </w:t>
      </w:r>
      <w:r w:rsidRPr="00790550">
        <w:t>both dockets</w:t>
      </w:r>
      <w:r>
        <w:t>,</w:t>
      </w:r>
      <w:r w:rsidRPr="00790550">
        <w:t xml:space="preserve"> the plant was </w:t>
      </w:r>
      <w:r>
        <w:t xml:space="preserve">already </w:t>
      </w:r>
      <w:r w:rsidRPr="00790550">
        <w:t>fully depreciated and the only loss was the cost of removal</w:t>
      </w:r>
      <w:r>
        <w:t xml:space="preserve">, which </w:t>
      </w:r>
      <w:r>
        <w:lastRenderedPageBreak/>
        <w:t>is not the case for Lakeside</w:t>
      </w:r>
      <w:r w:rsidRPr="00790550">
        <w:t xml:space="preserve">. Order No. PSC-15-0569-PAA-WS stated, “As Orchid Springs has essentially fully depreciated the plant, the costs associated with sludge removal </w:t>
      </w:r>
      <w:r w:rsidRPr="00EA6E2B">
        <w:t>shall be spread over the shortest period of time as the plant is no longer in-service.”</w:t>
      </w:r>
      <w:r w:rsidRPr="00EA6E2B">
        <w:rPr>
          <w:rStyle w:val="FootnoteReference"/>
        </w:rPr>
        <w:footnoteReference w:id="30"/>
      </w:r>
      <w:r w:rsidRPr="00EA6E2B">
        <w:t xml:space="preserve"> In both referenced dockets, the rule formula produced a 15-year amortization period, but the Commission’s decision in each of those cases was to allow each utility to recover the loss over a shorter time period. It is clear that the intent of the </w:t>
      </w:r>
      <w:r w:rsidR="0047637F">
        <w:t>10</w:t>
      </w:r>
      <w:r w:rsidRPr="00EA6E2B">
        <w:t xml:space="preserve">-year amortization period was to reduce the amount of time needed for the </w:t>
      </w:r>
      <w:r w:rsidR="0047637F">
        <w:t>U</w:t>
      </w:r>
      <w:r w:rsidRPr="00EA6E2B">
        <w:t xml:space="preserve">tility to recover the loss, not extend it. Applying a </w:t>
      </w:r>
      <w:r w:rsidR="0047637F">
        <w:t>10</w:t>
      </w:r>
      <w:r w:rsidRPr="00EA6E2B">
        <w:t>-year amortization period in the instant case would have the opposite effect of the Commission’s decision in those cases by requiring Lakeside to recover the losses over a longer period than is required by the rule based on Lakeside’s specific circumstances.</w:t>
      </w:r>
    </w:p>
    <w:p w:rsidR="00833775" w:rsidRPr="00686608" w:rsidRDefault="00815885" w:rsidP="00833775">
      <w:pPr>
        <w:pStyle w:val="BodyText"/>
      </w:pPr>
      <w:r w:rsidRPr="00EA6E2B">
        <w:t>Further, staff does not believe either of those decisions should be applied in this instance because Lakeside’s early retirement losses include the loss of unrecovered depreciation expense in addition to removal costs, which is what the rule is designed to address. Rule 25-30</w:t>
      </w:r>
      <w:r w:rsidRPr="00790550">
        <w:t xml:space="preserve">.433(9), F.A.C., specifies that the formula in the rule shall be used unless the specific circumstances surrounding the abandonment or retirement demonstrate a more appropriate amortization period. Staff does not believe there are any unique circumstances surrounding the early retirement of the </w:t>
      </w:r>
      <w:r w:rsidRPr="006722D3">
        <w:t>well</w:t>
      </w:r>
      <w:r w:rsidRPr="00790550">
        <w:t xml:space="preserve"> and WWTP that warrant a different treatment. Therefore, staff recommends that the appropriate amortization period to recover the losses resulting from the early retirement of the </w:t>
      </w:r>
      <w:r w:rsidR="00833775" w:rsidRPr="00686608">
        <w:t xml:space="preserve">collapsed well and WWTP is seven years for the water loss and four years for the wastewater loss. The resulting annual amortization expenses are $721 to recover the loss on the collapsed well and $3,068 to recover the loss on the retired WWTP. </w:t>
      </w:r>
    </w:p>
    <w:p w:rsidR="00833775" w:rsidRPr="00686608" w:rsidRDefault="00833775" w:rsidP="00833775">
      <w:pPr>
        <w:pStyle w:val="BodyText"/>
      </w:pPr>
      <w:r w:rsidRPr="00686608">
        <w:t xml:space="preserve">Regarding the appropriate amortization period and annual amortization expense to recover the loss on the well rehabilitation work through the regulatory asset, Rule 25-30.433(8), F.A.C., specifies that non-recurring expenses shall be amortized over a five-year period unless a shorter or longer period of time can be justified. It is generally preferred that a regulatory asset be written off as soon as possible to remove the non-productive asset from a utility’s books. Although staff is recommending a different recovery method for this portion of the loss due to the resulting negative accumulated depreciation, the well rehabilitation work was essentially part of the well that was ultimately abandoned. Therefore, staff believes it would be appropriate to apply the same seven-year amortization period that is being applied to the portion of the loss related to the collapsed well. Staff believes </w:t>
      </w:r>
      <w:r w:rsidR="0049793C">
        <w:t>that this</w:t>
      </w:r>
      <w:r w:rsidRPr="00686608">
        <w:t xml:space="preserve"> offers a reasonable compromise between the preferred shorter five-year amortization period permitted under Rule 25-30.433(8), F.A.C., and OPC’s requested </w:t>
      </w:r>
      <w:r w:rsidR="00CF2089">
        <w:t>10</w:t>
      </w:r>
      <w:r w:rsidRPr="00686608">
        <w:t xml:space="preserve">-year amortization period. A seven-year amortization period will help to mitigate the impact of the loss amortization expense on rates, while still offering the Utility the opportunity to recover its loss in a reasonable time period. The resulting annual amortization expense is $2,348, which is the net unrecovered balance of $16,436 divided by seven years ($16,436/7 = $2,348). </w:t>
      </w:r>
    </w:p>
    <w:p w:rsidR="00815885" w:rsidRPr="00EA6E2B" w:rsidRDefault="00833775" w:rsidP="00833775">
      <w:pPr>
        <w:pStyle w:val="BodyText"/>
      </w:pPr>
      <w:r w:rsidRPr="00686608">
        <w:t xml:space="preserve">Therefore, staff recommends annual amortization expenses of $721 to recover the loss on the collapsed well, and $2,348 to recover the loss on the well rehabilitation work, for a </w:t>
      </w:r>
      <w:r w:rsidR="001B08B5">
        <w:t>total</w:t>
      </w:r>
      <w:r w:rsidRPr="00686608">
        <w:t xml:space="preserve"> water amortization expense of $3,069 ($721 + $2,348 = $</w:t>
      </w:r>
      <w:r w:rsidR="00CF2089">
        <w:t>3,069</w:t>
      </w:r>
      <w:r w:rsidRPr="00686608">
        <w:t>). In addition, staff recommends an annual amortization expense for wastewater of $3,068 to recover the loss on the retired WWTP.</w:t>
      </w:r>
      <w:r w:rsidR="00CF2089">
        <w:t xml:space="preserve"> </w:t>
      </w:r>
      <w:r w:rsidR="00CF2089">
        <w:lastRenderedPageBreak/>
        <w:t>Staff recommends that amortization of the regulatory asset and other losses begin when the rates approved in this docket bec</w:t>
      </w:r>
      <w:r w:rsidR="0004245F">
        <w:t>o</w:t>
      </w:r>
      <w:r w:rsidR="00CF2089">
        <w:t>me effective.</w:t>
      </w:r>
    </w:p>
    <w:p w:rsidR="00815885" w:rsidRPr="00EA6E2B" w:rsidRDefault="00815885" w:rsidP="00815885">
      <w:pPr>
        <w:pStyle w:val="Second-LevelSubheading"/>
        <w:ind w:left="0"/>
        <w:rPr>
          <w:i w:val="0"/>
        </w:rPr>
      </w:pPr>
      <w:r w:rsidRPr="00EA6E2B">
        <w:rPr>
          <w:i w:val="0"/>
        </w:rPr>
        <w:t>Taxes Other Than Income (TOTI)</w:t>
      </w:r>
    </w:p>
    <w:p w:rsidR="00815885" w:rsidRPr="00EA6E2B" w:rsidRDefault="00815885" w:rsidP="00815885">
      <w:pPr>
        <w:autoSpaceDE w:val="0"/>
        <w:autoSpaceDN w:val="0"/>
        <w:adjustRightInd w:val="0"/>
        <w:jc w:val="both"/>
      </w:pPr>
      <w:r w:rsidRPr="00EA6E2B">
        <w:t xml:space="preserve">Lakeside recorded TOTI of $3,370 for water and $3,124 for wastewater for the test year. The Utility </w:t>
      </w:r>
      <w:r w:rsidRPr="00EA6E2B">
        <w:rPr>
          <w:rFonts w:cs="Courier New"/>
        </w:rPr>
        <w:t xml:space="preserve">recorded RAFs of $2,686 for water and $2,440 for wastewater for the test year. </w:t>
      </w:r>
      <w:r w:rsidRPr="00EA6E2B">
        <w:t>Based on staff’s recommended test year revenues of $62,886 for water and $57,123 for wastewater, the Utility’s RAFs should be $2,830 and $2,571 for water and wastewater, respectively. Therefore, staff increased these accounts by $144 for w</w:t>
      </w:r>
      <w:r w:rsidRPr="00414331">
        <w:t>ater and $131 for wastewater to reflect the appropriate test year RAFs. The Utility also recorded property tax accruals of $684 each for water and wastewater for the test year. Audit staff determined that the Utility</w:t>
      </w:r>
      <w:r w:rsidR="00291708">
        <w:t>’s</w:t>
      </w:r>
      <w:r w:rsidRPr="00414331">
        <w:t xml:space="preserve"> property taxes for the test year were $676 each for water and wastewater. Subsequent to the audit, the 2016 property tax records became available, indicating that Lakeside’s actual property taxes were $653 each for water and wastewater. Accordingly, staff decreased property taxes by $31 for water and $31 for wastewater to reflect the appropriate property taxes going forward. Staff’s net adjustments to test year TOTI are an increase of </w:t>
      </w:r>
      <w:r w:rsidRPr="00EA6E2B">
        <w:t>$113 for water ($144 - $31 = $113) and $100 for wastewater ($131 - $31 = $100).</w:t>
      </w:r>
    </w:p>
    <w:p w:rsidR="00815885" w:rsidRPr="00EA6E2B" w:rsidRDefault="00815885" w:rsidP="00815885">
      <w:pPr>
        <w:autoSpaceDE w:val="0"/>
        <w:autoSpaceDN w:val="0"/>
        <w:adjustRightInd w:val="0"/>
        <w:jc w:val="both"/>
      </w:pPr>
      <w:r w:rsidRPr="00EA6E2B">
        <w:t xml:space="preserve"> </w:t>
      </w:r>
    </w:p>
    <w:p w:rsidR="00815885" w:rsidRPr="00414331" w:rsidRDefault="00815885" w:rsidP="00815885">
      <w:pPr>
        <w:pStyle w:val="BodyText"/>
        <w:rPr>
          <w:rFonts w:ascii="Arial" w:hAnsi="Arial" w:cs="Arial"/>
          <w:bCs/>
          <w:iCs/>
          <w:szCs w:val="28"/>
        </w:rPr>
      </w:pPr>
      <w:r w:rsidRPr="00EA6E2B">
        <w:t>In addition, as discussed in Issue 7, revenues have been increased by $1</w:t>
      </w:r>
      <w:r w:rsidR="00833775">
        <w:t>4</w:t>
      </w:r>
      <w:r w:rsidRPr="00EA6E2B">
        <w:t>,</w:t>
      </w:r>
      <w:r w:rsidR="00833775">
        <w:t>052</w:t>
      </w:r>
      <w:r w:rsidRPr="00EA6E2B">
        <w:t xml:space="preserve"> for water and $19,788 for wastewater to reflect the change in revenue required to cover expenses and allow the recommended rate of return. As a result, TOTI should be increased by $6</w:t>
      </w:r>
      <w:r w:rsidR="00833775">
        <w:t>32</w:t>
      </w:r>
      <w:r w:rsidRPr="00EA6E2B">
        <w:t xml:space="preserve"> for water and $890 for wastewater to reflect RAFs of 4.5 percent of the change in revenues. Therefore, staff recommends TOTI of $4,</w:t>
      </w:r>
      <w:r w:rsidR="00833775">
        <w:t>115</w:t>
      </w:r>
      <w:r w:rsidRPr="00EA6E2B">
        <w:t xml:space="preserve"> for water an</w:t>
      </w:r>
      <w:r w:rsidRPr="00414331">
        <w:t>d $4,1</w:t>
      </w:r>
      <w:r>
        <w:t>14</w:t>
      </w:r>
      <w:r w:rsidRPr="00414331">
        <w:t xml:space="preserve"> for wastewater.</w:t>
      </w:r>
    </w:p>
    <w:p w:rsidR="00815885" w:rsidRPr="00414331" w:rsidRDefault="00815885" w:rsidP="00815885">
      <w:pPr>
        <w:pStyle w:val="Second-LevelSubheading"/>
        <w:ind w:left="0"/>
        <w:rPr>
          <w:i w:val="0"/>
        </w:rPr>
      </w:pPr>
      <w:r w:rsidRPr="00414331">
        <w:rPr>
          <w:i w:val="0"/>
        </w:rPr>
        <w:t>Operating Expenses Summary</w:t>
      </w:r>
    </w:p>
    <w:p w:rsidR="00E26C97" w:rsidRDefault="00815885" w:rsidP="00815885">
      <w:pPr>
        <w:pStyle w:val="BodyText"/>
      </w:pPr>
      <w:r w:rsidRPr="00414331">
        <w:t xml:space="preserve">The application of staff’s recommended adjustments to Lakeside’s test year operating expenses results in operating expenses of </w:t>
      </w:r>
      <w:r w:rsidRPr="00EA6E2B">
        <w:t>$64,</w:t>
      </w:r>
      <w:r w:rsidR="00833775">
        <w:t>807</w:t>
      </w:r>
      <w:r w:rsidRPr="00EA6E2B">
        <w:t xml:space="preserve"> fo</w:t>
      </w:r>
      <w:r w:rsidRPr="00414331">
        <w:t>r water and $65,</w:t>
      </w:r>
      <w:r>
        <w:t>578</w:t>
      </w:r>
      <w:r w:rsidRPr="00414331">
        <w:t xml:space="preserve"> for wastewater. Operating</w:t>
      </w:r>
      <w:r>
        <w:t xml:space="preserve"> expenses are shown on Schedule</w:t>
      </w:r>
      <w:r w:rsidRPr="00414331">
        <w:t xml:space="preserve"> No</w:t>
      </w:r>
      <w:r>
        <w:t>s</w:t>
      </w:r>
      <w:r w:rsidRPr="00414331">
        <w:t>. 3-A and 3-B. The adjustments are shown on Schedule No. 3-C</w:t>
      </w:r>
      <w:r>
        <w:t>.</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7</w:t>
        </w:r>
      </w:fldSimple>
      <w:r w:rsidRPr="004C3641">
        <w:t>:</w:t>
      </w:r>
      <w:r>
        <w:fldChar w:fldCharType="begin"/>
      </w:r>
      <w:r>
        <w:instrText xml:space="preserve"> TC "</w:instrText>
      </w:r>
      <w:bookmarkStart w:id="23" w:name="_Toc493743837"/>
      <w:r w:rsidR="00A77C0C">
        <w:instrText xml:space="preserve">Issue </w:instrText>
      </w:r>
      <w:r>
        <w:fldChar w:fldCharType="begin"/>
      </w:r>
      <w:r>
        <w:instrText xml:space="preserve"> SEQ issue \c </w:instrText>
      </w:r>
      <w:r>
        <w:fldChar w:fldCharType="separate"/>
      </w:r>
      <w:r w:rsidR="00D27813">
        <w:rPr>
          <w:noProof/>
        </w:rPr>
        <w:instrText>7</w:instrText>
      </w:r>
      <w:r>
        <w:fldChar w:fldCharType="end"/>
      </w:r>
      <w:r w:rsidR="00A77C0C">
        <w:instrText xml:space="preserve"> Revenue Requirement</w:instrText>
      </w:r>
      <w:bookmarkEnd w:id="23"/>
      <w:r>
        <w:instrText xml:space="preserve">" \l 1 </w:instrText>
      </w:r>
      <w:r>
        <w:fldChar w:fldCharType="end"/>
      </w:r>
      <w:r>
        <w:t> </w:t>
      </w:r>
    </w:p>
    <w:p w:rsidR="00E26C97" w:rsidRDefault="00E26C97">
      <w:pPr>
        <w:pStyle w:val="BodyText"/>
      </w:pPr>
      <w:r>
        <w:t>What is the appropriate revenue requirement?</w:t>
      </w:r>
    </w:p>
    <w:p w:rsidR="00E26C97" w:rsidRPr="004C3641" w:rsidRDefault="00E26C97">
      <w:pPr>
        <w:pStyle w:val="IssueSubsectionHeading"/>
        <w:rPr>
          <w:vanish/>
          <w:specVanish/>
        </w:rPr>
      </w:pPr>
      <w:r w:rsidRPr="004C3641">
        <w:t>Recommendation: </w:t>
      </w:r>
    </w:p>
    <w:p w:rsidR="00815885" w:rsidRPr="00EA6E2B" w:rsidRDefault="00815885" w:rsidP="00815885">
      <w:pPr>
        <w:pStyle w:val="BodyText"/>
      </w:pPr>
      <w:r w:rsidRPr="00414331">
        <w:t>The appropriate revenue requirement i</w:t>
      </w:r>
      <w:r w:rsidRPr="00EA6E2B">
        <w:t>s $76,</w:t>
      </w:r>
      <w:r w:rsidR="00833775">
        <w:t>938</w:t>
      </w:r>
      <w:r w:rsidRPr="00EA6E2B">
        <w:t xml:space="preserve"> for water and $76,911 for wastewater, resulting in an annual increase of $1</w:t>
      </w:r>
      <w:r w:rsidR="00833775">
        <w:t>4,052</w:t>
      </w:r>
      <w:r w:rsidRPr="00EA6E2B">
        <w:t xml:space="preserve"> for water (2</w:t>
      </w:r>
      <w:r w:rsidR="00833775">
        <w:t>2.35</w:t>
      </w:r>
      <w:r w:rsidRPr="00EA6E2B">
        <w:t xml:space="preserve"> percent) and $19,788 for wastewater (34.64 percent). (Golden, Wilson) </w:t>
      </w:r>
    </w:p>
    <w:p w:rsidR="00815885" w:rsidRPr="00EA6E2B" w:rsidRDefault="00815885" w:rsidP="00815885">
      <w:pPr>
        <w:pStyle w:val="IssueSubsectionHeading"/>
        <w:rPr>
          <w:vanish/>
          <w:specVanish/>
        </w:rPr>
      </w:pPr>
      <w:r w:rsidRPr="00EA6E2B">
        <w:t>Staff Analysis: </w:t>
      </w:r>
    </w:p>
    <w:p w:rsidR="00815885" w:rsidRPr="00414331" w:rsidRDefault="00815885" w:rsidP="00815885">
      <w:pPr>
        <w:pStyle w:val="BodyText"/>
        <w:spacing w:after="0"/>
      </w:pPr>
      <w:r w:rsidRPr="00EA6E2B">
        <w:t>Lakeside should be allowed an annual increase of $1</w:t>
      </w:r>
      <w:r w:rsidR="00833775">
        <w:t>4</w:t>
      </w:r>
      <w:r w:rsidRPr="00EA6E2B">
        <w:t>,</w:t>
      </w:r>
      <w:r w:rsidR="00833775">
        <w:t>052</w:t>
      </w:r>
      <w:r w:rsidRPr="00EA6E2B">
        <w:t xml:space="preserve"> for water (2</w:t>
      </w:r>
      <w:r w:rsidR="00833775">
        <w:t>2.35</w:t>
      </w:r>
      <w:r w:rsidRPr="00414331">
        <w:t xml:space="preserve"> percent) and $19,</w:t>
      </w:r>
      <w:r>
        <w:t>788</w:t>
      </w:r>
      <w:r w:rsidRPr="00414331">
        <w:t xml:space="preserve"> for wastewater (34.</w:t>
      </w:r>
      <w:r>
        <w:t>64</w:t>
      </w:r>
      <w:r w:rsidRPr="00414331">
        <w:t xml:space="preserve"> percent). This will allow the Utility the opportunity to recover its expenses and earn an 8.45 percent return on its investment. The calculations are shown below, in Tables 7-1 and 7-2 for water and wastewater, respectively:</w:t>
      </w:r>
    </w:p>
    <w:p w:rsidR="00815885" w:rsidRPr="00414331" w:rsidRDefault="00815885" w:rsidP="00815885">
      <w:pPr>
        <w:pStyle w:val="BodyText"/>
        <w:spacing w:after="0"/>
      </w:pPr>
    </w:p>
    <w:p w:rsidR="00815885" w:rsidRDefault="00815885" w:rsidP="00815885">
      <w:pPr>
        <w:pStyle w:val="BodyText"/>
        <w:spacing w:after="0"/>
        <w:jc w:val="center"/>
        <w:rPr>
          <w:rFonts w:ascii="Arial" w:hAnsi="Arial" w:cs="Arial"/>
          <w:b/>
        </w:rPr>
      </w:pPr>
    </w:p>
    <w:p w:rsidR="00815885" w:rsidRDefault="00815885" w:rsidP="00815885">
      <w:pPr>
        <w:pStyle w:val="BodyText"/>
        <w:spacing w:after="0"/>
        <w:jc w:val="center"/>
        <w:rPr>
          <w:rFonts w:ascii="Arial" w:hAnsi="Arial" w:cs="Arial"/>
          <w:b/>
        </w:rPr>
      </w:pPr>
    </w:p>
    <w:p w:rsidR="00815885" w:rsidRPr="00414331" w:rsidRDefault="00815885" w:rsidP="00815885">
      <w:pPr>
        <w:pStyle w:val="BodyText"/>
        <w:spacing w:after="0"/>
        <w:jc w:val="center"/>
        <w:rPr>
          <w:rFonts w:ascii="Arial" w:hAnsi="Arial" w:cs="Arial"/>
          <w:b/>
        </w:rPr>
      </w:pPr>
      <w:r w:rsidRPr="00414331">
        <w:rPr>
          <w:rFonts w:ascii="Arial" w:hAnsi="Arial" w:cs="Arial"/>
          <w:b/>
        </w:rPr>
        <w:t>Table 7-1</w:t>
      </w:r>
    </w:p>
    <w:p w:rsidR="00815885" w:rsidRDefault="00815885" w:rsidP="00815885">
      <w:pPr>
        <w:pStyle w:val="BodyText"/>
        <w:spacing w:after="0"/>
        <w:jc w:val="center"/>
        <w:rPr>
          <w:rFonts w:ascii="Arial" w:hAnsi="Arial" w:cs="Arial"/>
          <w:b/>
        </w:rPr>
      </w:pPr>
      <w:r w:rsidRPr="00414331">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833775" w:rsidRPr="00EA6E2B" w:rsidTr="0088505D">
        <w:trPr>
          <w:cantSplit/>
          <w:jc w:val="center"/>
        </w:trPr>
        <w:tc>
          <w:tcPr>
            <w:tcW w:w="3681" w:type="dxa"/>
            <w:tcBorders>
              <w:top w:val="single" w:sz="4" w:space="0" w:color="auto"/>
              <w:left w:val="single" w:sz="4" w:space="0" w:color="auto"/>
              <w:bottom w:val="nil"/>
              <w:right w:val="nil"/>
            </w:tcBorders>
            <w:hideMark/>
          </w:tcPr>
          <w:p w:rsidR="00833775" w:rsidRPr="00414331" w:rsidRDefault="00833775" w:rsidP="0088505D">
            <w:pPr>
              <w:spacing w:before="116" w:after="44"/>
            </w:pPr>
            <w:r w:rsidRPr="00414331">
              <w:t>Adjusted Rate Base</w:t>
            </w:r>
          </w:p>
        </w:tc>
        <w:tc>
          <w:tcPr>
            <w:tcW w:w="881" w:type="dxa"/>
            <w:tcBorders>
              <w:top w:val="single" w:sz="4" w:space="0" w:color="auto"/>
              <w:left w:val="nil"/>
              <w:bottom w:val="nil"/>
              <w:right w:val="nil"/>
            </w:tcBorders>
          </w:tcPr>
          <w:p w:rsidR="00833775" w:rsidRPr="00414331" w:rsidRDefault="00833775" w:rsidP="0088505D">
            <w:pPr>
              <w:spacing w:before="116" w:after="44"/>
              <w:jc w:val="center"/>
            </w:pPr>
          </w:p>
        </w:tc>
        <w:tc>
          <w:tcPr>
            <w:tcW w:w="1141" w:type="dxa"/>
            <w:tcBorders>
              <w:top w:val="single" w:sz="4" w:space="0" w:color="auto"/>
              <w:left w:val="nil"/>
              <w:bottom w:val="nil"/>
              <w:right w:val="single" w:sz="4" w:space="0" w:color="auto"/>
            </w:tcBorders>
            <w:hideMark/>
          </w:tcPr>
          <w:p w:rsidR="00833775" w:rsidRPr="00DC3AF1" w:rsidRDefault="00833775" w:rsidP="0088505D">
            <w:pPr>
              <w:spacing w:before="116" w:after="44"/>
              <w:jc w:val="right"/>
            </w:pPr>
            <w:r w:rsidRPr="00DC3AF1">
              <w:t>$143,573</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Rate of Return</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nil"/>
              <w:left w:val="nil"/>
              <w:bottom w:val="single" w:sz="4" w:space="0" w:color="auto"/>
              <w:right w:val="single" w:sz="4" w:space="0" w:color="auto"/>
            </w:tcBorders>
            <w:hideMark/>
          </w:tcPr>
          <w:p w:rsidR="00833775" w:rsidRPr="00DC3AF1" w:rsidRDefault="00833775" w:rsidP="0088505D">
            <w:pPr>
              <w:spacing w:before="116" w:after="44"/>
              <w:jc w:val="right"/>
            </w:pPr>
            <w:r w:rsidRPr="00DC3AF1">
              <w:t>x 8.45%</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Return on Rate Base</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single" w:sz="4" w:space="0" w:color="auto"/>
              <w:left w:val="nil"/>
              <w:bottom w:val="nil"/>
              <w:right w:val="single" w:sz="4" w:space="0" w:color="auto"/>
            </w:tcBorders>
            <w:hideMark/>
          </w:tcPr>
          <w:p w:rsidR="00833775" w:rsidRPr="00DC3AF1" w:rsidRDefault="00833775" w:rsidP="0088505D">
            <w:pPr>
              <w:spacing w:before="116" w:after="44"/>
              <w:jc w:val="right"/>
            </w:pPr>
            <w:r w:rsidRPr="00DC3AF1">
              <w:t xml:space="preserve">$12,132  </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Adjusted O&amp;M Expense</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nil"/>
              <w:left w:val="nil"/>
              <w:bottom w:val="nil"/>
              <w:right w:val="single" w:sz="4" w:space="0" w:color="auto"/>
            </w:tcBorders>
            <w:hideMark/>
          </w:tcPr>
          <w:p w:rsidR="00833775" w:rsidRPr="00DC3AF1" w:rsidRDefault="00833775" w:rsidP="0088505D">
            <w:pPr>
              <w:spacing w:before="116" w:after="44"/>
              <w:jc w:val="right"/>
            </w:pPr>
            <w:r w:rsidRPr="00DC3AF1">
              <w:t>51,258</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 xml:space="preserve">Depreciation Expense (Net) </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nil"/>
              <w:left w:val="nil"/>
              <w:bottom w:val="nil"/>
              <w:right w:val="single" w:sz="4" w:space="0" w:color="auto"/>
            </w:tcBorders>
            <w:hideMark/>
          </w:tcPr>
          <w:p w:rsidR="00833775" w:rsidRPr="00DC3AF1" w:rsidRDefault="00833775" w:rsidP="0088505D">
            <w:pPr>
              <w:spacing w:before="116" w:after="44"/>
              <w:jc w:val="right"/>
            </w:pPr>
            <w:r w:rsidRPr="00DC3AF1">
              <w:t>6,365</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Amortization</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nil"/>
              <w:left w:val="nil"/>
              <w:bottom w:val="nil"/>
              <w:right w:val="single" w:sz="4" w:space="0" w:color="auto"/>
            </w:tcBorders>
            <w:hideMark/>
          </w:tcPr>
          <w:p w:rsidR="00833775" w:rsidRPr="00DC3AF1" w:rsidRDefault="00833775" w:rsidP="0088505D">
            <w:pPr>
              <w:spacing w:before="116" w:after="44"/>
              <w:jc w:val="right"/>
            </w:pPr>
            <w:r w:rsidRPr="00DC3AF1">
              <w:t>3,069</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Taxes Other Than Income</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nil"/>
              <w:left w:val="nil"/>
              <w:bottom w:val="nil"/>
              <w:right w:val="single" w:sz="4" w:space="0" w:color="auto"/>
            </w:tcBorders>
            <w:hideMark/>
          </w:tcPr>
          <w:p w:rsidR="00833775" w:rsidRPr="00DC3AF1" w:rsidRDefault="00833775" w:rsidP="0088505D">
            <w:pPr>
              <w:spacing w:before="116" w:after="44"/>
              <w:jc w:val="right"/>
            </w:pPr>
            <w:r w:rsidRPr="00DC3AF1">
              <w:t>4,115</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Income Taxes</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nil"/>
              <w:left w:val="nil"/>
              <w:bottom w:val="single" w:sz="4" w:space="0" w:color="auto"/>
              <w:right w:val="single" w:sz="4" w:space="0" w:color="auto"/>
            </w:tcBorders>
            <w:hideMark/>
          </w:tcPr>
          <w:p w:rsidR="00833775" w:rsidRPr="00DC3AF1" w:rsidRDefault="00833775" w:rsidP="0088505D">
            <w:pPr>
              <w:spacing w:before="116" w:after="44"/>
              <w:jc w:val="right"/>
            </w:pPr>
            <w:r w:rsidRPr="00DC3AF1">
              <w:t>0</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 xml:space="preserve">Revenue Requirement </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single" w:sz="4" w:space="0" w:color="auto"/>
              <w:left w:val="nil"/>
              <w:bottom w:val="nil"/>
              <w:right w:val="single" w:sz="4" w:space="0" w:color="auto"/>
            </w:tcBorders>
            <w:hideMark/>
          </w:tcPr>
          <w:p w:rsidR="00833775" w:rsidRPr="00DC3AF1" w:rsidRDefault="00833775" w:rsidP="0088505D">
            <w:pPr>
              <w:spacing w:before="116" w:after="44"/>
              <w:jc w:val="right"/>
            </w:pPr>
            <w:r w:rsidRPr="00DC3AF1">
              <w:t>$76,938</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Less Adjusted Test Year Revenues</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nil"/>
              <w:left w:val="nil"/>
              <w:bottom w:val="single" w:sz="4" w:space="0" w:color="auto"/>
              <w:right w:val="single" w:sz="4" w:space="0" w:color="auto"/>
            </w:tcBorders>
            <w:hideMark/>
          </w:tcPr>
          <w:p w:rsidR="00833775" w:rsidRPr="00DC3AF1" w:rsidRDefault="00833775" w:rsidP="0088505D">
            <w:pPr>
              <w:spacing w:before="116" w:after="44"/>
              <w:jc w:val="right"/>
            </w:pPr>
            <w:r w:rsidRPr="00DC3AF1">
              <w:t>62,886</w:t>
            </w:r>
          </w:p>
        </w:tc>
      </w:tr>
      <w:tr w:rsidR="00833775" w:rsidRPr="00EA6E2B" w:rsidTr="0088505D">
        <w:trPr>
          <w:cantSplit/>
          <w:jc w:val="center"/>
        </w:trPr>
        <w:tc>
          <w:tcPr>
            <w:tcW w:w="3681" w:type="dxa"/>
            <w:tcBorders>
              <w:top w:val="nil"/>
              <w:left w:val="single" w:sz="4" w:space="0" w:color="auto"/>
              <w:bottom w:val="nil"/>
              <w:right w:val="nil"/>
            </w:tcBorders>
            <w:hideMark/>
          </w:tcPr>
          <w:p w:rsidR="00833775" w:rsidRPr="00414331" w:rsidRDefault="00833775" w:rsidP="0088505D">
            <w:pPr>
              <w:spacing w:before="116" w:after="44"/>
            </w:pPr>
            <w:r w:rsidRPr="00414331">
              <w:t>Annual Increase</w:t>
            </w:r>
          </w:p>
        </w:tc>
        <w:tc>
          <w:tcPr>
            <w:tcW w:w="881" w:type="dxa"/>
            <w:tcBorders>
              <w:top w:val="nil"/>
              <w:left w:val="nil"/>
              <w:bottom w:val="nil"/>
              <w:right w:val="nil"/>
            </w:tcBorders>
          </w:tcPr>
          <w:p w:rsidR="00833775" w:rsidRPr="00414331" w:rsidRDefault="00833775" w:rsidP="0088505D">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833775" w:rsidRPr="00DC3AF1" w:rsidRDefault="00833775" w:rsidP="0088505D">
            <w:pPr>
              <w:spacing w:before="116" w:after="44"/>
              <w:jc w:val="right"/>
            </w:pPr>
            <w:r w:rsidRPr="00DC3AF1">
              <w:t>$14,052</w:t>
            </w:r>
          </w:p>
        </w:tc>
      </w:tr>
      <w:tr w:rsidR="00833775" w:rsidRPr="00EA6E2B" w:rsidTr="0088505D">
        <w:trPr>
          <w:cantSplit/>
          <w:trHeight w:val="372"/>
          <w:jc w:val="center"/>
        </w:trPr>
        <w:tc>
          <w:tcPr>
            <w:tcW w:w="3681" w:type="dxa"/>
            <w:tcBorders>
              <w:top w:val="nil"/>
              <w:left w:val="single" w:sz="4" w:space="0" w:color="auto"/>
              <w:bottom w:val="single" w:sz="4" w:space="0" w:color="auto"/>
              <w:right w:val="nil"/>
            </w:tcBorders>
            <w:hideMark/>
          </w:tcPr>
          <w:p w:rsidR="00833775" w:rsidRPr="00414331" w:rsidRDefault="00833775" w:rsidP="0088505D">
            <w:pPr>
              <w:spacing w:before="116" w:after="44"/>
            </w:pPr>
            <w:r w:rsidRPr="00414331">
              <w:t>Percent Increase</w:t>
            </w:r>
          </w:p>
        </w:tc>
        <w:tc>
          <w:tcPr>
            <w:tcW w:w="881" w:type="dxa"/>
            <w:tcBorders>
              <w:top w:val="nil"/>
              <w:left w:val="nil"/>
              <w:bottom w:val="single" w:sz="4" w:space="0" w:color="auto"/>
              <w:right w:val="nil"/>
            </w:tcBorders>
          </w:tcPr>
          <w:p w:rsidR="00833775" w:rsidRPr="00414331" w:rsidRDefault="00833775" w:rsidP="0088505D">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833775" w:rsidRPr="00DC3AF1" w:rsidRDefault="00833775" w:rsidP="0088505D">
            <w:pPr>
              <w:spacing w:before="116" w:after="44"/>
              <w:jc w:val="right"/>
            </w:pPr>
            <w:r w:rsidRPr="00DC3AF1">
              <w:t>22.35%</w:t>
            </w:r>
          </w:p>
        </w:tc>
      </w:tr>
    </w:tbl>
    <w:p w:rsidR="00815885" w:rsidRPr="00414331" w:rsidRDefault="00815885" w:rsidP="00815885">
      <w:pPr>
        <w:pStyle w:val="BodyText"/>
      </w:pPr>
    </w:p>
    <w:p w:rsidR="00815885" w:rsidRPr="00414331" w:rsidRDefault="00815885" w:rsidP="00815885">
      <w:pPr>
        <w:pStyle w:val="BodyText"/>
      </w:pPr>
    </w:p>
    <w:p w:rsidR="00815885" w:rsidRPr="00414331" w:rsidRDefault="00815885" w:rsidP="00815885">
      <w:pPr>
        <w:pStyle w:val="BodyText"/>
      </w:pPr>
    </w:p>
    <w:p w:rsidR="00815885" w:rsidRPr="00414331" w:rsidRDefault="00815885" w:rsidP="00815885">
      <w:pPr>
        <w:pStyle w:val="BodyText"/>
      </w:pPr>
    </w:p>
    <w:p w:rsidR="00815885" w:rsidRPr="00414331" w:rsidRDefault="00815885" w:rsidP="00815885">
      <w:pPr>
        <w:pStyle w:val="BodyText"/>
      </w:pPr>
    </w:p>
    <w:p w:rsidR="00815885" w:rsidRPr="00414331" w:rsidRDefault="00815885" w:rsidP="00815885">
      <w:pPr>
        <w:pStyle w:val="BodyText"/>
      </w:pPr>
    </w:p>
    <w:p w:rsidR="00815885" w:rsidRPr="00414331" w:rsidRDefault="00815885" w:rsidP="00815885">
      <w:pPr>
        <w:pStyle w:val="BodyText"/>
      </w:pPr>
    </w:p>
    <w:p w:rsidR="00815885" w:rsidRPr="00414331" w:rsidRDefault="00815885" w:rsidP="00815885">
      <w:pPr>
        <w:pStyle w:val="BodyText"/>
      </w:pPr>
    </w:p>
    <w:p w:rsidR="00815885" w:rsidRPr="00414331" w:rsidRDefault="00815885" w:rsidP="00815885">
      <w:pPr>
        <w:pStyle w:val="BodyText"/>
        <w:jc w:val="center"/>
        <w:rPr>
          <w:vanish/>
          <w:specVanish/>
        </w:rPr>
      </w:pPr>
    </w:p>
    <w:p w:rsidR="00815885" w:rsidRDefault="00815885" w:rsidP="00815885">
      <w:pPr>
        <w:pStyle w:val="BodyText"/>
        <w:spacing w:after="0"/>
        <w:jc w:val="center"/>
      </w:pPr>
      <w:r w:rsidRPr="00414331">
        <w:t> </w:t>
      </w:r>
    </w:p>
    <w:p w:rsidR="00815885" w:rsidRDefault="00815885" w:rsidP="00815885">
      <w:pPr>
        <w:pStyle w:val="BodyText"/>
        <w:spacing w:after="0"/>
        <w:jc w:val="center"/>
      </w:pPr>
    </w:p>
    <w:p w:rsidR="00815885" w:rsidRPr="00414331" w:rsidRDefault="00815885" w:rsidP="00815885">
      <w:pPr>
        <w:pStyle w:val="BodyText"/>
        <w:spacing w:after="0"/>
        <w:jc w:val="center"/>
        <w:rPr>
          <w:rFonts w:ascii="Arial" w:hAnsi="Arial" w:cs="Arial"/>
          <w:b/>
        </w:rPr>
      </w:pPr>
      <w:r w:rsidRPr="00414331">
        <w:rPr>
          <w:rFonts w:ascii="Arial" w:hAnsi="Arial" w:cs="Arial"/>
          <w:b/>
        </w:rPr>
        <w:t>Table 7-2</w:t>
      </w:r>
    </w:p>
    <w:p w:rsidR="00815885" w:rsidRPr="00414331" w:rsidRDefault="00815885" w:rsidP="00815885">
      <w:pPr>
        <w:pStyle w:val="BodyText"/>
        <w:spacing w:after="0"/>
        <w:jc w:val="center"/>
        <w:rPr>
          <w:rFonts w:ascii="Arial" w:hAnsi="Arial" w:cs="Arial"/>
          <w:b/>
        </w:rPr>
      </w:pPr>
      <w:r w:rsidRPr="00414331">
        <w:rPr>
          <w:rFonts w:ascii="Arial" w:hAnsi="Arial" w:cs="Arial"/>
          <w:b/>
        </w:rPr>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815885" w:rsidRPr="00414331" w:rsidTr="00815885">
        <w:trPr>
          <w:cantSplit/>
          <w:jc w:val="center"/>
        </w:trPr>
        <w:tc>
          <w:tcPr>
            <w:tcW w:w="3681" w:type="dxa"/>
            <w:tcBorders>
              <w:top w:val="single" w:sz="4" w:space="0" w:color="auto"/>
              <w:left w:val="single" w:sz="4" w:space="0" w:color="auto"/>
              <w:bottom w:val="nil"/>
              <w:right w:val="nil"/>
            </w:tcBorders>
            <w:hideMark/>
          </w:tcPr>
          <w:p w:rsidR="00815885" w:rsidRPr="00414331" w:rsidRDefault="00815885" w:rsidP="00815885">
            <w:pPr>
              <w:spacing w:before="116" w:after="44"/>
            </w:pPr>
            <w:r w:rsidRPr="00414331">
              <w:t>Adjusted Rate Base</w:t>
            </w:r>
          </w:p>
        </w:tc>
        <w:tc>
          <w:tcPr>
            <w:tcW w:w="881" w:type="dxa"/>
            <w:tcBorders>
              <w:top w:val="single" w:sz="4" w:space="0" w:color="auto"/>
              <w:left w:val="nil"/>
              <w:bottom w:val="nil"/>
              <w:right w:val="nil"/>
            </w:tcBorders>
          </w:tcPr>
          <w:p w:rsidR="00815885" w:rsidRPr="00414331" w:rsidRDefault="00815885" w:rsidP="00815885">
            <w:pPr>
              <w:spacing w:before="116" w:after="44"/>
              <w:jc w:val="center"/>
            </w:pPr>
          </w:p>
        </w:tc>
        <w:tc>
          <w:tcPr>
            <w:tcW w:w="1141" w:type="dxa"/>
            <w:tcBorders>
              <w:top w:val="single" w:sz="4" w:space="0" w:color="auto"/>
              <w:left w:val="nil"/>
              <w:bottom w:val="nil"/>
              <w:right w:val="single" w:sz="4" w:space="0" w:color="auto"/>
            </w:tcBorders>
            <w:hideMark/>
          </w:tcPr>
          <w:p w:rsidR="00815885" w:rsidRPr="00414331" w:rsidRDefault="00815885" w:rsidP="00815885">
            <w:pPr>
              <w:spacing w:before="116" w:after="44"/>
              <w:jc w:val="right"/>
            </w:pPr>
            <w:r w:rsidRPr="00414331">
              <w:t>$134,1</w:t>
            </w:r>
            <w:r>
              <w:t>17</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Rate of Return</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nil"/>
              <w:left w:val="nil"/>
              <w:bottom w:val="single" w:sz="4" w:space="0" w:color="auto"/>
              <w:right w:val="single" w:sz="4" w:space="0" w:color="auto"/>
            </w:tcBorders>
            <w:hideMark/>
          </w:tcPr>
          <w:p w:rsidR="00815885" w:rsidRPr="00414331" w:rsidRDefault="00815885" w:rsidP="00815885">
            <w:pPr>
              <w:spacing w:before="116" w:after="44"/>
              <w:jc w:val="right"/>
            </w:pPr>
            <w:r w:rsidRPr="00414331">
              <w:t>x 8.45%</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Return on Rate Base</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single" w:sz="4" w:space="0" w:color="auto"/>
              <w:left w:val="nil"/>
              <w:bottom w:val="nil"/>
              <w:right w:val="single" w:sz="4" w:space="0" w:color="auto"/>
            </w:tcBorders>
            <w:hideMark/>
          </w:tcPr>
          <w:p w:rsidR="00815885" w:rsidRPr="00414331" w:rsidRDefault="00815885" w:rsidP="00815885">
            <w:pPr>
              <w:spacing w:before="116" w:after="44"/>
              <w:jc w:val="right"/>
            </w:pPr>
            <w:r w:rsidRPr="00414331">
              <w:t>$11,33</w:t>
            </w:r>
            <w:r>
              <w:t>3</w:t>
            </w:r>
            <w:r w:rsidRPr="00414331">
              <w:t xml:space="preserve">  </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Adjusted O&amp;M Expense</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nil"/>
              <w:left w:val="nil"/>
              <w:bottom w:val="nil"/>
              <w:right w:val="single" w:sz="4" w:space="0" w:color="auto"/>
            </w:tcBorders>
            <w:hideMark/>
          </w:tcPr>
          <w:p w:rsidR="00815885" w:rsidRPr="00414331" w:rsidRDefault="00815885" w:rsidP="00815885">
            <w:pPr>
              <w:spacing w:before="116" w:after="44"/>
              <w:jc w:val="right"/>
            </w:pPr>
            <w:r w:rsidRPr="00414331">
              <w:t>50,</w:t>
            </w:r>
            <w:r>
              <w:t>653</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 xml:space="preserve">Depreciation Expense (Net) </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nil"/>
              <w:left w:val="nil"/>
              <w:bottom w:val="nil"/>
              <w:right w:val="single" w:sz="4" w:space="0" w:color="auto"/>
            </w:tcBorders>
            <w:hideMark/>
          </w:tcPr>
          <w:p w:rsidR="00815885" w:rsidRPr="00414331" w:rsidRDefault="00815885" w:rsidP="00815885">
            <w:pPr>
              <w:spacing w:before="116" w:after="44"/>
              <w:jc w:val="right"/>
            </w:pPr>
            <w:r w:rsidRPr="00414331">
              <w:t>7,743</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Amortization</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nil"/>
              <w:left w:val="nil"/>
              <w:bottom w:val="nil"/>
              <w:right w:val="single" w:sz="4" w:space="0" w:color="auto"/>
            </w:tcBorders>
            <w:hideMark/>
          </w:tcPr>
          <w:p w:rsidR="00815885" w:rsidRPr="00414331" w:rsidRDefault="00815885" w:rsidP="00815885">
            <w:pPr>
              <w:spacing w:before="116" w:after="44"/>
              <w:jc w:val="right"/>
            </w:pPr>
            <w:r w:rsidRPr="00414331">
              <w:t>3,068</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Taxes Other Than Income</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nil"/>
              <w:left w:val="nil"/>
              <w:bottom w:val="nil"/>
              <w:right w:val="single" w:sz="4" w:space="0" w:color="auto"/>
            </w:tcBorders>
            <w:hideMark/>
          </w:tcPr>
          <w:p w:rsidR="00815885" w:rsidRPr="00414331" w:rsidRDefault="00815885" w:rsidP="00815885">
            <w:pPr>
              <w:spacing w:before="116" w:after="44"/>
              <w:jc w:val="right"/>
            </w:pPr>
            <w:r w:rsidRPr="00414331">
              <w:t>4,1</w:t>
            </w:r>
            <w:r>
              <w:t>14</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Income Taxes</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nil"/>
              <w:left w:val="nil"/>
              <w:bottom w:val="single" w:sz="4" w:space="0" w:color="auto"/>
              <w:right w:val="single" w:sz="4" w:space="0" w:color="auto"/>
            </w:tcBorders>
            <w:hideMark/>
          </w:tcPr>
          <w:p w:rsidR="00815885" w:rsidRPr="00414331" w:rsidRDefault="00815885" w:rsidP="00815885">
            <w:pPr>
              <w:spacing w:before="116" w:after="44"/>
              <w:jc w:val="right"/>
            </w:pPr>
            <w:r w:rsidRPr="00414331">
              <w:t>0</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 xml:space="preserve">Revenue Requirement </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single" w:sz="4" w:space="0" w:color="auto"/>
              <w:left w:val="nil"/>
              <w:bottom w:val="nil"/>
              <w:right w:val="single" w:sz="4" w:space="0" w:color="auto"/>
            </w:tcBorders>
            <w:hideMark/>
          </w:tcPr>
          <w:p w:rsidR="00815885" w:rsidRPr="00414331" w:rsidRDefault="00815885" w:rsidP="00815885">
            <w:pPr>
              <w:spacing w:before="116" w:after="44"/>
              <w:jc w:val="right"/>
            </w:pPr>
            <w:r w:rsidRPr="00414331">
              <w:t>$76,</w:t>
            </w:r>
            <w:r>
              <w:t>911</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Less Adjusted Test Year Revenues</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nil"/>
              <w:left w:val="nil"/>
              <w:bottom w:val="single" w:sz="4" w:space="0" w:color="auto"/>
              <w:right w:val="single" w:sz="4" w:space="0" w:color="auto"/>
            </w:tcBorders>
            <w:hideMark/>
          </w:tcPr>
          <w:p w:rsidR="00815885" w:rsidRPr="00414331" w:rsidRDefault="00815885" w:rsidP="00815885">
            <w:pPr>
              <w:spacing w:before="116" w:after="44"/>
              <w:jc w:val="right"/>
            </w:pPr>
            <w:r w:rsidRPr="00414331">
              <w:t>57,123</w:t>
            </w:r>
          </w:p>
        </w:tc>
      </w:tr>
      <w:tr w:rsidR="00815885" w:rsidRPr="00414331" w:rsidTr="00815885">
        <w:trPr>
          <w:cantSplit/>
          <w:jc w:val="center"/>
        </w:trPr>
        <w:tc>
          <w:tcPr>
            <w:tcW w:w="3681" w:type="dxa"/>
            <w:tcBorders>
              <w:top w:val="nil"/>
              <w:left w:val="single" w:sz="4" w:space="0" w:color="auto"/>
              <w:bottom w:val="nil"/>
              <w:right w:val="nil"/>
            </w:tcBorders>
            <w:hideMark/>
          </w:tcPr>
          <w:p w:rsidR="00815885" w:rsidRPr="00414331" w:rsidRDefault="00815885" w:rsidP="00815885">
            <w:pPr>
              <w:spacing w:before="116" w:after="44"/>
            </w:pPr>
            <w:r w:rsidRPr="00414331">
              <w:t>Annual Increase</w:t>
            </w:r>
          </w:p>
        </w:tc>
        <w:tc>
          <w:tcPr>
            <w:tcW w:w="881" w:type="dxa"/>
            <w:tcBorders>
              <w:top w:val="nil"/>
              <w:left w:val="nil"/>
              <w:bottom w:val="nil"/>
              <w:right w:val="nil"/>
            </w:tcBorders>
          </w:tcPr>
          <w:p w:rsidR="00815885" w:rsidRPr="00414331" w:rsidRDefault="00815885" w:rsidP="00815885">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815885" w:rsidRPr="00414331" w:rsidRDefault="00815885" w:rsidP="00815885">
            <w:pPr>
              <w:spacing w:before="116" w:after="44"/>
              <w:jc w:val="right"/>
            </w:pPr>
            <w:r w:rsidRPr="00414331">
              <w:t>$19,</w:t>
            </w:r>
            <w:r>
              <w:t>788</w:t>
            </w:r>
          </w:p>
        </w:tc>
      </w:tr>
      <w:tr w:rsidR="00815885" w:rsidRPr="00414331" w:rsidTr="00815885">
        <w:trPr>
          <w:cantSplit/>
          <w:trHeight w:val="372"/>
          <w:jc w:val="center"/>
        </w:trPr>
        <w:tc>
          <w:tcPr>
            <w:tcW w:w="3681" w:type="dxa"/>
            <w:tcBorders>
              <w:top w:val="nil"/>
              <w:left w:val="single" w:sz="4" w:space="0" w:color="auto"/>
              <w:bottom w:val="single" w:sz="4" w:space="0" w:color="auto"/>
              <w:right w:val="nil"/>
            </w:tcBorders>
            <w:hideMark/>
          </w:tcPr>
          <w:p w:rsidR="00815885" w:rsidRPr="00414331" w:rsidRDefault="00815885" w:rsidP="00815885">
            <w:pPr>
              <w:spacing w:before="116" w:after="44"/>
            </w:pPr>
            <w:r w:rsidRPr="00414331">
              <w:t>Percent Increase</w:t>
            </w:r>
          </w:p>
        </w:tc>
        <w:tc>
          <w:tcPr>
            <w:tcW w:w="881" w:type="dxa"/>
            <w:tcBorders>
              <w:top w:val="nil"/>
              <w:left w:val="nil"/>
              <w:bottom w:val="single" w:sz="4" w:space="0" w:color="auto"/>
              <w:right w:val="nil"/>
            </w:tcBorders>
          </w:tcPr>
          <w:p w:rsidR="00815885" w:rsidRPr="00414331" w:rsidRDefault="00815885" w:rsidP="00815885">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815885" w:rsidRPr="00414331" w:rsidRDefault="00815885" w:rsidP="00815885">
            <w:pPr>
              <w:spacing w:before="116" w:after="44"/>
              <w:jc w:val="right"/>
            </w:pPr>
            <w:r w:rsidRPr="00414331">
              <w:t>34.</w:t>
            </w:r>
            <w:r>
              <w:t>64</w:t>
            </w:r>
            <w:r w:rsidRPr="00414331">
              <w:t>%</w:t>
            </w:r>
          </w:p>
        </w:tc>
      </w:tr>
    </w:tbl>
    <w:p w:rsidR="00E26C97" w:rsidRDefault="00E26C97" w:rsidP="00815885">
      <w:pPr>
        <w:pStyle w:val="BodyText"/>
      </w:pP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8</w:t>
        </w:r>
      </w:fldSimple>
      <w:r w:rsidRPr="004C3641">
        <w:t>:</w:t>
      </w:r>
      <w:r>
        <w:fldChar w:fldCharType="begin"/>
      </w:r>
      <w:r>
        <w:instrText xml:space="preserve"> TC "</w:instrText>
      </w:r>
      <w:bookmarkStart w:id="24" w:name="_Toc493743838"/>
      <w:r w:rsidR="00A77C0C">
        <w:instrText xml:space="preserve">Issue </w:instrText>
      </w:r>
      <w:r>
        <w:fldChar w:fldCharType="begin"/>
      </w:r>
      <w:r>
        <w:instrText xml:space="preserve"> SEQ issue \c </w:instrText>
      </w:r>
      <w:r>
        <w:fldChar w:fldCharType="separate"/>
      </w:r>
      <w:r w:rsidR="00D27813">
        <w:rPr>
          <w:noProof/>
        </w:rPr>
        <w:instrText>8</w:instrText>
      </w:r>
      <w:r>
        <w:fldChar w:fldCharType="end"/>
      </w:r>
      <w:r w:rsidR="00A77C0C">
        <w:instrText xml:space="preserve"> Appropriate Rate Structures</w:instrText>
      </w:r>
      <w:bookmarkEnd w:id="24"/>
      <w:r>
        <w:instrText xml:space="preserve">" \l 1 </w:instrText>
      </w:r>
      <w:r>
        <w:fldChar w:fldCharType="end"/>
      </w:r>
      <w:r>
        <w:t> </w:t>
      </w:r>
    </w:p>
    <w:p w:rsidR="00E26C97" w:rsidRDefault="00E26C97">
      <w:pPr>
        <w:pStyle w:val="BodyText"/>
      </w:pPr>
      <w:r>
        <w:t> What are the appropriate rate structures and rates for Lakeside</w:t>
      </w:r>
      <w:r w:rsidR="00291708">
        <w:t>’</w:t>
      </w:r>
      <w:r>
        <w:t>s water and wastewater systems?</w:t>
      </w:r>
    </w:p>
    <w:p w:rsidR="00E26C97" w:rsidRPr="004C3641" w:rsidRDefault="00E26C97">
      <w:pPr>
        <w:pStyle w:val="IssueSubsectionHeading"/>
        <w:rPr>
          <w:vanish/>
          <w:specVanish/>
        </w:rPr>
      </w:pPr>
      <w:r w:rsidRPr="004C3641">
        <w:t>Recommendation: </w:t>
      </w:r>
    </w:p>
    <w:p w:rsidR="00B45A4E" w:rsidRDefault="00B45A4E" w:rsidP="00B45A4E">
      <w:pPr>
        <w:pStyle w:val="BodyText"/>
      </w:pPr>
      <w:r>
        <w:t xml:space="preserve">The recommended rate structures and monthly water and wastewater rates are shown on Schedule Nos. 4-A and 4-B. </w:t>
      </w:r>
      <w:r w:rsidRPr="0045778A">
        <w:t xml:space="preserve">The </w:t>
      </w:r>
      <w:r>
        <w:t>U</w:t>
      </w:r>
      <w:r w:rsidRPr="0045778A">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t>U</w:t>
      </w:r>
      <w:r w:rsidRPr="0045778A">
        <w:t>tility should provide proof of the date notice was given within 10 days of the date of the notice.</w:t>
      </w:r>
      <w:r>
        <w:t xml:space="preserve"> (Bruce)</w:t>
      </w:r>
    </w:p>
    <w:p w:rsidR="00B45A4E" w:rsidRPr="004C3641" w:rsidRDefault="00B45A4E" w:rsidP="00A95007">
      <w:pPr>
        <w:pStyle w:val="IssueSubsectionHeading"/>
        <w:spacing w:after="0"/>
        <w:rPr>
          <w:vanish/>
          <w:specVanish/>
        </w:rPr>
      </w:pPr>
      <w:r w:rsidRPr="004C3641">
        <w:t>Staff Analysis:</w:t>
      </w:r>
    </w:p>
    <w:p w:rsidR="00A95007" w:rsidRDefault="00B45A4E" w:rsidP="00A95007">
      <w:pPr>
        <w:pStyle w:val="BodyText"/>
        <w:spacing w:after="0"/>
      </w:pPr>
      <w:r>
        <w:t> </w:t>
      </w:r>
    </w:p>
    <w:p w:rsidR="0004245F" w:rsidRDefault="0004245F" w:rsidP="00A95007">
      <w:pPr>
        <w:pStyle w:val="BodyText"/>
        <w:spacing w:after="0"/>
      </w:pPr>
    </w:p>
    <w:p w:rsidR="00B45A4E" w:rsidRDefault="00B45A4E" w:rsidP="00A95007">
      <w:pPr>
        <w:pStyle w:val="BodyText"/>
        <w:spacing w:after="0"/>
        <w:rPr>
          <w:rFonts w:ascii="Arial" w:hAnsi="Arial" w:cs="Arial"/>
          <w:b/>
        </w:rPr>
      </w:pPr>
      <w:r>
        <w:rPr>
          <w:rFonts w:ascii="Arial" w:hAnsi="Arial" w:cs="Arial"/>
          <w:b/>
        </w:rPr>
        <w:t>W</w:t>
      </w:r>
      <w:r w:rsidRPr="0046764B">
        <w:rPr>
          <w:rFonts w:ascii="Arial" w:hAnsi="Arial" w:cs="Arial"/>
          <w:b/>
        </w:rPr>
        <w:t>ater Rates</w:t>
      </w:r>
    </w:p>
    <w:p w:rsidR="00B45A4E" w:rsidRDefault="00B45A4E" w:rsidP="00A95007">
      <w:pPr>
        <w:pStyle w:val="BodyText"/>
        <w:spacing w:after="0"/>
      </w:pPr>
      <w:r>
        <w:t xml:space="preserve">Lakeside’s water system is located within the SJRWMD. The Utility provides service to approximately 182 residential water customers, of which 74 have separate irrigation meters. In addition, the Utility provides water service to two general service irrigation meters and a clubhouse. Approximately 20 percent of the residential customer bills </w:t>
      </w:r>
      <w:r w:rsidRPr="007C6437">
        <w:t>during the test year</w:t>
      </w:r>
      <w:r>
        <w:t xml:space="preserve"> had zero gallons indicating a somewhat seasonal customer base. The average residential water demand was </w:t>
      </w:r>
      <w:r w:rsidR="00944C18">
        <w:t>2.386</w:t>
      </w:r>
      <w:r>
        <w:t xml:space="preserve"> gallons per month. The average water demand excluding zero gallon bills was </w:t>
      </w:r>
      <w:r w:rsidR="00944C18">
        <w:t>2,775</w:t>
      </w:r>
      <w:r>
        <w:t xml:space="preserve"> per month. The </w:t>
      </w:r>
      <w:r w:rsidR="00AF285E">
        <w:t>U</w:t>
      </w:r>
      <w:r>
        <w:t>tility’s current residential rate structure consists of a base facility charge (BFC) and two-tier inclining block rate structure. The rate blocks are 0-4,000 gallons and all usage in excess of 4,000 gallons per month. The general service rates consist of a BFC and gallonage charge. The residential irrigation rate structure consists of a gallonage charge only.</w:t>
      </w:r>
    </w:p>
    <w:p w:rsidR="0032302E" w:rsidRDefault="0032302E" w:rsidP="00A95007">
      <w:pPr>
        <w:pStyle w:val="BodyText"/>
        <w:spacing w:after="0"/>
      </w:pPr>
    </w:p>
    <w:p w:rsidR="00B45A4E" w:rsidRDefault="00B45A4E" w:rsidP="00B45A4E">
      <w:pPr>
        <w:pStyle w:val="IssueHeading"/>
        <w:rPr>
          <w:rFonts w:ascii="Times New Roman" w:hAnsi="Times New Roman" w:cs="Times New Roman"/>
          <w:b w:val="0"/>
          <w:i w:val="0"/>
        </w:rPr>
      </w:pPr>
      <w:r w:rsidRPr="00ED0C9B">
        <w:rPr>
          <w:rFonts w:ascii="Times New Roman" w:hAnsi="Times New Roman" w:cs="Times New Roman"/>
          <w:b w:val="0"/>
          <w:i w:val="0"/>
        </w:rPr>
        <w:t xml:space="preserve">Staff performed an analysis of the </w:t>
      </w:r>
      <w:r w:rsidR="00AF285E">
        <w:rPr>
          <w:rFonts w:ascii="Times New Roman" w:hAnsi="Times New Roman" w:cs="Times New Roman"/>
          <w:b w:val="0"/>
          <w:i w:val="0"/>
        </w:rPr>
        <w:t>U</w:t>
      </w:r>
      <w:r w:rsidRPr="00ED0C9B">
        <w:rPr>
          <w:rFonts w:ascii="Times New Roman" w:hAnsi="Times New Roman" w:cs="Times New Roman"/>
          <w:b w:val="0"/>
          <w:i w:val="0"/>
        </w:rPr>
        <w:t>tility’s billing data in order to evaluate the appropriate rate structure for the residential water customers</w:t>
      </w:r>
      <w:r>
        <w:rPr>
          <w:rFonts w:ascii="Times New Roman" w:hAnsi="Times New Roman" w:cs="Times New Roman"/>
          <w:b w:val="0"/>
          <w:i w:val="0"/>
        </w:rPr>
        <w:t xml:space="preserve">. </w:t>
      </w:r>
      <w:r w:rsidRPr="00ED0C9B">
        <w:rPr>
          <w:rFonts w:ascii="Times New Roman" w:hAnsi="Times New Roman" w:cs="Times New Roman"/>
          <w:b w:val="0"/>
          <w:i w:val="0"/>
        </w:rPr>
        <w:t xml:space="preserve">The goal of the evaluation was to select the rate design parameters that: </w:t>
      </w:r>
      <w:r>
        <w:rPr>
          <w:rFonts w:ascii="Times New Roman" w:hAnsi="Times New Roman" w:cs="Times New Roman"/>
          <w:b w:val="0"/>
          <w:i w:val="0"/>
        </w:rPr>
        <w:t>(</w:t>
      </w:r>
      <w:r w:rsidRPr="00ED0C9B">
        <w:rPr>
          <w:rFonts w:ascii="Times New Roman" w:hAnsi="Times New Roman" w:cs="Times New Roman"/>
          <w:b w:val="0"/>
          <w:i w:val="0"/>
        </w:rPr>
        <w:t xml:space="preserve">1) produce the recommended revenue requirement; </w:t>
      </w:r>
      <w:r>
        <w:rPr>
          <w:rFonts w:ascii="Times New Roman" w:hAnsi="Times New Roman" w:cs="Times New Roman"/>
          <w:b w:val="0"/>
          <w:i w:val="0"/>
        </w:rPr>
        <w:t>(</w:t>
      </w:r>
      <w:r w:rsidRPr="00ED0C9B">
        <w:rPr>
          <w:rFonts w:ascii="Times New Roman" w:hAnsi="Times New Roman" w:cs="Times New Roman"/>
          <w:b w:val="0"/>
          <w:i w:val="0"/>
        </w:rPr>
        <w:t xml:space="preserve">2) equitably distribute cost recovery among the </w:t>
      </w:r>
      <w:r>
        <w:rPr>
          <w:rFonts w:ascii="Times New Roman" w:hAnsi="Times New Roman" w:cs="Times New Roman"/>
          <w:b w:val="0"/>
          <w:i w:val="0"/>
        </w:rPr>
        <w:t>u</w:t>
      </w:r>
      <w:r w:rsidRPr="00ED0C9B">
        <w:rPr>
          <w:rFonts w:ascii="Times New Roman" w:hAnsi="Times New Roman" w:cs="Times New Roman"/>
          <w:b w:val="0"/>
          <w:i w:val="0"/>
        </w:rPr>
        <w:t xml:space="preserve">tility’s customers; </w:t>
      </w:r>
      <w:r>
        <w:rPr>
          <w:rFonts w:ascii="Times New Roman" w:hAnsi="Times New Roman" w:cs="Times New Roman"/>
          <w:b w:val="0"/>
          <w:i w:val="0"/>
        </w:rPr>
        <w:t>(</w:t>
      </w:r>
      <w:r w:rsidRPr="00ED0C9B">
        <w:rPr>
          <w:rFonts w:ascii="Times New Roman" w:hAnsi="Times New Roman" w:cs="Times New Roman"/>
          <w:b w:val="0"/>
          <w:i w:val="0"/>
        </w:rPr>
        <w:t xml:space="preserve">3) establish the appropriate non-discretionary usage threshold for restricting repression; and </w:t>
      </w:r>
      <w:r>
        <w:rPr>
          <w:rFonts w:ascii="Times New Roman" w:hAnsi="Times New Roman" w:cs="Times New Roman"/>
          <w:b w:val="0"/>
          <w:i w:val="0"/>
        </w:rPr>
        <w:t>(</w:t>
      </w:r>
      <w:r w:rsidRPr="00ED0C9B">
        <w:rPr>
          <w:rFonts w:ascii="Times New Roman" w:hAnsi="Times New Roman" w:cs="Times New Roman"/>
          <w:b w:val="0"/>
          <w:i w:val="0"/>
        </w:rPr>
        <w:t>4) implement, where appropriate, water conserving rate structures consistent with Commission practice.</w:t>
      </w:r>
    </w:p>
    <w:p w:rsidR="00B45A4E" w:rsidRDefault="00B45A4E" w:rsidP="00B45A4E">
      <w:pPr>
        <w:jc w:val="both"/>
      </w:pPr>
      <w:r>
        <w:t xml:space="preserve">Due to the customers’ low average monthly consumption and somewhat seasonal customer base, staff recommends 45 percent of the revenue requirement should be recovered through the BFC </w:t>
      </w:r>
      <w:r w:rsidRPr="007C6437">
        <w:t>in an effort to provide revenue stability</w:t>
      </w:r>
      <w:r>
        <w:t>. This will allow the Utility to have sufficient cash flow to cover fixed costs. The average number of people per household served by the water system is 2.5; therefore, based on the number of persons per household, 50 gallons per day per person, and the number of days per month, the non-discretionary usage threshold should be 4,000 gallons per month. Based on staff’s analysis of the billing data, approximately 27 percent of the demand is above 10,000 gallons per month. Therefore, staff recommends a</w:t>
      </w:r>
      <w:r w:rsidRPr="00417C44">
        <w:t xml:space="preserve"> </w:t>
      </w:r>
      <w:r>
        <w:t>BFC and a three-tier inclining block rate structure, which includes separate gallonage charges for discretionary and non-discretionary usage for residential water customers. The rate blocks should be: (1) 0-4,000 gallons; (2) 4,001-10,000 gallons; and (3</w:t>
      </w:r>
      <w:r w:rsidRPr="00180FB2">
        <w:t xml:space="preserve">) all usage in excess of </w:t>
      </w:r>
      <w:r>
        <w:t>10</w:t>
      </w:r>
      <w:r w:rsidRPr="00180FB2">
        <w:t>,000 gallons per month</w:t>
      </w:r>
      <w:r>
        <w:t xml:space="preserve">. </w:t>
      </w:r>
      <w:r w:rsidRPr="001C3045">
        <w:t xml:space="preserve">This rate structure sends the appropriate </w:t>
      </w:r>
      <w:r>
        <w:t xml:space="preserve">pricing signals </w:t>
      </w:r>
      <w:r w:rsidRPr="001C3045">
        <w:t>because it target</w:t>
      </w:r>
      <w:r>
        <w:t>s</w:t>
      </w:r>
      <w:r w:rsidRPr="001C3045">
        <w:t xml:space="preserve"> customers with high consumption levels and minimize</w:t>
      </w:r>
      <w:r>
        <w:t>s</w:t>
      </w:r>
      <w:r w:rsidRPr="001C3045">
        <w:t xml:space="preserve"> price increases for customers at non-discretionary levels.</w:t>
      </w:r>
      <w:r>
        <w:t xml:space="preserve"> In </w:t>
      </w:r>
      <w:r>
        <w:lastRenderedPageBreak/>
        <w:t>addition, the third tier provides an additional pricing signal to customers using in excess of 10,000 gallons of water per month. General service customers should be billed a BF</w:t>
      </w:r>
      <w:r w:rsidR="0004245F">
        <w:t>C and uniform gallonage charge.</w:t>
      </w:r>
    </w:p>
    <w:p w:rsidR="0004245F" w:rsidRDefault="0004245F" w:rsidP="00B45A4E">
      <w:pPr>
        <w:jc w:val="both"/>
      </w:pPr>
    </w:p>
    <w:p w:rsidR="00B45A4E" w:rsidRDefault="00B45A4E" w:rsidP="00B45A4E">
      <w:pPr>
        <w:jc w:val="both"/>
      </w:pPr>
      <w:r w:rsidRPr="007C6437">
        <w:t xml:space="preserve">Currently, the residential irrigation customers are billed a gallonage charge only rate structure. Staff evaluated whether the residential irrigation service should be assessed a BFC. Typically, the configuration of irrigation meters determines whether or not it is appropriate to assess a BFC. Several years ago, the Utility required customers that had improperly connected irrigation systems to correct the cross-connection hazard and properly meter all water consumption. During this time, customers were given options as to how their irrigation system should be configured. A customer could re-pipe their irrigation system to connect to the potable water line behind the existing water meter, install a second water meter on the separate irrigation line, or disconnect their irrigation system from the Utility’s main. In a prior rate case for this </w:t>
      </w:r>
      <w:r w:rsidR="007230CA">
        <w:t>U</w:t>
      </w:r>
      <w:r w:rsidRPr="007C6437">
        <w:t xml:space="preserve">tility, the Commission found that the separate irrigation meter did not place any additional demand on the </w:t>
      </w:r>
      <w:r w:rsidR="007230CA">
        <w:t>U</w:t>
      </w:r>
      <w:r w:rsidRPr="007C6437">
        <w:t>tility’s water system and irrigation customers should only be assessed the gallonage charge for the water usage registered by the separate irrigation meter.</w:t>
      </w:r>
      <w:r w:rsidRPr="007C6437">
        <w:rPr>
          <w:rStyle w:val="FootnoteReference"/>
        </w:rPr>
        <w:footnoteReference w:id="31"/>
      </w:r>
      <w:r w:rsidRPr="007C6437">
        <w:t xml:space="preserve"> Based on staff’s analysis, the residential irrigation customers’ average consumption is 808 gallons per month, which does not indicate high usage for irrigation customers with separate meters. Based on the above, staff recommends that the irrigation customers continue a gallonage charge only rate structure.</w:t>
      </w:r>
      <w:r>
        <w:t xml:space="preserve"> </w:t>
      </w:r>
    </w:p>
    <w:p w:rsidR="00B45A4E" w:rsidRDefault="00B45A4E" w:rsidP="00B45A4E">
      <w:pPr>
        <w:jc w:val="both"/>
      </w:pPr>
    </w:p>
    <w:p w:rsidR="00B45A4E" w:rsidRPr="00352A1A" w:rsidRDefault="00B45A4E" w:rsidP="00B45A4E">
      <w:pPr>
        <w:jc w:val="both"/>
      </w:pPr>
      <w:r w:rsidRPr="00776FED">
        <w:t xml:space="preserve">Based on a recommended revenue increase of </w:t>
      </w:r>
      <w:r w:rsidR="00890011">
        <w:t>22.5</w:t>
      </w:r>
      <w:r w:rsidRPr="00776FED">
        <w:t xml:space="preserve"> percent, which excludes miscellaneous revenues, the residential consumption</w:t>
      </w:r>
      <w:r>
        <w:t xml:space="preserve"> </w:t>
      </w:r>
      <w:r w:rsidRPr="00776FED">
        <w:t xml:space="preserve">can be expected to decline by </w:t>
      </w:r>
      <w:r w:rsidRPr="007C6437">
        <w:t>6</w:t>
      </w:r>
      <w:r w:rsidR="00890011">
        <w:t>59</w:t>
      </w:r>
      <w:r w:rsidRPr="007C6437">
        <w:t>,000</w:t>
      </w:r>
      <w:r w:rsidRPr="00776FED">
        <w:t xml:space="preserve"> gallons resulting in anticipated average residential demand of </w:t>
      </w:r>
      <w:r w:rsidRPr="007C6437">
        <w:t>2,1</w:t>
      </w:r>
      <w:r>
        <w:t>7</w:t>
      </w:r>
      <w:r w:rsidR="00092971">
        <w:t>5</w:t>
      </w:r>
      <w:r w:rsidRPr="00776FED">
        <w:t xml:space="preserve"> gallons per month. Staff recommends an </w:t>
      </w:r>
      <w:r>
        <w:t>8.</w:t>
      </w:r>
      <w:r w:rsidR="006F4017">
        <w:t>8</w:t>
      </w:r>
      <w:r>
        <w:t xml:space="preserve"> </w:t>
      </w:r>
      <w:r w:rsidRPr="00776FED">
        <w:t>percent reduction in test year residential gallons for ratesetting purposes and corresponding r</w:t>
      </w:r>
      <w:r>
        <w:t xml:space="preserve">eductions of </w:t>
      </w:r>
      <w:r w:rsidRPr="007C6437">
        <w:t>$2</w:t>
      </w:r>
      <w:r>
        <w:t>2</w:t>
      </w:r>
      <w:r w:rsidR="00890011">
        <w:t>9</w:t>
      </w:r>
      <w:r w:rsidRPr="00776FED">
        <w:t xml:space="preserve"> for purchased power, </w:t>
      </w:r>
      <w:r w:rsidRPr="007C6437">
        <w:t>$1</w:t>
      </w:r>
      <w:r w:rsidR="00890011">
        <w:t>11</w:t>
      </w:r>
      <w:r w:rsidRPr="00776FED">
        <w:t xml:space="preserve"> for chemicals, and $</w:t>
      </w:r>
      <w:r>
        <w:t>16</w:t>
      </w:r>
      <w:r w:rsidRPr="00776FED">
        <w:t xml:space="preserve"> for RAFs to reflect the anticipated repression, which results in a post repression revenue requirement of $</w:t>
      </w:r>
      <w:r>
        <w:t>7</w:t>
      </w:r>
      <w:r w:rsidR="00890011">
        <w:t>6,195</w:t>
      </w:r>
      <w:r w:rsidRPr="00776FED">
        <w:t>.</w:t>
      </w:r>
      <w:r>
        <w:t xml:space="preserve"> Table 8-1 on the following page contains staff’s recommended rate structure and rates as well as alternative rate structures, which include varying </w:t>
      </w:r>
      <w:r w:rsidRPr="007C6437">
        <w:t>revenue allocations to the BFC</w:t>
      </w:r>
      <w:r>
        <w:t xml:space="preserve"> and rate blocks. Staff’s recommended rate structure minimizes the rate impact for customers at non-discretionary levels of consumption while sending the appropriate pricing signals to target demand in excess of 10,000 gallons per month. </w:t>
      </w:r>
      <w:r w:rsidRPr="00890011">
        <w:t>Alternative I</w:t>
      </w:r>
      <w:r w:rsidR="0027222C">
        <w:t xml:space="preserve"> leaves the current rate structure in place which results in </w:t>
      </w:r>
      <w:r w:rsidRPr="00890011">
        <w:t xml:space="preserve">a slightly higher percentage price increase for non-discretionary demand. Alternative II provides a </w:t>
      </w:r>
      <w:r w:rsidR="0027222C">
        <w:t>similar</w:t>
      </w:r>
      <w:r w:rsidRPr="00890011">
        <w:t xml:space="preserve"> percentage increase for non-discretionary demand; however, does not send a</w:t>
      </w:r>
      <w:r w:rsidR="006E0ABB">
        <w:t xml:space="preserve">s significant of a signal to </w:t>
      </w:r>
      <w:r w:rsidRPr="00890011">
        <w:t>customers using above 10,000 gallons per month.</w:t>
      </w:r>
      <w:r>
        <w:t xml:space="preserve"> </w:t>
      </w:r>
    </w:p>
    <w:p w:rsidR="00B45A4E" w:rsidRDefault="00B45A4E" w:rsidP="00B45A4E">
      <w:pPr>
        <w:pStyle w:val="BodyText"/>
        <w:spacing w:after="0"/>
        <w:ind w:firstLine="720"/>
        <w:rPr>
          <w:rFonts w:ascii="Arial" w:hAnsi="Arial" w:cs="Arial"/>
          <w:b/>
        </w:rPr>
      </w:pPr>
    </w:p>
    <w:p w:rsidR="00B45A4E" w:rsidRDefault="00B45A4E" w:rsidP="007230CA">
      <w:pPr>
        <w:jc w:val="both"/>
        <w:rPr>
          <w:rFonts w:ascii="Arial" w:hAnsi="Arial" w:cs="Arial"/>
          <w:b/>
        </w:rPr>
      </w:pPr>
      <w:r>
        <w:t>The Utility does not have customers for private fire protection; however, the Utility would like to maintain a rate structure for that customer class in the event it is needed in the future. The private fire protection rate should be one-twelfth of the approved BFC, pursuant to Rule 25-30.465, F.A.C.</w:t>
      </w:r>
    </w:p>
    <w:p w:rsidR="00B45A4E" w:rsidRDefault="00B45A4E" w:rsidP="007230CA">
      <w:pPr>
        <w:jc w:val="both"/>
        <w:rPr>
          <w:rFonts w:ascii="Arial" w:hAnsi="Arial" w:cs="Arial"/>
          <w:b/>
        </w:rPr>
      </w:pPr>
    </w:p>
    <w:p w:rsidR="00B45A4E" w:rsidRDefault="00B45A4E" w:rsidP="007230CA">
      <w:pPr>
        <w:jc w:val="both"/>
        <w:rPr>
          <w:rFonts w:ascii="Arial" w:hAnsi="Arial" w:cs="Arial"/>
          <w:b/>
        </w:rPr>
      </w:pPr>
    </w:p>
    <w:p w:rsidR="00B45A4E" w:rsidRDefault="00B45A4E" w:rsidP="00B45A4E">
      <w:pPr>
        <w:rPr>
          <w:rFonts w:ascii="Arial" w:hAnsi="Arial" w:cs="Arial"/>
          <w:b/>
        </w:rPr>
      </w:pPr>
    </w:p>
    <w:p w:rsidR="00B45A4E" w:rsidRDefault="00B45A4E" w:rsidP="00B45A4E">
      <w:pPr>
        <w:rPr>
          <w:rFonts w:ascii="Arial" w:hAnsi="Arial" w:cs="Arial"/>
          <w:b/>
        </w:rPr>
      </w:pPr>
    </w:p>
    <w:p w:rsidR="00B45A4E" w:rsidRDefault="00B45A4E" w:rsidP="00B45A4E">
      <w:pPr>
        <w:rPr>
          <w:rFonts w:ascii="Arial" w:hAnsi="Arial" w:cs="Arial"/>
          <w:b/>
        </w:rPr>
      </w:pPr>
    </w:p>
    <w:p w:rsidR="00B45A4E" w:rsidRDefault="00B45A4E" w:rsidP="00B45A4E">
      <w:pPr>
        <w:jc w:val="center"/>
        <w:rPr>
          <w:rFonts w:ascii="Arial" w:hAnsi="Arial" w:cs="Arial"/>
          <w:b/>
        </w:rPr>
      </w:pPr>
      <w:r>
        <w:rPr>
          <w:rFonts w:ascii="Arial" w:hAnsi="Arial" w:cs="Arial"/>
          <w:b/>
        </w:rPr>
        <w:t>Table 8-1</w:t>
      </w:r>
    </w:p>
    <w:p w:rsidR="00B45A4E" w:rsidRDefault="00B45A4E" w:rsidP="00B45A4E">
      <w:pPr>
        <w:jc w:val="center"/>
        <w:rPr>
          <w:rFonts w:ascii="Arial" w:hAnsi="Arial" w:cs="Arial"/>
          <w:b/>
        </w:rPr>
      </w:pPr>
      <w:r>
        <w:rPr>
          <w:rFonts w:ascii="Arial" w:hAnsi="Arial" w:cs="Arial"/>
          <w:b/>
        </w:rPr>
        <w:t>Staff’s Recommended and Alternative Water Rate Structures and Rates</w:t>
      </w:r>
    </w:p>
    <w:tbl>
      <w:tblPr>
        <w:tblW w:w="9516"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60"/>
        <w:gridCol w:w="1885"/>
        <w:gridCol w:w="12"/>
        <w:gridCol w:w="1800"/>
        <w:gridCol w:w="1788"/>
      </w:tblGrid>
      <w:tr w:rsidR="00890011" w:rsidRPr="00A438A0" w:rsidTr="00341023">
        <w:trPr>
          <w:trHeight w:val="262"/>
          <w:jc w:val="center"/>
        </w:trPr>
        <w:tc>
          <w:tcPr>
            <w:tcW w:w="2271" w:type="dxa"/>
            <w:tcBorders>
              <w:top w:val="single" w:sz="4" w:space="0" w:color="auto"/>
              <w:left w:val="single" w:sz="4" w:space="0" w:color="auto"/>
              <w:bottom w:val="nil"/>
              <w:right w:val="nil"/>
            </w:tcBorders>
            <w:shd w:val="clear" w:color="000000" w:fill="auto"/>
            <w:noWrap/>
            <w:vAlign w:val="bottom"/>
            <w:hideMark/>
          </w:tcPr>
          <w:p w:rsidR="00890011" w:rsidRPr="00A438A0" w:rsidRDefault="00890011" w:rsidP="00341023">
            <w:pPr>
              <w:rPr>
                <w:b/>
                <w:bCs/>
                <w:sz w:val="20"/>
                <w:szCs w:val="20"/>
              </w:rPr>
            </w:pPr>
            <w:r w:rsidRPr="00A438A0">
              <w:rPr>
                <w:b/>
                <w:bCs/>
                <w:sz w:val="20"/>
                <w:szCs w:val="20"/>
              </w:rPr>
              <w:t> </w:t>
            </w:r>
          </w:p>
        </w:tc>
        <w:tc>
          <w:tcPr>
            <w:tcW w:w="1760" w:type="dxa"/>
            <w:tcBorders>
              <w:top w:val="single" w:sz="4" w:space="0" w:color="auto"/>
              <w:left w:val="nil"/>
              <w:bottom w:val="nil"/>
              <w:right w:val="nil"/>
            </w:tcBorders>
            <w:shd w:val="clear" w:color="000000" w:fill="auto"/>
            <w:noWrap/>
            <w:vAlign w:val="bottom"/>
          </w:tcPr>
          <w:p w:rsidR="00890011" w:rsidRPr="00A438A0" w:rsidRDefault="00890011" w:rsidP="00341023">
            <w:pPr>
              <w:jc w:val="center"/>
              <w:rPr>
                <w:b/>
                <w:bCs/>
                <w:color w:val="000000"/>
                <w:sz w:val="20"/>
                <w:szCs w:val="20"/>
              </w:rPr>
            </w:pPr>
          </w:p>
        </w:tc>
        <w:tc>
          <w:tcPr>
            <w:tcW w:w="1885" w:type="dxa"/>
            <w:tcBorders>
              <w:top w:val="single" w:sz="4" w:space="0" w:color="auto"/>
              <w:left w:val="nil"/>
              <w:bottom w:val="nil"/>
              <w:right w:val="nil"/>
            </w:tcBorders>
            <w:shd w:val="clear" w:color="000000" w:fill="auto"/>
            <w:noWrap/>
            <w:vAlign w:val="bottom"/>
          </w:tcPr>
          <w:p w:rsidR="00890011" w:rsidRPr="00A438A0" w:rsidRDefault="00890011" w:rsidP="00341023">
            <w:pPr>
              <w:jc w:val="center"/>
              <w:rPr>
                <w:b/>
                <w:bCs/>
                <w:color w:val="000000"/>
                <w:sz w:val="20"/>
                <w:szCs w:val="20"/>
              </w:rPr>
            </w:pPr>
            <w:r>
              <w:rPr>
                <w:b/>
                <w:bCs/>
                <w:color w:val="000000"/>
                <w:sz w:val="20"/>
                <w:szCs w:val="20"/>
              </w:rPr>
              <w:t>STAFF</w:t>
            </w:r>
          </w:p>
        </w:tc>
        <w:tc>
          <w:tcPr>
            <w:tcW w:w="1812" w:type="dxa"/>
            <w:gridSpan w:val="2"/>
            <w:tcBorders>
              <w:top w:val="single" w:sz="4" w:space="0" w:color="auto"/>
              <w:left w:val="nil"/>
              <w:bottom w:val="nil"/>
              <w:right w:val="nil"/>
            </w:tcBorders>
            <w:shd w:val="clear" w:color="000000" w:fill="auto"/>
            <w:noWrap/>
            <w:vAlign w:val="bottom"/>
            <w:hideMark/>
          </w:tcPr>
          <w:p w:rsidR="00890011" w:rsidRPr="00A438A0" w:rsidRDefault="00890011" w:rsidP="00341023">
            <w:pPr>
              <w:jc w:val="center"/>
              <w:rPr>
                <w:b/>
                <w:bCs/>
                <w:color w:val="000000"/>
                <w:sz w:val="20"/>
                <w:szCs w:val="20"/>
              </w:rPr>
            </w:pPr>
            <w:r w:rsidRPr="00A438A0">
              <w:rPr>
                <w:b/>
                <w:bCs/>
                <w:color w:val="000000"/>
                <w:sz w:val="20"/>
                <w:szCs w:val="20"/>
              </w:rPr>
              <w:t> </w:t>
            </w:r>
          </w:p>
        </w:tc>
        <w:tc>
          <w:tcPr>
            <w:tcW w:w="1788" w:type="dxa"/>
            <w:tcBorders>
              <w:top w:val="single" w:sz="4" w:space="0" w:color="auto"/>
              <w:left w:val="nil"/>
              <w:bottom w:val="nil"/>
              <w:right w:val="single" w:sz="4" w:space="0" w:color="auto"/>
            </w:tcBorders>
            <w:shd w:val="clear" w:color="000000" w:fill="auto"/>
            <w:noWrap/>
            <w:vAlign w:val="bottom"/>
            <w:hideMark/>
          </w:tcPr>
          <w:p w:rsidR="00890011" w:rsidRPr="00A438A0" w:rsidRDefault="00890011" w:rsidP="00341023">
            <w:pPr>
              <w:jc w:val="center"/>
              <w:rPr>
                <w:b/>
                <w:bCs/>
                <w:color w:val="000000"/>
                <w:sz w:val="20"/>
                <w:szCs w:val="20"/>
              </w:rPr>
            </w:pPr>
            <w:r w:rsidRPr="00A438A0">
              <w:rPr>
                <w:b/>
                <w:bCs/>
                <w:color w:val="000000"/>
                <w:sz w:val="20"/>
                <w:szCs w:val="20"/>
              </w:rPr>
              <w:t> </w:t>
            </w:r>
          </w:p>
        </w:tc>
      </w:tr>
      <w:tr w:rsidR="00890011" w:rsidRPr="00FA77EF" w:rsidTr="00341023">
        <w:trPr>
          <w:trHeight w:val="262"/>
          <w:jc w:val="center"/>
        </w:trPr>
        <w:tc>
          <w:tcPr>
            <w:tcW w:w="2271" w:type="dxa"/>
            <w:tcBorders>
              <w:top w:val="nil"/>
              <w:left w:val="single" w:sz="4" w:space="0" w:color="auto"/>
              <w:bottom w:val="nil"/>
              <w:right w:val="nil"/>
            </w:tcBorders>
            <w:shd w:val="clear" w:color="000000" w:fill="auto"/>
            <w:noWrap/>
            <w:vAlign w:val="bottom"/>
            <w:hideMark/>
          </w:tcPr>
          <w:p w:rsidR="00890011" w:rsidRPr="00776FED" w:rsidRDefault="00890011" w:rsidP="00341023">
            <w:pPr>
              <w:rPr>
                <w:b/>
                <w:bCs/>
                <w:sz w:val="20"/>
                <w:szCs w:val="20"/>
                <w:u w:val="single"/>
              </w:rPr>
            </w:pPr>
          </w:p>
        </w:tc>
        <w:tc>
          <w:tcPr>
            <w:tcW w:w="1760" w:type="dxa"/>
            <w:tcBorders>
              <w:top w:val="nil"/>
              <w:left w:val="nil"/>
              <w:bottom w:val="nil"/>
              <w:right w:val="nil"/>
            </w:tcBorders>
            <w:shd w:val="clear" w:color="000000" w:fill="auto"/>
            <w:noWrap/>
            <w:vAlign w:val="bottom"/>
          </w:tcPr>
          <w:p w:rsidR="00890011" w:rsidRPr="00776FED" w:rsidRDefault="00890011" w:rsidP="00341023">
            <w:pPr>
              <w:jc w:val="center"/>
              <w:rPr>
                <w:b/>
                <w:bCs/>
                <w:color w:val="000000"/>
                <w:sz w:val="20"/>
                <w:szCs w:val="20"/>
              </w:rPr>
            </w:pPr>
            <w:r w:rsidRPr="00776FED">
              <w:rPr>
                <w:b/>
                <w:bCs/>
                <w:color w:val="000000"/>
                <w:sz w:val="20"/>
                <w:szCs w:val="20"/>
              </w:rPr>
              <w:t>RATES AT</w:t>
            </w:r>
          </w:p>
        </w:tc>
        <w:tc>
          <w:tcPr>
            <w:tcW w:w="1885" w:type="dxa"/>
            <w:tcBorders>
              <w:top w:val="nil"/>
              <w:left w:val="nil"/>
              <w:bottom w:val="nil"/>
              <w:right w:val="nil"/>
            </w:tcBorders>
            <w:shd w:val="clear" w:color="000000" w:fill="auto"/>
            <w:noWrap/>
            <w:vAlign w:val="bottom"/>
          </w:tcPr>
          <w:p w:rsidR="00890011" w:rsidRPr="00776FED" w:rsidRDefault="00890011" w:rsidP="00341023">
            <w:pPr>
              <w:jc w:val="center"/>
              <w:rPr>
                <w:b/>
                <w:bCs/>
                <w:color w:val="000000"/>
                <w:sz w:val="20"/>
                <w:szCs w:val="20"/>
              </w:rPr>
            </w:pPr>
            <w:r>
              <w:rPr>
                <w:b/>
                <w:bCs/>
                <w:color w:val="000000"/>
                <w:sz w:val="20"/>
                <w:szCs w:val="20"/>
              </w:rPr>
              <w:t>RECOMMENDED</w:t>
            </w:r>
          </w:p>
        </w:tc>
        <w:tc>
          <w:tcPr>
            <w:tcW w:w="1812" w:type="dxa"/>
            <w:gridSpan w:val="2"/>
            <w:tcBorders>
              <w:top w:val="nil"/>
              <w:left w:val="nil"/>
              <w:bottom w:val="nil"/>
              <w:right w:val="nil"/>
            </w:tcBorders>
            <w:shd w:val="clear" w:color="000000" w:fill="auto"/>
            <w:noWrap/>
            <w:vAlign w:val="bottom"/>
            <w:hideMark/>
          </w:tcPr>
          <w:p w:rsidR="00890011" w:rsidRPr="00776FED" w:rsidRDefault="00890011" w:rsidP="00341023">
            <w:pPr>
              <w:jc w:val="center"/>
              <w:rPr>
                <w:b/>
                <w:bCs/>
                <w:color w:val="000000"/>
                <w:sz w:val="20"/>
                <w:szCs w:val="20"/>
              </w:rPr>
            </w:pPr>
            <w:r w:rsidRPr="00776FED">
              <w:rPr>
                <w:b/>
                <w:bCs/>
                <w:color w:val="000000"/>
                <w:sz w:val="20"/>
                <w:szCs w:val="20"/>
              </w:rPr>
              <w:t>ALTERNATIVE</w:t>
            </w:r>
          </w:p>
        </w:tc>
        <w:tc>
          <w:tcPr>
            <w:tcW w:w="1788" w:type="dxa"/>
            <w:tcBorders>
              <w:top w:val="nil"/>
              <w:left w:val="nil"/>
              <w:bottom w:val="nil"/>
              <w:right w:val="single" w:sz="4" w:space="0" w:color="auto"/>
            </w:tcBorders>
            <w:shd w:val="clear" w:color="000000" w:fill="auto"/>
            <w:noWrap/>
            <w:vAlign w:val="bottom"/>
            <w:hideMark/>
          </w:tcPr>
          <w:p w:rsidR="00890011" w:rsidRPr="00776FED" w:rsidRDefault="00890011" w:rsidP="00341023">
            <w:pPr>
              <w:jc w:val="center"/>
              <w:rPr>
                <w:b/>
                <w:bCs/>
                <w:color w:val="000000"/>
                <w:sz w:val="20"/>
                <w:szCs w:val="20"/>
              </w:rPr>
            </w:pPr>
            <w:r w:rsidRPr="00776FED">
              <w:rPr>
                <w:b/>
                <w:bCs/>
                <w:color w:val="000000"/>
                <w:sz w:val="20"/>
                <w:szCs w:val="20"/>
              </w:rPr>
              <w:t>ALTERNATIVE</w:t>
            </w:r>
          </w:p>
        </w:tc>
      </w:tr>
      <w:tr w:rsidR="00890011" w:rsidRPr="00FA77EF" w:rsidTr="00341023">
        <w:trPr>
          <w:trHeight w:val="275"/>
          <w:jc w:val="center"/>
        </w:trPr>
        <w:tc>
          <w:tcPr>
            <w:tcW w:w="2271" w:type="dxa"/>
            <w:tcBorders>
              <w:top w:val="nil"/>
              <w:left w:val="single" w:sz="4" w:space="0" w:color="auto"/>
              <w:bottom w:val="nil"/>
              <w:right w:val="nil"/>
            </w:tcBorders>
            <w:shd w:val="clear" w:color="000000" w:fill="auto"/>
            <w:noWrap/>
            <w:vAlign w:val="bottom"/>
            <w:hideMark/>
          </w:tcPr>
          <w:p w:rsidR="00890011" w:rsidRPr="00776FED" w:rsidRDefault="00890011" w:rsidP="00341023">
            <w:pPr>
              <w:rPr>
                <w:b/>
                <w:bCs/>
                <w:sz w:val="20"/>
                <w:szCs w:val="20"/>
                <w:u w:val="single"/>
              </w:rPr>
            </w:pPr>
          </w:p>
        </w:tc>
        <w:tc>
          <w:tcPr>
            <w:tcW w:w="1760" w:type="dxa"/>
            <w:tcBorders>
              <w:top w:val="nil"/>
              <w:left w:val="nil"/>
              <w:bottom w:val="nil"/>
              <w:right w:val="nil"/>
            </w:tcBorders>
            <w:shd w:val="clear" w:color="000000" w:fill="auto"/>
            <w:noWrap/>
            <w:vAlign w:val="bottom"/>
          </w:tcPr>
          <w:p w:rsidR="00890011" w:rsidRPr="00776FED" w:rsidRDefault="00890011" w:rsidP="00341023">
            <w:pPr>
              <w:jc w:val="center"/>
              <w:rPr>
                <w:b/>
                <w:bCs/>
                <w:color w:val="000000"/>
                <w:sz w:val="20"/>
                <w:szCs w:val="20"/>
              </w:rPr>
            </w:pPr>
            <w:r w:rsidRPr="00776FED">
              <w:rPr>
                <w:b/>
                <w:bCs/>
                <w:color w:val="000000"/>
                <w:sz w:val="20"/>
                <w:szCs w:val="20"/>
              </w:rPr>
              <w:t>TIME OF</w:t>
            </w:r>
          </w:p>
        </w:tc>
        <w:tc>
          <w:tcPr>
            <w:tcW w:w="1885" w:type="dxa"/>
            <w:tcBorders>
              <w:top w:val="nil"/>
              <w:left w:val="nil"/>
              <w:bottom w:val="nil"/>
              <w:right w:val="nil"/>
            </w:tcBorders>
            <w:shd w:val="clear" w:color="000000" w:fill="auto"/>
            <w:noWrap/>
            <w:vAlign w:val="bottom"/>
          </w:tcPr>
          <w:p w:rsidR="00890011" w:rsidRPr="00776FED" w:rsidRDefault="00890011" w:rsidP="00341023">
            <w:pPr>
              <w:jc w:val="center"/>
              <w:rPr>
                <w:b/>
                <w:bCs/>
                <w:color w:val="000000"/>
                <w:sz w:val="20"/>
                <w:szCs w:val="20"/>
              </w:rPr>
            </w:pPr>
            <w:r>
              <w:rPr>
                <w:b/>
                <w:bCs/>
                <w:color w:val="000000"/>
                <w:sz w:val="20"/>
                <w:szCs w:val="20"/>
              </w:rPr>
              <w:t>RATES</w:t>
            </w:r>
          </w:p>
        </w:tc>
        <w:tc>
          <w:tcPr>
            <w:tcW w:w="1812" w:type="dxa"/>
            <w:gridSpan w:val="2"/>
            <w:tcBorders>
              <w:top w:val="nil"/>
              <w:left w:val="nil"/>
              <w:bottom w:val="nil"/>
              <w:right w:val="nil"/>
            </w:tcBorders>
            <w:shd w:val="clear" w:color="000000" w:fill="auto"/>
            <w:noWrap/>
            <w:vAlign w:val="bottom"/>
            <w:hideMark/>
          </w:tcPr>
          <w:p w:rsidR="00890011" w:rsidRPr="00776FED" w:rsidRDefault="00890011" w:rsidP="00341023">
            <w:pPr>
              <w:jc w:val="center"/>
              <w:rPr>
                <w:b/>
                <w:bCs/>
                <w:color w:val="000000"/>
                <w:sz w:val="20"/>
                <w:szCs w:val="20"/>
              </w:rPr>
            </w:pPr>
            <w:r w:rsidRPr="00776FED">
              <w:rPr>
                <w:b/>
                <w:bCs/>
                <w:color w:val="000000"/>
                <w:sz w:val="20"/>
                <w:szCs w:val="20"/>
              </w:rPr>
              <w:t>I</w:t>
            </w:r>
          </w:p>
        </w:tc>
        <w:tc>
          <w:tcPr>
            <w:tcW w:w="1788" w:type="dxa"/>
            <w:tcBorders>
              <w:top w:val="nil"/>
              <w:left w:val="nil"/>
              <w:bottom w:val="nil"/>
              <w:right w:val="single" w:sz="4" w:space="0" w:color="auto"/>
            </w:tcBorders>
            <w:shd w:val="clear" w:color="000000" w:fill="auto"/>
            <w:noWrap/>
            <w:vAlign w:val="bottom"/>
            <w:hideMark/>
          </w:tcPr>
          <w:p w:rsidR="00890011" w:rsidRPr="00776FED" w:rsidRDefault="00890011" w:rsidP="00341023">
            <w:pPr>
              <w:jc w:val="center"/>
              <w:rPr>
                <w:b/>
                <w:bCs/>
                <w:color w:val="000000"/>
                <w:sz w:val="20"/>
                <w:szCs w:val="20"/>
              </w:rPr>
            </w:pPr>
            <w:r w:rsidRPr="00776FED">
              <w:rPr>
                <w:b/>
                <w:bCs/>
                <w:color w:val="000000"/>
                <w:sz w:val="20"/>
                <w:szCs w:val="20"/>
              </w:rPr>
              <w:t>II</w:t>
            </w:r>
          </w:p>
        </w:tc>
      </w:tr>
      <w:tr w:rsidR="00890011" w:rsidRPr="00FA77EF" w:rsidTr="00341023">
        <w:trPr>
          <w:trHeight w:val="275"/>
          <w:jc w:val="center"/>
        </w:trPr>
        <w:tc>
          <w:tcPr>
            <w:tcW w:w="2271" w:type="dxa"/>
            <w:tcBorders>
              <w:top w:val="nil"/>
              <w:left w:val="single" w:sz="4" w:space="0" w:color="auto"/>
              <w:bottom w:val="single" w:sz="4" w:space="0" w:color="auto"/>
              <w:right w:val="nil"/>
            </w:tcBorders>
            <w:shd w:val="clear" w:color="000000" w:fill="auto"/>
            <w:noWrap/>
            <w:vAlign w:val="bottom"/>
          </w:tcPr>
          <w:p w:rsidR="00890011" w:rsidRPr="00776FED" w:rsidRDefault="00890011" w:rsidP="00341023">
            <w:pPr>
              <w:rPr>
                <w:b/>
                <w:bCs/>
                <w:sz w:val="20"/>
                <w:szCs w:val="20"/>
                <w:u w:val="single"/>
              </w:rPr>
            </w:pPr>
          </w:p>
        </w:tc>
        <w:tc>
          <w:tcPr>
            <w:tcW w:w="1760" w:type="dxa"/>
            <w:tcBorders>
              <w:top w:val="nil"/>
              <w:left w:val="nil"/>
              <w:bottom w:val="single" w:sz="4" w:space="0" w:color="auto"/>
              <w:right w:val="nil"/>
            </w:tcBorders>
            <w:shd w:val="clear" w:color="000000" w:fill="auto"/>
            <w:noWrap/>
            <w:vAlign w:val="bottom"/>
          </w:tcPr>
          <w:p w:rsidR="00890011" w:rsidRPr="00776FED" w:rsidRDefault="00890011" w:rsidP="00341023">
            <w:pPr>
              <w:jc w:val="center"/>
              <w:rPr>
                <w:b/>
                <w:bCs/>
                <w:color w:val="000000"/>
                <w:sz w:val="20"/>
                <w:szCs w:val="20"/>
              </w:rPr>
            </w:pPr>
            <w:r w:rsidRPr="00776FED">
              <w:rPr>
                <w:b/>
                <w:bCs/>
                <w:color w:val="000000"/>
                <w:sz w:val="20"/>
                <w:szCs w:val="20"/>
              </w:rPr>
              <w:t>FILING</w:t>
            </w:r>
          </w:p>
        </w:tc>
        <w:tc>
          <w:tcPr>
            <w:tcW w:w="1885" w:type="dxa"/>
            <w:tcBorders>
              <w:top w:val="nil"/>
              <w:left w:val="nil"/>
              <w:bottom w:val="single" w:sz="4" w:space="0" w:color="auto"/>
              <w:right w:val="nil"/>
            </w:tcBorders>
            <w:shd w:val="clear" w:color="000000" w:fill="auto"/>
            <w:noWrap/>
            <w:vAlign w:val="bottom"/>
          </w:tcPr>
          <w:p w:rsidR="00890011" w:rsidRPr="00776FED" w:rsidRDefault="00890011" w:rsidP="00341023">
            <w:pPr>
              <w:jc w:val="center"/>
              <w:rPr>
                <w:b/>
                <w:bCs/>
                <w:color w:val="000000"/>
                <w:sz w:val="20"/>
                <w:szCs w:val="20"/>
              </w:rPr>
            </w:pPr>
            <w:r>
              <w:rPr>
                <w:b/>
                <w:bCs/>
                <w:color w:val="000000"/>
                <w:sz w:val="20"/>
                <w:szCs w:val="20"/>
              </w:rPr>
              <w:t>(45% BFC)</w:t>
            </w:r>
          </w:p>
        </w:tc>
        <w:tc>
          <w:tcPr>
            <w:tcW w:w="1812" w:type="dxa"/>
            <w:gridSpan w:val="2"/>
            <w:tcBorders>
              <w:top w:val="nil"/>
              <w:left w:val="nil"/>
              <w:bottom w:val="single" w:sz="4" w:space="0" w:color="auto"/>
              <w:right w:val="nil"/>
            </w:tcBorders>
            <w:shd w:val="clear" w:color="000000" w:fill="auto"/>
            <w:noWrap/>
            <w:vAlign w:val="bottom"/>
          </w:tcPr>
          <w:p w:rsidR="00890011" w:rsidRPr="00776FED" w:rsidRDefault="00890011" w:rsidP="00341023">
            <w:pPr>
              <w:jc w:val="center"/>
              <w:rPr>
                <w:b/>
                <w:bCs/>
                <w:color w:val="000000"/>
                <w:sz w:val="20"/>
                <w:szCs w:val="20"/>
              </w:rPr>
            </w:pPr>
            <w:r w:rsidRPr="00776FED">
              <w:rPr>
                <w:b/>
                <w:bCs/>
                <w:color w:val="000000"/>
                <w:sz w:val="20"/>
                <w:szCs w:val="20"/>
              </w:rPr>
              <w:t>(</w:t>
            </w:r>
            <w:r>
              <w:rPr>
                <w:b/>
                <w:bCs/>
                <w:color w:val="000000"/>
                <w:sz w:val="20"/>
                <w:szCs w:val="20"/>
              </w:rPr>
              <w:t>45</w:t>
            </w:r>
            <w:r w:rsidRPr="00776FED">
              <w:rPr>
                <w:b/>
                <w:bCs/>
                <w:color w:val="000000"/>
                <w:sz w:val="20"/>
                <w:szCs w:val="20"/>
              </w:rPr>
              <w:t>% BFC)</w:t>
            </w:r>
          </w:p>
        </w:tc>
        <w:tc>
          <w:tcPr>
            <w:tcW w:w="1788" w:type="dxa"/>
            <w:tcBorders>
              <w:top w:val="nil"/>
              <w:left w:val="nil"/>
              <w:bottom w:val="single" w:sz="4" w:space="0" w:color="auto"/>
              <w:right w:val="single" w:sz="4" w:space="0" w:color="auto"/>
            </w:tcBorders>
            <w:shd w:val="clear" w:color="000000" w:fill="auto"/>
            <w:noWrap/>
            <w:vAlign w:val="bottom"/>
          </w:tcPr>
          <w:p w:rsidR="00890011" w:rsidRPr="00776FED" w:rsidRDefault="00890011" w:rsidP="00341023">
            <w:pPr>
              <w:jc w:val="center"/>
              <w:rPr>
                <w:b/>
                <w:bCs/>
                <w:color w:val="000000"/>
                <w:sz w:val="20"/>
                <w:szCs w:val="20"/>
              </w:rPr>
            </w:pPr>
            <w:r w:rsidRPr="00776FED">
              <w:rPr>
                <w:b/>
                <w:bCs/>
                <w:color w:val="000000"/>
                <w:sz w:val="20"/>
                <w:szCs w:val="20"/>
              </w:rPr>
              <w:t>(</w:t>
            </w:r>
            <w:r>
              <w:rPr>
                <w:b/>
                <w:bCs/>
                <w:color w:val="000000"/>
                <w:sz w:val="20"/>
                <w:szCs w:val="20"/>
              </w:rPr>
              <w:t>50</w:t>
            </w:r>
            <w:r w:rsidRPr="00776FED">
              <w:rPr>
                <w:b/>
                <w:bCs/>
                <w:color w:val="000000"/>
                <w:sz w:val="20"/>
                <w:szCs w:val="20"/>
              </w:rPr>
              <w:t>% BFC)</w:t>
            </w:r>
          </w:p>
        </w:tc>
      </w:tr>
      <w:tr w:rsidR="00890011" w:rsidRPr="00FA77EF" w:rsidTr="00341023">
        <w:trPr>
          <w:trHeight w:val="262"/>
          <w:jc w:val="center"/>
        </w:trPr>
        <w:tc>
          <w:tcPr>
            <w:tcW w:w="2271" w:type="dxa"/>
            <w:tcBorders>
              <w:top w:val="single" w:sz="4" w:space="0" w:color="auto"/>
            </w:tcBorders>
            <w:shd w:val="clear" w:color="auto" w:fill="auto"/>
            <w:noWrap/>
            <w:vAlign w:val="bottom"/>
            <w:hideMark/>
          </w:tcPr>
          <w:p w:rsidR="00890011" w:rsidRPr="00776FED" w:rsidRDefault="00890011" w:rsidP="00341023">
            <w:pPr>
              <w:rPr>
                <w:b/>
                <w:bCs/>
                <w:color w:val="000000"/>
                <w:sz w:val="20"/>
                <w:szCs w:val="20"/>
                <w:u w:val="single"/>
              </w:rPr>
            </w:pPr>
            <w:r w:rsidRPr="00776FED">
              <w:rPr>
                <w:b/>
                <w:bCs/>
                <w:color w:val="000000"/>
                <w:sz w:val="20"/>
                <w:szCs w:val="20"/>
                <w:u w:val="single"/>
              </w:rPr>
              <w:t xml:space="preserve">Residential </w:t>
            </w:r>
          </w:p>
        </w:tc>
        <w:tc>
          <w:tcPr>
            <w:tcW w:w="1760" w:type="dxa"/>
            <w:tcBorders>
              <w:top w:val="single" w:sz="4" w:space="0" w:color="auto"/>
            </w:tcBorders>
            <w:shd w:val="clear" w:color="auto" w:fill="auto"/>
            <w:noWrap/>
            <w:vAlign w:val="bottom"/>
            <w:hideMark/>
          </w:tcPr>
          <w:p w:rsidR="00890011" w:rsidRPr="00776FED" w:rsidRDefault="00890011" w:rsidP="00341023">
            <w:pPr>
              <w:jc w:val="center"/>
              <w:rPr>
                <w:b/>
                <w:bCs/>
                <w:color w:val="000000"/>
                <w:sz w:val="20"/>
                <w:szCs w:val="20"/>
              </w:rPr>
            </w:pPr>
          </w:p>
        </w:tc>
        <w:tc>
          <w:tcPr>
            <w:tcW w:w="1885" w:type="dxa"/>
            <w:tcBorders>
              <w:top w:val="single" w:sz="4" w:space="0" w:color="auto"/>
            </w:tcBorders>
            <w:shd w:val="clear" w:color="auto" w:fill="auto"/>
            <w:noWrap/>
            <w:vAlign w:val="bottom"/>
            <w:hideMark/>
          </w:tcPr>
          <w:p w:rsidR="00890011" w:rsidRPr="00776FED" w:rsidRDefault="00890011" w:rsidP="00341023">
            <w:pPr>
              <w:jc w:val="center"/>
              <w:rPr>
                <w:b/>
                <w:bCs/>
                <w:color w:val="000000"/>
                <w:sz w:val="20"/>
                <w:szCs w:val="20"/>
              </w:rPr>
            </w:pPr>
            <w:r w:rsidRPr="00776FED">
              <w:rPr>
                <w:b/>
                <w:bCs/>
                <w:color w:val="000000"/>
                <w:sz w:val="20"/>
                <w:szCs w:val="20"/>
              </w:rPr>
              <w:t> </w:t>
            </w:r>
          </w:p>
        </w:tc>
        <w:tc>
          <w:tcPr>
            <w:tcW w:w="1812" w:type="dxa"/>
            <w:gridSpan w:val="2"/>
            <w:tcBorders>
              <w:top w:val="single" w:sz="4" w:space="0" w:color="auto"/>
            </w:tcBorders>
            <w:shd w:val="clear" w:color="auto" w:fill="auto"/>
            <w:noWrap/>
            <w:vAlign w:val="bottom"/>
            <w:hideMark/>
          </w:tcPr>
          <w:p w:rsidR="00890011" w:rsidRPr="00776FED" w:rsidRDefault="00890011" w:rsidP="00341023">
            <w:pPr>
              <w:jc w:val="center"/>
              <w:rPr>
                <w:b/>
                <w:bCs/>
                <w:color w:val="000000"/>
                <w:sz w:val="20"/>
                <w:szCs w:val="20"/>
              </w:rPr>
            </w:pPr>
          </w:p>
        </w:tc>
        <w:tc>
          <w:tcPr>
            <w:tcW w:w="1788" w:type="dxa"/>
            <w:tcBorders>
              <w:top w:val="single" w:sz="4" w:space="0" w:color="auto"/>
            </w:tcBorders>
            <w:shd w:val="clear" w:color="auto" w:fill="auto"/>
            <w:noWrap/>
            <w:vAlign w:val="bottom"/>
            <w:hideMark/>
          </w:tcPr>
          <w:p w:rsidR="00890011" w:rsidRPr="00776FED" w:rsidRDefault="00890011" w:rsidP="00341023">
            <w:pPr>
              <w:jc w:val="center"/>
              <w:rPr>
                <w:b/>
                <w:bCs/>
                <w:color w:val="000000"/>
                <w:sz w:val="20"/>
                <w:szCs w:val="20"/>
              </w:rPr>
            </w:pPr>
            <w:r w:rsidRPr="00776FED">
              <w:rPr>
                <w:b/>
                <w:bCs/>
                <w:color w:val="000000"/>
                <w:sz w:val="20"/>
                <w:szCs w:val="20"/>
              </w:rPr>
              <w:t> </w:t>
            </w:r>
          </w:p>
        </w:tc>
      </w:tr>
      <w:tr w:rsidR="00890011" w:rsidRPr="00FA77EF" w:rsidTr="00341023">
        <w:trPr>
          <w:trHeight w:val="262"/>
          <w:jc w:val="center"/>
        </w:trPr>
        <w:tc>
          <w:tcPr>
            <w:tcW w:w="2271" w:type="dxa"/>
            <w:shd w:val="clear" w:color="auto" w:fill="auto"/>
            <w:noWrap/>
            <w:vAlign w:val="bottom"/>
            <w:hideMark/>
          </w:tcPr>
          <w:p w:rsidR="00890011" w:rsidRPr="00776FED" w:rsidRDefault="00890011" w:rsidP="00341023">
            <w:pPr>
              <w:rPr>
                <w:color w:val="000000"/>
                <w:sz w:val="20"/>
                <w:szCs w:val="20"/>
              </w:rPr>
            </w:pPr>
            <w:r w:rsidRPr="00776FED">
              <w:rPr>
                <w:color w:val="000000"/>
                <w:sz w:val="20"/>
                <w:szCs w:val="20"/>
              </w:rPr>
              <w:t>5/8” x 3/4”  Meter Size</w:t>
            </w:r>
          </w:p>
        </w:tc>
        <w:tc>
          <w:tcPr>
            <w:tcW w:w="1760" w:type="dxa"/>
            <w:shd w:val="clear" w:color="auto" w:fill="auto"/>
            <w:noWrap/>
            <w:vAlign w:val="bottom"/>
            <w:hideMark/>
          </w:tcPr>
          <w:p w:rsidR="00890011" w:rsidRPr="00776FED" w:rsidRDefault="00890011" w:rsidP="00341023">
            <w:pPr>
              <w:jc w:val="right"/>
              <w:rPr>
                <w:color w:val="000000"/>
                <w:sz w:val="20"/>
                <w:szCs w:val="20"/>
              </w:rPr>
            </w:pPr>
            <w:r w:rsidRPr="00776FED">
              <w:rPr>
                <w:color w:val="000000"/>
                <w:sz w:val="20"/>
                <w:szCs w:val="20"/>
              </w:rPr>
              <w:t>$13.</w:t>
            </w:r>
            <w:r>
              <w:rPr>
                <w:color w:val="000000"/>
                <w:sz w:val="20"/>
                <w:szCs w:val="20"/>
              </w:rPr>
              <w:t>76</w:t>
            </w:r>
          </w:p>
        </w:tc>
        <w:tc>
          <w:tcPr>
            <w:tcW w:w="1885" w:type="dxa"/>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$14.75</w:t>
            </w:r>
          </w:p>
        </w:tc>
        <w:tc>
          <w:tcPr>
            <w:tcW w:w="1812" w:type="dxa"/>
            <w:gridSpan w:val="2"/>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$14.78</w:t>
            </w:r>
          </w:p>
        </w:tc>
        <w:tc>
          <w:tcPr>
            <w:tcW w:w="1788" w:type="dxa"/>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$16.41</w:t>
            </w:r>
          </w:p>
        </w:tc>
      </w:tr>
      <w:tr w:rsidR="00890011" w:rsidRPr="00FA77EF" w:rsidTr="00341023">
        <w:trPr>
          <w:trHeight w:val="262"/>
          <w:jc w:val="center"/>
        </w:trPr>
        <w:tc>
          <w:tcPr>
            <w:tcW w:w="2271" w:type="dxa"/>
            <w:shd w:val="clear" w:color="auto" w:fill="auto"/>
            <w:noWrap/>
            <w:vAlign w:val="bottom"/>
            <w:hideMark/>
          </w:tcPr>
          <w:p w:rsidR="00890011" w:rsidRPr="00776FED" w:rsidRDefault="00890011" w:rsidP="00341023">
            <w:pPr>
              <w:rPr>
                <w:color w:val="000000"/>
                <w:sz w:val="20"/>
                <w:szCs w:val="20"/>
              </w:rPr>
            </w:pPr>
            <w:r w:rsidRPr="00776FED">
              <w:rPr>
                <w:color w:val="000000"/>
                <w:sz w:val="20"/>
                <w:szCs w:val="20"/>
              </w:rPr>
              <w:t> </w:t>
            </w:r>
          </w:p>
        </w:tc>
        <w:tc>
          <w:tcPr>
            <w:tcW w:w="1760" w:type="dxa"/>
            <w:shd w:val="clear" w:color="auto" w:fill="auto"/>
            <w:noWrap/>
            <w:vAlign w:val="bottom"/>
            <w:hideMark/>
          </w:tcPr>
          <w:p w:rsidR="00890011" w:rsidRPr="00776FED" w:rsidRDefault="00890011" w:rsidP="00341023">
            <w:pPr>
              <w:jc w:val="right"/>
              <w:rPr>
                <w:color w:val="000000"/>
                <w:sz w:val="20"/>
                <w:szCs w:val="20"/>
              </w:rPr>
            </w:pPr>
          </w:p>
        </w:tc>
        <w:tc>
          <w:tcPr>
            <w:tcW w:w="1885" w:type="dxa"/>
            <w:shd w:val="clear" w:color="auto" w:fill="auto"/>
            <w:noWrap/>
            <w:vAlign w:val="bottom"/>
            <w:hideMark/>
          </w:tcPr>
          <w:p w:rsidR="00890011" w:rsidRPr="00890011" w:rsidRDefault="00890011" w:rsidP="00341023">
            <w:pPr>
              <w:jc w:val="right"/>
              <w:rPr>
                <w:color w:val="000000"/>
                <w:sz w:val="20"/>
                <w:szCs w:val="20"/>
              </w:rPr>
            </w:pPr>
          </w:p>
        </w:tc>
        <w:tc>
          <w:tcPr>
            <w:tcW w:w="1812" w:type="dxa"/>
            <w:gridSpan w:val="2"/>
            <w:shd w:val="clear" w:color="auto" w:fill="auto"/>
            <w:noWrap/>
            <w:vAlign w:val="bottom"/>
            <w:hideMark/>
          </w:tcPr>
          <w:p w:rsidR="00890011" w:rsidRPr="00890011" w:rsidRDefault="00890011" w:rsidP="00341023">
            <w:pPr>
              <w:jc w:val="right"/>
              <w:rPr>
                <w:color w:val="000000"/>
                <w:sz w:val="20"/>
                <w:szCs w:val="20"/>
              </w:rPr>
            </w:pPr>
          </w:p>
        </w:tc>
        <w:tc>
          <w:tcPr>
            <w:tcW w:w="1788" w:type="dxa"/>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w:t>
            </w:r>
          </w:p>
        </w:tc>
      </w:tr>
      <w:tr w:rsidR="00890011" w:rsidRPr="00FA77EF" w:rsidTr="00341023">
        <w:trPr>
          <w:trHeight w:val="262"/>
          <w:jc w:val="center"/>
        </w:trPr>
        <w:tc>
          <w:tcPr>
            <w:tcW w:w="2271" w:type="dxa"/>
            <w:shd w:val="clear" w:color="auto" w:fill="auto"/>
            <w:noWrap/>
            <w:vAlign w:val="bottom"/>
            <w:hideMark/>
          </w:tcPr>
          <w:p w:rsidR="00890011" w:rsidRPr="00776FED" w:rsidRDefault="00890011" w:rsidP="00341023">
            <w:pPr>
              <w:rPr>
                <w:sz w:val="20"/>
                <w:szCs w:val="20"/>
              </w:rPr>
            </w:pPr>
            <w:r w:rsidRPr="00776FED">
              <w:rPr>
                <w:sz w:val="20"/>
                <w:szCs w:val="20"/>
              </w:rPr>
              <w:t xml:space="preserve">Charge per 1,000 gallons  </w:t>
            </w:r>
          </w:p>
        </w:tc>
        <w:tc>
          <w:tcPr>
            <w:tcW w:w="1760" w:type="dxa"/>
            <w:shd w:val="clear" w:color="auto" w:fill="auto"/>
            <w:noWrap/>
            <w:vAlign w:val="bottom"/>
            <w:hideMark/>
          </w:tcPr>
          <w:p w:rsidR="00890011" w:rsidRPr="00776FED" w:rsidRDefault="00890011" w:rsidP="00341023">
            <w:pPr>
              <w:jc w:val="right"/>
              <w:rPr>
                <w:color w:val="000000"/>
                <w:sz w:val="20"/>
                <w:szCs w:val="20"/>
              </w:rPr>
            </w:pPr>
          </w:p>
        </w:tc>
        <w:tc>
          <w:tcPr>
            <w:tcW w:w="1885" w:type="dxa"/>
            <w:shd w:val="clear" w:color="auto" w:fill="auto"/>
            <w:noWrap/>
            <w:vAlign w:val="bottom"/>
            <w:hideMark/>
          </w:tcPr>
          <w:p w:rsidR="00890011" w:rsidRPr="00890011" w:rsidRDefault="00890011" w:rsidP="00341023">
            <w:pPr>
              <w:jc w:val="right"/>
              <w:rPr>
                <w:color w:val="000000"/>
                <w:sz w:val="20"/>
                <w:szCs w:val="20"/>
              </w:rPr>
            </w:pPr>
          </w:p>
        </w:tc>
        <w:tc>
          <w:tcPr>
            <w:tcW w:w="1812" w:type="dxa"/>
            <w:gridSpan w:val="2"/>
            <w:shd w:val="clear" w:color="auto" w:fill="auto"/>
            <w:noWrap/>
            <w:vAlign w:val="bottom"/>
            <w:hideMark/>
          </w:tcPr>
          <w:p w:rsidR="00890011" w:rsidRPr="00890011" w:rsidRDefault="00890011" w:rsidP="00341023">
            <w:pPr>
              <w:jc w:val="right"/>
              <w:rPr>
                <w:color w:val="000000"/>
                <w:sz w:val="20"/>
                <w:szCs w:val="20"/>
              </w:rPr>
            </w:pPr>
          </w:p>
        </w:tc>
        <w:tc>
          <w:tcPr>
            <w:tcW w:w="1788" w:type="dxa"/>
            <w:shd w:val="clear" w:color="auto" w:fill="auto"/>
            <w:noWrap/>
            <w:vAlign w:val="bottom"/>
            <w:hideMark/>
          </w:tcPr>
          <w:p w:rsidR="00890011" w:rsidRPr="00890011" w:rsidRDefault="00890011" w:rsidP="00341023">
            <w:pPr>
              <w:jc w:val="right"/>
              <w:rPr>
                <w:color w:val="000000"/>
                <w:sz w:val="20"/>
                <w:szCs w:val="20"/>
              </w:rPr>
            </w:pPr>
          </w:p>
        </w:tc>
      </w:tr>
      <w:tr w:rsidR="00890011" w:rsidRPr="00FA77EF" w:rsidTr="00341023">
        <w:trPr>
          <w:trHeight w:val="262"/>
          <w:jc w:val="center"/>
        </w:trPr>
        <w:tc>
          <w:tcPr>
            <w:tcW w:w="2271" w:type="dxa"/>
            <w:shd w:val="clear" w:color="auto" w:fill="auto"/>
            <w:noWrap/>
            <w:vAlign w:val="bottom"/>
          </w:tcPr>
          <w:p w:rsidR="00890011" w:rsidRPr="00776FED" w:rsidRDefault="00890011" w:rsidP="00341023">
            <w:pPr>
              <w:rPr>
                <w:sz w:val="20"/>
                <w:szCs w:val="20"/>
              </w:rPr>
            </w:pPr>
            <w:r>
              <w:rPr>
                <w:sz w:val="20"/>
                <w:szCs w:val="20"/>
              </w:rPr>
              <w:t>0-4</w:t>
            </w:r>
            <w:r w:rsidRPr="00776FED">
              <w:rPr>
                <w:sz w:val="20"/>
                <w:szCs w:val="20"/>
              </w:rPr>
              <w:t>,000 gallons</w:t>
            </w:r>
          </w:p>
        </w:tc>
        <w:tc>
          <w:tcPr>
            <w:tcW w:w="1760" w:type="dxa"/>
            <w:shd w:val="clear" w:color="auto" w:fill="auto"/>
            <w:noWrap/>
            <w:vAlign w:val="bottom"/>
          </w:tcPr>
          <w:p w:rsidR="00890011" w:rsidRPr="00776FED" w:rsidRDefault="00890011" w:rsidP="00341023">
            <w:pPr>
              <w:jc w:val="right"/>
              <w:rPr>
                <w:color w:val="000000"/>
                <w:sz w:val="20"/>
                <w:szCs w:val="20"/>
              </w:rPr>
            </w:pPr>
            <w:r>
              <w:rPr>
                <w:color w:val="000000"/>
                <w:sz w:val="20"/>
                <w:szCs w:val="20"/>
              </w:rPr>
              <w:t>$3.47</w:t>
            </w:r>
          </w:p>
        </w:tc>
        <w:tc>
          <w:tcPr>
            <w:tcW w:w="1885" w:type="dxa"/>
            <w:shd w:val="clear" w:color="auto" w:fill="auto"/>
            <w:noWrap/>
            <w:vAlign w:val="bottom"/>
          </w:tcPr>
          <w:p w:rsidR="00890011" w:rsidRPr="00890011" w:rsidRDefault="00890011" w:rsidP="00341023">
            <w:pPr>
              <w:jc w:val="right"/>
              <w:rPr>
                <w:color w:val="000000"/>
                <w:sz w:val="20"/>
                <w:szCs w:val="20"/>
              </w:rPr>
            </w:pPr>
          </w:p>
        </w:tc>
        <w:tc>
          <w:tcPr>
            <w:tcW w:w="1812" w:type="dxa"/>
            <w:gridSpan w:val="2"/>
            <w:shd w:val="clear" w:color="auto" w:fill="auto"/>
            <w:noWrap/>
            <w:vAlign w:val="bottom"/>
          </w:tcPr>
          <w:p w:rsidR="00890011" w:rsidRPr="00890011" w:rsidRDefault="00890011" w:rsidP="00341023">
            <w:pPr>
              <w:jc w:val="right"/>
              <w:rPr>
                <w:color w:val="000000"/>
                <w:sz w:val="20"/>
                <w:szCs w:val="20"/>
              </w:rPr>
            </w:pPr>
            <w:r w:rsidRPr="00890011">
              <w:rPr>
                <w:color w:val="000000"/>
                <w:sz w:val="20"/>
                <w:szCs w:val="20"/>
              </w:rPr>
              <w:t>$5.36</w:t>
            </w:r>
          </w:p>
        </w:tc>
        <w:tc>
          <w:tcPr>
            <w:tcW w:w="1788" w:type="dxa"/>
            <w:shd w:val="clear" w:color="auto" w:fill="auto"/>
            <w:noWrap/>
            <w:vAlign w:val="bottom"/>
          </w:tcPr>
          <w:p w:rsidR="00890011" w:rsidRPr="00890011" w:rsidRDefault="00890011" w:rsidP="00341023">
            <w:pPr>
              <w:jc w:val="right"/>
              <w:rPr>
                <w:color w:val="000000"/>
                <w:sz w:val="20"/>
                <w:szCs w:val="20"/>
              </w:rPr>
            </w:pPr>
          </w:p>
        </w:tc>
      </w:tr>
      <w:tr w:rsidR="00890011" w:rsidRPr="00FA77EF" w:rsidTr="00341023">
        <w:trPr>
          <w:trHeight w:val="262"/>
          <w:jc w:val="center"/>
        </w:trPr>
        <w:tc>
          <w:tcPr>
            <w:tcW w:w="2271" w:type="dxa"/>
            <w:shd w:val="clear" w:color="auto" w:fill="auto"/>
            <w:noWrap/>
            <w:vAlign w:val="bottom"/>
          </w:tcPr>
          <w:p w:rsidR="00890011" w:rsidRPr="00776FED" w:rsidRDefault="00890011" w:rsidP="00341023">
            <w:pPr>
              <w:rPr>
                <w:sz w:val="20"/>
                <w:szCs w:val="20"/>
              </w:rPr>
            </w:pPr>
            <w:r w:rsidRPr="00776FED">
              <w:rPr>
                <w:sz w:val="20"/>
                <w:szCs w:val="20"/>
              </w:rPr>
              <w:t xml:space="preserve">Over </w:t>
            </w:r>
            <w:r>
              <w:rPr>
                <w:sz w:val="20"/>
                <w:szCs w:val="20"/>
              </w:rPr>
              <w:t>4</w:t>
            </w:r>
            <w:r w:rsidRPr="00776FED">
              <w:rPr>
                <w:sz w:val="20"/>
                <w:szCs w:val="20"/>
              </w:rPr>
              <w:t>,000 gallons</w:t>
            </w:r>
          </w:p>
        </w:tc>
        <w:tc>
          <w:tcPr>
            <w:tcW w:w="1760" w:type="dxa"/>
            <w:shd w:val="clear" w:color="auto" w:fill="auto"/>
            <w:noWrap/>
            <w:vAlign w:val="bottom"/>
          </w:tcPr>
          <w:p w:rsidR="00890011" w:rsidRPr="00776FED" w:rsidRDefault="00890011" w:rsidP="00341023">
            <w:pPr>
              <w:jc w:val="right"/>
              <w:rPr>
                <w:color w:val="000000"/>
                <w:sz w:val="20"/>
                <w:szCs w:val="20"/>
              </w:rPr>
            </w:pPr>
            <w:r>
              <w:rPr>
                <w:color w:val="000000"/>
                <w:sz w:val="20"/>
                <w:szCs w:val="20"/>
              </w:rPr>
              <w:t>$4.49</w:t>
            </w:r>
          </w:p>
        </w:tc>
        <w:tc>
          <w:tcPr>
            <w:tcW w:w="1885" w:type="dxa"/>
            <w:shd w:val="clear" w:color="auto" w:fill="auto"/>
            <w:noWrap/>
            <w:vAlign w:val="bottom"/>
          </w:tcPr>
          <w:p w:rsidR="00890011" w:rsidRPr="00890011" w:rsidRDefault="00890011" w:rsidP="00341023">
            <w:pPr>
              <w:jc w:val="right"/>
              <w:rPr>
                <w:color w:val="000000"/>
                <w:sz w:val="20"/>
                <w:szCs w:val="20"/>
              </w:rPr>
            </w:pPr>
          </w:p>
        </w:tc>
        <w:tc>
          <w:tcPr>
            <w:tcW w:w="1812" w:type="dxa"/>
            <w:gridSpan w:val="2"/>
            <w:shd w:val="clear" w:color="auto" w:fill="auto"/>
            <w:noWrap/>
            <w:vAlign w:val="bottom"/>
          </w:tcPr>
          <w:p w:rsidR="00890011" w:rsidRPr="00890011" w:rsidRDefault="00890011" w:rsidP="00341023">
            <w:pPr>
              <w:jc w:val="right"/>
              <w:rPr>
                <w:color w:val="000000"/>
                <w:sz w:val="20"/>
                <w:szCs w:val="20"/>
              </w:rPr>
            </w:pPr>
            <w:r w:rsidRPr="00890011">
              <w:rPr>
                <w:color w:val="000000"/>
                <w:sz w:val="20"/>
                <w:szCs w:val="20"/>
              </w:rPr>
              <w:t>$6.02</w:t>
            </w:r>
          </w:p>
        </w:tc>
        <w:tc>
          <w:tcPr>
            <w:tcW w:w="1788" w:type="dxa"/>
            <w:shd w:val="clear" w:color="auto" w:fill="auto"/>
            <w:noWrap/>
            <w:vAlign w:val="bottom"/>
          </w:tcPr>
          <w:p w:rsidR="00890011" w:rsidRPr="00890011" w:rsidRDefault="00890011" w:rsidP="00341023">
            <w:pPr>
              <w:jc w:val="right"/>
              <w:rPr>
                <w:color w:val="000000"/>
                <w:sz w:val="20"/>
                <w:szCs w:val="20"/>
              </w:rPr>
            </w:pPr>
          </w:p>
        </w:tc>
      </w:tr>
      <w:tr w:rsidR="00890011" w:rsidRPr="00FA77EF" w:rsidTr="00341023">
        <w:trPr>
          <w:trHeight w:val="262"/>
          <w:jc w:val="center"/>
        </w:trPr>
        <w:tc>
          <w:tcPr>
            <w:tcW w:w="2271" w:type="dxa"/>
            <w:shd w:val="clear" w:color="auto" w:fill="auto"/>
            <w:noWrap/>
            <w:vAlign w:val="bottom"/>
          </w:tcPr>
          <w:p w:rsidR="00890011" w:rsidRPr="00776FED" w:rsidRDefault="00890011" w:rsidP="00341023">
            <w:pPr>
              <w:rPr>
                <w:sz w:val="20"/>
                <w:szCs w:val="20"/>
              </w:rPr>
            </w:pPr>
          </w:p>
        </w:tc>
        <w:tc>
          <w:tcPr>
            <w:tcW w:w="1760" w:type="dxa"/>
            <w:shd w:val="clear" w:color="auto" w:fill="auto"/>
            <w:noWrap/>
            <w:vAlign w:val="bottom"/>
          </w:tcPr>
          <w:p w:rsidR="00890011" w:rsidRPr="00776FED" w:rsidRDefault="00890011" w:rsidP="00341023">
            <w:pPr>
              <w:jc w:val="right"/>
              <w:rPr>
                <w:sz w:val="20"/>
                <w:szCs w:val="20"/>
              </w:rPr>
            </w:pPr>
          </w:p>
        </w:tc>
        <w:tc>
          <w:tcPr>
            <w:tcW w:w="1885" w:type="dxa"/>
            <w:shd w:val="clear" w:color="auto" w:fill="auto"/>
            <w:noWrap/>
            <w:vAlign w:val="bottom"/>
          </w:tcPr>
          <w:p w:rsidR="00890011" w:rsidRPr="00890011" w:rsidRDefault="00890011" w:rsidP="00341023">
            <w:pPr>
              <w:jc w:val="right"/>
              <w:rPr>
                <w:color w:val="000000"/>
                <w:sz w:val="20"/>
                <w:szCs w:val="20"/>
              </w:rPr>
            </w:pPr>
          </w:p>
        </w:tc>
        <w:tc>
          <w:tcPr>
            <w:tcW w:w="1812" w:type="dxa"/>
            <w:gridSpan w:val="2"/>
            <w:shd w:val="clear" w:color="auto" w:fill="auto"/>
            <w:noWrap/>
            <w:vAlign w:val="bottom"/>
          </w:tcPr>
          <w:p w:rsidR="00890011" w:rsidRPr="00890011" w:rsidRDefault="00890011" w:rsidP="00341023">
            <w:pPr>
              <w:jc w:val="right"/>
              <w:rPr>
                <w:color w:val="000000"/>
                <w:sz w:val="20"/>
                <w:szCs w:val="20"/>
              </w:rPr>
            </w:pPr>
          </w:p>
        </w:tc>
        <w:tc>
          <w:tcPr>
            <w:tcW w:w="1788" w:type="dxa"/>
            <w:shd w:val="clear" w:color="auto" w:fill="auto"/>
            <w:noWrap/>
            <w:vAlign w:val="bottom"/>
          </w:tcPr>
          <w:p w:rsidR="00890011" w:rsidRPr="00890011" w:rsidRDefault="00890011" w:rsidP="00341023">
            <w:pPr>
              <w:jc w:val="right"/>
              <w:rPr>
                <w:color w:val="000000"/>
                <w:sz w:val="20"/>
                <w:szCs w:val="20"/>
              </w:rPr>
            </w:pPr>
          </w:p>
        </w:tc>
      </w:tr>
      <w:tr w:rsidR="00890011" w:rsidRPr="00FA77EF" w:rsidTr="00341023">
        <w:trPr>
          <w:trHeight w:val="262"/>
          <w:jc w:val="center"/>
        </w:trPr>
        <w:tc>
          <w:tcPr>
            <w:tcW w:w="2271" w:type="dxa"/>
            <w:shd w:val="clear" w:color="auto" w:fill="auto"/>
            <w:noWrap/>
            <w:vAlign w:val="bottom"/>
          </w:tcPr>
          <w:p w:rsidR="00890011" w:rsidRPr="00776FED" w:rsidRDefault="00890011" w:rsidP="00341023">
            <w:pPr>
              <w:rPr>
                <w:sz w:val="20"/>
                <w:szCs w:val="20"/>
              </w:rPr>
            </w:pPr>
            <w:r w:rsidRPr="00776FED">
              <w:rPr>
                <w:sz w:val="20"/>
                <w:szCs w:val="20"/>
              </w:rPr>
              <w:t>0-</w:t>
            </w:r>
            <w:r>
              <w:rPr>
                <w:sz w:val="20"/>
                <w:szCs w:val="20"/>
              </w:rPr>
              <w:t>4</w:t>
            </w:r>
            <w:r w:rsidRPr="00776FED">
              <w:rPr>
                <w:sz w:val="20"/>
                <w:szCs w:val="20"/>
              </w:rPr>
              <w:t>,000 gallons</w:t>
            </w:r>
          </w:p>
        </w:tc>
        <w:tc>
          <w:tcPr>
            <w:tcW w:w="1760" w:type="dxa"/>
            <w:shd w:val="clear" w:color="auto" w:fill="auto"/>
            <w:noWrap/>
            <w:vAlign w:val="bottom"/>
          </w:tcPr>
          <w:p w:rsidR="00890011" w:rsidRPr="00776FED" w:rsidRDefault="00890011" w:rsidP="00341023">
            <w:pPr>
              <w:jc w:val="right"/>
              <w:rPr>
                <w:sz w:val="20"/>
                <w:szCs w:val="20"/>
              </w:rPr>
            </w:pPr>
          </w:p>
        </w:tc>
        <w:tc>
          <w:tcPr>
            <w:tcW w:w="1885" w:type="dxa"/>
            <w:shd w:val="clear" w:color="auto" w:fill="auto"/>
            <w:noWrap/>
            <w:vAlign w:val="bottom"/>
          </w:tcPr>
          <w:p w:rsidR="00890011" w:rsidRPr="00890011" w:rsidRDefault="00890011" w:rsidP="00341023">
            <w:pPr>
              <w:jc w:val="right"/>
              <w:rPr>
                <w:color w:val="000000"/>
                <w:sz w:val="20"/>
                <w:szCs w:val="20"/>
              </w:rPr>
            </w:pPr>
            <w:r w:rsidRPr="00890011">
              <w:rPr>
                <w:color w:val="000000"/>
                <w:sz w:val="20"/>
                <w:szCs w:val="20"/>
              </w:rPr>
              <w:t>$4.44</w:t>
            </w:r>
          </w:p>
        </w:tc>
        <w:tc>
          <w:tcPr>
            <w:tcW w:w="1812" w:type="dxa"/>
            <w:gridSpan w:val="2"/>
            <w:shd w:val="clear" w:color="auto" w:fill="auto"/>
            <w:noWrap/>
            <w:vAlign w:val="bottom"/>
          </w:tcPr>
          <w:p w:rsidR="00890011" w:rsidRPr="00890011" w:rsidRDefault="00890011" w:rsidP="00341023">
            <w:pPr>
              <w:jc w:val="right"/>
              <w:rPr>
                <w:color w:val="000000"/>
                <w:sz w:val="20"/>
                <w:szCs w:val="20"/>
              </w:rPr>
            </w:pPr>
          </w:p>
        </w:tc>
        <w:tc>
          <w:tcPr>
            <w:tcW w:w="1788" w:type="dxa"/>
            <w:shd w:val="clear" w:color="auto" w:fill="auto"/>
            <w:noWrap/>
            <w:vAlign w:val="bottom"/>
          </w:tcPr>
          <w:p w:rsidR="00890011" w:rsidRPr="00890011" w:rsidRDefault="00890011" w:rsidP="00341023">
            <w:pPr>
              <w:jc w:val="right"/>
              <w:rPr>
                <w:color w:val="000000"/>
                <w:sz w:val="20"/>
                <w:szCs w:val="20"/>
              </w:rPr>
            </w:pPr>
            <w:r w:rsidRPr="00890011">
              <w:rPr>
                <w:color w:val="000000"/>
                <w:sz w:val="20"/>
                <w:szCs w:val="20"/>
              </w:rPr>
              <w:t>$4.04</w:t>
            </w:r>
          </w:p>
        </w:tc>
      </w:tr>
      <w:tr w:rsidR="00890011" w:rsidRPr="00FA77EF" w:rsidTr="00341023">
        <w:trPr>
          <w:trHeight w:val="262"/>
          <w:jc w:val="center"/>
        </w:trPr>
        <w:tc>
          <w:tcPr>
            <w:tcW w:w="2271" w:type="dxa"/>
            <w:shd w:val="clear" w:color="auto" w:fill="auto"/>
            <w:noWrap/>
            <w:vAlign w:val="bottom"/>
          </w:tcPr>
          <w:p w:rsidR="00890011" w:rsidRPr="00776FED" w:rsidRDefault="00890011" w:rsidP="00341023">
            <w:pPr>
              <w:rPr>
                <w:sz w:val="20"/>
                <w:szCs w:val="20"/>
              </w:rPr>
            </w:pPr>
            <w:r>
              <w:rPr>
                <w:sz w:val="20"/>
                <w:szCs w:val="20"/>
              </w:rPr>
              <w:t>4</w:t>
            </w:r>
            <w:r w:rsidRPr="00776FED">
              <w:rPr>
                <w:sz w:val="20"/>
                <w:szCs w:val="20"/>
              </w:rPr>
              <w:t>,001-</w:t>
            </w:r>
            <w:r>
              <w:rPr>
                <w:sz w:val="20"/>
                <w:szCs w:val="20"/>
              </w:rPr>
              <w:t>10</w:t>
            </w:r>
            <w:r w:rsidRPr="00776FED">
              <w:rPr>
                <w:sz w:val="20"/>
                <w:szCs w:val="20"/>
              </w:rPr>
              <w:t>,000 gallons</w:t>
            </w:r>
          </w:p>
        </w:tc>
        <w:tc>
          <w:tcPr>
            <w:tcW w:w="1760" w:type="dxa"/>
            <w:shd w:val="clear" w:color="auto" w:fill="auto"/>
            <w:noWrap/>
            <w:vAlign w:val="bottom"/>
          </w:tcPr>
          <w:p w:rsidR="00890011" w:rsidRPr="00776FED" w:rsidRDefault="00890011" w:rsidP="00341023">
            <w:pPr>
              <w:jc w:val="right"/>
              <w:rPr>
                <w:sz w:val="20"/>
                <w:szCs w:val="20"/>
              </w:rPr>
            </w:pPr>
          </w:p>
        </w:tc>
        <w:tc>
          <w:tcPr>
            <w:tcW w:w="1885" w:type="dxa"/>
            <w:shd w:val="clear" w:color="auto" w:fill="auto"/>
            <w:noWrap/>
            <w:vAlign w:val="bottom"/>
          </w:tcPr>
          <w:p w:rsidR="00890011" w:rsidRPr="00890011" w:rsidRDefault="00890011" w:rsidP="00341023">
            <w:pPr>
              <w:jc w:val="right"/>
              <w:rPr>
                <w:color w:val="000000"/>
                <w:sz w:val="20"/>
                <w:szCs w:val="20"/>
              </w:rPr>
            </w:pPr>
            <w:r w:rsidRPr="00890011">
              <w:rPr>
                <w:color w:val="000000"/>
                <w:sz w:val="20"/>
                <w:szCs w:val="20"/>
              </w:rPr>
              <w:t>$5.72</w:t>
            </w:r>
          </w:p>
        </w:tc>
        <w:tc>
          <w:tcPr>
            <w:tcW w:w="1812" w:type="dxa"/>
            <w:gridSpan w:val="2"/>
            <w:shd w:val="clear" w:color="auto" w:fill="auto"/>
            <w:noWrap/>
            <w:vAlign w:val="bottom"/>
          </w:tcPr>
          <w:p w:rsidR="00890011" w:rsidRPr="00890011" w:rsidRDefault="00890011" w:rsidP="00341023">
            <w:pPr>
              <w:jc w:val="right"/>
              <w:rPr>
                <w:color w:val="000000"/>
                <w:sz w:val="20"/>
                <w:szCs w:val="20"/>
              </w:rPr>
            </w:pPr>
          </w:p>
        </w:tc>
        <w:tc>
          <w:tcPr>
            <w:tcW w:w="1788" w:type="dxa"/>
            <w:shd w:val="clear" w:color="auto" w:fill="auto"/>
            <w:noWrap/>
            <w:vAlign w:val="bottom"/>
          </w:tcPr>
          <w:p w:rsidR="00890011" w:rsidRPr="00890011" w:rsidRDefault="00890011" w:rsidP="00341023">
            <w:pPr>
              <w:jc w:val="right"/>
              <w:rPr>
                <w:color w:val="000000"/>
                <w:sz w:val="20"/>
                <w:szCs w:val="20"/>
              </w:rPr>
            </w:pPr>
            <w:r w:rsidRPr="00890011">
              <w:rPr>
                <w:color w:val="000000"/>
                <w:sz w:val="20"/>
                <w:szCs w:val="20"/>
              </w:rPr>
              <w:t>$4.86</w:t>
            </w:r>
          </w:p>
        </w:tc>
      </w:tr>
      <w:tr w:rsidR="00890011" w:rsidRPr="00FA77EF" w:rsidTr="00341023">
        <w:trPr>
          <w:trHeight w:val="262"/>
          <w:jc w:val="center"/>
        </w:trPr>
        <w:tc>
          <w:tcPr>
            <w:tcW w:w="2271" w:type="dxa"/>
            <w:shd w:val="clear" w:color="auto" w:fill="auto"/>
            <w:noWrap/>
            <w:vAlign w:val="bottom"/>
          </w:tcPr>
          <w:p w:rsidR="00890011" w:rsidRPr="00776FED" w:rsidRDefault="00890011" w:rsidP="00341023">
            <w:pPr>
              <w:rPr>
                <w:sz w:val="20"/>
                <w:szCs w:val="20"/>
              </w:rPr>
            </w:pPr>
            <w:r>
              <w:rPr>
                <w:sz w:val="20"/>
                <w:szCs w:val="20"/>
              </w:rPr>
              <w:t>Over 10</w:t>
            </w:r>
            <w:r w:rsidRPr="00776FED">
              <w:rPr>
                <w:sz w:val="20"/>
                <w:szCs w:val="20"/>
              </w:rPr>
              <w:t>,000 gallons</w:t>
            </w:r>
          </w:p>
        </w:tc>
        <w:tc>
          <w:tcPr>
            <w:tcW w:w="1760" w:type="dxa"/>
            <w:shd w:val="clear" w:color="auto" w:fill="auto"/>
            <w:noWrap/>
            <w:vAlign w:val="bottom"/>
          </w:tcPr>
          <w:p w:rsidR="00890011" w:rsidRPr="00776FED" w:rsidRDefault="00890011" w:rsidP="00341023">
            <w:pPr>
              <w:jc w:val="right"/>
              <w:rPr>
                <w:sz w:val="20"/>
                <w:szCs w:val="20"/>
              </w:rPr>
            </w:pPr>
          </w:p>
        </w:tc>
        <w:tc>
          <w:tcPr>
            <w:tcW w:w="1885" w:type="dxa"/>
            <w:shd w:val="clear" w:color="auto" w:fill="auto"/>
            <w:noWrap/>
            <w:vAlign w:val="bottom"/>
          </w:tcPr>
          <w:p w:rsidR="00890011" w:rsidRPr="00890011" w:rsidRDefault="00890011" w:rsidP="00341023">
            <w:pPr>
              <w:jc w:val="right"/>
              <w:rPr>
                <w:color w:val="000000"/>
                <w:sz w:val="20"/>
                <w:szCs w:val="20"/>
              </w:rPr>
            </w:pPr>
            <w:r w:rsidRPr="00890011">
              <w:rPr>
                <w:color w:val="000000"/>
                <w:sz w:val="20"/>
                <w:szCs w:val="20"/>
              </w:rPr>
              <w:t>$10.01</w:t>
            </w:r>
          </w:p>
        </w:tc>
        <w:tc>
          <w:tcPr>
            <w:tcW w:w="1812" w:type="dxa"/>
            <w:gridSpan w:val="2"/>
            <w:shd w:val="clear" w:color="auto" w:fill="auto"/>
            <w:noWrap/>
            <w:vAlign w:val="bottom"/>
          </w:tcPr>
          <w:p w:rsidR="00890011" w:rsidRPr="00890011" w:rsidRDefault="00890011" w:rsidP="00341023">
            <w:pPr>
              <w:jc w:val="right"/>
              <w:rPr>
                <w:color w:val="000000"/>
                <w:sz w:val="20"/>
                <w:szCs w:val="20"/>
              </w:rPr>
            </w:pPr>
          </w:p>
        </w:tc>
        <w:tc>
          <w:tcPr>
            <w:tcW w:w="1788" w:type="dxa"/>
            <w:shd w:val="clear" w:color="auto" w:fill="auto"/>
            <w:noWrap/>
            <w:vAlign w:val="bottom"/>
          </w:tcPr>
          <w:p w:rsidR="00890011" w:rsidRPr="00890011" w:rsidRDefault="00890011" w:rsidP="00341023">
            <w:pPr>
              <w:jc w:val="right"/>
              <w:rPr>
                <w:color w:val="000000"/>
                <w:sz w:val="20"/>
                <w:szCs w:val="20"/>
              </w:rPr>
            </w:pPr>
            <w:r w:rsidRPr="00890011">
              <w:rPr>
                <w:color w:val="000000"/>
                <w:sz w:val="20"/>
                <w:szCs w:val="20"/>
              </w:rPr>
              <w:t>$8.51</w:t>
            </w:r>
          </w:p>
        </w:tc>
      </w:tr>
      <w:tr w:rsidR="00890011" w:rsidRPr="00FA77EF" w:rsidTr="00341023">
        <w:trPr>
          <w:trHeight w:val="262"/>
          <w:jc w:val="center"/>
        </w:trPr>
        <w:tc>
          <w:tcPr>
            <w:tcW w:w="2271" w:type="dxa"/>
            <w:shd w:val="clear" w:color="auto" w:fill="auto"/>
            <w:noWrap/>
            <w:vAlign w:val="bottom"/>
          </w:tcPr>
          <w:p w:rsidR="00890011" w:rsidRPr="00776FED" w:rsidRDefault="00890011" w:rsidP="00341023">
            <w:pPr>
              <w:rPr>
                <w:sz w:val="20"/>
                <w:szCs w:val="20"/>
              </w:rPr>
            </w:pPr>
          </w:p>
        </w:tc>
        <w:tc>
          <w:tcPr>
            <w:tcW w:w="1760" w:type="dxa"/>
            <w:shd w:val="clear" w:color="auto" w:fill="auto"/>
            <w:noWrap/>
            <w:vAlign w:val="bottom"/>
          </w:tcPr>
          <w:p w:rsidR="00890011" w:rsidRPr="00776FED" w:rsidRDefault="00890011" w:rsidP="00341023">
            <w:pPr>
              <w:jc w:val="right"/>
              <w:rPr>
                <w:sz w:val="20"/>
                <w:szCs w:val="20"/>
              </w:rPr>
            </w:pPr>
          </w:p>
        </w:tc>
        <w:tc>
          <w:tcPr>
            <w:tcW w:w="1885" w:type="dxa"/>
            <w:shd w:val="clear" w:color="auto" w:fill="auto"/>
            <w:noWrap/>
            <w:vAlign w:val="bottom"/>
          </w:tcPr>
          <w:p w:rsidR="00890011" w:rsidRPr="00890011" w:rsidRDefault="00890011" w:rsidP="00341023">
            <w:pPr>
              <w:jc w:val="right"/>
              <w:rPr>
                <w:color w:val="000000"/>
                <w:sz w:val="20"/>
                <w:szCs w:val="20"/>
              </w:rPr>
            </w:pPr>
          </w:p>
        </w:tc>
        <w:tc>
          <w:tcPr>
            <w:tcW w:w="1812" w:type="dxa"/>
            <w:gridSpan w:val="2"/>
            <w:shd w:val="clear" w:color="auto" w:fill="auto"/>
            <w:noWrap/>
            <w:vAlign w:val="bottom"/>
          </w:tcPr>
          <w:p w:rsidR="00890011" w:rsidRPr="00890011" w:rsidRDefault="00890011" w:rsidP="00341023">
            <w:pPr>
              <w:jc w:val="right"/>
              <w:rPr>
                <w:color w:val="000000"/>
                <w:sz w:val="20"/>
                <w:szCs w:val="20"/>
              </w:rPr>
            </w:pPr>
          </w:p>
        </w:tc>
        <w:tc>
          <w:tcPr>
            <w:tcW w:w="1788" w:type="dxa"/>
            <w:shd w:val="clear" w:color="auto" w:fill="auto"/>
            <w:noWrap/>
            <w:vAlign w:val="bottom"/>
          </w:tcPr>
          <w:p w:rsidR="00890011" w:rsidRPr="00890011" w:rsidRDefault="00890011" w:rsidP="00341023">
            <w:pPr>
              <w:jc w:val="right"/>
              <w:rPr>
                <w:color w:val="000000"/>
                <w:sz w:val="20"/>
                <w:szCs w:val="20"/>
              </w:rPr>
            </w:pPr>
          </w:p>
        </w:tc>
      </w:tr>
      <w:tr w:rsidR="00890011" w:rsidRPr="00FA77EF" w:rsidTr="00341023">
        <w:trPr>
          <w:trHeight w:val="262"/>
          <w:jc w:val="center"/>
        </w:trPr>
        <w:tc>
          <w:tcPr>
            <w:tcW w:w="2271" w:type="dxa"/>
            <w:shd w:val="clear" w:color="auto" w:fill="auto"/>
            <w:noWrap/>
            <w:vAlign w:val="bottom"/>
          </w:tcPr>
          <w:p w:rsidR="00890011" w:rsidRDefault="00890011" w:rsidP="00341023">
            <w:pPr>
              <w:rPr>
                <w:sz w:val="20"/>
                <w:szCs w:val="20"/>
              </w:rPr>
            </w:pPr>
          </w:p>
        </w:tc>
        <w:tc>
          <w:tcPr>
            <w:tcW w:w="1760" w:type="dxa"/>
            <w:shd w:val="clear" w:color="auto" w:fill="auto"/>
            <w:noWrap/>
            <w:vAlign w:val="bottom"/>
          </w:tcPr>
          <w:p w:rsidR="00890011" w:rsidRPr="00776FED" w:rsidRDefault="00890011" w:rsidP="00341023">
            <w:pPr>
              <w:jc w:val="right"/>
              <w:rPr>
                <w:sz w:val="20"/>
                <w:szCs w:val="20"/>
              </w:rPr>
            </w:pPr>
          </w:p>
        </w:tc>
        <w:tc>
          <w:tcPr>
            <w:tcW w:w="1885" w:type="dxa"/>
            <w:shd w:val="clear" w:color="auto" w:fill="auto"/>
            <w:noWrap/>
            <w:vAlign w:val="bottom"/>
          </w:tcPr>
          <w:p w:rsidR="00890011" w:rsidRPr="00890011" w:rsidRDefault="00890011" w:rsidP="00341023">
            <w:pPr>
              <w:jc w:val="right"/>
              <w:rPr>
                <w:color w:val="000000"/>
                <w:sz w:val="20"/>
                <w:szCs w:val="20"/>
              </w:rPr>
            </w:pPr>
          </w:p>
        </w:tc>
        <w:tc>
          <w:tcPr>
            <w:tcW w:w="1812" w:type="dxa"/>
            <w:gridSpan w:val="2"/>
            <w:shd w:val="clear" w:color="auto" w:fill="auto"/>
            <w:noWrap/>
            <w:vAlign w:val="bottom"/>
          </w:tcPr>
          <w:p w:rsidR="00890011" w:rsidRPr="00890011" w:rsidRDefault="00890011" w:rsidP="00341023">
            <w:pPr>
              <w:jc w:val="right"/>
              <w:rPr>
                <w:color w:val="000000"/>
                <w:sz w:val="20"/>
                <w:szCs w:val="20"/>
              </w:rPr>
            </w:pPr>
          </w:p>
        </w:tc>
        <w:tc>
          <w:tcPr>
            <w:tcW w:w="1788" w:type="dxa"/>
            <w:shd w:val="clear" w:color="auto" w:fill="auto"/>
            <w:noWrap/>
            <w:vAlign w:val="bottom"/>
          </w:tcPr>
          <w:p w:rsidR="00890011" w:rsidRPr="00890011" w:rsidRDefault="00890011" w:rsidP="00341023">
            <w:pPr>
              <w:jc w:val="right"/>
              <w:rPr>
                <w:color w:val="000000"/>
                <w:sz w:val="20"/>
                <w:szCs w:val="20"/>
              </w:rPr>
            </w:pPr>
          </w:p>
        </w:tc>
      </w:tr>
      <w:tr w:rsidR="00890011" w:rsidRPr="00FA77EF" w:rsidTr="00341023">
        <w:trPr>
          <w:trHeight w:val="262"/>
          <w:jc w:val="center"/>
        </w:trPr>
        <w:tc>
          <w:tcPr>
            <w:tcW w:w="5928" w:type="dxa"/>
            <w:gridSpan w:val="4"/>
            <w:shd w:val="clear" w:color="auto" w:fill="auto"/>
            <w:noWrap/>
            <w:vAlign w:val="bottom"/>
            <w:hideMark/>
          </w:tcPr>
          <w:p w:rsidR="00890011" w:rsidRPr="00890011" w:rsidRDefault="00890011" w:rsidP="00341023">
            <w:pPr>
              <w:rPr>
                <w:color w:val="000000"/>
                <w:sz w:val="20"/>
                <w:szCs w:val="20"/>
              </w:rPr>
            </w:pPr>
            <w:r w:rsidRPr="00890011">
              <w:rPr>
                <w:b/>
                <w:bCs/>
                <w:color w:val="000000"/>
                <w:sz w:val="20"/>
                <w:szCs w:val="20"/>
                <w:u w:val="single"/>
              </w:rPr>
              <w:t>Typical Residential 5/8" x 3/4" Meter Bill Comparison</w:t>
            </w:r>
          </w:p>
        </w:tc>
        <w:tc>
          <w:tcPr>
            <w:tcW w:w="3588" w:type="dxa"/>
            <w:gridSpan w:val="2"/>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w:t>
            </w:r>
          </w:p>
        </w:tc>
      </w:tr>
      <w:tr w:rsidR="00890011" w:rsidRPr="00FA77EF" w:rsidTr="00341023">
        <w:trPr>
          <w:trHeight w:val="262"/>
          <w:jc w:val="center"/>
        </w:trPr>
        <w:tc>
          <w:tcPr>
            <w:tcW w:w="2271" w:type="dxa"/>
            <w:shd w:val="clear" w:color="auto" w:fill="auto"/>
            <w:noWrap/>
            <w:vAlign w:val="bottom"/>
            <w:hideMark/>
          </w:tcPr>
          <w:p w:rsidR="00890011" w:rsidRPr="00776FED" w:rsidRDefault="00890011" w:rsidP="00341023">
            <w:pPr>
              <w:rPr>
                <w:color w:val="000000"/>
                <w:sz w:val="20"/>
                <w:szCs w:val="20"/>
              </w:rPr>
            </w:pPr>
            <w:r>
              <w:rPr>
                <w:color w:val="000000"/>
                <w:sz w:val="20"/>
                <w:szCs w:val="20"/>
              </w:rPr>
              <w:t>4</w:t>
            </w:r>
            <w:r w:rsidRPr="00776FED">
              <w:rPr>
                <w:color w:val="000000"/>
                <w:sz w:val="20"/>
                <w:szCs w:val="20"/>
              </w:rPr>
              <w:t>,000 Gallons</w:t>
            </w:r>
          </w:p>
        </w:tc>
        <w:tc>
          <w:tcPr>
            <w:tcW w:w="1760" w:type="dxa"/>
            <w:shd w:val="clear" w:color="auto" w:fill="auto"/>
            <w:noWrap/>
            <w:vAlign w:val="bottom"/>
            <w:hideMark/>
          </w:tcPr>
          <w:p w:rsidR="00890011" w:rsidRPr="00776FED" w:rsidRDefault="00890011" w:rsidP="00341023">
            <w:pPr>
              <w:jc w:val="right"/>
              <w:rPr>
                <w:color w:val="000000"/>
                <w:sz w:val="20"/>
                <w:szCs w:val="20"/>
              </w:rPr>
            </w:pPr>
            <w:r>
              <w:rPr>
                <w:color w:val="000000"/>
                <w:sz w:val="20"/>
                <w:szCs w:val="20"/>
              </w:rPr>
              <w:t>$27</w:t>
            </w:r>
            <w:r w:rsidRPr="00776FED">
              <w:rPr>
                <w:color w:val="000000"/>
                <w:sz w:val="20"/>
                <w:szCs w:val="20"/>
              </w:rPr>
              <w:t>.</w:t>
            </w:r>
            <w:r>
              <w:rPr>
                <w:color w:val="000000"/>
                <w:sz w:val="20"/>
                <w:szCs w:val="20"/>
              </w:rPr>
              <w:t>64</w:t>
            </w:r>
            <w:r w:rsidRPr="00776FED">
              <w:rPr>
                <w:color w:val="000000"/>
                <w:sz w:val="20"/>
                <w:szCs w:val="20"/>
              </w:rPr>
              <w:t xml:space="preserve"> </w:t>
            </w:r>
          </w:p>
        </w:tc>
        <w:tc>
          <w:tcPr>
            <w:tcW w:w="1885" w:type="dxa"/>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$32.51</w:t>
            </w:r>
          </w:p>
        </w:tc>
        <w:tc>
          <w:tcPr>
            <w:tcW w:w="1812" w:type="dxa"/>
            <w:gridSpan w:val="2"/>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$36.22 </w:t>
            </w:r>
          </w:p>
        </w:tc>
        <w:tc>
          <w:tcPr>
            <w:tcW w:w="1788" w:type="dxa"/>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$32.57</w:t>
            </w:r>
          </w:p>
        </w:tc>
      </w:tr>
      <w:tr w:rsidR="00890011" w:rsidRPr="00FA77EF" w:rsidTr="00341023">
        <w:trPr>
          <w:trHeight w:val="262"/>
          <w:jc w:val="center"/>
        </w:trPr>
        <w:tc>
          <w:tcPr>
            <w:tcW w:w="2271" w:type="dxa"/>
            <w:shd w:val="clear" w:color="auto" w:fill="auto"/>
            <w:noWrap/>
            <w:vAlign w:val="bottom"/>
            <w:hideMark/>
          </w:tcPr>
          <w:p w:rsidR="00890011" w:rsidRPr="00776FED" w:rsidRDefault="00890011" w:rsidP="00341023">
            <w:pPr>
              <w:rPr>
                <w:color w:val="000000"/>
                <w:sz w:val="20"/>
                <w:szCs w:val="20"/>
              </w:rPr>
            </w:pPr>
            <w:r>
              <w:rPr>
                <w:color w:val="000000"/>
                <w:sz w:val="20"/>
                <w:szCs w:val="20"/>
              </w:rPr>
              <w:t>6</w:t>
            </w:r>
            <w:r w:rsidRPr="00776FED">
              <w:rPr>
                <w:color w:val="000000"/>
                <w:sz w:val="20"/>
                <w:szCs w:val="20"/>
              </w:rPr>
              <w:t>,000 Gallons</w:t>
            </w:r>
          </w:p>
        </w:tc>
        <w:tc>
          <w:tcPr>
            <w:tcW w:w="1760" w:type="dxa"/>
            <w:shd w:val="clear" w:color="auto" w:fill="auto"/>
            <w:noWrap/>
            <w:vAlign w:val="bottom"/>
            <w:hideMark/>
          </w:tcPr>
          <w:p w:rsidR="00890011" w:rsidRPr="00776FED" w:rsidRDefault="00890011" w:rsidP="00341023">
            <w:pPr>
              <w:jc w:val="right"/>
              <w:rPr>
                <w:color w:val="000000"/>
                <w:sz w:val="20"/>
                <w:szCs w:val="20"/>
              </w:rPr>
            </w:pPr>
            <w:r>
              <w:rPr>
                <w:color w:val="000000"/>
                <w:sz w:val="20"/>
                <w:szCs w:val="20"/>
              </w:rPr>
              <w:t>$36.62</w:t>
            </w:r>
            <w:r w:rsidRPr="00776FED">
              <w:rPr>
                <w:color w:val="000000"/>
                <w:sz w:val="20"/>
                <w:szCs w:val="20"/>
              </w:rPr>
              <w:t xml:space="preserve"> </w:t>
            </w:r>
          </w:p>
        </w:tc>
        <w:tc>
          <w:tcPr>
            <w:tcW w:w="1885" w:type="dxa"/>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$43.95</w:t>
            </w:r>
          </w:p>
        </w:tc>
        <w:tc>
          <w:tcPr>
            <w:tcW w:w="1812" w:type="dxa"/>
            <w:gridSpan w:val="2"/>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$48.26 </w:t>
            </w:r>
          </w:p>
        </w:tc>
        <w:tc>
          <w:tcPr>
            <w:tcW w:w="1788" w:type="dxa"/>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$42.29 </w:t>
            </w:r>
          </w:p>
        </w:tc>
      </w:tr>
      <w:tr w:rsidR="00890011" w:rsidRPr="00A438A0" w:rsidTr="00341023">
        <w:trPr>
          <w:trHeight w:val="262"/>
          <w:jc w:val="center"/>
        </w:trPr>
        <w:tc>
          <w:tcPr>
            <w:tcW w:w="2271" w:type="dxa"/>
            <w:shd w:val="clear" w:color="auto" w:fill="auto"/>
            <w:noWrap/>
            <w:vAlign w:val="bottom"/>
            <w:hideMark/>
          </w:tcPr>
          <w:p w:rsidR="00890011" w:rsidRPr="00776FED" w:rsidRDefault="00890011" w:rsidP="00341023">
            <w:pPr>
              <w:rPr>
                <w:color w:val="000000"/>
                <w:sz w:val="20"/>
                <w:szCs w:val="20"/>
              </w:rPr>
            </w:pPr>
            <w:r w:rsidRPr="00776FED">
              <w:rPr>
                <w:color w:val="000000"/>
                <w:sz w:val="20"/>
                <w:szCs w:val="20"/>
              </w:rPr>
              <w:t>10,000 Gallons</w:t>
            </w:r>
          </w:p>
        </w:tc>
        <w:tc>
          <w:tcPr>
            <w:tcW w:w="1760" w:type="dxa"/>
            <w:shd w:val="clear" w:color="auto" w:fill="auto"/>
            <w:noWrap/>
            <w:vAlign w:val="bottom"/>
            <w:hideMark/>
          </w:tcPr>
          <w:p w:rsidR="00890011" w:rsidRPr="00776FED" w:rsidRDefault="00890011" w:rsidP="00341023">
            <w:pPr>
              <w:jc w:val="right"/>
              <w:rPr>
                <w:color w:val="000000"/>
                <w:sz w:val="20"/>
                <w:szCs w:val="20"/>
              </w:rPr>
            </w:pPr>
            <w:r>
              <w:rPr>
                <w:color w:val="000000"/>
                <w:sz w:val="20"/>
                <w:szCs w:val="20"/>
              </w:rPr>
              <w:t>$54.58</w:t>
            </w:r>
            <w:r w:rsidRPr="00776FED">
              <w:rPr>
                <w:color w:val="000000"/>
                <w:sz w:val="20"/>
                <w:szCs w:val="20"/>
              </w:rPr>
              <w:t xml:space="preserve"> </w:t>
            </w:r>
          </w:p>
        </w:tc>
        <w:tc>
          <w:tcPr>
            <w:tcW w:w="1885" w:type="dxa"/>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$66.83 </w:t>
            </w:r>
          </w:p>
        </w:tc>
        <w:tc>
          <w:tcPr>
            <w:tcW w:w="1812" w:type="dxa"/>
            <w:gridSpan w:val="2"/>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$72.34 </w:t>
            </w:r>
          </w:p>
        </w:tc>
        <w:tc>
          <w:tcPr>
            <w:tcW w:w="1788" w:type="dxa"/>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$61.73 </w:t>
            </w:r>
          </w:p>
        </w:tc>
      </w:tr>
      <w:tr w:rsidR="00890011" w:rsidRPr="00A438A0" w:rsidTr="00341023">
        <w:trPr>
          <w:trHeight w:val="275"/>
          <w:jc w:val="center"/>
        </w:trPr>
        <w:tc>
          <w:tcPr>
            <w:tcW w:w="2271" w:type="dxa"/>
            <w:shd w:val="clear" w:color="auto" w:fill="auto"/>
            <w:noWrap/>
            <w:vAlign w:val="bottom"/>
            <w:hideMark/>
          </w:tcPr>
          <w:p w:rsidR="00890011" w:rsidRPr="00A438A0" w:rsidRDefault="00890011" w:rsidP="00341023">
            <w:pPr>
              <w:rPr>
                <w:color w:val="000000"/>
                <w:sz w:val="20"/>
                <w:szCs w:val="20"/>
              </w:rPr>
            </w:pPr>
          </w:p>
        </w:tc>
        <w:tc>
          <w:tcPr>
            <w:tcW w:w="1760" w:type="dxa"/>
            <w:shd w:val="clear" w:color="auto" w:fill="auto"/>
            <w:noWrap/>
            <w:vAlign w:val="bottom"/>
            <w:hideMark/>
          </w:tcPr>
          <w:p w:rsidR="00890011" w:rsidRPr="00A438A0" w:rsidRDefault="00890011" w:rsidP="00341023">
            <w:pPr>
              <w:jc w:val="right"/>
              <w:rPr>
                <w:color w:val="000000"/>
                <w:sz w:val="20"/>
                <w:szCs w:val="20"/>
              </w:rPr>
            </w:pPr>
            <w:r w:rsidRPr="00A438A0">
              <w:rPr>
                <w:color w:val="000000"/>
                <w:sz w:val="20"/>
                <w:szCs w:val="20"/>
              </w:rPr>
              <w:t> </w:t>
            </w:r>
          </w:p>
        </w:tc>
        <w:tc>
          <w:tcPr>
            <w:tcW w:w="1885" w:type="dxa"/>
            <w:shd w:val="clear" w:color="auto" w:fill="auto"/>
            <w:noWrap/>
            <w:vAlign w:val="bottom"/>
            <w:hideMark/>
          </w:tcPr>
          <w:p w:rsidR="00890011" w:rsidRPr="00A438A0" w:rsidRDefault="00890011" w:rsidP="00341023">
            <w:pPr>
              <w:jc w:val="right"/>
              <w:rPr>
                <w:color w:val="000000"/>
                <w:sz w:val="20"/>
                <w:szCs w:val="20"/>
              </w:rPr>
            </w:pPr>
            <w:r w:rsidRPr="00A438A0">
              <w:rPr>
                <w:color w:val="000000"/>
                <w:sz w:val="20"/>
                <w:szCs w:val="20"/>
              </w:rPr>
              <w:t> </w:t>
            </w:r>
          </w:p>
        </w:tc>
        <w:tc>
          <w:tcPr>
            <w:tcW w:w="1812" w:type="dxa"/>
            <w:gridSpan w:val="2"/>
            <w:shd w:val="clear" w:color="auto" w:fill="auto"/>
            <w:noWrap/>
            <w:vAlign w:val="bottom"/>
            <w:hideMark/>
          </w:tcPr>
          <w:p w:rsidR="00890011" w:rsidRPr="00A438A0" w:rsidRDefault="00890011" w:rsidP="00341023">
            <w:pPr>
              <w:jc w:val="right"/>
              <w:rPr>
                <w:color w:val="000000"/>
                <w:sz w:val="20"/>
                <w:szCs w:val="20"/>
              </w:rPr>
            </w:pPr>
            <w:r w:rsidRPr="00A438A0">
              <w:rPr>
                <w:color w:val="000000"/>
                <w:sz w:val="20"/>
                <w:szCs w:val="20"/>
              </w:rPr>
              <w:t> </w:t>
            </w:r>
          </w:p>
        </w:tc>
        <w:tc>
          <w:tcPr>
            <w:tcW w:w="1788" w:type="dxa"/>
            <w:shd w:val="clear" w:color="auto" w:fill="auto"/>
            <w:noWrap/>
            <w:vAlign w:val="bottom"/>
            <w:hideMark/>
          </w:tcPr>
          <w:p w:rsidR="00890011" w:rsidRPr="00A438A0" w:rsidRDefault="00890011" w:rsidP="00341023">
            <w:pPr>
              <w:jc w:val="right"/>
              <w:rPr>
                <w:color w:val="000000"/>
                <w:sz w:val="20"/>
                <w:szCs w:val="20"/>
              </w:rPr>
            </w:pPr>
            <w:r w:rsidRPr="00A438A0">
              <w:rPr>
                <w:color w:val="000000"/>
                <w:sz w:val="20"/>
                <w:szCs w:val="20"/>
              </w:rPr>
              <w:t> </w:t>
            </w:r>
          </w:p>
        </w:tc>
      </w:tr>
    </w:tbl>
    <w:p w:rsidR="00890011" w:rsidRDefault="00890011" w:rsidP="00B45A4E">
      <w:pPr>
        <w:jc w:val="center"/>
        <w:rPr>
          <w:rFonts w:ascii="Arial" w:hAnsi="Arial" w:cs="Arial"/>
          <w:b/>
        </w:rPr>
      </w:pPr>
    </w:p>
    <w:p w:rsidR="00B45A4E" w:rsidRDefault="00B45A4E" w:rsidP="00B45A4E">
      <w:pPr>
        <w:pStyle w:val="BodyText"/>
        <w:spacing w:after="0"/>
        <w:rPr>
          <w:rFonts w:ascii="Arial" w:hAnsi="Arial" w:cs="Arial"/>
          <w:b/>
        </w:rPr>
      </w:pPr>
    </w:p>
    <w:p w:rsidR="00B45A4E" w:rsidRDefault="00B45A4E" w:rsidP="00B45A4E">
      <w:pPr>
        <w:pStyle w:val="BodyText"/>
        <w:spacing w:after="0"/>
        <w:rPr>
          <w:rFonts w:ascii="Arial" w:hAnsi="Arial" w:cs="Arial"/>
          <w:b/>
        </w:rPr>
      </w:pPr>
    </w:p>
    <w:p w:rsidR="00B45A4E" w:rsidRDefault="00B45A4E" w:rsidP="00B45A4E">
      <w:pPr>
        <w:pStyle w:val="BodyText"/>
        <w:spacing w:after="0"/>
        <w:rPr>
          <w:rFonts w:ascii="Arial" w:hAnsi="Arial" w:cs="Arial"/>
          <w:b/>
        </w:rPr>
      </w:pPr>
      <w:r>
        <w:rPr>
          <w:rFonts w:ascii="Arial" w:hAnsi="Arial" w:cs="Arial"/>
          <w:b/>
        </w:rPr>
        <w:t>Wastewater Rates</w:t>
      </w:r>
    </w:p>
    <w:p w:rsidR="00B45A4E" w:rsidRDefault="00B45A4E" w:rsidP="00B45A4E">
      <w:pPr>
        <w:autoSpaceDE w:val="0"/>
        <w:autoSpaceDN w:val="0"/>
        <w:adjustRightInd w:val="0"/>
        <w:jc w:val="both"/>
      </w:pPr>
      <w:r>
        <w:t>Lakeside provides wastewater service to approximately 170 residential customers.</w:t>
      </w:r>
      <w:r w:rsidR="00574364">
        <w:t xml:space="preserve"> </w:t>
      </w:r>
      <w:r>
        <w:t xml:space="preserve">The </w:t>
      </w:r>
      <w:r w:rsidR="007230CA">
        <w:t>U</w:t>
      </w:r>
      <w:r>
        <w:t>tility’s current rate structure for the wastewater system consists of a uniform BFC for all residential meter sizes and a gallonage charge with a 6,000 gallon cap. General service customers are billed a BFC by meter size and a gallonage charge that is 1.2 times higher than the residential gallonage charge.</w:t>
      </w:r>
    </w:p>
    <w:p w:rsidR="00B45A4E" w:rsidRDefault="00B45A4E" w:rsidP="00B45A4E">
      <w:pPr>
        <w:autoSpaceDE w:val="0"/>
        <w:autoSpaceDN w:val="0"/>
        <w:adjustRightInd w:val="0"/>
        <w:jc w:val="both"/>
      </w:pPr>
    </w:p>
    <w:p w:rsidR="00B45A4E" w:rsidRDefault="00B45A4E" w:rsidP="00B45A4E">
      <w:pPr>
        <w:jc w:val="both"/>
      </w:pPr>
      <w:r w:rsidRPr="00B74354">
        <w:t xml:space="preserve">Staff performed an analysis of the </w:t>
      </w:r>
      <w:r w:rsidR="007230CA">
        <w:t>U</w:t>
      </w:r>
      <w:r w:rsidRPr="00B74354">
        <w:t>tility’s billing data to evaluate various BFC cost recovery percentages and gallonage caps for the residential customers</w:t>
      </w:r>
      <w:r>
        <w:t xml:space="preserve">. </w:t>
      </w:r>
      <w:r w:rsidRPr="00B74354">
        <w:t xml:space="preserve">The goal of the evaluation was to select the rate design parameters that: (1) produce the recommended revenue requirement; (2) equitably distribute cost recovery among the </w:t>
      </w:r>
      <w:r>
        <w:t>u</w:t>
      </w:r>
      <w:r w:rsidRPr="00B74354">
        <w:t>tility’s customers; and (3) implement a gallonage cap that considers approximately the amount of water that may return to the wastewater system.</w:t>
      </w:r>
    </w:p>
    <w:p w:rsidR="00B45A4E" w:rsidRDefault="00B45A4E" w:rsidP="00B45A4E">
      <w:pPr>
        <w:pStyle w:val="BodyText"/>
        <w:spacing w:after="0"/>
      </w:pPr>
    </w:p>
    <w:p w:rsidR="00B45A4E" w:rsidRDefault="00B45A4E" w:rsidP="00B45A4E">
      <w:pPr>
        <w:pStyle w:val="BodyText"/>
      </w:pPr>
      <w:r>
        <w:t xml:space="preserve">As mentioned earlier, the customer base is somewhat seasonal; therefore, 50 percent of the wastewater revenue should be allocated to the BFC to help provide revenue stability. The Commission typically establishes monthly residential wastewater gallonage caps at 10,000, 8,000, or 6,000 gallons. </w:t>
      </w:r>
      <w:r w:rsidRPr="0065401A">
        <w:t>The wastewater gallonage cap recognizes that not all water used by the residential customers is returned to the wastewater system</w:t>
      </w:r>
      <w:r>
        <w:t>.</w:t>
      </w:r>
      <w:r w:rsidRPr="0065401A">
        <w:t xml:space="preserve"> It is Commission practice to set the </w:t>
      </w:r>
      <w:r w:rsidRPr="0065401A">
        <w:lastRenderedPageBreak/>
        <w:t>wastewater cap at approximately 80 percent of residential water sold.</w:t>
      </w:r>
      <w:r>
        <w:t xml:space="preserve"> </w:t>
      </w:r>
      <w:r w:rsidRPr="0065401A">
        <w:t xml:space="preserve">Based on staff’s review of the billing analysis, </w:t>
      </w:r>
      <w:r>
        <w:t xml:space="preserve">approximately </w:t>
      </w:r>
      <w:r w:rsidRPr="0065401A">
        <w:t xml:space="preserve">80 percent of the residential gallons are captured at the </w:t>
      </w:r>
      <w:r>
        <w:t>18</w:t>
      </w:r>
      <w:r w:rsidRPr="0065401A">
        <w:t xml:space="preserve">,000 </w:t>
      </w:r>
      <w:r>
        <w:t>gallon consumption level because of low average demand. In this case, an 18,000 gallon cap does not properly reflect the estimated water gallons returned to the wastewater system. For this reason</w:t>
      </w:r>
      <w:r w:rsidRPr="0065401A">
        <w:t xml:space="preserve">, staff recommends a </w:t>
      </w:r>
      <w:r>
        <w:t xml:space="preserve">continuation of the </w:t>
      </w:r>
      <w:r w:rsidR="007230CA">
        <w:t>U</w:t>
      </w:r>
      <w:r>
        <w:t>tility’s current g</w:t>
      </w:r>
      <w:r w:rsidRPr="0065401A">
        <w:t xml:space="preserve">allonage cap </w:t>
      </w:r>
      <w:r>
        <w:t>of 6</w:t>
      </w:r>
      <w:r w:rsidRPr="0065401A">
        <w:t>,000 gallons per month.</w:t>
      </w:r>
      <w:r>
        <w:t xml:space="preserve"> General service customers should continue to be billed a BFC by meter size and a gallonage charge that is 1.2 times higher than the residential gallonage charge. The expected wastewater repression</w:t>
      </w:r>
      <w:r w:rsidRPr="00A438A0">
        <w:t xml:space="preserve"> </w:t>
      </w:r>
      <w:r>
        <w:t xml:space="preserve">is de minimis because of the low average customer demand. </w:t>
      </w:r>
      <w:r w:rsidRPr="00A438A0">
        <w:t>Therefore, staff does not recommend a repression adjustment</w:t>
      </w:r>
      <w:r>
        <w:t xml:space="preserve"> for wastewater</w:t>
      </w:r>
      <w:r w:rsidRPr="00A438A0">
        <w:t>.</w:t>
      </w:r>
      <w:r>
        <w:t xml:space="preserve"> </w:t>
      </w:r>
    </w:p>
    <w:p w:rsidR="00B45A4E" w:rsidRDefault="00B45A4E" w:rsidP="00B45A4E">
      <w:pPr>
        <w:jc w:val="both"/>
      </w:pPr>
      <w:r>
        <w:t>Table 8-2 below contains staff’s recommended rate structure and rates as well a</w:t>
      </w:r>
      <w:r w:rsidR="006E0ABB">
        <w:t>n</w:t>
      </w:r>
      <w:r>
        <w:t xml:space="preserve"> alternative rate structure, which include varying revenue allocations for the BFC. </w:t>
      </w:r>
      <w:r w:rsidRPr="00890011">
        <w:t>Alternative I provide</w:t>
      </w:r>
      <w:r w:rsidR="007230CA" w:rsidRPr="00890011">
        <w:t>s</w:t>
      </w:r>
      <w:r w:rsidRPr="00890011">
        <w:t xml:space="preserve"> less revenue stability, which is contrary to rate design for a seasonal customer base. </w:t>
      </w:r>
    </w:p>
    <w:p w:rsidR="00B45A4E" w:rsidRDefault="00B45A4E" w:rsidP="00B45A4E">
      <w:pPr>
        <w:pStyle w:val="BodyText"/>
        <w:spacing w:after="0"/>
      </w:pPr>
    </w:p>
    <w:p w:rsidR="00574364" w:rsidRDefault="00574364" w:rsidP="00B45A4E">
      <w:pPr>
        <w:pStyle w:val="BodyText"/>
        <w:spacing w:after="0"/>
      </w:pPr>
    </w:p>
    <w:p w:rsidR="00B45A4E" w:rsidRDefault="00B45A4E" w:rsidP="00B45A4E">
      <w:pPr>
        <w:jc w:val="center"/>
        <w:rPr>
          <w:rFonts w:ascii="Arial" w:hAnsi="Arial" w:cs="Arial"/>
          <w:b/>
        </w:rPr>
      </w:pPr>
      <w:r>
        <w:rPr>
          <w:rFonts w:ascii="Arial" w:hAnsi="Arial" w:cs="Arial"/>
          <w:b/>
        </w:rPr>
        <w:t>Table 8-2</w:t>
      </w:r>
    </w:p>
    <w:p w:rsidR="00B45A4E" w:rsidRDefault="00B45A4E" w:rsidP="00B45A4E">
      <w:pPr>
        <w:jc w:val="center"/>
        <w:rPr>
          <w:rFonts w:ascii="Arial" w:hAnsi="Arial" w:cs="Arial"/>
          <w:b/>
        </w:rPr>
      </w:pPr>
      <w:r>
        <w:rPr>
          <w:rFonts w:ascii="Arial" w:hAnsi="Arial" w:cs="Arial"/>
          <w:b/>
        </w:rPr>
        <w:t>Staff’s Recommended and Alternative Wastewater Rate Structures and Rates</w:t>
      </w:r>
    </w:p>
    <w:tbl>
      <w:tblPr>
        <w:tblW w:w="7734"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60"/>
        <w:gridCol w:w="1885"/>
        <w:gridCol w:w="12"/>
        <w:gridCol w:w="1806"/>
      </w:tblGrid>
      <w:tr w:rsidR="0027222C" w:rsidRPr="00A438A0" w:rsidTr="0027222C">
        <w:trPr>
          <w:trHeight w:val="262"/>
          <w:jc w:val="center"/>
        </w:trPr>
        <w:tc>
          <w:tcPr>
            <w:tcW w:w="2271" w:type="dxa"/>
            <w:tcBorders>
              <w:top w:val="single" w:sz="4" w:space="0" w:color="auto"/>
              <w:left w:val="single" w:sz="4" w:space="0" w:color="auto"/>
              <w:bottom w:val="nil"/>
              <w:right w:val="nil"/>
            </w:tcBorders>
            <w:shd w:val="clear" w:color="000000" w:fill="auto"/>
            <w:noWrap/>
            <w:vAlign w:val="bottom"/>
            <w:hideMark/>
          </w:tcPr>
          <w:p w:rsidR="0027222C" w:rsidRPr="00A438A0" w:rsidRDefault="0027222C" w:rsidP="00B45A4E">
            <w:pPr>
              <w:rPr>
                <w:b/>
                <w:bCs/>
                <w:sz w:val="20"/>
                <w:szCs w:val="20"/>
              </w:rPr>
            </w:pPr>
            <w:r w:rsidRPr="00A438A0">
              <w:rPr>
                <w:b/>
                <w:bCs/>
                <w:sz w:val="20"/>
                <w:szCs w:val="20"/>
              </w:rPr>
              <w:t> </w:t>
            </w:r>
          </w:p>
        </w:tc>
        <w:tc>
          <w:tcPr>
            <w:tcW w:w="1760" w:type="dxa"/>
            <w:tcBorders>
              <w:top w:val="single" w:sz="4" w:space="0" w:color="auto"/>
              <w:left w:val="nil"/>
              <w:bottom w:val="nil"/>
              <w:right w:val="nil"/>
            </w:tcBorders>
            <w:shd w:val="clear" w:color="000000" w:fill="auto"/>
            <w:noWrap/>
            <w:vAlign w:val="bottom"/>
          </w:tcPr>
          <w:p w:rsidR="0027222C" w:rsidRPr="00A438A0" w:rsidRDefault="0027222C" w:rsidP="00B45A4E">
            <w:pPr>
              <w:jc w:val="center"/>
              <w:rPr>
                <w:b/>
                <w:bCs/>
                <w:color w:val="000000"/>
                <w:sz w:val="20"/>
                <w:szCs w:val="20"/>
              </w:rPr>
            </w:pPr>
          </w:p>
        </w:tc>
        <w:tc>
          <w:tcPr>
            <w:tcW w:w="1885" w:type="dxa"/>
            <w:tcBorders>
              <w:top w:val="single" w:sz="4" w:space="0" w:color="auto"/>
              <w:left w:val="nil"/>
              <w:bottom w:val="nil"/>
              <w:right w:val="nil"/>
            </w:tcBorders>
            <w:shd w:val="clear" w:color="000000" w:fill="auto"/>
            <w:noWrap/>
            <w:vAlign w:val="bottom"/>
          </w:tcPr>
          <w:p w:rsidR="0027222C" w:rsidRPr="00A438A0" w:rsidRDefault="0027222C" w:rsidP="00B45A4E">
            <w:pPr>
              <w:jc w:val="center"/>
              <w:rPr>
                <w:b/>
                <w:bCs/>
                <w:color w:val="000000"/>
                <w:sz w:val="20"/>
                <w:szCs w:val="20"/>
              </w:rPr>
            </w:pPr>
            <w:r>
              <w:rPr>
                <w:b/>
                <w:bCs/>
                <w:color w:val="000000"/>
                <w:sz w:val="20"/>
                <w:szCs w:val="20"/>
              </w:rPr>
              <w:t>STAFF</w:t>
            </w:r>
          </w:p>
        </w:tc>
        <w:tc>
          <w:tcPr>
            <w:tcW w:w="1818" w:type="dxa"/>
            <w:gridSpan w:val="2"/>
            <w:tcBorders>
              <w:top w:val="single" w:sz="4" w:space="0" w:color="auto"/>
              <w:left w:val="nil"/>
              <w:bottom w:val="nil"/>
              <w:right w:val="single" w:sz="4" w:space="0" w:color="auto"/>
            </w:tcBorders>
            <w:shd w:val="clear" w:color="000000" w:fill="auto"/>
            <w:noWrap/>
            <w:vAlign w:val="bottom"/>
            <w:hideMark/>
          </w:tcPr>
          <w:p w:rsidR="0027222C" w:rsidRPr="00A438A0" w:rsidRDefault="0027222C" w:rsidP="00B45A4E">
            <w:pPr>
              <w:jc w:val="center"/>
              <w:rPr>
                <w:b/>
                <w:bCs/>
                <w:color w:val="000000"/>
                <w:sz w:val="20"/>
                <w:szCs w:val="20"/>
              </w:rPr>
            </w:pPr>
            <w:r w:rsidRPr="00A438A0">
              <w:rPr>
                <w:b/>
                <w:bCs/>
                <w:color w:val="000000"/>
                <w:sz w:val="20"/>
                <w:szCs w:val="20"/>
              </w:rPr>
              <w:t> </w:t>
            </w:r>
          </w:p>
        </w:tc>
      </w:tr>
      <w:tr w:rsidR="0027222C" w:rsidRPr="00FA77EF" w:rsidTr="0027222C">
        <w:trPr>
          <w:trHeight w:val="262"/>
          <w:jc w:val="center"/>
        </w:trPr>
        <w:tc>
          <w:tcPr>
            <w:tcW w:w="2271" w:type="dxa"/>
            <w:tcBorders>
              <w:top w:val="nil"/>
              <w:left w:val="single" w:sz="4" w:space="0" w:color="auto"/>
              <w:bottom w:val="nil"/>
              <w:right w:val="nil"/>
            </w:tcBorders>
            <w:shd w:val="clear" w:color="000000" w:fill="auto"/>
            <w:noWrap/>
            <w:vAlign w:val="bottom"/>
            <w:hideMark/>
          </w:tcPr>
          <w:p w:rsidR="0027222C" w:rsidRPr="00776FED" w:rsidRDefault="0027222C" w:rsidP="00B45A4E">
            <w:pPr>
              <w:rPr>
                <w:b/>
                <w:bCs/>
                <w:sz w:val="20"/>
                <w:szCs w:val="20"/>
                <w:u w:val="single"/>
              </w:rPr>
            </w:pPr>
          </w:p>
        </w:tc>
        <w:tc>
          <w:tcPr>
            <w:tcW w:w="1760" w:type="dxa"/>
            <w:tcBorders>
              <w:top w:val="nil"/>
              <w:left w:val="nil"/>
              <w:bottom w:val="nil"/>
              <w:right w:val="nil"/>
            </w:tcBorders>
            <w:shd w:val="clear" w:color="000000" w:fill="auto"/>
            <w:noWrap/>
            <w:vAlign w:val="bottom"/>
          </w:tcPr>
          <w:p w:rsidR="0027222C" w:rsidRPr="00776FED" w:rsidRDefault="0027222C" w:rsidP="00B45A4E">
            <w:pPr>
              <w:jc w:val="center"/>
              <w:rPr>
                <w:b/>
                <w:bCs/>
                <w:color w:val="000000"/>
                <w:sz w:val="20"/>
                <w:szCs w:val="20"/>
              </w:rPr>
            </w:pPr>
            <w:r w:rsidRPr="00776FED">
              <w:rPr>
                <w:b/>
                <w:bCs/>
                <w:color w:val="000000"/>
                <w:sz w:val="20"/>
                <w:szCs w:val="20"/>
              </w:rPr>
              <w:t>RATES AT</w:t>
            </w:r>
          </w:p>
        </w:tc>
        <w:tc>
          <w:tcPr>
            <w:tcW w:w="1885" w:type="dxa"/>
            <w:tcBorders>
              <w:top w:val="nil"/>
              <w:left w:val="nil"/>
              <w:bottom w:val="nil"/>
              <w:right w:val="nil"/>
            </w:tcBorders>
            <w:shd w:val="clear" w:color="000000" w:fill="auto"/>
            <w:noWrap/>
            <w:vAlign w:val="bottom"/>
          </w:tcPr>
          <w:p w:rsidR="0027222C" w:rsidRPr="00776FED" w:rsidRDefault="0027222C" w:rsidP="00B45A4E">
            <w:pPr>
              <w:jc w:val="center"/>
              <w:rPr>
                <w:b/>
                <w:bCs/>
                <w:color w:val="000000"/>
                <w:sz w:val="20"/>
                <w:szCs w:val="20"/>
              </w:rPr>
            </w:pPr>
            <w:r>
              <w:rPr>
                <w:b/>
                <w:bCs/>
                <w:color w:val="000000"/>
                <w:sz w:val="20"/>
                <w:szCs w:val="20"/>
              </w:rPr>
              <w:t>RECOMMENDED</w:t>
            </w:r>
          </w:p>
        </w:tc>
        <w:tc>
          <w:tcPr>
            <w:tcW w:w="1818" w:type="dxa"/>
            <w:gridSpan w:val="2"/>
            <w:tcBorders>
              <w:top w:val="nil"/>
              <w:left w:val="nil"/>
              <w:bottom w:val="nil"/>
              <w:right w:val="single" w:sz="4" w:space="0" w:color="auto"/>
            </w:tcBorders>
            <w:shd w:val="clear" w:color="000000" w:fill="auto"/>
            <w:noWrap/>
            <w:vAlign w:val="bottom"/>
            <w:hideMark/>
          </w:tcPr>
          <w:p w:rsidR="0027222C" w:rsidRPr="00776FED" w:rsidRDefault="0027222C" w:rsidP="00B45A4E">
            <w:pPr>
              <w:jc w:val="center"/>
              <w:rPr>
                <w:b/>
                <w:bCs/>
                <w:color w:val="000000"/>
                <w:sz w:val="20"/>
                <w:szCs w:val="20"/>
              </w:rPr>
            </w:pPr>
            <w:r w:rsidRPr="00776FED">
              <w:rPr>
                <w:b/>
                <w:bCs/>
                <w:color w:val="000000"/>
                <w:sz w:val="20"/>
                <w:szCs w:val="20"/>
              </w:rPr>
              <w:t>ALTERNATIVE</w:t>
            </w:r>
          </w:p>
        </w:tc>
      </w:tr>
      <w:tr w:rsidR="0027222C" w:rsidRPr="00FA77EF" w:rsidTr="0027222C">
        <w:trPr>
          <w:trHeight w:val="275"/>
          <w:jc w:val="center"/>
        </w:trPr>
        <w:tc>
          <w:tcPr>
            <w:tcW w:w="2271" w:type="dxa"/>
            <w:tcBorders>
              <w:top w:val="nil"/>
              <w:left w:val="single" w:sz="4" w:space="0" w:color="auto"/>
              <w:bottom w:val="nil"/>
              <w:right w:val="nil"/>
            </w:tcBorders>
            <w:shd w:val="clear" w:color="000000" w:fill="auto"/>
            <w:noWrap/>
            <w:vAlign w:val="bottom"/>
            <w:hideMark/>
          </w:tcPr>
          <w:p w:rsidR="0027222C" w:rsidRPr="00776FED" w:rsidRDefault="0027222C" w:rsidP="00B45A4E">
            <w:pPr>
              <w:rPr>
                <w:b/>
                <w:bCs/>
                <w:sz w:val="20"/>
                <w:szCs w:val="20"/>
                <w:u w:val="single"/>
              </w:rPr>
            </w:pPr>
          </w:p>
        </w:tc>
        <w:tc>
          <w:tcPr>
            <w:tcW w:w="1760" w:type="dxa"/>
            <w:tcBorders>
              <w:top w:val="nil"/>
              <w:left w:val="nil"/>
              <w:bottom w:val="nil"/>
              <w:right w:val="nil"/>
            </w:tcBorders>
            <w:shd w:val="clear" w:color="000000" w:fill="auto"/>
            <w:noWrap/>
            <w:vAlign w:val="bottom"/>
          </w:tcPr>
          <w:p w:rsidR="0027222C" w:rsidRPr="00776FED" w:rsidRDefault="0027222C" w:rsidP="00B45A4E">
            <w:pPr>
              <w:jc w:val="center"/>
              <w:rPr>
                <w:b/>
                <w:bCs/>
                <w:color w:val="000000"/>
                <w:sz w:val="20"/>
                <w:szCs w:val="20"/>
              </w:rPr>
            </w:pPr>
            <w:r w:rsidRPr="00776FED">
              <w:rPr>
                <w:b/>
                <w:bCs/>
                <w:color w:val="000000"/>
                <w:sz w:val="20"/>
                <w:szCs w:val="20"/>
              </w:rPr>
              <w:t>TIME OF</w:t>
            </w:r>
          </w:p>
        </w:tc>
        <w:tc>
          <w:tcPr>
            <w:tcW w:w="1885" w:type="dxa"/>
            <w:tcBorders>
              <w:top w:val="nil"/>
              <w:left w:val="nil"/>
              <w:bottom w:val="nil"/>
              <w:right w:val="nil"/>
            </w:tcBorders>
            <w:shd w:val="clear" w:color="000000" w:fill="auto"/>
            <w:noWrap/>
            <w:vAlign w:val="bottom"/>
          </w:tcPr>
          <w:p w:rsidR="0027222C" w:rsidRPr="00776FED" w:rsidRDefault="0027222C" w:rsidP="00B45A4E">
            <w:pPr>
              <w:jc w:val="center"/>
              <w:rPr>
                <w:b/>
                <w:bCs/>
                <w:color w:val="000000"/>
                <w:sz w:val="20"/>
                <w:szCs w:val="20"/>
              </w:rPr>
            </w:pPr>
            <w:r>
              <w:rPr>
                <w:b/>
                <w:bCs/>
                <w:color w:val="000000"/>
                <w:sz w:val="20"/>
                <w:szCs w:val="20"/>
              </w:rPr>
              <w:t>RATES</w:t>
            </w:r>
          </w:p>
        </w:tc>
        <w:tc>
          <w:tcPr>
            <w:tcW w:w="1818" w:type="dxa"/>
            <w:gridSpan w:val="2"/>
            <w:tcBorders>
              <w:top w:val="nil"/>
              <w:left w:val="nil"/>
              <w:bottom w:val="nil"/>
              <w:right w:val="single" w:sz="4" w:space="0" w:color="auto"/>
            </w:tcBorders>
            <w:shd w:val="clear" w:color="000000" w:fill="auto"/>
            <w:noWrap/>
            <w:vAlign w:val="bottom"/>
            <w:hideMark/>
          </w:tcPr>
          <w:p w:rsidR="0027222C" w:rsidRPr="00776FED" w:rsidRDefault="0027222C" w:rsidP="00B45A4E">
            <w:pPr>
              <w:jc w:val="center"/>
              <w:rPr>
                <w:b/>
                <w:bCs/>
                <w:color w:val="000000"/>
                <w:sz w:val="20"/>
                <w:szCs w:val="20"/>
              </w:rPr>
            </w:pPr>
            <w:r w:rsidRPr="00776FED">
              <w:rPr>
                <w:b/>
                <w:bCs/>
                <w:color w:val="000000"/>
                <w:sz w:val="20"/>
                <w:szCs w:val="20"/>
              </w:rPr>
              <w:t>I</w:t>
            </w:r>
          </w:p>
        </w:tc>
      </w:tr>
      <w:tr w:rsidR="0027222C" w:rsidRPr="00FA77EF" w:rsidTr="0027222C">
        <w:trPr>
          <w:trHeight w:val="275"/>
          <w:jc w:val="center"/>
        </w:trPr>
        <w:tc>
          <w:tcPr>
            <w:tcW w:w="2271" w:type="dxa"/>
            <w:tcBorders>
              <w:top w:val="nil"/>
              <w:left w:val="single" w:sz="4" w:space="0" w:color="auto"/>
              <w:bottom w:val="single" w:sz="4" w:space="0" w:color="auto"/>
              <w:right w:val="nil"/>
            </w:tcBorders>
            <w:shd w:val="clear" w:color="000000" w:fill="auto"/>
            <w:noWrap/>
            <w:vAlign w:val="bottom"/>
          </w:tcPr>
          <w:p w:rsidR="0027222C" w:rsidRPr="00776FED" w:rsidRDefault="0027222C" w:rsidP="00B45A4E">
            <w:pPr>
              <w:rPr>
                <w:b/>
                <w:bCs/>
                <w:sz w:val="20"/>
                <w:szCs w:val="20"/>
                <w:u w:val="single"/>
              </w:rPr>
            </w:pPr>
          </w:p>
        </w:tc>
        <w:tc>
          <w:tcPr>
            <w:tcW w:w="1760" w:type="dxa"/>
            <w:tcBorders>
              <w:top w:val="nil"/>
              <w:left w:val="nil"/>
              <w:bottom w:val="single" w:sz="4" w:space="0" w:color="auto"/>
              <w:right w:val="nil"/>
            </w:tcBorders>
            <w:shd w:val="clear" w:color="000000" w:fill="auto"/>
            <w:noWrap/>
            <w:vAlign w:val="bottom"/>
          </w:tcPr>
          <w:p w:rsidR="0027222C" w:rsidRPr="00776FED" w:rsidRDefault="0027222C" w:rsidP="00B45A4E">
            <w:pPr>
              <w:jc w:val="center"/>
              <w:rPr>
                <w:b/>
                <w:bCs/>
                <w:color w:val="000000"/>
                <w:sz w:val="20"/>
                <w:szCs w:val="20"/>
              </w:rPr>
            </w:pPr>
            <w:r w:rsidRPr="00776FED">
              <w:rPr>
                <w:b/>
                <w:bCs/>
                <w:color w:val="000000"/>
                <w:sz w:val="20"/>
                <w:szCs w:val="20"/>
              </w:rPr>
              <w:t>FILING</w:t>
            </w:r>
          </w:p>
        </w:tc>
        <w:tc>
          <w:tcPr>
            <w:tcW w:w="1885" w:type="dxa"/>
            <w:tcBorders>
              <w:top w:val="nil"/>
              <w:left w:val="nil"/>
              <w:bottom w:val="single" w:sz="4" w:space="0" w:color="auto"/>
              <w:right w:val="nil"/>
            </w:tcBorders>
            <w:shd w:val="clear" w:color="000000" w:fill="auto"/>
            <w:noWrap/>
            <w:vAlign w:val="bottom"/>
          </w:tcPr>
          <w:p w:rsidR="0027222C" w:rsidRPr="00776FED" w:rsidRDefault="0027222C" w:rsidP="00B45A4E">
            <w:pPr>
              <w:jc w:val="center"/>
              <w:rPr>
                <w:b/>
                <w:bCs/>
                <w:color w:val="000000"/>
                <w:sz w:val="20"/>
                <w:szCs w:val="20"/>
              </w:rPr>
            </w:pPr>
            <w:r>
              <w:rPr>
                <w:b/>
                <w:bCs/>
                <w:color w:val="000000"/>
                <w:sz w:val="20"/>
                <w:szCs w:val="20"/>
              </w:rPr>
              <w:t>(50% BFC)</w:t>
            </w:r>
          </w:p>
        </w:tc>
        <w:tc>
          <w:tcPr>
            <w:tcW w:w="1818" w:type="dxa"/>
            <w:gridSpan w:val="2"/>
            <w:tcBorders>
              <w:top w:val="nil"/>
              <w:left w:val="nil"/>
              <w:bottom w:val="single" w:sz="4" w:space="0" w:color="auto"/>
              <w:right w:val="single" w:sz="4" w:space="0" w:color="auto"/>
            </w:tcBorders>
            <w:shd w:val="clear" w:color="000000" w:fill="auto"/>
            <w:noWrap/>
            <w:vAlign w:val="bottom"/>
          </w:tcPr>
          <w:p w:rsidR="0027222C" w:rsidRPr="00776FED" w:rsidRDefault="0027222C" w:rsidP="00B45A4E">
            <w:pPr>
              <w:jc w:val="center"/>
              <w:rPr>
                <w:b/>
                <w:bCs/>
                <w:color w:val="000000"/>
                <w:sz w:val="20"/>
                <w:szCs w:val="20"/>
              </w:rPr>
            </w:pPr>
            <w:r w:rsidRPr="00776FED">
              <w:rPr>
                <w:b/>
                <w:bCs/>
                <w:color w:val="000000"/>
                <w:sz w:val="20"/>
                <w:szCs w:val="20"/>
              </w:rPr>
              <w:t>(</w:t>
            </w:r>
            <w:r>
              <w:rPr>
                <w:b/>
                <w:bCs/>
                <w:color w:val="000000"/>
                <w:sz w:val="20"/>
                <w:szCs w:val="20"/>
              </w:rPr>
              <w:t>45</w:t>
            </w:r>
            <w:r w:rsidRPr="00776FED">
              <w:rPr>
                <w:b/>
                <w:bCs/>
                <w:color w:val="000000"/>
                <w:sz w:val="20"/>
                <w:szCs w:val="20"/>
              </w:rPr>
              <w:t>% BFC)</w:t>
            </w:r>
          </w:p>
        </w:tc>
      </w:tr>
      <w:tr w:rsidR="0027222C" w:rsidRPr="00FA77EF" w:rsidTr="0027222C">
        <w:trPr>
          <w:trHeight w:val="262"/>
          <w:jc w:val="center"/>
        </w:trPr>
        <w:tc>
          <w:tcPr>
            <w:tcW w:w="2271" w:type="dxa"/>
            <w:tcBorders>
              <w:top w:val="single" w:sz="4" w:space="0" w:color="auto"/>
            </w:tcBorders>
            <w:shd w:val="clear" w:color="auto" w:fill="auto"/>
            <w:noWrap/>
            <w:vAlign w:val="bottom"/>
            <w:hideMark/>
          </w:tcPr>
          <w:p w:rsidR="0027222C" w:rsidRPr="00776FED" w:rsidRDefault="0027222C" w:rsidP="00B45A4E">
            <w:pPr>
              <w:rPr>
                <w:b/>
                <w:bCs/>
                <w:color w:val="000000"/>
                <w:sz w:val="20"/>
                <w:szCs w:val="20"/>
                <w:u w:val="single"/>
              </w:rPr>
            </w:pPr>
            <w:r w:rsidRPr="00776FED">
              <w:rPr>
                <w:b/>
                <w:bCs/>
                <w:color w:val="000000"/>
                <w:sz w:val="20"/>
                <w:szCs w:val="20"/>
                <w:u w:val="single"/>
              </w:rPr>
              <w:t xml:space="preserve">Residential </w:t>
            </w:r>
          </w:p>
        </w:tc>
        <w:tc>
          <w:tcPr>
            <w:tcW w:w="1760" w:type="dxa"/>
            <w:tcBorders>
              <w:top w:val="single" w:sz="4" w:space="0" w:color="auto"/>
            </w:tcBorders>
            <w:shd w:val="clear" w:color="auto" w:fill="auto"/>
            <w:noWrap/>
            <w:vAlign w:val="bottom"/>
            <w:hideMark/>
          </w:tcPr>
          <w:p w:rsidR="0027222C" w:rsidRPr="00776FED" w:rsidRDefault="0027222C" w:rsidP="00B45A4E">
            <w:pPr>
              <w:jc w:val="center"/>
              <w:rPr>
                <w:b/>
                <w:bCs/>
                <w:color w:val="000000"/>
                <w:sz w:val="20"/>
                <w:szCs w:val="20"/>
              </w:rPr>
            </w:pPr>
          </w:p>
        </w:tc>
        <w:tc>
          <w:tcPr>
            <w:tcW w:w="1885" w:type="dxa"/>
            <w:tcBorders>
              <w:top w:val="single" w:sz="4" w:space="0" w:color="auto"/>
            </w:tcBorders>
            <w:shd w:val="clear" w:color="auto" w:fill="auto"/>
            <w:noWrap/>
            <w:vAlign w:val="bottom"/>
            <w:hideMark/>
          </w:tcPr>
          <w:p w:rsidR="0027222C" w:rsidRPr="00776FED" w:rsidRDefault="0027222C" w:rsidP="00B45A4E">
            <w:pPr>
              <w:jc w:val="center"/>
              <w:rPr>
                <w:b/>
                <w:bCs/>
                <w:color w:val="000000"/>
                <w:sz w:val="20"/>
                <w:szCs w:val="20"/>
              </w:rPr>
            </w:pPr>
            <w:r w:rsidRPr="00776FED">
              <w:rPr>
                <w:b/>
                <w:bCs/>
                <w:color w:val="000000"/>
                <w:sz w:val="20"/>
                <w:szCs w:val="20"/>
              </w:rPr>
              <w:t> </w:t>
            </w:r>
          </w:p>
        </w:tc>
        <w:tc>
          <w:tcPr>
            <w:tcW w:w="1818" w:type="dxa"/>
            <w:gridSpan w:val="2"/>
            <w:tcBorders>
              <w:top w:val="single" w:sz="4" w:space="0" w:color="auto"/>
            </w:tcBorders>
            <w:shd w:val="clear" w:color="auto" w:fill="auto"/>
            <w:noWrap/>
            <w:vAlign w:val="bottom"/>
            <w:hideMark/>
          </w:tcPr>
          <w:p w:rsidR="0027222C" w:rsidRPr="00776FED" w:rsidRDefault="0027222C" w:rsidP="00B45A4E">
            <w:pPr>
              <w:jc w:val="center"/>
              <w:rPr>
                <w:b/>
                <w:bCs/>
                <w:color w:val="000000"/>
                <w:sz w:val="20"/>
                <w:szCs w:val="20"/>
              </w:rPr>
            </w:pPr>
          </w:p>
        </w:tc>
      </w:tr>
      <w:tr w:rsidR="0027222C" w:rsidRPr="00FA77EF" w:rsidTr="0027222C">
        <w:trPr>
          <w:trHeight w:val="262"/>
          <w:jc w:val="center"/>
        </w:trPr>
        <w:tc>
          <w:tcPr>
            <w:tcW w:w="2271" w:type="dxa"/>
            <w:shd w:val="clear" w:color="auto" w:fill="auto"/>
            <w:noWrap/>
            <w:vAlign w:val="bottom"/>
            <w:hideMark/>
          </w:tcPr>
          <w:p w:rsidR="0027222C" w:rsidRPr="00776FED" w:rsidRDefault="0027222C" w:rsidP="00B45A4E">
            <w:pPr>
              <w:rPr>
                <w:color w:val="000000"/>
                <w:sz w:val="20"/>
                <w:szCs w:val="20"/>
              </w:rPr>
            </w:pPr>
            <w:r w:rsidRPr="00776FED">
              <w:rPr>
                <w:color w:val="000000"/>
                <w:sz w:val="20"/>
                <w:szCs w:val="20"/>
              </w:rPr>
              <w:t>5/8” x 3/4”  Meter Size</w:t>
            </w:r>
          </w:p>
        </w:tc>
        <w:tc>
          <w:tcPr>
            <w:tcW w:w="1760" w:type="dxa"/>
            <w:shd w:val="clear" w:color="auto" w:fill="auto"/>
            <w:noWrap/>
            <w:vAlign w:val="bottom"/>
            <w:hideMark/>
          </w:tcPr>
          <w:p w:rsidR="0027222C" w:rsidRPr="00776FED" w:rsidRDefault="0027222C" w:rsidP="00B45A4E">
            <w:pPr>
              <w:jc w:val="right"/>
              <w:rPr>
                <w:color w:val="000000"/>
                <w:sz w:val="20"/>
                <w:szCs w:val="20"/>
              </w:rPr>
            </w:pPr>
            <w:r w:rsidRPr="00776FED">
              <w:rPr>
                <w:color w:val="000000"/>
                <w:sz w:val="20"/>
                <w:szCs w:val="20"/>
              </w:rPr>
              <w:t>$1</w:t>
            </w:r>
            <w:r>
              <w:rPr>
                <w:color w:val="000000"/>
                <w:sz w:val="20"/>
                <w:szCs w:val="20"/>
              </w:rPr>
              <w:t>4</w:t>
            </w:r>
            <w:r w:rsidRPr="00776FED">
              <w:rPr>
                <w:color w:val="000000"/>
                <w:sz w:val="20"/>
                <w:szCs w:val="20"/>
              </w:rPr>
              <w:t>.</w:t>
            </w:r>
            <w:r>
              <w:rPr>
                <w:color w:val="000000"/>
                <w:sz w:val="20"/>
                <w:szCs w:val="20"/>
              </w:rPr>
              <w:t>49</w:t>
            </w:r>
          </w:p>
        </w:tc>
        <w:tc>
          <w:tcPr>
            <w:tcW w:w="1885" w:type="dxa"/>
            <w:shd w:val="clear" w:color="auto" w:fill="auto"/>
            <w:noWrap/>
            <w:vAlign w:val="bottom"/>
            <w:hideMark/>
          </w:tcPr>
          <w:p w:rsidR="0027222C" w:rsidRPr="00776FED" w:rsidRDefault="0027222C" w:rsidP="00B45A4E">
            <w:pPr>
              <w:jc w:val="right"/>
              <w:rPr>
                <w:color w:val="000000"/>
                <w:sz w:val="20"/>
                <w:szCs w:val="20"/>
              </w:rPr>
            </w:pPr>
            <w:r w:rsidRPr="00776FED">
              <w:rPr>
                <w:color w:val="000000"/>
                <w:sz w:val="20"/>
                <w:szCs w:val="20"/>
              </w:rPr>
              <w:t>$1</w:t>
            </w:r>
            <w:r>
              <w:rPr>
                <w:color w:val="000000"/>
                <w:sz w:val="20"/>
                <w:szCs w:val="20"/>
              </w:rPr>
              <w:t>8</w:t>
            </w:r>
            <w:r w:rsidRPr="00776FED">
              <w:rPr>
                <w:color w:val="000000"/>
                <w:sz w:val="20"/>
                <w:szCs w:val="20"/>
              </w:rPr>
              <w:t>.</w:t>
            </w:r>
            <w:r>
              <w:rPr>
                <w:color w:val="000000"/>
                <w:sz w:val="20"/>
                <w:szCs w:val="20"/>
              </w:rPr>
              <w:t>25</w:t>
            </w:r>
          </w:p>
        </w:tc>
        <w:tc>
          <w:tcPr>
            <w:tcW w:w="1818" w:type="dxa"/>
            <w:gridSpan w:val="2"/>
            <w:shd w:val="clear" w:color="auto" w:fill="auto"/>
            <w:noWrap/>
            <w:vAlign w:val="bottom"/>
            <w:hideMark/>
          </w:tcPr>
          <w:p w:rsidR="0027222C" w:rsidRPr="00776FED" w:rsidRDefault="0027222C" w:rsidP="00B45A4E">
            <w:pPr>
              <w:jc w:val="right"/>
              <w:rPr>
                <w:color w:val="000000"/>
                <w:sz w:val="20"/>
                <w:szCs w:val="20"/>
              </w:rPr>
            </w:pPr>
            <w:r w:rsidRPr="00776FED">
              <w:rPr>
                <w:color w:val="000000"/>
                <w:sz w:val="20"/>
                <w:szCs w:val="20"/>
              </w:rPr>
              <w:t>$1</w:t>
            </w:r>
            <w:r>
              <w:rPr>
                <w:color w:val="000000"/>
                <w:sz w:val="20"/>
                <w:szCs w:val="20"/>
              </w:rPr>
              <w:t>6</w:t>
            </w:r>
            <w:r w:rsidRPr="00776FED">
              <w:rPr>
                <w:color w:val="000000"/>
                <w:sz w:val="20"/>
                <w:szCs w:val="20"/>
              </w:rPr>
              <w:t>.</w:t>
            </w:r>
            <w:r>
              <w:rPr>
                <w:color w:val="000000"/>
                <w:sz w:val="20"/>
                <w:szCs w:val="20"/>
              </w:rPr>
              <w:t>43</w:t>
            </w:r>
          </w:p>
        </w:tc>
      </w:tr>
      <w:tr w:rsidR="0027222C" w:rsidRPr="00FA77EF" w:rsidTr="0027222C">
        <w:trPr>
          <w:trHeight w:val="262"/>
          <w:jc w:val="center"/>
        </w:trPr>
        <w:tc>
          <w:tcPr>
            <w:tcW w:w="2271" w:type="dxa"/>
            <w:shd w:val="clear" w:color="auto" w:fill="auto"/>
            <w:noWrap/>
            <w:vAlign w:val="bottom"/>
            <w:hideMark/>
          </w:tcPr>
          <w:p w:rsidR="0027222C" w:rsidRPr="00776FED" w:rsidRDefault="0027222C" w:rsidP="00B45A4E">
            <w:pPr>
              <w:rPr>
                <w:color w:val="000000"/>
                <w:sz w:val="20"/>
                <w:szCs w:val="20"/>
              </w:rPr>
            </w:pPr>
            <w:r w:rsidRPr="00776FED">
              <w:rPr>
                <w:color w:val="000000"/>
                <w:sz w:val="20"/>
                <w:szCs w:val="20"/>
              </w:rPr>
              <w:t> </w:t>
            </w:r>
          </w:p>
        </w:tc>
        <w:tc>
          <w:tcPr>
            <w:tcW w:w="1760" w:type="dxa"/>
            <w:shd w:val="clear" w:color="auto" w:fill="auto"/>
            <w:noWrap/>
            <w:vAlign w:val="bottom"/>
            <w:hideMark/>
          </w:tcPr>
          <w:p w:rsidR="0027222C" w:rsidRPr="00776FED" w:rsidRDefault="0027222C" w:rsidP="00B45A4E">
            <w:pPr>
              <w:jc w:val="right"/>
              <w:rPr>
                <w:color w:val="000000"/>
                <w:sz w:val="20"/>
                <w:szCs w:val="20"/>
              </w:rPr>
            </w:pPr>
          </w:p>
        </w:tc>
        <w:tc>
          <w:tcPr>
            <w:tcW w:w="1885" w:type="dxa"/>
            <w:shd w:val="clear" w:color="auto" w:fill="auto"/>
            <w:noWrap/>
            <w:vAlign w:val="bottom"/>
            <w:hideMark/>
          </w:tcPr>
          <w:p w:rsidR="0027222C" w:rsidRPr="00776FED" w:rsidRDefault="0027222C" w:rsidP="00B45A4E">
            <w:pPr>
              <w:jc w:val="right"/>
              <w:rPr>
                <w:color w:val="000000"/>
                <w:sz w:val="20"/>
                <w:szCs w:val="20"/>
              </w:rPr>
            </w:pPr>
          </w:p>
        </w:tc>
        <w:tc>
          <w:tcPr>
            <w:tcW w:w="1818" w:type="dxa"/>
            <w:gridSpan w:val="2"/>
            <w:shd w:val="clear" w:color="auto" w:fill="auto"/>
            <w:noWrap/>
            <w:vAlign w:val="bottom"/>
            <w:hideMark/>
          </w:tcPr>
          <w:p w:rsidR="0027222C" w:rsidRPr="00776FED" w:rsidRDefault="0027222C" w:rsidP="00B45A4E">
            <w:pPr>
              <w:jc w:val="right"/>
              <w:rPr>
                <w:color w:val="000000"/>
                <w:sz w:val="20"/>
                <w:szCs w:val="20"/>
              </w:rPr>
            </w:pPr>
          </w:p>
        </w:tc>
      </w:tr>
      <w:tr w:rsidR="0027222C" w:rsidRPr="00FA77EF" w:rsidTr="0027222C">
        <w:trPr>
          <w:trHeight w:val="262"/>
          <w:jc w:val="center"/>
        </w:trPr>
        <w:tc>
          <w:tcPr>
            <w:tcW w:w="2271" w:type="dxa"/>
            <w:shd w:val="clear" w:color="auto" w:fill="auto"/>
            <w:noWrap/>
            <w:vAlign w:val="bottom"/>
            <w:hideMark/>
          </w:tcPr>
          <w:p w:rsidR="0027222C" w:rsidRPr="00776FED" w:rsidRDefault="0027222C" w:rsidP="00B45A4E">
            <w:pPr>
              <w:rPr>
                <w:sz w:val="20"/>
                <w:szCs w:val="20"/>
              </w:rPr>
            </w:pPr>
            <w:r w:rsidRPr="00776FED">
              <w:rPr>
                <w:sz w:val="20"/>
                <w:szCs w:val="20"/>
              </w:rPr>
              <w:t xml:space="preserve">Charge per 1,000 gallons  </w:t>
            </w:r>
          </w:p>
        </w:tc>
        <w:tc>
          <w:tcPr>
            <w:tcW w:w="1760" w:type="dxa"/>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$6.24</w:t>
            </w:r>
          </w:p>
        </w:tc>
        <w:tc>
          <w:tcPr>
            <w:tcW w:w="1885" w:type="dxa"/>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$9.06</w:t>
            </w:r>
          </w:p>
        </w:tc>
        <w:tc>
          <w:tcPr>
            <w:tcW w:w="1818" w:type="dxa"/>
            <w:gridSpan w:val="2"/>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$9.96</w:t>
            </w:r>
          </w:p>
        </w:tc>
      </w:tr>
      <w:tr w:rsidR="0027222C" w:rsidRPr="00FA77EF" w:rsidTr="0027222C">
        <w:trPr>
          <w:trHeight w:val="262"/>
          <w:jc w:val="center"/>
        </w:trPr>
        <w:tc>
          <w:tcPr>
            <w:tcW w:w="2271" w:type="dxa"/>
            <w:shd w:val="clear" w:color="auto" w:fill="auto"/>
            <w:noWrap/>
            <w:vAlign w:val="bottom"/>
          </w:tcPr>
          <w:p w:rsidR="0027222C" w:rsidRPr="00776FED" w:rsidRDefault="0027222C" w:rsidP="00B45A4E">
            <w:pPr>
              <w:rPr>
                <w:sz w:val="20"/>
                <w:szCs w:val="20"/>
              </w:rPr>
            </w:pPr>
            <w:r>
              <w:rPr>
                <w:sz w:val="20"/>
                <w:szCs w:val="20"/>
              </w:rPr>
              <w:t>6,000 gallon cap</w:t>
            </w:r>
          </w:p>
        </w:tc>
        <w:tc>
          <w:tcPr>
            <w:tcW w:w="1760" w:type="dxa"/>
            <w:shd w:val="clear" w:color="auto" w:fill="auto"/>
            <w:noWrap/>
            <w:vAlign w:val="bottom"/>
          </w:tcPr>
          <w:p w:rsidR="0027222C" w:rsidRPr="00776FED" w:rsidRDefault="0027222C" w:rsidP="00B45A4E">
            <w:pPr>
              <w:jc w:val="right"/>
              <w:rPr>
                <w:color w:val="000000"/>
                <w:sz w:val="20"/>
                <w:szCs w:val="20"/>
              </w:rPr>
            </w:pPr>
          </w:p>
        </w:tc>
        <w:tc>
          <w:tcPr>
            <w:tcW w:w="1885" w:type="dxa"/>
            <w:shd w:val="clear" w:color="auto" w:fill="auto"/>
            <w:noWrap/>
            <w:vAlign w:val="bottom"/>
          </w:tcPr>
          <w:p w:rsidR="0027222C" w:rsidRPr="00776FED" w:rsidRDefault="0027222C" w:rsidP="00B45A4E">
            <w:pPr>
              <w:jc w:val="right"/>
              <w:rPr>
                <w:color w:val="000000"/>
                <w:sz w:val="20"/>
                <w:szCs w:val="20"/>
              </w:rPr>
            </w:pPr>
          </w:p>
        </w:tc>
        <w:tc>
          <w:tcPr>
            <w:tcW w:w="1818" w:type="dxa"/>
            <w:gridSpan w:val="2"/>
            <w:shd w:val="clear" w:color="auto" w:fill="auto"/>
            <w:noWrap/>
            <w:vAlign w:val="bottom"/>
          </w:tcPr>
          <w:p w:rsidR="0027222C" w:rsidRPr="00776FED" w:rsidRDefault="0027222C" w:rsidP="00B45A4E">
            <w:pPr>
              <w:jc w:val="right"/>
              <w:rPr>
                <w:color w:val="000000"/>
                <w:sz w:val="20"/>
                <w:szCs w:val="20"/>
              </w:rPr>
            </w:pPr>
          </w:p>
        </w:tc>
      </w:tr>
      <w:tr w:rsidR="0027222C" w:rsidRPr="00FA77EF" w:rsidTr="0027222C">
        <w:trPr>
          <w:trHeight w:val="262"/>
          <w:jc w:val="center"/>
        </w:trPr>
        <w:tc>
          <w:tcPr>
            <w:tcW w:w="2271" w:type="dxa"/>
            <w:shd w:val="clear" w:color="auto" w:fill="auto"/>
            <w:noWrap/>
            <w:vAlign w:val="bottom"/>
          </w:tcPr>
          <w:p w:rsidR="0027222C" w:rsidRPr="00776FED" w:rsidRDefault="0027222C" w:rsidP="00B45A4E">
            <w:pPr>
              <w:rPr>
                <w:sz w:val="20"/>
                <w:szCs w:val="20"/>
              </w:rPr>
            </w:pPr>
          </w:p>
        </w:tc>
        <w:tc>
          <w:tcPr>
            <w:tcW w:w="1760" w:type="dxa"/>
            <w:shd w:val="clear" w:color="auto" w:fill="auto"/>
            <w:noWrap/>
            <w:vAlign w:val="bottom"/>
          </w:tcPr>
          <w:p w:rsidR="0027222C" w:rsidRPr="00776FED" w:rsidRDefault="0027222C" w:rsidP="00B45A4E">
            <w:pPr>
              <w:jc w:val="right"/>
              <w:rPr>
                <w:color w:val="000000"/>
                <w:sz w:val="20"/>
                <w:szCs w:val="20"/>
              </w:rPr>
            </w:pPr>
          </w:p>
        </w:tc>
        <w:tc>
          <w:tcPr>
            <w:tcW w:w="1885" w:type="dxa"/>
            <w:shd w:val="clear" w:color="auto" w:fill="auto"/>
            <w:noWrap/>
            <w:vAlign w:val="bottom"/>
          </w:tcPr>
          <w:p w:rsidR="0027222C" w:rsidRPr="00776FED" w:rsidRDefault="0027222C" w:rsidP="00B45A4E">
            <w:pPr>
              <w:jc w:val="right"/>
              <w:rPr>
                <w:color w:val="000000"/>
                <w:sz w:val="20"/>
                <w:szCs w:val="20"/>
              </w:rPr>
            </w:pPr>
          </w:p>
        </w:tc>
        <w:tc>
          <w:tcPr>
            <w:tcW w:w="1818" w:type="dxa"/>
            <w:gridSpan w:val="2"/>
            <w:shd w:val="clear" w:color="auto" w:fill="auto"/>
            <w:noWrap/>
            <w:vAlign w:val="bottom"/>
          </w:tcPr>
          <w:p w:rsidR="0027222C" w:rsidRPr="00776FED" w:rsidRDefault="0027222C" w:rsidP="00B45A4E">
            <w:pPr>
              <w:jc w:val="right"/>
              <w:rPr>
                <w:color w:val="000000"/>
                <w:sz w:val="20"/>
                <w:szCs w:val="20"/>
              </w:rPr>
            </w:pPr>
          </w:p>
        </w:tc>
      </w:tr>
      <w:tr w:rsidR="0027222C" w:rsidRPr="00FA77EF" w:rsidTr="0027222C">
        <w:trPr>
          <w:trHeight w:val="262"/>
          <w:jc w:val="center"/>
        </w:trPr>
        <w:tc>
          <w:tcPr>
            <w:tcW w:w="2271" w:type="dxa"/>
            <w:shd w:val="clear" w:color="auto" w:fill="auto"/>
            <w:noWrap/>
            <w:vAlign w:val="bottom"/>
          </w:tcPr>
          <w:p w:rsidR="0027222C" w:rsidRDefault="0027222C" w:rsidP="00B45A4E">
            <w:pPr>
              <w:rPr>
                <w:sz w:val="20"/>
                <w:szCs w:val="20"/>
              </w:rPr>
            </w:pPr>
          </w:p>
        </w:tc>
        <w:tc>
          <w:tcPr>
            <w:tcW w:w="1760" w:type="dxa"/>
            <w:shd w:val="clear" w:color="auto" w:fill="auto"/>
            <w:noWrap/>
            <w:vAlign w:val="bottom"/>
          </w:tcPr>
          <w:p w:rsidR="0027222C" w:rsidRPr="00776FED" w:rsidRDefault="0027222C" w:rsidP="00B45A4E">
            <w:pPr>
              <w:jc w:val="right"/>
              <w:rPr>
                <w:sz w:val="20"/>
                <w:szCs w:val="20"/>
              </w:rPr>
            </w:pPr>
          </w:p>
        </w:tc>
        <w:tc>
          <w:tcPr>
            <w:tcW w:w="1885" w:type="dxa"/>
            <w:shd w:val="clear" w:color="auto" w:fill="auto"/>
            <w:noWrap/>
            <w:vAlign w:val="bottom"/>
          </w:tcPr>
          <w:p w:rsidR="0027222C" w:rsidRPr="00776FED" w:rsidRDefault="0027222C" w:rsidP="00B45A4E">
            <w:pPr>
              <w:jc w:val="right"/>
              <w:rPr>
                <w:color w:val="000000"/>
                <w:sz w:val="20"/>
                <w:szCs w:val="20"/>
              </w:rPr>
            </w:pPr>
          </w:p>
        </w:tc>
        <w:tc>
          <w:tcPr>
            <w:tcW w:w="1818" w:type="dxa"/>
            <w:gridSpan w:val="2"/>
            <w:shd w:val="clear" w:color="auto" w:fill="auto"/>
            <w:noWrap/>
            <w:vAlign w:val="bottom"/>
          </w:tcPr>
          <w:p w:rsidR="0027222C" w:rsidRPr="00776FED" w:rsidRDefault="0027222C" w:rsidP="00B45A4E">
            <w:pPr>
              <w:jc w:val="right"/>
              <w:rPr>
                <w:color w:val="000000"/>
                <w:sz w:val="20"/>
                <w:szCs w:val="20"/>
              </w:rPr>
            </w:pPr>
          </w:p>
        </w:tc>
      </w:tr>
      <w:tr w:rsidR="0027222C" w:rsidRPr="00FA77EF" w:rsidTr="0027222C">
        <w:trPr>
          <w:trHeight w:val="262"/>
          <w:jc w:val="center"/>
        </w:trPr>
        <w:tc>
          <w:tcPr>
            <w:tcW w:w="5928" w:type="dxa"/>
            <w:gridSpan w:val="4"/>
            <w:shd w:val="clear" w:color="auto" w:fill="auto"/>
            <w:noWrap/>
            <w:vAlign w:val="bottom"/>
            <w:hideMark/>
          </w:tcPr>
          <w:p w:rsidR="0027222C" w:rsidRPr="00776FED" w:rsidRDefault="0027222C" w:rsidP="00B45A4E">
            <w:pPr>
              <w:rPr>
                <w:color w:val="000000"/>
                <w:sz w:val="20"/>
                <w:szCs w:val="20"/>
              </w:rPr>
            </w:pPr>
            <w:r w:rsidRPr="00776FED">
              <w:rPr>
                <w:b/>
                <w:bCs/>
                <w:color w:val="000000"/>
                <w:sz w:val="20"/>
                <w:szCs w:val="20"/>
                <w:u w:val="single"/>
              </w:rPr>
              <w:t>Typical Residential 5/8" x 3/4" Meter Bill Comparison</w:t>
            </w:r>
          </w:p>
        </w:tc>
        <w:tc>
          <w:tcPr>
            <w:tcW w:w="1806" w:type="dxa"/>
            <w:shd w:val="clear" w:color="auto" w:fill="auto"/>
            <w:noWrap/>
            <w:vAlign w:val="bottom"/>
            <w:hideMark/>
          </w:tcPr>
          <w:p w:rsidR="0027222C" w:rsidRPr="00776FED" w:rsidRDefault="0027222C" w:rsidP="00B45A4E">
            <w:pPr>
              <w:jc w:val="right"/>
              <w:rPr>
                <w:color w:val="000000"/>
                <w:sz w:val="20"/>
                <w:szCs w:val="20"/>
              </w:rPr>
            </w:pPr>
            <w:r w:rsidRPr="00776FED">
              <w:rPr>
                <w:color w:val="000000"/>
                <w:sz w:val="20"/>
                <w:szCs w:val="20"/>
              </w:rPr>
              <w:t> </w:t>
            </w:r>
          </w:p>
        </w:tc>
      </w:tr>
      <w:tr w:rsidR="0027222C" w:rsidRPr="00FA77EF" w:rsidTr="0027222C">
        <w:trPr>
          <w:trHeight w:val="262"/>
          <w:jc w:val="center"/>
        </w:trPr>
        <w:tc>
          <w:tcPr>
            <w:tcW w:w="2271" w:type="dxa"/>
            <w:shd w:val="clear" w:color="auto" w:fill="auto"/>
            <w:noWrap/>
            <w:vAlign w:val="bottom"/>
            <w:hideMark/>
          </w:tcPr>
          <w:p w:rsidR="0027222C" w:rsidRPr="00776FED" w:rsidRDefault="0027222C" w:rsidP="00B45A4E">
            <w:pPr>
              <w:rPr>
                <w:color w:val="000000"/>
                <w:sz w:val="20"/>
                <w:szCs w:val="20"/>
              </w:rPr>
            </w:pPr>
            <w:r>
              <w:rPr>
                <w:color w:val="000000"/>
                <w:sz w:val="20"/>
                <w:szCs w:val="20"/>
              </w:rPr>
              <w:t>4</w:t>
            </w:r>
            <w:r w:rsidRPr="00776FED">
              <w:rPr>
                <w:color w:val="000000"/>
                <w:sz w:val="20"/>
                <w:szCs w:val="20"/>
              </w:rPr>
              <w:t>,000 Gallons</w:t>
            </w:r>
          </w:p>
        </w:tc>
        <w:tc>
          <w:tcPr>
            <w:tcW w:w="1760" w:type="dxa"/>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$39</w:t>
            </w:r>
            <w:r w:rsidRPr="00776FED">
              <w:rPr>
                <w:color w:val="000000"/>
                <w:sz w:val="20"/>
                <w:szCs w:val="20"/>
              </w:rPr>
              <w:t>.</w:t>
            </w:r>
            <w:r>
              <w:rPr>
                <w:color w:val="000000"/>
                <w:sz w:val="20"/>
                <w:szCs w:val="20"/>
              </w:rPr>
              <w:t>45</w:t>
            </w:r>
            <w:r w:rsidRPr="00776FED">
              <w:rPr>
                <w:color w:val="000000"/>
                <w:sz w:val="20"/>
                <w:szCs w:val="20"/>
              </w:rPr>
              <w:t xml:space="preserve"> </w:t>
            </w:r>
          </w:p>
        </w:tc>
        <w:tc>
          <w:tcPr>
            <w:tcW w:w="1885" w:type="dxa"/>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$54.49</w:t>
            </w:r>
          </w:p>
        </w:tc>
        <w:tc>
          <w:tcPr>
            <w:tcW w:w="1818" w:type="dxa"/>
            <w:gridSpan w:val="2"/>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$46.31</w:t>
            </w:r>
            <w:r w:rsidRPr="00776FED">
              <w:rPr>
                <w:color w:val="000000"/>
                <w:sz w:val="20"/>
                <w:szCs w:val="20"/>
              </w:rPr>
              <w:t xml:space="preserve"> </w:t>
            </w:r>
          </w:p>
        </w:tc>
      </w:tr>
      <w:tr w:rsidR="0027222C" w:rsidRPr="00FA77EF" w:rsidTr="0027222C">
        <w:trPr>
          <w:trHeight w:val="262"/>
          <w:jc w:val="center"/>
        </w:trPr>
        <w:tc>
          <w:tcPr>
            <w:tcW w:w="2271" w:type="dxa"/>
            <w:shd w:val="clear" w:color="auto" w:fill="auto"/>
            <w:noWrap/>
            <w:vAlign w:val="bottom"/>
            <w:hideMark/>
          </w:tcPr>
          <w:p w:rsidR="0027222C" w:rsidRPr="00776FED" w:rsidRDefault="0027222C" w:rsidP="00B45A4E">
            <w:pPr>
              <w:rPr>
                <w:color w:val="000000"/>
                <w:sz w:val="20"/>
                <w:szCs w:val="20"/>
              </w:rPr>
            </w:pPr>
            <w:r>
              <w:rPr>
                <w:color w:val="000000"/>
                <w:sz w:val="20"/>
                <w:szCs w:val="20"/>
              </w:rPr>
              <w:t>6</w:t>
            </w:r>
            <w:r w:rsidRPr="00776FED">
              <w:rPr>
                <w:color w:val="000000"/>
                <w:sz w:val="20"/>
                <w:szCs w:val="20"/>
              </w:rPr>
              <w:t>,000 Gallons</w:t>
            </w:r>
          </w:p>
        </w:tc>
        <w:tc>
          <w:tcPr>
            <w:tcW w:w="1760" w:type="dxa"/>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$51.93</w:t>
            </w:r>
            <w:r w:rsidRPr="00776FED">
              <w:rPr>
                <w:color w:val="000000"/>
                <w:sz w:val="20"/>
                <w:szCs w:val="20"/>
              </w:rPr>
              <w:t xml:space="preserve"> </w:t>
            </w:r>
          </w:p>
        </w:tc>
        <w:tc>
          <w:tcPr>
            <w:tcW w:w="1885" w:type="dxa"/>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$72.61</w:t>
            </w:r>
          </w:p>
        </w:tc>
        <w:tc>
          <w:tcPr>
            <w:tcW w:w="1818" w:type="dxa"/>
            <w:gridSpan w:val="2"/>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$76.19</w:t>
            </w:r>
            <w:r w:rsidRPr="00776FED">
              <w:rPr>
                <w:color w:val="000000"/>
                <w:sz w:val="20"/>
                <w:szCs w:val="20"/>
              </w:rPr>
              <w:t xml:space="preserve"> </w:t>
            </w:r>
          </w:p>
        </w:tc>
      </w:tr>
      <w:tr w:rsidR="0027222C" w:rsidRPr="00A438A0" w:rsidTr="0027222C">
        <w:trPr>
          <w:trHeight w:val="262"/>
          <w:jc w:val="center"/>
        </w:trPr>
        <w:tc>
          <w:tcPr>
            <w:tcW w:w="2271" w:type="dxa"/>
            <w:shd w:val="clear" w:color="auto" w:fill="auto"/>
            <w:noWrap/>
            <w:vAlign w:val="bottom"/>
            <w:hideMark/>
          </w:tcPr>
          <w:p w:rsidR="0027222C" w:rsidRPr="00776FED" w:rsidRDefault="0027222C" w:rsidP="00B45A4E">
            <w:pPr>
              <w:rPr>
                <w:color w:val="000000"/>
                <w:sz w:val="20"/>
                <w:szCs w:val="20"/>
              </w:rPr>
            </w:pPr>
            <w:r w:rsidRPr="00776FED">
              <w:rPr>
                <w:color w:val="000000"/>
                <w:sz w:val="20"/>
                <w:szCs w:val="20"/>
              </w:rPr>
              <w:t>10,000 Gallons</w:t>
            </w:r>
          </w:p>
        </w:tc>
        <w:tc>
          <w:tcPr>
            <w:tcW w:w="1760" w:type="dxa"/>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$51.93</w:t>
            </w:r>
            <w:r w:rsidRPr="00776FED">
              <w:rPr>
                <w:color w:val="000000"/>
                <w:sz w:val="20"/>
                <w:szCs w:val="20"/>
              </w:rPr>
              <w:t xml:space="preserve"> </w:t>
            </w:r>
          </w:p>
        </w:tc>
        <w:tc>
          <w:tcPr>
            <w:tcW w:w="1885" w:type="dxa"/>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$72.61</w:t>
            </w:r>
            <w:r w:rsidRPr="00776FED">
              <w:rPr>
                <w:color w:val="000000"/>
                <w:sz w:val="20"/>
                <w:szCs w:val="20"/>
              </w:rPr>
              <w:t xml:space="preserve"> </w:t>
            </w:r>
          </w:p>
        </w:tc>
        <w:tc>
          <w:tcPr>
            <w:tcW w:w="1818" w:type="dxa"/>
            <w:gridSpan w:val="2"/>
            <w:shd w:val="clear" w:color="auto" w:fill="auto"/>
            <w:noWrap/>
            <w:vAlign w:val="bottom"/>
            <w:hideMark/>
          </w:tcPr>
          <w:p w:rsidR="0027222C" w:rsidRPr="00776FED" w:rsidRDefault="0027222C" w:rsidP="00B45A4E">
            <w:pPr>
              <w:jc w:val="right"/>
              <w:rPr>
                <w:color w:val="000000"/>
                <w:sz w:val="20"/>
                <w:szCs w:val="20"/>
              </w:rPr>
            </w:pPr>
            <w:r>
              <w:rPr>
                <w:color w:val="000000"/>
                <w:sz w:val="20"/>
                <w:szCs w:val="20"/>
              </w:rPr>
              <w:t>$76.19</w:t>
            </w:r>
            <w:r w:rsidRPr="00776FED">
              <w:rPr>
                <w:color w:val="000000"/>
                <w:sz w:val="20"/>
                <w:szCs w:val="20"/>
              </w:rPr>
              <w:t xml:space="preserve"> </w:t>
            </w:r>
          </w:p>
        </w:tc>
      </w:tr>
      <w:tr w:rsidR="0027222C" w:rsidRPr="00A438A0" w:rsidTr="0027222C">
        <w:trPr>
          <w:trHeight w:val="275"/>
          <w:jc w:val="center"/>
        </w:trPr>
        <w:tc>
          <w:tcPr>
            <w:tcW w:w="2271" w:type="dxa"/>
            <w:shd w:val="clear" w:color="auto" w:fill="auto"/>
            <w:noWrap/>
            <w:vAlign w:val="bottom"/>
            <w:hideMark/>
          </w:tcPr>
          <w:p w:rsidR="0027222C" w:rsidRPr="00A438A0" w:rsidRDefault="0027222C" w:rsidP="00B45A4E">
            <w:pPr>
              <w:rPr>
                <w:color w:val="000000"/>
                <w:sz w:val="20"/>
                <w:szCs w:val="20"/>
              </w:rPr>
            </w:pPr>
          </w:p>
        </w:tc>
        <w:tc>
          <w:tcPr>
            <w:tcW w:w="1760" w:type="dxa"/>
            <w:shd w:val="clear" w:color="auto" w:fill="auto"/>
            <w:noWrap/>
            <w:vAlign w:val="bottom"/>
            <w:hideMark/>
          </w:tcPr>
          <w:p w:rsidR="0027222C" w:rsidRPr="00A438A0" w:rsidRDefault="0027222C" w:rsidP="00B45A4E">
            <w:pPr>
              <w:jc w:val="right"/>
              <w:rPr>
                <w:color w:val="000000"/>
                <w:sz w:val="20"/>
                <w:szCs w:val="20"/>
              </w:rPr>
            </w:pPr>
            <w:r w:rsidRPr="00A438A0">
              <w:rPr>
                <w:color w:val="000000"/>
                <w:sz w:val="20"/>
                <w:szCs w:val="20"/>
              </w:rPr>
              <w:t> </w:t>
            </w:r>
          </w:p>
        </w:tc>
        <w:tc>
          <w:tcPr>
            <w:tcW w:w="1885" w:type="dxa"/>
            <w:shd w:val="clear" w:color="auto" w:fill="auto"/>
            <w:noWrap/>
            <w:vAlign w:val="bottom"/>
            <w:hideMark/>
          </w:tcPr>
          <w:p w:rsidR="0027222C" w:rsidRPr="00A438A0" w:rsidRDefault="0027222C" w:rsidP="00B45A4E">
            <w:pPr>
              <w:jc w:val="right"/>
              <w:rPr>
                <w:color w:val="000000"/>
                <w:sz w:val="20"/>
                <w:szCs w:val="20"/>
              </w:rPr>
            </w:pPr>
            <w:r w:rsidRPr="00A438A0">
              <w:rPr>
                <w:color w:val="000000"/>
                <w:sz w:val="20"/>
                <w:szCs w:val="20"/>
              </w:rPr>
              <w:t> </w:t>
            </w:r>
          </w:p>
        </w:tc>
        <w:tc>
          <w:tcPr>
            <w:tcW w:w="1818" w:type="dxa"/>
            <w:gridSpan w:val="2"/>
            <w:shd w:val="clear" w:color="auto" w:fill="auto"/>
            <w:noWrap/>
            <w:vAlign w:val="bottom"/>
            <w:hideMark/>
          </w:tcPr>
          <w:p w:rsidR="0027222C" w:rsidRPr="00A438A0" w:rsidRDefault="0027222C" w:rsidP="00B45A4E">
            <w:pPr>
              <w:jc w:val="right"/>
              <w:rPr>
                <w:color w:val="000000"/>
                <w:sz w:val="20"/>
                <w:szCs w:val="20"/>
              </w:rPr>
            </w:pPr>
            <w:r w:rsidRPr="00A438A0">
              <w:rPr>
                <w:color w:val="000000"/>
                <w:sz w:val="20"/>
                <w:szCs w:val="20"/>
              </w:rPr>
              <w:t> </w:t>
            </w:r>
          </w:p>
        </w:tc>
      </w:tr>
    </w:tbl>
    <w:p w:rsidR="00B45A4E" w:rsidRDefault="00B45A4E" w:rsidP="00B45A4E">
      <w:pPr>
        <w:pStyle w:val="BodyText"/>
        <w:spacing w:after="0"/>
      </w:pPr>
    </w:p>
    <w:p w:rsidR="00B45A4E" w:rsidRDefault="00B45A4E" w:rsidP="00B45A4E">
      <w:pPr>
        <w:pStyle w:val="BodyText"/>
        <w:spacing w:after="0"/>
      </w:pPr>
    </w:p>
    <w:p w:rsidR="00B45A4E" w:rsidRPr="005744C1" w:rsidRDefault="00B45A4E" w:rsidP="00B45A4E">
      <w:pPr>
        <w:autoSpaceDE w:val="0"/>
        <w:autoSpaceDN w:val="0"/>
        <w:adjustRightInd w:val="0"/>
        <w:jc w:val="both"/>
        <w:rPr>
          <w:rFonts w:ascii="Arial" w:hAnsi="Arial" w:cs="Arial"/>
          <w:b/>
        </w:rPr>
      </w:pPr>
      <w:r w:rsidRPr="005744C1">
        <w:rPr>
          <w:rFonts w:ascii="Arial" w:hAnsi="Arial" w:cs="Arial"/>
          <w:b/>
        </w:rPr>
        <w:t xml:space="preserve">Summary </w:t>
      </w:r>
    </w:p>
    <w:p w:rsidR="00E26C97" w:rsidRDefault="00B45A4E" w:rsidP="00B45A4E">
      <w:pPr>
        <w:pStyle w:val="BodyText"/>
      </w:pPr>
      <w:r w:rsidRPr="004F73C6">
        <w:t xml:space="preserve">The recommended </w:t>
      </w:r>
      <w:r>
        <w:t>rate structure and rates are shown on Schedule Nos</w:t>
      </w:r>
      <w:r w:rsidRPr="004F73C6">
        <w:t>. 4</w:t>
      </w:r>
      <w:r>
        <w:t>-A and 4-B</w:t>
      </w:r>
      <w:r w:rsidRPr="004F73C6">
        <w:t>.</w:t>
      </w:r>
      <w:r>
        <w:t xml:space="preserve"> The </w:t>
      </w:r>
      <w:r w:rsidR="007230CA">
        <w:t>U</w:t>
      </w:r>
      <w:r w:rsidRPr="004F73C6">
        <w:t>tility should file revised tariff sheets and a proposed customer notice to reflect the Commission-approved rates. The approved rates should be effective for service rendered on or after the stamped ap</w:t>
      </w:r>
      <w:r>
        <w:t>proval date on the tariff sheet</w:t>
      </w:r>
      <w:r w:rsidRPr="004F73C6">
        <w:t xml:space="preserve"> pursuant to Rule 25-30.475(1), F.A.C. In addition, the approved rates should not be implemented until staff has approved the proposed custome</w:t>
      </w:r>
      <w:r>
        <w:t>r notice and the notice has bee</w:t>
      </w:r>
      <w:r w:rsidRPr="004F73C6">
        <w:t>n</w:t>
      </w:r>
      <w:r>
        <w:t xml:space="preserve"> </w:t>
      </w:r>
      <w:r w:rsidRPr="004F73C6">
        <w:t>received by the customers.</w:t>
      </w:r>
      <w:r>
        <w:t xml:space="preserve"> The </w:t>
      </w:r>
      <w:r w:rsidR="007230CA">
        <w:t>U</w:t>
      </w:r>
      <w:r w:rsidRPr="004F73C6">
        <w:t>tility should provide proof of the date notice was given within 10 days of the date of the notice</w:t>
      </w:r>
      <w:r>
        <w:t>.</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9</w:t>
        </w:r>
      </w:fldSimple>
      <w:r w:rsidRPr="004C3641">
        <w:t>:</w:t>
      </w:r>
      <w:r>
        <w:fldChar w:fldCharType="begin"/>
      </w:r>
      <w:r>
        <w:instrText xml:space="preserve"> TC "</w:instrText>
      </w:r>
      <w:bookmarkStart w:id="25" w:name="_Toc493743839"/>
      <w:r w:rsidR="00A77C0C">
        <w:instrText xml:space="preserve">Issue </w:instrText>
      </w:r>
      <w:r>
        <w:fldChar w:fldCharType="begin"/>
      </w:r>
      <w:r>
        <w:instrText xml:space="preserve"> SEQ issue \c </w:instrText>
      </w:r>
      <w:r>
        <w:fldChar w:fldCharType="separate"/>
      </w:r>
      <w:r w:rsidR="00D27813">
        <w:rPr>
          <w:noProof/>
        </w:rPr>
        <w:instrText>9</w:instrText>
      </w:r>
      <w:r>
        <w:fldChar w:fldCharType="end"/>
      </w:r>
      <w:r w:rsidR="00A77C0C">
        <w:instrText xml:space="preserve"> Customer Deposits</w:instrText>
      </w:r>
      <w:bookmarkEnd w:id="25"/>
      <w:r>
        <w:instrText xml:space="preserve">" \l 1 </w:instrText>
      </w:r>
      <w:r>
        <w:fldChar w:fldCharType="end"/>
      </w:r>
      <w:r>
        <w:t> </w:t>
      </w:r>
    </w:p>
    <w:p w:rsidR="00E26C97" w:rsidRDefault="00E26C97">
      <w:pPr>
        <w:pStyle w:val="BodyText"/>
      </w:pPr>
      <w:r>
        <w:t>What are the appropriate initial customer deposits for Lakeside’s water and wastewater systems?</w:t>
      </w:r>
    </w:p>
    <w:p w:rsidR="00E26C97" w:rsidRPr="004C3641" w:rsidRDefault="00E26C97">
      <w:pPr>
        <w:pStyle w:val="IssueSubsectionHeading"/>
        <w:rPr>
          <w:vanish/>
          <w:specVanish/>
        </w:rPr>
      </w:pPr>
      <w:r w:rsidRPr="004C3641">
        <w:t>Recommendation: </w:t>
      </w:r>
    </w:p>
    <w:p w:rsidR="00980B23" w:rsidRDefault="00980B23" w:rsidP="00980B23">
      <w:pPr>
        <w:pStyle w:val="BodyText"/>
      </w:pPr>
      <w:r w:rsidRPr="00241173">
        <w:t xml:space="preserve">The appropriate initial customer deposits should be </w:t>
      </w:r>
      <w:r>
        <w:t>$49</w:t>
      </w:r>
      <w:r w:rsidRPr="00241173">
        <w:t xml:space="preserve"> and </w:t>
      </w:r>
      <w:r>
        <w:t>$87</w:t>
      </w:r>
      <w:r w:rsidRPr="00241173">
        <w:t xml:space="preserve"> for the residential 5/8 inch x 3/4 inch meter size for water and wastewater, respectively. The initial customer deposits for all other residential meter sizes and all general service meter sizes should be two times the average estimated bill for water and wastewater</w:t>
      </w:r>
      <w:r>
        <w:t xml:space="preserve">. </w:t>
      </w:r>
      <w:r w:rsidRPr="00241173">
        <w:t>The approved initial customer deposits should be effective for connections made on or after the stamped app</w:t>
      </w:r>
      <w:r>
        <w:t>roval date on the tariff sheets</w:t>
      </w:r>
      <w:r w:rsidRPr="00241173">
        <w:t xml:space="preserve"> pursuant to Rule 25-30.475, F.A.C</w:t>
      </w:r>
      <w:r>
        <w:t xml:space="preserve">. </w:t>
      </w:r>
      <w:r w:rsidRPr="00241173">
        <w:t xml:space="preserve">The </w:t>
      </w:r>
      <w:r w:rsidR="007230CA">
        <w:t>U</w:t>
      </w:r>
      <w:r w:rsidRPr="00241173">
        <w:t>tility should be required to collect the approved deposits until authorized to change them by the Commission in a subsequent proceeding.</w:t>
      </w:r>
      <w:r>
        <w:t xml:space="preserve"> (Bruce)</w:t>
      </w:r>
    </w:p>
    <w:p w:rsidR="00980B23" w:rsidRPr="004C3641" w:rsidRDefault="00980B23" w:rsidP="00980B23">
      <w:pPr>
        <w:pStyle w:val="IssueSubsectionHeading"/>
        <w:rPr>
          <w:vanish/>
          <w:specVanish/>
        </w:rPr>
      </w:pPr>
      <w:r w:rsidRPr="004C3641">
        <w:t>Staff Analysis: </w:t>
      </w:r>
    </w:p>
    <w:p w:rsidR="00980B23" w:rsidRDefault="00980B23" w:rsidP="00980B23">
      <w:pPr>
        <w:jc w:val="both"/>
      </w:pPr>
      <w:r w:rsidRPr="00241173">
        <w:t>Rule 25-30.311, F.A.C., provides the criteria for collecting, administering, and refunding customer deposits</w:t>
      </w:r>
      <w:r>
        <w:t xml:space="preserve">. </w:t>
      </w:r>
      <w:r w:rsidRPr="00241173">
        <w:t xml:space="preserve">Customer deposits are designed to minimize the exposure of bad debt expense for the </w:t>
      </w:r>
      <w:r>
        <w:t>u</w:t>
      </w:r>
      <w:r w:rsidRPr="00241173">
        <w:t>tility and, ultimately, the general body of ratepayers.</w:t>
      </w:r>
      <w:r>
        <w:t xml:space="preserve"> An i</w:t>
      </w:r>
      <w:r w:rsidRPr="00241173">
        <w:t>nitial customer deposit ensure</w:t>
      </w:r>
      <w:r>
        <w:t>s</w:t>
      </w:r>
      <w:r w:rsidRPr="00241173">
        <w:t xml:space="preserve"> that the cost of providing service is recovered from the cost causer</w:t>
      </w:r>
      <w:r>
        <w:t xml:space="preserve">. </w:t>
      </w:r>
      <w:r w:rsidRPr="00241173">
        <w:t>Historically, the Commission has set initial customer deposits equal to two times the average estimated bill.</w:t>
      </w:r>
      <w:r w:rsidRPr="00241173">
        <w:rPr>
          <w:color w:val="000000"/>
          <w:vertAlign w:val="superscript"/>
        </w:rPr>
        <w:footnoteReference w:id="32"/>
      </w:r>
      <w:r w:rsidRPr="00241173">
        <w:rPr>
          <w:color w:val="000000"/>
        </w:rPr>
        <w:t xml:space="preserve"> </w:t>
      </w:r>
      <w:r>
        <w:t xml:space="preserve">Currently, </w:t>
      </w:r>
      <w:r w:rsidRPr="00241173">
        <w:t xml:space="preserve">the </w:t>
      </w:r>
      <w:r w:rsidR="007230CA">
        <w:t>U</w:t>
      </w:r>
      <w:r w:rsidRPr="00241173">
        <w:t>t</w:t>
      </w:r>
      <w:r>
        <w:t xml:space="preserve">ility’s initial deposit for residential water is </w:t>
      </w:r>
      <w:r w:rsidRPr="00CA1105">
        <w:t>$</w:t>
      </w:r>
      <w:r>
        <w:t xml:space="preserve">55 for the 5/8 inch x 3/4 inch meter size and two times the average estimated bill for the general service meter sizes. For wastewater, the current initial customer deposit for the 5/8 x 3/4 inch meter size is $76 and two times the average estimated bill for the general service meter sizes. Based on the staff recommended water rates and post repression average residential demand, the appropriate initial customer deposit for water should be $49 to reflect an average residential customer bill for two months. The appropriate initial customer deposit for wastewater should be $87 to reflect an average residential customer bill for two months. </w:t>
      </w:r>
    </w:p>
    <w:p w:rsidR="00980B23" w:rsidRDefault="00980B23" w:rsidP="00980B23">
      <w:pPr>
        <w:jc w:val="both"/>
      </w:pPr>
    </w:p>
    <w:p w:rsidR="00E26C97" w:rsidRDefault="00980B23" w:rsidP="00980B23">
      <w:pPr>
        <w:pStyle w:val="BodyText"/>
      </w:pPr>
      <w:r w:rsidRPr="00241173">
        <w:t xml:space="preserve">Staff recommends the appropriate initial customer deposits should be </w:t>
      </w:r>
      <w:r>
        <w:t>$49</w:t>
      </w:r>
      <w:r w:rsidRPr="00241173">
        <w:t xml:space="preserve"> and </w:t>
      </w:r>
      <w:r>
        <w:t>$87</w:t>
      </w:r>
      <w:r w:rsidRPr="00241173">
        <w:t xml:space="preserve"> for the residential 5/8 inch x 3/4 inch meter size for water and wastewater, respectively. The initial customer deposits for all other residential meter sizes and all general service meter sizes should be two times the average estimated bill for water and wastewater</w:t>
      </w:r>
      <w:r>
        <w:t xml:space="preserve">. </w:t>
      </w:r>
      <w:r w:rsidRPr="00241173">
        <w:t>The approved initial customer deposits should be effective for services rendered or connections made on or after the stamped app</w:t>
      </w:r>
      <w:r>
        <w:t>roval date on the tariff sheets</w:t>
      </w:r>
      <w:r w:rsidRPr="00241173">
        <w:t xml:space="preserve"> pursuant to Rule 25-30.475, F.A.C. The </w:t>
      </w:r>
      <w:r w:rsidR="007230CA">
        <w:t>U</w:t>
      </w:r>
      <w:r w:rsidRPr="00241173">
        <w:t>tility should be required to collect the approved deposits until authorized to change them by the Commission in a subsequent proceeding</w:t>
      </w:r>
      <w:r w:rsidR="00116982">
        <w:t>.</w:t>
      </w:r>
    </w:p>
    <w:p w:rsidR="00AF285E" w:rsidRDefault="00AF285E">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10</w:t>
        </w:r>
      </w:fldSimple>
      <w:r w:rsidRPr="004C3641">
        <w:t>:</w:t>
      </w:r>
      <w:r>
        <w:fldChar w:fldCharType="begin"/>
      </w:r>
      <w:r>
        <w:instrText xml:space="preserve"> TC "</w:instrText>
      </w:r>
      <w:bookmarkStart w:id="26" w:name="_Toc493743840"/>
      <w:r>
        <w:instrText xml:space="preserve">Issue </w:instrText>
      </w:r>
      <w:r>
        <w:fldChar w:fldCharType="begin"/>
      </w:r>
      <w:r>
        <w:instrText xml:space="preserve"> SEQ issue \c </w:instrText>
      </w:r>
      <w:r>
        <w:fldChar w:fldCharType="separate"/>
      </w:r>
      <w:r w:rsidR="00D27813">
        <w:rPr>
          <w:noProof/>
        </w:rPr>
        <w:instrText>10</w:instrText>
      </w:r>
      <w:r>
        <w:fldChar w:fldCharType="end"/>
      </w:r>
      <w:r>
        <w:instrText xml:space="preserve"> Non-Sufficient Funds Charges</w:instrText>
      </w:r>
      <w:bookmarkEnd w:id="26"/>
      <w:r>
        <w:instrText xml:space="preserve">" \l 1 </w:instrText>
      </w:r>
      <w:r>
        <w:fldChar w:fldCharType="end"/>
      </w:r>
      <w:r>
        <w:t> </w:t>
      </w:r>
    </w:p>
    <w:p w:rsidR="00AF285E" w:rsidRDefault="00AF285E">
      <w:pPr>
        <w:pStyle w:val="BodyText"/>
      </w:pPr>
      <w:r>
        <w:t> </w:t>
      </w:r>
      <w:r w:rsidR="00574364">
        <w:t>S</w:t>
      </w:r>
      <w:r w:rsidRPr="00577898">
        <w:t>hould</w:t>
      </w:r>
      <w:r>
        <w:t xml:space="preserve"> Lakeside be authorized to collect Non-Sufficient Funds Charges (NSF)?</w:t>
      </w:r>
    </w:p>
    <w:p w:rsidR="00AF285E" w:rsidRPr="004C3641" w:rsidRDefault="00AF285E">
      <w:pPr>
        <w:pStyle w:val="IssueSubsectionHeading"/>
        <w:rPr>
          <w:vanish/>
          <w:specVanish/>
        </w:rPr>
      </w:pPr>
      <w:r w:rsidRPr="004C3641">
        <w:t>Recommendation: </w:t>
      </w:r>
    </w:p>
    <w:p w:rsidR="00AF285E" w:rsidRDefault="00AF285E" w:rsidP="00AF285E">
      <w:pPr>
        <w:jc w:val="both"/>
      </w:pPr>
      <w:r>
        <w:t>Yes. Lakeside</w:t>
      </w:r>
      <w:r w:rsidRPr="00CB32D1">
        <w:t xml:space="preserve"> should be authorized to collect NSF charges. The Utility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r w:rsidRPr="006A6C8A">
        <w:t>.</w:t>
      </w:r>
      <w:r>
        <w:t xml:space="preserve"> </w:t>
      </w:r>
      <w:r w:rsidRPr="00577898">
        <w:t>(Bruce)</w:t>
      </w:r>
    </w:p>
    <w:p w:rsidR="007230CA" w:rsidRDefault="007230CA" w:rsidP="00AF285E">
      <w:pPr>
        <w:jc w:val="both"/>
      </w:pPr>
    </w:p>
    <w:p w:rsidR="00AF285E" w:rsidRDefault="00AF285E" w:rsidP="00AF285E">
      <w:pPr>
        <w:jc w:val="both"/>
      </w:pPr>
      <w:r w:rsidRPr="00700924">
        <w:rPr>
          <w:rFonts w:ascii="Arial" w:hAnsi="Arial" w:cs="Arial"/>
          <w:b/>
          <w:i/>
        </w:rPr>
        <w:t>Staff Analysis</w:t>
      </w:r>
      <w:r w:rsidRPr="00577898">
        <w:rPr>
          <w:b/>
        </w:rPr>
        <w:t xml:space="preserve">: </w:t>
      </w:r>
      <w:r w:rsidRPr="00577898">
        <w:t>Section</w:t>
      </w:r>
      <w:r>
        <w:t xml:space="preserve"> 367.091 F.S., authorizes the Commission to approve NSF charges. Staff believes that Lakeside should be authorized to collect NSF charges consistent with Section 68.065, F.S., which allows for the assessment of charges for the collection of worthless checks, drafts, or orders of payment. As currently set forth in Section 68.065(2), F.S., the following NSF charges may be assessed: </w:t>
      </w:r>
    </w:p>
    <w:p w:rsidR="00AF285E" w:rsidRDefault="00AF285E" w:rsidP="00AF285E">
      <w:pPr>
        <w:jc w:val="both"/>
      </w:pPr>
    </w:p>
    <w:p w:rsidR="00AF285E" w:rsidRPr="005B370A" w:rsidRDefault="00AF285E" w:rsidP="00AF285E">
      <w:pPr>
        <w:pStyle w:val="ListParagraph"/>
        <w:numPr>
          <w:ilvl w:val="0"/>
          <w:numId w:val="15"/>
        </w:numPr>
        <w:jc w:val="both"/>
      </w:pPr>
      <w:r w:rsidRPr="005B370A">
        <w:t>$25, if the face value does not exceed $50,</w:t>
      </w:r>
    </w:p>
    <w:p w:rsidR="00AF285E" w:rsidRPr="005B370A" w:rsidRDefault="00AF285E" w:rsidP="00AF285E">
      <w:pPr>
        <w:pStyle w:val="ListParagraph"/>
        <w:numPr>
          <w:ilvl w:val="0"/>
          <w:numId w:val="15"/>
        </w:numPr>
        <w:jc w:val="both"/>
      </w:pPr>
      <w:r w:rsidRPr="005B370A">
        <w:t>$30, if the face value exceeds $50 but does not exceed $300,</w:t>
      </w:r>
    </w:p>
    <w:p w:rsidR="00AF285E" w:rsidRPr="005B370A" w:rsidRDefault="00AF285E" w:rsidP="00AF285E">
      <w:pPr>
        <w:pStyle w:val="ListParagraph"/>
        <w:numPr>
          <w:ilvl w:val="0"/>
          <w:numId w:val="15"/>
        </w:numPr>
        <w:jc w:val="both"/>
      </w:pPr>
      <w:r w:rsidRPr="005B370A">
        <w:t>$40, if the face value exceeds $300,</w:t>
      </w:r>
    </w:p>
    <w:p w:rsidR="00AF285E" w:rsidRDefault="00AF285E" w:rsidP="00AF285E">
      <w:pPr>
        <w:pStyle w:val="ListParagraph"/>
        <w:numPr>
          <w:ilvl w:val="0"/>
          <w:numId w:val="15"/>
        </w:numPr>
        <w:jc w:val="both"/>
      </w:pPr>
      <w:r>
        <w:t>or five percent of the face amount of the check, whichever is greater.</w:t>
      </w:r>
    </w:p>
    <w:p w:rsidR="00AF285E" w:rsidRDefault="00AF285E" w:rsidP="00AF285E">
      <w:pPr>
        <w:pStyle w:val="ListParagraph"/>
        <w:ind w:left="1080"/>
        <w:jc w:val="both"/>
      </w:pPr>
    </w:p>
    <w:p w:rsidR="00AF285E" w:rsidRDefault="00AF285E" w:rsidP="00AF285E">
      <w:pPr>
        <w:pStyle w:val="BodyText"/>
      </w:pPr>
      <w:r>
        <w:t>Approval of NSF charges is consistent with prior Commission decisions.</w:t>
      </w:r>
      <w:r>
        <w:rPr>
          <w:rStyle w:val="FootnoteReference"/>
        </w:rPr>
        <w:footnoteReference w:id="33"/>
      </w:r>
      <w:r>
        <w:t xml:space="preserve"> Furthermore, NSF charges place the cost on the cost-causer, rather than requiring that the costs associated with the return of the NSF checks be spread across the general body of the ratepayers. As such, </w:t>
      </w:r>
      <w:r w:rsidRPr="002D7ECD">
        <w:t>Lakeside</w:t>
      </w:r>
      <w:r>
        <w:t xml:space="preserve"> should be authorized to collect NSF charges. The Utility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11</w:t>
        </w:r>
      </w:fldSimple>
      <w:r w:rsidRPr="004C3641">
        <w:t>:</w:t>
      </w:r>
      <w:r>
        <w:fldChar w:fldCharType="begin"/>
      </w:r>
      <w:r>
        <w:instrText xml:space="preserve"> TC "</w:instrText>
      </w:r>
      <w:bookmarkStart w:id="27" w:name="_Toc493743841"/>
      <w:r w:rsidR="00A77C0C">
        <w:instrText xml:space="preserve">Issue </w:instrText>
      </w:r>
      <w:r>
        <w:fldChar w:fldCharType="begin"/>
      </w:r>
      <w:r>
        <w:instrText xml:space="preserve"> SEQ issue \c </w:instrText>
      </w:r>
      <w:r>
        <w:fldChar w:fldCharType="separate"/>
      </w:r>
      <w:r w:rsidR="00D27813">
        <w:rPr>
          <w:noProof/>
        </w:rPr>
        <w:instrText>11</w:instrText>
      </w:r>
      <w:r>
        <w:fldChar w:fldCharType="end"/>
      </w:r>
      <w:r w:rsidR="00A77C0C">
        <w:instrText xml:space="preserve"> Four Year Rate Reduction</w:instrText>
      </w:r>
      <w:bookmarkEnd w:id="27"/>
      <w:r>
        <w:instrText xml:space="preserve">" \l 1 </w:instrText>
      </w:r>
      <w:r>
        <w:fldChar w:fldCharType="end"/>
      </w:r>
      <w:r>
        <w:t> </w:t>
      </w:r>
    </w:p>
    <w:p w:rsidR="00E26C97" w:rsidRDefault="00E26C97">
      <w:pPr>
        <w:pStyle w:val="BodyText"/>
      </w:pPr>
      <w:r>
        <w:t>What is the appropriate amount by which rates should be reduced four years after the published effective date to reflect the removal of the amortized rate case expense?</w:t>
      </w:r>
    </w:p>
    <w:p w:rsidR="00E26C97" w:rsidRPr="004C3641" w:rsidRDefault="00E26C97">
      <w:pPr>
        <w:pStyle w:val="IssueSubsectionHeading"/>
        <w:rPr>
          <w:vanish/>
          <w:specVanish/>
        </w:rPr>
      </w:pPr>
      <w:r w:rsidRPr="004C3641">
        <w:t>Recommendation: </w:t>
      </w:r>
    </w:p>
    <w:p w:rsidR="00815885" w:rsidRPr="00414331" w:rsidRDefault="00815885" w:rsidP="00815885">
      <w:pPr>
        <w:pStyle w:val="BodyText"/>
      </w:pPr>
      <w:r w:rsidRPr="00414331">
        <w:t>The water and wastewater rates should be reduced as shown on Schedule Nos. 4-A and 4-B, to remove rate case expense grossed-up for RAFs and amortized over a four-year period. The decrease in rates should become effective immediately following the expiration of the four-year rate case expense recovery period. The Utility should be required to file revised tariffs and a proposed customer notice setting forth the lower rates and the reason for the reduction no later than one month prior to the actual date of the required rate reduction. If Lakeside files this reduction in conjunction with a price index or pass-through rate adjustment, separate data should be filed for the price index and/or pass-through increase or decrease and the reduction in the rates due to the amortized rate case ex</w:t>
      </w:r>
      <w:r w:rsidR="00116982">
        <w:t>pense. (Bruce, Golden, Wilson) (Final Agency Action)</w:t>
      </w:r>
    </w:p>
    <w:p w:rsidR="00815885" w:rsidRPr="00414331" w:rsidRDefault="00815885" w:rsidP="00815885">
      <w:pPr>
        <w:pStyle w:val="IssueSubsectionHeading"/>
        <w:rPr>
          <w:vanish/>
          <w:specVanish/>
        </w:rPr>
      </w:pPr>
      <w:r w:rsidRPr="00414331">
        <w:t>Staff Analysis: </w:t>
      </w:r>
    </w:p>
    <w:p w:rsidR="00815885" w:rsidRPr="00414331" w:rsidRDefault="00815885" w:rsidP="00815885">
      <w:pPr>
        <w:pStyle w:val="BodyText"/>
      </w:pPr>
      <w:r w:rsidRPr="00414331">
        <w:t>Lakeside’s water and wastewater rates should be reduced immediately following the expiration of the four-year rate case expense recovery period by the amount of the rate case expense previously included in the rates, pursuant to Section 367.081(8), F.S. The reduction will reflect the removal of revenues associated with the amortization of rate case expense and the gross-up for RAFs which is $395 and $255 for water and wastewater, respectively. Using the Utility</w:t>
      </w:r>
      <w:r w:rsidR="00291708">
        <w:t>’</w:t>
      </w:r>
      <w:r w:rsidRPr="00414331">
        <w:t>s current revenues, expenses, and customer base, the reduction in revenues will result in the rate decrease shown on Schedule Nos. 4-A and 4-B.</w:t>
      </w:r>
    </w:p>
    <w:p w:rsidR="00E26C97" w:rsidRDefault="00815885" w:rsidP="00815885">
      <w:pPr>
        <w:pStyle w:val="BodyText"/>
      </w:pPr>
      <w:r w:rsidRPr="00414331">
        <w:rPr>
          <w:color w:val="000000"/>
        </w:rPr>
        <w:t xml:space="preserve">Lakeside </w:t>
      </w:r>
      <w:r w:rsidRPr="00414331">
        <w:t>should be required to file revised tariff sheets no later than one month prior to the actual date of the required rate reduction. The Utility also should be required to file a proposed customer notice setting forth the lower rates and the reason for the reduction. If Lakeside files this reduction in conjunction with a price index or pass-through rate adjustment, separate data should be filed for the price index and/or pass-through increase or decrease and the reduction in the rates due to the amortized rate case expense</w:t>
      </w:r>
      <w:r>
        <w:t>.</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12</w:t>
        </w:r>
      </w:fldSimple>
      <w:r w:rsidRPr="004C3641">
        <w:t>:</w:t>
      </w:r>
      <w:r>
        <w:fldChar w:fldCharType="begin"/>
      </w:r>
      <w:r>
        <w:instrText xml:space="preserve"> TC "</w:instrText>
      </w:r>
      <w:bookmarkStart w:id="28" w:name="_Toc493743842"/>
      <w:r w:rsidR="00A77C0C">
        <w:instrText xml:space="preserve">Issue </w:instrText>
      </w:r>
      <w:r>
        <w:fldChar w:fldCharType="begin"/>
      </w:r>
      <w:r>
        <w:instrText xml:space="preserve"> SEQ issue \c </w:instrText>
      </w:r>
      <w:r>
        <w:fldChar w:fldCharType="separate"/>
      </w:r>
      <w:r w:rsidR="00D27813">
        <w:rPr>
          <w:noProof/>
        </w:rPr>
        <w:instrText>12</w:instrText>
      </w:r>
      <w:r>
        <w:fldChar w:fldCharType="end"/>
      </w:r>
      <w:r w:rsidR="00A77C0C">
        <w:instrText xml:space="preserve"> </w:instrText>
      </w:r>
      <w:r w:rsidR="000727D2">
        <w:instrText>Temporary</w:instrText>
      </w:r>
      <w:r w:rsidR="00A77C0C">
        <w:instrText xml:space="preserve"> Rates</w:instrText>
      </w:r>
      <w:bookmarkEnd w:id="28"/>
      <w:r>
        <w:instrText xml:space="preserve">" \l 1 </w:instrText>
      </w:r>
      <w:r>
        <w:fldChar w:fldCharType="end"/>
      </w:r>
      <w:r>
        <w:t> </w:t>
      </w:r>
    </w:p>
    <w:p w:rsidR="00E26C97" w:rsidRDefault="00A77C0C">
      <w:pPr>
        <w:pStyle w:val="BodyText"/>
      </w:pPr>
      <w:r>
        <w:t>Should the recommended rates be approved for Lakeside on a temporary basis, subject to refund, in the event of a protest filed by a party other than the Utility?</w:t>
      </w:r>
    </w:p>
    <w:p w:rsidR="00E26C97" w:rsidRPr="004C3641" w:rsidRDefault="00E26C97">
      <w:pPr>
        <w:pStyle w:val="IssueSubsectionHeading"/>
        <w:rPr>
          <w:vanish/>
          <w:specVanish/>
        </w:rPr>
      </w:pPr>
      <w:r w:rsidRPr="004C3641">
        <w:t>Recommendation: </w:t>
      </w:r>
    </w:p>
    <w:p w:rsidR="00815885" w:rsidRPr="00414331" w:rsidRDefault="00815885" w:rsidP="00815885">
      <w:pPr>
        <w:pStyle w:val="BodyText"/>
      </w:pPr>
      <w:r w:rsidRPr="00414331">
        <w:t xml:space="preserve">Yes. Pursuant to Section 367.0814(7), F.S., the recommended rates should be approved for the Utility on a temporary basis, subject to refund, in the event of a protest filed by a party other than the Utility.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w:t>
      </w:r>
      <w:r w:rsidR="00291708">
        <w:t xml:space="preserve">Office of </w:t>
      </w:r>
      <w:r w:rsidRPr="00414331">
        <w:t>Commission Clerk no later than the 20th of every month indicating the monthly and total amount of money subject to refund at the end of the preceding month. The report filed should also indicate the status of the security being used to guarantee repayment of any pot</w:t>
      </w:r>
      <w:r w:rsidR="00116982">
        <w:t>ential refund. (Golden, Wilson) (Final Agency Action)</w:t>
      </w:r>
    </w:p>
    <w:p w:rsidR="00815885" w:rsidRPr="00414331" w:rsidRDefault="00815885" w:rsidP="00815885">
      <w:pPr>
        <w:pStyle w:val="IssueSubsectionHeading"/>
        <w:rPr>
          <w:vanish/>
          <w:specVanish/>
        </w:rPr>
      </w:pPr>
      <w:r w:rsidRPr="00414331">
        <w:t>Staff Analysis: </w:t>
      </w:r>
    </w:p>
    <w:p w:rsidR="00815885" w:rsidRPr="00414331" w:rsidRDefault="00815885" w:rsidP="00815885">
      <w:pPr>
        <w:pStyle w:val="BodyText"/>
      </w:pPr>
      <w:r w:rsidRPr="00414331">
        <w:t>This recommendation proposes an increase in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815885" w:rsidRPr="00414331" w:rsidRDefault="00815885" w:rsidP="00815885">
      <w:pPr>
        <w:pStyle w:val="BodyText"/>
      </w:pPr>
      <w:r w:rsidRPr="00414331">
        <w:t xml:space="preserve">The Utility should be authorized to collect the temporary rates upon staff’s approval of an appropriate security for the potential refund and the proposed customer notice. Security should be in the form of a bond or letter of credit in the amount of </w:t>
      </w:r>
      <w:r w:rsidRPr="00EA6E2B">
        <w:t>$22,</w:t>
      </w:r>
      <w:r w:rsidR="00DC3AF1">
        <w:t>727</w:t>
      </w:r>
      <w:r w:rsidRPr="00EA6E2B">
        <w:t>. A</w:t>
      </w:r>
      <w:r w:rsidRPr="00414331">
        <w:t>lternatively, the Utility could establish an escrow agreement with an independent financial institution.</w:t>
      </w:r>
    </w:p>
    <w:p w:rsidR="00815885" w:rsidRPr="00414331" w:rsidRDefault="00815885" w:rsidP="00815885">
      <w:pPr>
        <w:pStyle w:val="BodyText"/>
        <w:spacing w:after="0"/>
      </w:pPr>
      <w:r w:rsidRPr="00414331">
        <w:t>If the Utility chooses a bond as security, the bond should contain wording to the effect that it will be terminated only under the following conditions:</w:t>
      </w:r>
    </w:p>
    <w:p w:rsidR="00815885" w:rsidRPr="00414331" w:rsidRDefault="00815885" w:rsidP="00815885">
      <w:pPr>
        <w:pStyle w:val="BodyText"/>
        <w:numPr>
          <w:ilvl w:val="0"/>
          <w:numId w:val="11"/>
        </w:numPr>
        <w:spacing w:after="0"/>
      </w:pPr>
      <w:r w:rsidRPr="00414331">
        <w:t>The Commission approves the rate increase; or,</w:t>
      </w:r>
    </w:p>
    <w:p w:rsidR="00815885" w:rsidRPr="00414331" w:rsidRDefault="00815885" w:rsidP="00815885">
      <w:pPr>
        <w:pStyle w:val="BodyText"/>
        <w:numPr>
          <w:ilvl w:val="0"/>
          <w:numId w:val="11"/>
        </w:numPr>
      </w:pPr>
      <w:r w:rsidRPr="00414331">
        <w:t>If the Commission denies the increase, the Utility shall refund the amount collected that is attributable to the increase.</w:t>
      </w:r>
    </w:p>
    <w:p w:rsidR="00815885" w:rsidRPr="00414331" w:rsidRDefault="00815885" w:rsidP="00815885">
      <w:pPr>
        <w:pStyle w:val="BodyText"/>
        <w:spacing w:after="0"/>
      </w:pPr>
      <w:r w:rsidRPr="00414331">
        <w:t>If the Utility chooses a letter of credit as a security, it should contain the following conditions:</w:t>
      </w:r>
    </w:p>
    <w:p w:rsidR="00815885" w:rsidRPr="00414331" w:rsidRDefault="00815885" w:rsidP="00815885">
      <w:pPr>
        <w:pStyle w:val="BodyText"/>
        <w:numPr>
          <w:ilvl w:val="0"/>
          <w:numId w:val="12"/>
        </w:numPr>
        <w:spacing w:after="0"/>
      </w:pPr>
      <w:r w:rsidRPr="00414331">
        <w:t>The letter of credit is irrevocable for the period it is in effect.</w:t>
      </w:r>
    </w:p>
    <w:p w:rsidR="00815885" w:rsidRDefault="00815885" w:rsidP="00815885">
      <w:pPr>
        <w:pStyle w:val="BodyText"/>
        <w:numPr>
          <w:ilvl w:val="0"/>
          <w:numId w:val="12"/>
        </w:numPr>
        <w:spacing w:after="0"/>
      </w:pPr>
      <w:r w:rsidRPr="00414331">
        <w:t>The letter of credit will be in effect until a final Commission order is rendered, either approving or denying the rate increase.</w:t>
      </w:r>
    </w:p>
    <w:p w:rsidR="009A5768" w:rsidRPr="00414331" w:rsidRDefault="009A5768" w:rsidP="009A5768">
      <w:pPr>
        <w:pStyle w:val="BodyText"/>
        <w:spacing w:after="0"/>
        <w:ind w:left="1080"/>
      </w:pPr>
    </w:p>
    <w:p w:rsidR="00815885" w:rsidRPr="00414331" w:rsidRDefault="00815885" w:rsidP="00815885">
      <w:pPr>
        <w:pStyle w:val="BodyText"/>
        <w:spacing w:after="0"/>
      </w:pPr>
      <w:r w:rsidRPr="00414331">
        <w:lastRenderedPageBreak/>
        <w:t>If security is provided through an escrow agreement, the following conditions should be part of the agreement:</w:t>
      </w:r>
    </w:p>
    <w:p w:rsidR="00815885" w:rsidRPr="00414331" w:rsidRDefault="00815885" w:rsidP="00815885">
      <w:pPr>
        <w:pStyle w:val="BodyText"/>
        <w:numPr>
          <w:ilvl w:val="0"/>
          <w:numId w:val="13"/>
        </w:numPr>
        <w:spacing w:after="0"/>
      </w:pPr>
      <w:r w:rsidRPr="00414331">
        <w:t>The Commission Clerk, or his or her designee, must be a signatory to the escrow agreement.</w:t>
      </w:r>
    </w:p>
    <w:p w:rsidR="00815885" w:rsidRPr="00414331" w:rsidRDefault="00815885" w:rsidP="00815885">
      <w:pPr>
        <w:pStyle w:val="BodyText"/>
        <w:numPr>
          <w:ilvl w:val="0"/>
          <w:numId w:val="13"/>
        </w:numPr>
        <w:spacing w:after="0"/>
      </w:pPr>
      <w:r w:rsidRPr="00414331">
        <w:t xml:space="preserve">No monies in the escrow account may be withdrawn by the Utility without the prior written authorization of the Commission Clerk, or his or her designee. </w:t>
      </w:r>
    </w:p>
    <w:p w:rsidR="00815885" w:rsidRPr="00414331" w:rsidRDefault="00815885" w:rsidP="00815885">
      <w:pPr>
        <w:pStyle w:val="BodyText"/>
        <w:numPr>
          <w:ilvl w:val="0"/>
          <w:numId w:val="13"/>
        </w:numPr>
        <w:spacing w:after="0"/>
      </w:pPr>
      <w:r w:rsidRPr="00414331">
        <w:t>The escrow account shall be an interest bearing account.</w:t>
      </w:r>
    </w:p>
    <w:p w:rsidR="00815885" w:rsidRPr="00414331" w:rsidRDefault="00815885" w:rsidP="00815885">
      <w:pPr>
        <w:pStyle w:val="BodyText"/>
        <w:numPr>
          <w:ilvl w:val="0"/>
          <w:numId w:val="13"/>
        </w:numPr>
        <w:spacing w:after="0"/>
      </w:pPr>
      <w:r w:rsidRPr="00414331">
        <w:t>If a refund to the customers is required, all interest earned by the escrow account shall be distributed to the customers.</w:t>
      </w:r>
    </w:p>
    <w:p w:rsidR="00815885" w:rsidRPr="00414331" w:rsidRDefault="00815885" w:rsidP="00815885">
      <w:pPr>
        <w:pStyle w:val="BodyText"/>
        <w:numPr>
          <w:ilvl w:val="0"/>
          <w:numId w:val="13"/>
        </w:numPr>
        <w:spacing w:after="0"/>
      </w:pPr>
      <w:r w:rsidRPr="00414331">
        <w:t>If a refund to the customers is not required, the interest earned by the escrow account shall revert to the Utility.</w:t>
      </w:r>
    </w:p>
    <w:p w:rsidR="00815885" w:rsidRPr="00414331" w:rsidRDefault="00815885" w:rsidP="00815885">
      <w:pPr>
        <w:pStyle w:val="BodyText"/>
        <w:numPr>
          <w:ilvl w:val="0"/>
          <w:numId w:val="13"/>
        </w:numPr>
        <w:spacing w:after="0"/>
      </w:pPr>
      <w:r w:rsidRPr="00414331">
        <w:t>All information on the escrow account shall be available from the holder of the escrow account to a Commission representative at all times.</w:t>
      </w:r>
    </w:p>
    <w:p w:rsidR="00815885" w:rsidRPr="00414331" w:rsidRDefault="00815885" w:rsidP="00815885">
      <w:pPr>
        <w:pStyle w:val="BodyText"/>
        <w:numPr>
          <w:ilvl w:val="0"/>
          <w:numId w:val="13"/>
        </w:numPr>
        <w:spacing w:after="0"/>
      </w:pPr>
      <w:r w:rsidRPr="00414331">
        <w:t>The amount of revenue subject to refund shall be deposited in the escrow account within seven days of receipt.</w:t>
      </w:r>
    </w:p>
    <w:p w:rsidR="00815885" w:rsidRDefault="00815885" w:rsidP="00815885">
      <w:pPr>
        <w:pStyle w:val="BodyText"/>
        <w:numPr>
          <w:ilvl w:val="0"/>
          <w:numId w:val="13"/>
        </w:numPr>
        <w:spacing w:after="0"/>
      </w:pPr>
      <w:r w:rsidRPr="00414331">
        <w:t xml:space="preserve">This escrow account is established by the direction of the Florida Public Service Commission for the purpose(s) set forth in its order requiring such account. Pursuant to </w:t>
      </w:r>
      <w:r w:rsidRPr="00686608">
        <w:rPr>
          <w:i/>
        </w:rPr>
        <w:t>Cosentino v. Elson</w:t>
      </w:r>
      <w:r w:rsidRPr="00414331">
        <w:t>, 263 So. 2d 253 (Fla. 3d DCA 1972), escrow accounts are not subject to garnishments.</w:t>
      </w:r>
    </w:p>
    <w:p w:rsidR="00815885" w:rsidRDefault="00815885" w:rsidP="00815885">
      <w:pPr>
        <w:pStyle w:val="BodyText"/>
        <w:numPr>
          <w:ilvl w:val="0"/>
          <w:numId w:val="13"/>
        </w:numPr>
        <w:spacing w:after="0"/>
      </w:pPr>
      <w:r w:rsidRPr="00414331">
        <w:t>The account must specify by whom and on whose behalf such monies were paid.</w:t>
      </w:r>
    </w:p>
    <w:p w:rsidR="00BD0E69" w:rsidRDefault="00BD0E69" w:rsidP="00BD0E69">
      <w:pPr>
        <w:pStyle w:val="ListParagraph"/>
      </w:pPr>
    </w:p>
    <w:p w:rsidR="00815885" w:rsidRPr="00414331" w:rsidRDefault="00815885" w:rsidP="00815885">
      <w:pPr>
        <w:pStyle w:val="BodyText"/>
      </w:pPr>
      <w:r w:rsidRPr="00414331">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E26C97" w:rsidRDefault="00815885" w:rsidP="00815885">
      <w:pPr>
        <w:pStyle w:val="BodyText"/>
      </w:pPr>
      <w:r w:rsidRPr="00414331">
        <w:t xml:space="preserve">The Utility should maintain a record of the amount of the bond, and the amount of revenues that are subject to refund. In addition, after the increased rates are in effect, pursuant to Rule 25-30.360(6), F.A.C., the Utility should file reports with the </w:t>
      </w:r>
      <w:r w:rsidR="00647470">
        <w:t xml:space="preserve">Office of </w:t>
      </w:r>
      <w:r w:rsidRPr="00414331">
        <w:t>Commission Clerk no later than the 20th of every month indicating the monthly and total amount of money subject to refund at the end of the preceding month. The report filed should also indicate the status of the security being used to guarantee repayment of any potential refund</w:t>
      </w:r>
      <w:r>
        <w:t>.</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13</w:t>
        </w:r>
      </w:fldSimple>
      <w:r w:rsidRPr="004C3641">
        <w:t>:</w:t>
      </w:r>
      <w:r>
        <w:fldChar w:fldCharType="begin"/>
      </w:r>
      <w:r>
        <w:instrText xml:space="preserve"> TC "</w:instrText>
      </w:r>
      <w:bookmarkStart w:id="29" w:name="_Toc493743843"/>
      <w:r w:rsidR="00A77C0C">
        <w:instrText xml:space="preserve">Issue </w:instrText>
      </w:r>
      <w:r>
        <w:fldChar w:fldCharType="begin"/>
      </w:r>
      <w:r>
        <w:instrText xml:space="preserve"> SEQ issue \c </w:instrText>
      </w:r>
      <w:r>
        <w:fldChar w:fldCharType="separate"/>
      </w:r>
      <w:r w:rsidR="00D27813">
        <w:rPr>
          <w:noProof/>
        </w:rPr>
        <w:instrText>13</w:instrText>
      </w:r>
      <w:r>
        <w:fldChar w:fldCharType="end"/>
      </w:r>
      <w:r w:rsidR="00A77C0C">
        <w:instrText xml:space="preserve"> </w:instrText>
      </w:r>
      <w:r w:rsidR="00776E2E">
        <w:instrText>Proof of</w:instrText>
      </w:r>
      <w:r w:rsidR="00A77C0C">
        <w:instrText xml:space="preserve"> Adjustments</w:instrText>
      </w:r>
      <w:bookmarkEnd w:id="29"/>
      <w:r>
        <w:instrText xml:space="preserve">" \l 1 </w:instrText>
      </w:r>
      <w:r>
        <w:fldChar w:fldCharType="end"/>
      </w:r>
      <w:r>
        <w:t> </w:t>
      </w:r>
    </w:p>
    <w:p w:rsidR="00E26C97" w:rsidRDefault="00A77C0C">
      <w:pPr>
        <w:pStyle w:val="BodyText"/>
      </w:pPr>
      <w:r>
        <w:t>Should Lakeside be required to notify the Commission, in writing, that it has adjusted its books in accordance with the Commission’s decision?</w:t>
      </w:r>
    </w:p>
    <w:p w:rsidR="00E26C97" w:rsidRPr="004C3641" w:rsidRDefault="00E26C97">
      <w:pPr>
        <w:pStyle w:val="IssueSubsectionHeading"/>
        <w:rPr>
          <w:vanish/>
          <w:specVanish/>
        </w:rPr>
      </w:pPr>
      <w:r w:rsidRPr="004C3641">
        <w:t>Recommendation: </w:t>
      </w:r>
    </w:p>
    <w:p w:rsidR="00815885" w:rsidRPr="00414331" w:rsidRDefault="00815885" w:rsidP="00815885">
      <w:pPr>
        <w:pStyle w:val="BodyText"/>
      </w:pPr>
      <w:r w:rsidRPr="00414331">
        <w:t>Yes. The Utility should be required to notify the Commission, in writing, that it has adjusted its books in accordance with the Commission</w:t>
      </w:r>
      <w:r w:rsidR="00647470">
        <w:t>’</w:t>
      </w:r>
      <w:r w:rsidRPr="00414331">
        <w:t>s decision. Lakeside should submit a letter within 90 days of the final order in this docket, confirming that the adjustments to all the applicable NARUC USOA primary accounts, as shown on Schedules No</w:t>
      </w:r>
      <w:r>
        <w:t>s</w:t>
      </w:r>
      <w:r w:rsidRPr="00414331">
        <w:t xml:space="preserve">. 5-A and 5-B,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w:t>
      </w:r>
      <w:r>
        <w:t>up to 60 days. (Golden, Wilson)</w:t>
      </w:r>
      <w:r w:rsidR="00116982">
        <w:t xml:space="preserve"> (Final Agency Action)</w:t>
      </w:r>
      <w:r w:rsidRPr="00414331">
        <w:t xml:space="preserve"> </w:t>
      </w:r>
    </w:p>
    <w:p w:rsidR="00815885" w:rsidRPr="00414331" w:rsidRDefault="00815885" w:rsidP="00815885">
      <w:pPr>
        <w:pStyle w:val="IssueSubsectionHeading"/>
        <w:rPr>
          <w:vanish/>
          <w:specVanish/>
        </w:rPr>
      </w:pPr>
      <w:r w:rsidRPr="00414331">
        <w:t>Staff Analysis: </w:t>
      </w:r>
    </w:p>
    <w:p w:rsidR="00E26C97" w:rsidRPr="00815885" w:rsidRDefault="00815885" w:rsidP="00815885">
      <w:pPr>
        <w:pStyle w:val="IssueSubsectionHeading"/>
        <w:rPr>
          <w:rFonts w:ascii="Times New Roman" w:hAnsi="Times New Roman" w:cs="Times New Roman"/>
          <w:b w:val="0"/>
          <w:i w:val="0"/>
        </w:rPr>
      </w:pPr>
      <w:r w:rsidRPr="00815885">
        <w:rPr>
          <w:rFonts w:ascii="Times New Roman" w:hAnsi="Times New Roman" w:cs="Times New Roman"/>
          <w:b w:val="0"/>
          <w:i w:val="0"/>
        </w:rPr>
        <w:t xml:space="preserve">The Utility should be required to notify the Commission, in writing that it has adjusted its books in accordance with the </w:t>
      </w:r>
      <w:r>
        <w:rPr>
          <w:rFonts w:ascii="Times New Roman" w:hAnsi="Times New Roman" w:cs="Times New Roman"/>
          <w:b w:val="0"/>
          <w:i w:val="0"/>
        </w:rPr>
        <w:t>Commission</w:t>
      </w:r>
      <w:r w:rsidR="00647470">
        <w:rPr>
          <w:rFonts w:ascii="Times New Roman" w:hAnsi="Times New Roman" w:cs="Times New Roman"/>
          <w:b w:val="0"/>
          <w:i w:val="0"/>
        </w:rPr>
        <w:t>’</w:t>
      </w:r>
      <w:r>
        <w:rPr>
          <w:rFonts w:ascii="Times New Roman" w:hAnsi="Times New Roman" w:cs="Times New Roman"/>
          <w:b w:val="0"/>
          <w:i w:val="0"/>
        </w:rPr>
        <w:t>s decision. Schedule</w:t>
      </w:r>
      <w:r w:rsidRPr="00815885">
        <w:rPr>
          <w:rFonts w:ascii="Times New Roman" w:hAnsi="Times New Roman" w:cs="Times New Roman"/>
          <w:b w:val="0"/>
          <w:i w:val="0"/>
        </w:rPr>
        <w:t xml:space="preserve"> No</w:t>
      </w:r>
      <w:r w:rsidR="00647470">
        <w:rPr>
          <w:rFonts w:ascii="Times New Roman" w:hAnsi="Times New Roman" w:cs="Times New Roman"/>
          <w:b w:val="0"/>
          <w:i w:val="0"/>
        </w:rPr>
        <w:t>s</w:t>
      </w:r>
      <w:r w:rsidRPr="00815885">
        <w:rPr>
          <w:rFonts w:ascii="Times New Roman" w:hAnsi="Times New Roman" w:cs="Times New Roman"/>
          <w:b w:val="0"/>
          <w:i w:val="0"/>
        </w:rPr>
        <w:t>. 5-A and 5-B reflects the accumulated plant, depreciation, CIAC, and amortization of CIAC balances as of June 30, 2016. Lakeside should submit a letter within 90 days of the final order in this docket, confirming that the adjustments to all the applicable NARUC USOA primary accounts, as shown on Schedule No</w:t>
      </w:r>
      <w:r w:rsidR="00647470">
        <w:rPr>
          <w:rFonts w:ascii="Times New Roman" w:hAnsi="Times New Roman" w:cs="Times New Roman"/>
          <w:b w:val="0"/>
          <w:i w:val="0"/>
        </w:rPr>
        <w:t>s</w:t>
      </w:r>
      <w:r w:rsidRPr="00815885">
        <w:rPr>
          <w:rFonts w:ascii="Times New Roman" w:hAnsi="Times New Roman" w:cs="Times New Roman"/>
          <w:b w:val="0"/>
          <w:i w:val="0"/>
        </w:rPr>
        <w:t>. 5-A and 5-B,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w:t>
      </w:r>
    </w:p>
    <w:p w:rsidR="00E26C97" w:rsidRDefault="00E26C97">
      <w:pPr>
        <w:pStyle w:val="IssueHeading"/>
        <w:rPr>
          <w:vanish/>
          <w:specVanish/>
        </w:rPr>
      </w:pPr>
      <w:r w:rsidRPr="004C3641">
        <w:rPr>
          <w:b w:val="0"/>
          <w:i w:val="0"/>
        </w:rPr>
        <w:br w:type="page"/>
      </w:r>
      <w:r w:rsidRPr="004C3641">
        <w:lastRenderedPageBreak/>
        <w:t xml:space="preserve">Issue </w:t>
      </w:r>
      <w:fldSimple w:instr=" SEQ Issue \* MERGEFORMAT ">
        <w:r w:rsidR="00D27813">
          <w:rPr>
            <w:noProof/>
          </w:rPr>
          <w:t>14</w:t>
        </w:r>
      </w:fldSimple>
      <w:r w:rsidRPr="004C3641">
        <w:t>:</w:t>
      </w:r>
      <w:r>
        <w:fldChar w:fldCharType="begin"/>
      </w:r>
      <w:r>
        <w:instrText xml:space="preserve"> TC "</w:instrText>
      </w:r>
      <w:bookmarkStart w:id="30" w:name="_Toc493743844"/>
      <w:r w:rsidR="00A77C0C">
        <w:instrText xml:space="preserve">Issue </w:instrText>
      </w:r>
      <w:r>
        <w:fldChar w:fldCharType="begin"/>
      </w:r>
      <w:r>
        <w:instrText xml:space="preserve"> SEQ issue \c </w:instrText>
      </w:r>
      <w:r>
        <w:fldChar w:fldCharType="separate"/>
      </w:r>
      <w:r w:rsidR="00D27813">
        <w:rPr>
          <w:noProof/>
        </w:rPr>
        <w:instrText>14</w:instrText>
      </w:r>
      <w:r>
        <w:fldChar w:fldCharType="end"/>
      </w:r>
      <w:r w:rsidR="00A77C0C">
        <w:instrText xml:space="preserve"> Docket Closure</w:instrText>
      </w:r>
      <w:bookmarkEnd w:id="30"/>
      <w:r>
        <w:instrText xml:space="preserve">" \l 1 </w:instrText>
      </w:r>
      <w:r>
        <w:fldChar w:fldCharType="end"/>
      </w:r>
      <w:r>
        <w:t> </w:t>
      </w:r>
    </w:p>
    <w:p w:rsidR="00E26C97" w:rsidRDefault="00E26C97">
      <w:pPr>
        <w:pStyle w:val="BodyText"/>
      </w:pPr>
      <w:r>
        <w:t>Should this docket be closed?</w:t>
      </w:r>
    </w:p>
    <w:p w:rsidR="00E26C97" w:rsidRPr="004C3641" w:rsidRDefault="00E26C97">
      <w:pPr>
        <w:pStyle w:val="IssueSubsectionHeading"/>
        <w:rPr>
          <w:vanish/>
          <w:specVanish/>
        </w:rPr>
      </w:pPr>
      <w:r w:rsidRPr="004C3641">
        <w:t>Recommendation: </w:t>
      </w:r>
    </w:p>
    <w:p w:rsidR="00815885" w:rsidRPr="00414331" w:rsidRDefault="00E26C97" w:rsidP="00815885">
      <w:pPr>
        <w:pStyle w:val="BodyText"/>
      </w:pPr>
      <w:r>
        <w:t> </w:t>
      </w:r>
      <w:r w:rsidR="00CC6391">
        <w:t> 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w:t>
      </w:r>
      <w:r w:rsidR="0004245F">
        <w:t xml:space="preserve"> Utility</w:t>
      </w:r>
      <w:r w:rsidR="00975F50">
        <w:t xml:space="preserve"> and </w:t>
      </w:r>
      <w:r w:rsidR="0004245F">
        <w:t>approved by staff</w:t>
      </w:r>
      <w:r w:rsidR="00975F50">
        <w:t xml:space="preserve">, </w:t>
      </w:r>
      <w:r w:rsidR="00975F50" w:rsidRPr="00975F50">
        <w:t>and the Utility has provided staff with proof that the adjustments for all the applicable NARUC USOA primary accounts have been made.</w:t>
      </w:r>
      <w:r w:rsidR="0004245F" w:rsidRPr="00975F50">
        <w:t xml:space="preserve"> </w:t>
      </w:r>
      <w:r w:rsidR="00CC6391" w:rsidRPr="00975F50">
        <w:t>Once these actions are complete, this docket sh</w:t>
      </w:r>
      <w:r w:rsidR="00CC6391">
        <w:t>ould be closed administratively. (Murphy)</w:t>
      </w:r>
    </w:p>
    <w:p w:rsidR="00815885" w:rsidRPr="00CC6391" w:rsidRDefault="00815885" w:rsidP="00815885">
      <w:pPr>
        <w:pStyle w:val="IssueSubsectionHeading"/>
        <w:rPr>
          <w:rFonts w:ascii="Times New Roman" w:hAnsi="Times New Roman" w:cs="Times New Roman"/>
          <w:b w:val="0"/>
          <w:i w:val="0"/>
          <w:vanish/>
          <w:specVanish/>
        </w:rPr>
      </w:pPr>
      <w:r w:rsidRPr="00414331">
        <w:t>Staff Analysis: </w:t>
      </w:r>
    </w:p>
    <w:p w:rsidR="00CC6391" w:rsidRPr="00975F50" w:rsidRDefault="00975F50" w:rsidP="00CC6391">
      <w:pPr>
        <w:pStyle w:val="IssueSubsectionHeading"/>
        <w:rPr>
          <w:rFonts w:ascii="Times New Roman" w:hAnsi="Times New Roman" w:cs="Times New Roman"/>
          <w:b w:val="0"/>
          <w:i w:val="0"/>
        </w:rPr>
      </w:pPr>
      <w:r w:rsidRPr="00975F50">
        <w:rPr>
          <w:rFonts w:ascii="Times New Roman" w:hAnsi="Times New Roman" w:cs="Times New Roman"/>
          <w:b w:val="0"/>
          <w:i w:val="0"/>
        </w:rPr>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w:t>
      </w:r>
      <w:r w:rsidRPr="00975F50">
        <w:rPr>
          <w:rFonts w:ascii="Times New Roman" w:hAnsi="Times New Roman" w:cs="Times New Roman"/>
          <w:b w:val="0"/>
          <w:i w:val="0"/>
          <w:szCs w:val="24"/>
        </w:rPr>
        <w:t>and the Utility has provided staff with proof that the adjustments for all the applicable NARUC USOA primary accounts have been made.</w:t>
      </w:r>
      <w:r w:rsidRPr="00975F50">
        <w:rPr>
          <w:rFonts w:ascii="Times New Roman" w:hAnsi="Times New Roman" w:cs="Times New Roman"/>
          <w:b w:val="0"/>
          <w:i w:val="0"/>
        </w:rPr>
        <w:t xml:space="preserve"> Once these actions are complete, this docket should be closed administratively.</w:t>
      </w:r>
      <w:r w:rsidR="00CC6391" w:rsidRPr="00975F50">
        <w:rPr>
          <w:rFonts w:ascii="Times New Roman" w:hAnsi="Times New Roman" w:cs="Times New Roman"/>
          <w:b w:val="0"/>
          <w:i w:val="0"/>
        </w:rPr>
        <w:t xml:space="preserve"> </w:t>
      </w:r>
    </w:p>
    <w:p w:rsidR="00E26C97" w:rsidRDefault="00E26C97" w:rsidP="00CC6391">
      <w:pPr>
        <w:pStyle w:val="IssueSubsectionHeading"/>
      </w:pPr>
    </w:p>
    <w:p w:rsidR="00A77C0C" w:rsidRDefault="00A77C0C" w:rsidP="00E275D8">
      <w:pPr>
        <w:pStyle w:val="BodyText"/>
        <w:sectPr w:rsidR="00A77C0C"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p>
    <w:p w:rsidR="0011293F" w:rsidRDefault="0011293F" w:rsidP="00E275D8">
      <w:pPr>
        <w:pStyle w:val="BodyText"/>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541"/>
        <w:gridCol w:w="1169"/>
        <w:gridCol w:w="1620"/>
      </w:tblGrid>
      <w:tr w:rsidR="00DC3AF1" w:rsidRPr="00DC3AF1" w:rsidTr="0088505D">
        <w:trPr>
          <w:trHeight w:val="301"/>
        </w:trPr>
        <w:tc>
          <w:tcPr>
            <w:tcW w:w="375" w:type="dxa"/>
            <w:tcBorders>
              <w:top w:val="single" w:sz="4" w:space="0" w:color="000000"/>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5541" w:type="dxa"/>
            <w:gridSpan w:val="3"/>
            <w:tcBorders>
              <w:top w:val="single" w:sz="4" w:space="0" w:color="000000"/>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b/>
                <w:bCs/>
                <w:color w:val="000000"/>
                <w:sz w:val="20"/>
                <w:szCs w:val="20"/>
              </w:rPr>
              <w:t>LAKESIDE WATERWORKS, INC.</w:t>
            </w:r>
          </w:p>
        </w:tc>
        <w:tc>
          <w:tcPr>
            <w:tcW w:w="3459" w:type="dxa"/>
            <w:gridSpan w:val="4"/>
            <w:tcBorders>
              <w:top w:val="single" w:sz="4" w:space="0" w:color="000000"/>
              <w:left w:val="nil"/>
              <w:bottom w:val="nil"/>
              <w:right w:val="single" w:sz="4" w:space="0" w:color="000000"/>
            </w:tcBorders>
            <w:noWrap/>
            <w:vAlign w:val="bottom"/>
            <w:hideMark/>
          </w:tcPr>
          <w:p w:rsidR="00DC3AF1" w:rsidRPr="00DC3AF1" w:rsidRDefault="00DC3AF1" w:rsidP="0088505D">
            <w:pPr>
              <w:jc w:val="right"/>
              <w:rPr>
                <w:sz w:val="20"/>
                <w:szCs w:val="20"/>
              </w:rPr>
            </w:pPr>
            <w:r w:rsidRPr="00DC3AF1">
              <w:rPr>
                <w:rFonts w:ascii="SWISS" w:hAnsi="SWISS" w:cs="Arial"/>
                <w:b/>
                <w:bCs/>
                <w:color w:val="000000"/>
                <w:sz w:val="20"/>
                <w:szCs w:val="20"/>
              </w:rPr>
              <w:t>SCHEDULE NO. 1-A</w:t>
            </w:r>
            <w:r w:rsidRPr="00DC3AF1">
              <w:rPr>
                <w:sz w:val="20"/>
                <w:szCs w:val="20"/>
              </w:rPr>
              <w:fldChar w:fldCharType="begin"/>
            </w:r>
            <w:r w:rsidRPr="00DC3AF1">
              <w:rPr>
                <w:sz w:val="20"/>
                <w:szCs w:val="20"/>
              </w:rPr>
              <w:instrText xml:space="preserve"> TC "</w:instrText>
            </w:r>
            <w:bookmarkStart w:id="31" w:name="_Toc399147316"/>
            <w:r w:rsidRPr="00DC3AF1">
              <w:rPr>
                <w:sz w:val="20"/>
                <w:szCs w:val="20"/>
              </w:rPr>
              <w:instrText xml:space="preserve"> </w:instrText>
            </w:r>
            <w:bookmarkStart w:id="32" w:name="_Toc443384728"/>
            <w:bookmarkStart w:id="33" w:name="_Toc441233993"/>
            <w:bookmarkStart w:id="34" w:name="_Toc422220886"/>
            <w:bookmarkStart w:id="35" w:name="_Toc451937571"/>
            <w:bookmarkStart w:id="36" w:name="_Toc478581575"/>
            <w:bookmarkStart w:id="37" w:name="_Toc481571379"/>
            <w:bookmarkStart w:id="38" w:name="_Toc493743845"/>
            <w:r w:rsidRPr="00DC3AF1">
              <w:rPr>
                <w:sz w:val="20"/>
                <w:szCs w:val="20"/>
              </w:rPr>
              <w:instrText>Schedule No. 1-A Water Rate Base</w:instrText>
            </w:r>
            <w:bookmarkEnd w:id="31"/>
            <w:bookmarkEnd w:id="32"/>
            <w:bookmarkEnd w:id="33"/>
            <w:bookmarkEnd w:id="34"/>
            <w:bookmarkEnd w:id="35"/>
            <w:bookmarkEnd w:id="36"/>
            <w:bookmarkEnd w:id="37"/>
            <w:bookmarkEnd w:id="38"/>
            <w:r w:rsidRPr="00DC3AF1">
              <w:rPr>
                <w:sz w:val="20"/>
                <w:szCs w:val="20"/>
              </w:rPr>
              <w:instrText xml:space="preserve">”l 1 </w:instrText>
            </w:r>
            <w:r w:rsidRPr="00DC3AF1">
              <w:rPr>
                <w:sz w:val="20"/>
                <w:szCs w:val="20"/>
              </w:rPr>
              <w:fldChar w:fldCharType="end"/>
            </w:r>
          </w:p>
        </w:tc>
      </w:tr>
      <w:tr w:rsidR="00DC3AF1" w:rsidRPr="00DC3AF1" w:rsidTr="0004245F">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3812" w:type="dxa"/>
            <w:tcBorders>
              <w:top w:val="nil"/>
              <w:left w:val="nil"/>
              <w:bottom w:val="nil"/>
              <w:right w:val="nil"/>
            </w:tcBorders>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 xml:space="preserve">TEST YEAR ENDED </w:t>
            </w:r>
            <w:r>
              <w:rPr>
                <w:rFonts w:ascii="SWISS" w:hAnsi="SWISS" w:cs="Arial"/>
                <w:b/>
                <w:bCs/>
                <w:color w:val="000000"/>
                <w:sz w:val="20"/>
                <w:szCs w:val="20"/>
              </w:rPr>
              <w:t>0</w:t>
            </w:r>
            <w:r w:rsidRPr="00DC3AF1">
              <w:rPr>
                <w:rFonts w:ascii="SWISS" w:hAnsi="SWISS" w:cs="Arial"/>
                <w:b/>
                <w:bCs/>
                <w:color w:val="000000"/>
                <w:sz w:val="20"/>
                <w:szCs w:val="20"/>
              </w:rPr>
              <w:t>6/30/2016</w:t>
            </w:r>
          </w:p>
        </w:tc>
        <w:tc>
          <w:tcPr>
            <w:tcW w:w="2399" w:type="dxa"/>
            <w:gridSpan w:val="4"/>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2789" w:type="dxa"/>
            <w:gridSpan w:val="2"/>
            <w:tcBorders>
              <w:top w:val="nil"/>
              <w:left w:val="nil"/>
              <w:bottom w:val="nil"/>
              <w:right w:val="single" w:sz="4" w:space="0" w:color="000000"/>
            </w:tcBorders>
            <w:noWrap/>
            <w:vAlign w:val="bottom"/>
            <w:hideMark/>
          </w:tcPr>
          <w:p w:rsidR="00DC3AF1" w:rsidRPr="00DC3AF1" w:rsidRDefault="00DC3AF1" w:rsidP="0004245F">
            <w:pPr>
              <w:rPr>
                <w:rFonts w:ascii="SWISS" w:hAnsi="SWISS" w:cs="Arial"/>
                <w:b/>
                <w:bCs/>
                <w:color w:val="000000"/>
                <w:sz w:val="20"/>
                <w:szCs w:val="20"/>
              </w:rPr>
            </w:pPr>
            <w:r w:rsidRPr="00DC3AF1">
              <w:rPr>
                <w:rFonts w:ascii="SWISS" w:hAnsi="SWISS" w:cs="Arial"/>
                <w:b/>
                <w:bCs/>
                <w:color w:val="000000"/>
                <w:sz w:val="20"/>
                <w:szCs w:val="20"/>
              </w:rPr>
              <w:t xml:space="preserve">DOCKET NO. </w:t>
            </w:r>
            <w:r w:rsidR="0004245F">
              <w:rPr>
                <w:rFonts w:ascii="SWISS" w:hAnsi="SWISS" w:cs="Arial"/>
                <w:b/>
                <w:bCs/>
                <w:color w:val="000000"/>
                <w:sz w:val="20"/>
                <w:szCs w:val="20"/>
              </w:rPr>
              <w:t>20</w:t>
            </w:r>
            <w:r w:rsidRPr="00DC3AF1">
              <w:rPr>
                <w:rFonts w:ascii="SWISS" w:hAnsi="SWISS" w:cs="Arial"/>
                <w:b/>
                <w:bCs/>
                <w:color w:val="000000"/>
                <w:sz w:val="20"/>
                <w:szCs w:val="20"/>
              </w:rPr>
              <w:t>160195-WS</w:t>
            </w:r>
          </w:p>
        </w:tc>
      </w:tr>
      <w:tr w:rsidR="00DC3AF1" w:rsidRPr="00DC3AF1" w:rsidTr="0088505D">
        <w:trPr>
          <w:trHeight w:val="301"/>
        </w:trPr>
        <w:tc>
          <w:tcPr>
            <w:tcW w:w="375" w:type="dxa"/>
            <w:tcBorders>
              <w:top w:val="nil"/>
              <w:left w:val="single" w:sz="4" w:space="0" w:color="000000"/>
              <w:bottom w:val="single" w:sz="4" w:space="0" w:color="000000"/>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5670" w:type="dxa"/>
            <w:gridSpan w:val="4"/>
            <w:tcBorders>
              <w:top w:val="nil"/>
              <w:left w:val="nil"/>
              <w:bottom w:val="single" w:sz="4" w:space="0" w:color="000000"/>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b/>
                <w:bCs/>
                <w:color w:val="000000"/>
                <w:sz w:val="20"/>
                <w:szCs w:val="20"/>
              </w:rPr>
              <w:t>SCHEDULE OF WATER RATE BASE</w:t>
            </w:r>
          </w:p>
        </w:tc>
        <w:tc>
          <w:tcPr>
            <w:tcW w:w="1710" w:type="dxa"/>
            <w:gridSpan w:val="2"/>
            <w:tcBorders>
              <w:top w:val="nil"/>
              <w:left w:val="nil"/>
              <w:bottom w:val="single" w:sz="4" w:space="0" w:color="000000"/>
              <w:right w:val="nil"/>
            </w:tcBorders>
            <w:noWrap/>
            <w:vAlign w:val="bottom"/>
          </w:tcPr>
          <w:p w:rsidR="00DC3AF1" w:rsidRPr="00DC3AF1" w:rsidRDefault="00DC3AF1" w:rsidP="0088505D">
            <w:pPr>
              <w:rPr>
                <w:rFonts w:ascii="SWISS" w:hAnsi="SWISS" w:cs="Arial"/>
                <w:color w:val="000000"/>
                <w:sz w:val="20"/>
                <w:szCs w:val="20"/>
              </w:rPr>
            </w:pPr>
          </w:p>
        </w:tc>
        <w:tc>
          <w:tcPr>
            <w:tcW w:w="1620" w:type="dxa"/>
            <w:tcBorders>
              <w:top w:val="nil"/>
              <w:left w:val="nil"/>
              <w:bottom w:val="single" w:sz="4" w:space="0" w:color="000000"/>
              <w:right w:val="single" w:sz="4" w:space="0" w:color="000000"/>
            </w:tcBorders>
            <w:noWrap/>
            <w:vAlign w:val="bottom"/>
          </w:tcPr>
          <w:p w:rsidR="00DC3AF1" w:rsidRPr="00DC3AF1" w:rsidRDefault="00DC3AF1" w:rsidP="0088505D">
            <w:pPr>
              <w:rPr>
                <w:rFonts w:ascii="SWISS" w:hAnsi="SWISS" w:cs="Arial"/>
                <w:color w:val="000000"/>
                <w:sz w:val="20"/>
                <w:szCs w:val="20"/>
              </w:rPr>
            </w:pPr>
          </w:p>
        </w:tc>
      </w:tr>
      <w:tr w:rsidR="00DC3AF1" w:rsidRPr="00DC3AF1" w:rsidTr="0088505D">
        <w:trPr>
          <w:trHeight w:val="301"/>
        </w:trPr>
        <w:tc>
          <w:tcPr>
            <w:tcW w:w="375" w:type="dxa"/>
            <w:tcBorders>
              <w:top w:val="single" w:sz="4" w:space="0" w:color="000000"/>
              <w:left w:val="single" w:sz="4" w:space="0" w:color="000000"/>
              <w:bottom w:val="nil"/>
              <w:right w:val="nil"/>
            </w:tcBorders>
            <w:noWrap/>
            <w:vAlign w:val="bottom"/>
            <w:hideMark/>
          </w:tcPr>
          <w:p w:rsidR="00DC3AF1" w:rsidRPr="00DC3AF1" w:rsidRDefault="00DC3AF1" w:rsidP="0088505D">
            <w:pPr>
              <w:rPr>
                <w:rFonts w:ascii="SWISS" w:hAnsi="SWISS" w:cs="Arial"/>
                <w:b/>
                <w:color w:val="000000"/>
                <w:sz w:val="20"/>
                <w:szCs w:val="20"/>
              </w:rPr>
            </w:pPr>
            <w:r w:rsidRPr="00DC3AF1">
              <w:rPr>
                <w:rFonts w:ascii="SWISS" w:hAnsi="SWISS" w:cs="Arial"/>
                <w:b/>
                <w:color w:val="000000"/>
                <w:sz w:val="20"/>
                <w:szCs w:val="20"/>
              </w:rPr>
              <w:t> </w:t>
            </w:r>
          </w:p>
        </w:tc>
        <w:tc>
          <w:tcPr>
            <w:tcW w:w="4050" w:type="dxa"/>
            <w:gridSpan w:val="2"/>
            <w:tcBorders>
              <w:top w:val="single" w:sz="4" w:space="0" w:color="000000"/>
              <w:left w:val="nil"/>
              <w:bottom w:val="nil"/>
              <w:right w:val="nil"/>
            </w:tcBorders>
            <w:noWrap/>
            <w:vAlign w:val="bottom"/>
            <w:hideMark/>
          </w:tcPr>
          <w:p w:rsidR="00DC3AF1" w:rsidRPr="00DC3AF1" w:rsidRDefault="00DC3AF1" w:rsidP="0088505D">
            <w:pPr>
              <w:rPr>
                <w:rFonts w:ascii="SWISS" w:hAnsi="SWISS" w:cs="Arial"/>
                <w:b/>
                <w:color w:val="000000"/>
                <w:sz w:val="20"/>
                <w:szCs w:val="20"/>
              </w:rPr>
            </w:pPr>
            <w:r w:rsidRPr="00DC3AF1">
              <w:rPr>
                <w:rFonts w:ascii="SWISS" w:hAnsi="SWISS" w:cs="Arial"/>
                <w:b/>
                <w:color w:val="000000"/>
                <w:sz w:val="20"/>
                <w:szCs w:val="20"/>
              </w:rPr>
              <w:t> </w:t>
            </w:r>
          </w:p>
        </w:tc>
        <w:tc>
          <w:tcPr>
            <w:tcW w:w="1620" w:type="dxa"/>
            <w:gridSpan w:val="2"/>
            <w:tcBorders>
              <w:top w:val="single" w:sz="4" w:space="0" w:color="000000"/>
              <w:left w:val="nil"/>
              <w:bottom w:val="nil"/>
              <w:right w:val="nil"/>
            </w:tcBorders>
            <w:noWrap/>
            <w:vAlign w:val="bottom"/>
          </w:tcPr>
          <w:p w:rsidR="00DC3AF1" w:rsidRPr="00DC3AF1" w:rsidRDefault="00DC3AF1" w:rsidP="0088505D">
            <w:pPr>
              <w:jc w:val="center"/>
              <w:rPr>
                <w:rFonts w:ascii="SWISS" w:hAnsi="SWISS" w:cs="Arial"/>
                <w:b/>
                <w:bCs/>
                <w:color w:val="000000"/>
                <w:sz w:val="20"/>
                <w:szCs w:val="20"/>
              </w:rPr>
            </w:pPr>
          </w:p>
        </w:tc>
        <w:tc>
          <w:tcPr>
            <w:tcW w:w="1710" w:type="dxa"/>
            <w:gridSpan w:val="2"/>
            <w:tcBorders>
              <w:top w:val="single" w:sz="4" w:space="0" w:color="000000"/>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STAFF</w:t>
            </w:r>
          </w:p>
        </w:tc>
        <w:tc>
          <w:tcPr>
            <w:tcW w:w="1620" w:type="dxa"/>
            <w:tcBorders>
              <w:top w:val="single" w:sz="4" w:space="0" w:color="000000"/>
              <w:left w:val="nil"/>
              <w:bottom w:val="nil"/>
              <w:right w:val="single" w:sz="4" w:space="0" w:color="000000"/>
            </w:tcBorders>
            <w:noWrap/>
            <w:vAlign w:val="bottom"/>
          </w:tcPr>
          <w:p w:rsidR="00DC3AF1" w:rsidRPr="00DC3AF1" w:rsidRDefault="00DC3AF1" w:rsidP="0088505D">
            <w:pPr>
              <w:jc w:val="center"/>
              <w:rPr>
                <w:rFonts w:ascii="SWISS" w:hAnsi="SWISS" w:cs="Arial"/>
                <w:b/>
                <w:bCs/>
                <w:color w:val="000000"/>
                <w:sz w:val="20"/>
                <w:szCs w:val="20"/>
              </w:rPr>
            </w:pP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rPr>
                <w:rFonts w:ascii="SWISS" w:hAnsi="SWISS" w:cs="Arial"/>
                <w:b/>
                <w:color w:val="000000"/>
                <w:sz w:val="20"/>
                <w:szCs w:val="20"/>
              </w:rPr>
            </w:pPr>
            <w:r w:rsidRPr="00DC3AF1">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b/>
                <w:color w:val="000000"/>
              </w:rPr>
            </w:pPr>
          </w:p>
        </w:tc>
        <w:tc>
          <w:tcPr>
            <w:tcW w:w="1620" w:type="dxa"/>
            <w:gridSpan w:val="2"/>
            <w:tcBorders>
              <w:top w:val="nil"/>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BALANCE</w:t>
            </w:r>
          </w:p>
        </w:tc>
        <w:tc>
          <w:tcPr>
            <w:tcW w:w="1710" w:type="dxa"/>
            <w:gridSpan w:val="2"/>
            <w:tcBorders>
              <w:top w:val="nil"/>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ADJUSTMENTS</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BALANCE</w:t>
            </w:r>
          </w:p>
        </w:tc>
      </w:tr>
      <w:tr w:rsidR="00DC3AF1" w:rsidRPr="00DC3AF1" w:rsidTr="0088505D">
        <w:trPr>
          <w:trHeight w:val="301"/>
        </w:trPr>
        <w:tc>
          <w:tcPr>
            <w:tcW w:w="375" w:type="dxa"/>
            <w:tcBorders>
              <w:top w:val="nil"/>
              <w:left w:val="single" w:sz="4" w:space="0" w:color="000000"/>
              <w:bottom w:val="nil"/>
              <w:right w:val="nil"/>
            </w:tcBorders>
            <w:noWrap/>
            <w:vAlign w:val="bottom"/>
          </w:tcPr>
          <w:p w:rsidR="00DC3AF1" w:rsidRPr="00DC3AF1" w:rsidRDefault="00DC3AF1" w:rsidP="0088505D">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b/>
                <w:color w:val="000000"/>
              </w:rPr>
            </w:pPr>
          </w:p>
        </w:tc>
        <w:tc>
          <w:tcPr>
            <w:tcW w:w="1620" w:type="dxa"/>
            <w:gridSpan w:val="2"/>
            <w:tcBorders>
              <w:top w:val="nil"/>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PER</w:t>
            </w:r>
          </w:p>
        </w:tc>
        <w:tc>
          <w:tcPr>
            <w:tcW w:w="1710" w:type="dxa"/>
            <w:gridSpan w:val="2"/>
            <w:tcBorders>
              <w:top w:val="nil"/>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TO UTILITY</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PER</w:t>
            </w:r>
          </w:p>
        </w:tc>
      </w:tr>
      <w:tr w:rsidR="00DC3AF1" w:rsidRPr="00DC3AF1" w:rsidTr="0088505D">
        <w:trPr>
          <w:trHeight w:val="301"/>
        </w:trPr>
        <w:tc>
          <w:tcPr>
            <w:tcW w:w="375" w:type="dxa"/>
            <w:tcBorders>
              <w:top w:val="nil"/>
              <w:left w:val="single" w:sz="4" w:space="0" w:color="000000"/>
              <w:bottom w:val="single" w:sz="4" w:space="0" w:color="000000"/>
              <w:right w:val="nil"/>
            </w:tcBorders>
            <w:noWrap/>
            <w:vAlign w:val="bottom"/>
            <w:hideMark/>
          </w:tcPr>
          <w:p w:rsidR="00DC3AF1" w:rsidRPr="00DC3AF1" w:rsidRDefault="00DC3AF1" w:rsidP="0088505D">
            <w:pPr>
              <w:rPr>
                <w:rFonts w:ascii="SWISS" w:hAnsi="SWISS" w:cs="Arial"/>
                <w:b/>
                <w:color w:val="000000"/>
                <w:sz w:val="20"/>
                <w:szCs w:val="20"/>
              </w:rPr>
            </w:pPr>
            <w:r w:rsidRPr="00DC3AF1">
              <w:rPr>
                <w:rFonts w:ascii="SWISS" w:hAnsi="SWISS" w:cs="Arial"/>
                <w:b/>
                <w:color w:val="000000"/>
                <w:sz w:val="20"/>
                <w:szCs w:val="20"/>
              </w:rPr>
              <w:t> </w:t>
            </w:r>
          </w:p>
        </w:tc>
        <w:tc>
          <w:tcPr>
            <w:tcW w:w="4050" w:type="dxa"/>
            <w:gridSpan w:val="2"/>
            <w:tcBorders>
              <w:top w:val="nil"/>
              <w:left w:val="nil"/>
              <w:bottom w:val="single" w:sz="4" w:space="0" w:color="000000"/>
              <w:right w:val="nil"/>
            </w:tcBorders>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UTILITY</w:t>
            </w:r>
          </w:p>
        </w:tc>
        <w:tc>
          <w:tcPr>
            <w:tcW w:w="1710" w:type="dxa"/>
            <w:gridSpan w:val="2"/>
            <w:tcBorders>
              <w:top w:val="nil"/>
              <w:left w:val="nil"/>
              <w:bottom w:val="single" w:sz="4" w:space="0" w:color="000000"/>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STAFF</w:t>
            </w:r>
          </w:p>
        </w:tc>
      </w:tr>
      <w:tr w:rsidR="00DC3AF1" w:rsidRPr="00DC3AF1" w:rsidTr="0088505D">
        <w:trPr>
          <w:trHeight w:val="301"/>
        </w:trPr>
        <w:tc>
          <w:tcPr>
            <w:tcW w:w="375" w:type="dxa"/>
            <w:tcBorders>
              <w:top w:val="single" w:sz="4" w:space="0" w:color="000000"/>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4050" w:type="dxa"/>
            <w:gridSpan w:val="2"/>
            <w:tcBorders>
              <w:top w:val="single" w:sz="4" w:space="0" w:color="000000"/>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620" w:type="dxa"/>
            <w:gridSpan w:val="2"/>
            <w:tcBorders>
              <w:top w:val="single" w:sz="4" w:space="0" w:color="000000"/>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710" w:type="dxa"/>
            <w:gridSpan w:val="2"/>
            <w:tcBorders>
              <w:top w:val="single" w:sz="4" w:space="0" w:color="000000"/>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$263,806 </w:t>
            </w:r>
          </w:p>
        </w:tc>
        <w:tc>
          <w:tcPr>
            <w:tcW w:w="171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($21,253)</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$242,553 </w:t>
            </w: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3AF1" w:rsidRPr="00DC3AF1" w:rsidRDefault="00DC3AF1" w:rsidP="0088505D">
            <w:pPr>
              <w:jc w:val="right"/>
              <w:rPr>
                <w:rFonts w:ascii="SWISS" w:hAnsi="SWISS" w:cs="Arial"/>
                <w:color w:val="000000"/>
                <w:sz w:val="20"/>
                <w:szCs w:val="20"/>
              </w:rPr>
            </w:pP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0 </w:t>
            </w:r>
          </w:p>
        </w:tc>
        <w:tc>
          <w:tcPr>
            <w:tcW w:w="171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3AF1" w:rsidRPr="00DC3AF1" w:rsidRDefault="00DC3AF1" w:rsidP="0088505D">
            <w:pPr>
              <w:jc w:val="right"/>
              <w:rPr>
                <w:rFonts w:ascii="SWISS" w:hAnsi="SWISS" w:cs="Arial"/>
                <w:color w:val="000000"/>
                <w:sz w:val="20"/>
                <w:szCs w:val="20"/>
              </w:rPr>
            </w:pP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0 </w:t>
            </w:r>
          </w:p>
        </w:tc>
        <w:tc>
          <w:tcPr>
            <w:tcW w:w="171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(18,497) </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(18,497) </w:t>
            </w: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3AF1" w:rsidRPr="00DC3AF1" w:rsidRDefault="00DC3AF1" w:rsidP="0088505D">
            <w:pPr>
              <w:jc w:val="right"/>
              <w:rPr>
                <w:rFonts w:ascii="SWISS" w:hAnsi="SWISS" w:cs="Arial"/>
                <w:color w:val="000000"/>
                <w:sz w:val="20"/>
                <w:szCs w:val="20"/>
              </w:rPr>
            </w:pP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(14,251)</w:t>
            </w:r>
          </w:p>
        </w:tc>
        <w:tc>
          <w:tcPr>
            <w:tcW w:w="171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(335) </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(14,586)</w:t>
            </w: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3AF1" w:rsidRPr="00DC3AF1" w:rsidRDefault="00DC3AF1" w:rsidP="0088505D">
            <w:pPr>
              <w:jc w:val="right"/>
              <w:rPr>
                <w:rFonts w:ascii="SWISS" w:hAnsi="SWISS" w:cs="Arial"/>
                <w:color w:val="000000"/>
                <w:sz w:val="20"/>
                <w:szCs w:val="20"/>
              </w:rPr>
            </w:pPr>
          </w:p>
        </w:tc>
      </w:tr>
      <w:tr w:rsidR="00DC3AF1" w:rsidRPr="00DC3AF1" w:rsidTr="0088505D">
        <w:trPr>
          <w:trHeight w:val="313"/>
        </w:trPr>
        <w:tc>
          <w:tcPr>
            <w:tcW w:w="375" w:type="dxa"/>
            <w:tcBorders>
              <w:top w:val="nil"/>
              <w:left w:val="single" w:sz="4" w:space="0" w:color="000000"/>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(118,074)</w:t>
            </w:r>
          </w:p>
        </w:tc>
        <w:tc>
          <w:tcPr>
            <w:tcW w:w="171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24,496</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(93,578)</w:t>
            </w:r>
          </w:p>
        </w:tc>
      </w:tr>
      <w:tr w:rsidR="00DC3AF1" w:rsidRPr="00DC3AF1" w:rsidTr="0088505D">
        <w:trPr>
          <w:trHeight w:val="313"/>
        </w:trPr>
        <w:tc>
          <w:tcPr>
            <w:tcW w:w="375" w:type="dxa"/>
            <w:tcBorders>
              <w:top w:val="nil"/>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3AF1" w:rsidRPr="00DC3AF1" w:rsidRDefault="00DC3AF1" w:rsidP="0088505D">
            <w:pPr>
              <w:jc w:val="right"/>
              <w:rPr>
                <w:rFonts w:ascii="SWISS" w:hAnsi="SWISS" w:cs="Arial"/>
                <w:color w:val="000000"/>
                <w:sz w:val="20"/>
                <w:szCs w:val="20"/>
              </w:rPr>
            </w:pPr>
          </w:p>
        </w:tc>
      </w:tr>
      <w:tr w:rsidR="00DC3AF1" w:rsidRPr="00DC3AF1" w:rsidTr="0088505D">
        <w:trPr>
          <w:trHeight w:val="313"/>
        </w:trPr>
        <w:tc>
          <w:tcPr>
            <w:tcW w:w="375" w:type="dxa"/>
            <w:tcBorders>
              <w:top w:val="nil"/>
              <w:left w:val="single" w:sz="4" w:space="0" w:color="000000"/>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7,379</w:t>
            </w:r>
          </w:p>
        </w:tc>
        <w:tc>
          <w:tcPr>
            <w:tcW w:w="171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(104)</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7,275 </w:t>
            </w: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3AF1" w:rsidRPr="00DC3AF1" w:rsidRDefault="00DC3AF1" w:rsidP="0088505D">
            <w:pPr>
              <w:jc w:val="right"/>
              <w:rPr>
                <w:rFonts w:ascii="SWISS" w:hAnsi="SWISS" w:cs="Arial"/>
                <w:color w:val="000000"/>
                <w:sz w:val="20"/>
                <w:szCs w:val="20"/>
              </w:rPr>
            </w:pPr>
          </w:p>
        </w:tc>
      </w:tr>
      <w:tr w:rsidR="00DC3AF1" w:rsidRPr="00DC3AF1" w:rsidTr="0088505D">
        <w:trPr>
          <w:trHeight w:val="301"/>
        </w:trPr>
        <w:tc>
          <w:tcPr>
            <w:tcW w:w="375" w:type="dxa"/>
            <w:tcBorders>
              <w:top w:val="nil"/>
              <w:left w:val="single" w:sz="4" w:space="0" w:color="000000"/>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7.</w:t>
            </w: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REGULATORY ASSET</w:t>
            </w:r>
          </w:p>
        </w:tc>
        <w:tc>
          <w:tcPr>
            <w:tcW w:w="162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c>
          <w:tcPr>
            <w:tcW w:w="171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14,088</w:t>
            </w:r>
          </w:p>
        </w:tc>
        <w:tc>
          <w:tcPr>
            <w:tcW w:w="1620" w:type="dxa"/>
            <w:tcBorders>
              <w:top w:val="nil"/>
              <w:left w:val="nil"/>
              <w:bottom w:val="nil"/>
              <w:right w:val="single" w:sz="4" w:space="0" w:color="000000"/>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xml:space="preserve">14,088 </w:t>
            </w:r>
          </w:p>
        </w:tc>
      </w:tr>
      <w:tr w:rsidR="00DC3AF1" w:rsidRPr="00DC3AF1" w:rsidTr="0088505D">
        <w:trPr>
          <w:trHeight w:val="301"/>
        </w:trPr>
        <w:tc>
          <w:tcPr>
            <w:tcW w:w="375" w:type="dxa"/>
            <w:tcBorders>
              <w:top w:val="nil"/>
              <w:left w:val="single" w:sz="4" w:space="0" w:color="000000"/>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u w:val="single"/>
              </w:rPr>
            </w:pPr>
          </w:p>
        </w:tc>
        <w:tc>
          <w:tcPr>
            <w:tcW w:w="171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u w:val="single"/>
              </w:rPr>
            </w:pPr>
          </w:p>
        </w:tc>
        <w:tc>
          <w:tcPr>
            <w:tcW w:w="1620" w:type="dxa"/>
            <w:tcBorders>
              <w:top w:val="nil"/>
              <w:left w:val="nil"/>
              <w:bottom w:val="nil"/>
              <w:right w:val="single" w:sz="4" w:space="0" w:color="000000"/>
            </w:tcBorders>
            <w:noWrap/>
            <w:vAlign w:val="bottom"/>
          </w:tcPr>
          <w:p w:rsidR="00DC3AF1" w:rsidRPr="00DC3AF1" w:rsidRDefault="00DC3AF1" w:rsidP="0088505D">
            <w:pPr>
              <w:jc w:val="right"/>
              <w:rPr>
                <w:rFonts w:ascii="SWISS" w:hAnsi="SWISS" w:cs="Arial"/>
                <w:color w:val="000000"/>
                <w:sz w:val="20"/>
                <w:szCs w:val="20"/>
                <w:u w:val="single"/>
              </w:rPr>
            </w:pP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0</w:t>
            </w:r>
          </w:p>
        </w:tc>
        <w:tc>
          <w:tcPr>
            <w:tcW w:w="171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 xml:space="preserve">6,318 </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 xml:space="preserve">6,318 </w:t>
            </w: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3AF1" w:rsidRPr="00DC3AF1" w:rsidRDefault="00DC3AF1" w:rsidP="0088505D">
            <w:pPr>
              <w:jc w:val="right"/>
              <w:rPr>
                <w:rFonts w:ascii="SWISS" w:hAnsi="SWISS" w:cs="Arial"/>
                <w:color w:val="000000"/>
                <w:sz w:val="20"/>
                <w:szCs w:val="20"/>
              </w:rPr>
            </w:pPr>
          </w:p>
        </w:tc>
      </w:tr>
      <w:tr w:rsidR="00DC3AF1" w:rsidRPr="00DC3AF1" w:rsidTr="0088505D">
        <w:trPr>
          <w:trHeight w:val="301"/>
        </w:trPr>
        <w:tc>
          <w:tcPr>
            <w:tcW w:w="375" w:type="dxa"/>
            <w:tcBorders>
              <w:top w:val="nil"/>
              <w:left w:val="single" w:sz="4" w:space="0" w:color="000000"/>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9.</w:t>
            </w:r>
          </w:p>
        </w:tc>
        <w:tc>
          <w:tcPr>
            <w:tcW w:w="4050" w:type="dxa"/>
            <w:gridSpan w:val="2"/>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WATER RATE BASE</w:t>
            </w:r>
          </w:p>
        </w:tc>
        <w:tc>
          <w:tcPr>
            <w:tcW w:w="162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u w:val="double"/>
              </w:rPr>
            </w:pPr>
            <w:r w:rsidRPr="00DC3AF1">
              <w:rPr>
                <w:rFonts w:ascii="SWISS" w:hAnsi="SWISS" w:cs="Arial"/>
                <w:color w:val="000000"/>
                <w:sz w:val="20"/>
                <w:szCs w:val="20"/>
                <w:u w:val="double"/>
              </w:rPr>
              <w:t xml:space="preserve">$138,860 </w:t>
            </w:r>
          </w:p>
        </w:tc>
        <w:tc>
          <w:tcPr>
            <w:tcW w:w="1710"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u w:val="double"/>
              </w:rPr>
            </w:pPr>
            <w:r w:rsidRPr="00DC3AF1">
              <w:rPr>
                <w:rFonts w:ascii="SWISS" w:hAnsi="SWISS" w:cs="Arial"/>
                <w:color w:val="000000"/>
                <w:sz w:val="20"/>
                <w:szCs w:val="20"/>
                <w:u w:val="double"/>
              </w:rPr>
              <w:t>$4,713</w:t>
            </w:r>
          </w:p>
        </w:tc>
        <w:tc>
          <w:tcPr>
            <w:tcW w:w="1620" w:type="dxa"/>
            <w:tcBorders>
              <w:top w:val="nil"/>
              <w:left w:val="nil"/>
              <w:bottom w:val="nil"/>
              <w:right w:val="single" w:sz="4" w:space="0" w:color="000000"/>
            </w:tcBorders>
            <w:noWrap/>
            <w:vAlign w:val="bottom"/>
            <w:hideMark/>
          </w:tcPr>
          <w:p w:rsidR="00DC3AF1" w:rsidRPr="00DC3AF1" w:rsidRDefault="00DC3AF1" w:rsidP="0088505D">
            <w:pPr>
              <w:jc w:val="right"/>
              <w:rPr>
                <w:rFonts w:ascii="SWISS" w:hAnsi="SWISS" w:cs="Arial"/>
                <w:color w:val="000000"/>
                <w:sz w:val="20"/>
                <w:szCs w:val="20"/>
                <w:u w:val="double"/>
              </w:rPr>
            </w:pPr>
            <w:r w:rsidRPr="00DC3AF1">
              <w:rPr>
                <w:rFonts w:ascii="SWISS" w:hAnsi="SWISS" w:cs="Arial"/>
                <w:color w:val="000000"/>
                <w:sz w:val="20"/>
                <w:szCs w:val="20"/>
                <w:u w:val="double"/>
              </w:rPr>
              <w:t xml:space="preserve">$143,573 </w:t>
            </w:r>
          </w:p>
        </w:tc>
      </w:tr>
      <w:tr w:rsidR="00DC3AF1" w:rsidRPr="00DC3AF1" w:rsidTr="0088505D">
        <w:trPr>
          <w:trHeight w:val="301"/>
        </w:trPr>
        <w:tc>
          <w:tcPr>
            <w:tcW w:w="375" w:type="dxa"/>
            <w:tcBorders>
              <w:top w:val="nil"/>
              <w:left w:val="single" w:sz="4" w:space="0" w:color="000000"/>
              <w:bottom w:val="single" w:sz="4" w:space="0" w:color="000000"/>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4050" w:type="dxa"/>
            <w:gridSpan w:val="2"/>
            <w:tcBorders>
              <w:top w:val="nil"/>
              <w:left w:val="nil"/>
              <w:bottom w:val="single" w:sz="4" w:space="0" w:color="000000"/>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620" w:type="dxa"/>
            <w:gridSpan w:val="2"/>
            <w:tcBorders>
              <w:top w:val="nil"/>
              <w:left w:val="nil"/>
              <w:bottom w:val="single" w:sz="4" w:space="0" w:color="000000"/>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710" w:type="dxa"/>
            <w:gridSpan w:val="2"/>
            <w:tcBorders>
              <w:top w:val="nil"/>
              <w:left w:val="nil"/>
              <w:bottom w:val="single" w:sz="4" w:space="0" w:color="000000"/>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bl>
    <w:p w:rsidR="0011293F" w:rsidRDefault="0011293F" w:rsidP="00E275D8">
      <w:pPr>
        <w:pStyle w:val="BodyText"/>
        <w:sectPr w:rsidR="0011293F" w:rsidSect="0068481F">
          <w:headerReference w:type="default" r:id="rId19"/>
          <w:pgSz w:w="12240" w:h="15840" w:code="1"/>
          <w:pgMar w:top="1584" w:right="1440" w:bottom="1440" w:left="1440" w:header="720" w:footer="720" w:gutter="0"/>
          <w:cols w:space="720"/>
          <w:formProt w:val="0"/>
          <w:docGrid w:linePitch="360"/>
        </w:sectPr>
      </w:pPr>
    </w:p>
    <w:p w:rsidR="0011293F" w:rsidRDefault="0011293F" w:rsidP="0011293F">
      <w:pPr>
        <w:pStyle w:val="BodyText"/>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451"/>
        <w:gridCol w:w="1259"/>
        <w:gridCol w:w="1620"/>
      </w:tblGrid>
      <w:tr w:rsidR="00815885" w:rsidRPr="00414331" w:rsidTr="00815885">
        <w:trPr>
          <w:trHeight w:val="301"/>
        </w:trPr>
        <w:tc>
          <w:tcPr>
            <w:tcW w:w="375" w:type="dxa"/>
            <w:tcBorders>
              <w:top w:val="single" w:sz="4" w:space="0" w:color="000000"/>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5541" w:type="dxa"/>
            <w:gridSpan w:val="3"/>
            <w:tcBorders>
              <w:top w:val="single" w:sz="4" w:space="0" w:color="000000"/>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b/>
                <w:bCs/>
                <w:color w:val="000000"/>
                <w:sz w:val="20"/>
                <w:szCs w:val="20"/>
              </w:rPr>
              <w:t>LAKESIDE WATERWORKS, INC.</w:t>
            </w:r>
          </w:p>
        </w:tc>
        <w:tc>
          <w:tcPr>
            <w:tcW w:w="3459" w:type="dxa"/>
            <w:gridSpan w:val="4"/>
            <w:tcBorders>
              <w:top w:val="single" w:sz="4" w:space="0" w:color="000000"/>
              <w:left w:val="nil"/>
              <w:bottom w:val="nil"/>
              <w:right w:val="single" w:sz="4" w:space="0" w:color="000000"/>
            </w:tcBorders>
            <w:noWrap/>
            <w:vAlign w:val="bottom"/>
            <w:hideMark/>
          </w:tcPr>
          <w:p w:rsidR="00815885" w:rsidRPr="00414331" w:rsidRDefault="00815885" w:rsidP="00815885">
            <w:pPr>
              <w:jc w:val="right"/>
              <w:rPr>
                <w:sz w:val="20"/>
                <w:szCs w:val="20"/>
              </w:rPr>
            </w:pPr>
            <w:r w:rsidRPr="00414331">
              <w:rPr>
                <w:rFonts w:ascii="SWISS" w:hAnsi="SWISS" w:cs="Arial"/>
                <w:b/>
                <w:bCs/>
                <w:color w:val="000000"/>
                <w:sz w:val="20"/>
                <w:szCs w:val="20"/>
              </w:rPr>
              <w:t>SCHEDULE NO. 1-B</w:t>
            </w:r>
            <w:r w:rsidRPr="00414331">
              <w:rPr>
                <w:sz w:val="20"/>
                <w:szCs w:val="20"/>
              </w:rPr>
              <w:fldChar w:fldCharType="begin"/>
            </w:r>
            <w:r w:rsidRPr="00414331">
              <w:rPr>
                <w:sz w:val="20"/>
                <w:szCs w:val="20"/>
              </w:rPr>
              <w:instrText xml:space="preserve"> TC " </w:instrText>
            </w:r>
            <w:bookmarkStart w:id="39" w:name="_Toc478581576"/>
            <w:bookmarkStart w:id="40" w:name="_Toc491710930"/>
            <w:bookmarkStart w:id="41" w:name="_Toc493743846"/>
            <w:r w:rsidRPr="00414331">
              <w:rPr>
                <w:sz w:val="20"/>
                <w:szCs w:val="20"/>
              </w:rPr>
              <w:instrText>Schedule No. 1-B Wastewater Rate Base</w:instrText>
            </w:r>
            <w:bookmarkEnd w:id="39"/>
            <w:bookmarkEnd w:id="40"/>
            <w:bookmarkEnd w:id="41"/>
            <w:r w:rsidRPr="00414331">
              <w:rPr>
                <w:sz w:val="20"/>
                <w:szCs w:val="20"/>
              </w:rPr>
              <w:instrText xml:space="preserve">”l 1 </w:instrText>
            </w:r>
            <w:r w:rsidRPr="00414331">
              <w:rPr>
                <w:sz w:val="20"/>
                <w:szCs w:val="20"/>
              </w:rPr>
              <w:fldChar w:fldCharType="end"/>
            </w:r>
          </w:p>
        </w:tc>
      </w:tr>
      <w:tr w:rsidR="00815885" w:rsidRPr="00414331" w:rsidTr="0004245F">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3812" w:type="dxa"/>
            <w:tcBorders>
              <w:top w:val="nil"/>
              <w:left w:val="nil"/>
              <w:bottom w:val="nil"/>
              <w:right w:val="nil"/>
            </w:tcBorders>
            <w:noWrap/>
            <w:vAlign w:val="bottom"/>
            <w:hideMark/>
          </w:tcPr>
          <w:p w:rsidR="00815885" w:rsidRPr="00414331" w:rsidRDefault="00815885" w:rsidP="00815885">
            <w:pPr>
              <w:rPr>
                <w:rFonts w:ascii="SWISS" w:hAnsi="SWISS" w:cs="Arial"/>
                <w:b/>
                <w:bCs/>
                <w:color w:val="000000"/>
                <w:sz w:val="20"/>
                <w:szCs w:val="20"/>
              </w:rPr>
            </w:pPr>
            <w:r w:rsidRPr="00414331">
              <w:rPr>
                <w:rFonts w:ascii="SWISS" w:hAnsi="SWISS" w:cs="Arial"/>
                <w:b/>
                <w:bCs/>
                <w:color w:val="000000"/>
                <w:sz w:val="20"/>
                <w:szCs w:val="20"/>
              </w:rPr>
              <w:t xml:space="preserve">TEST YEAR ENDED </w:t>
            </w:r>
            <w:r w:rsidR="009A5768">
              <w:rPr>
                <w:rFonts w:ascii="SWISS" w:hAnsi="SWISS" w:cs="Arial"/>
                <w:b/>
                <w:bCs/>
                <w:color w:val="000000"/>
                <w:sz w:val="20"/>
                <w:szCs w:val="20"/>
              </w:rPr>
              <w:t>0</w:t>
            </w:r>
            <w:r w:rsidRPr="00414331">
              <w:rPr>
                <w:rFonts w:ascii="SWISS" w:hAnsi="SWISS" w:cs="Arial"/>
                <w:b/>
                <w:bCs/>
                <w:color w:val="000000"/>
                <w:sz w:val="20"/>
                <w:szCs w:val="20"/>
              </w:rPr>
              <w:t>6/30/2016</w:t>
            </w:r>
          </w:p>
        </w:tc>
        <w:tc>
          <w:tcPr>
            <w:tcW w:w="2309" w:type="dxa"/>
            <w:gridSpan w:val="4"/>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2879" w:type="dxa"/>
            <w:gridSpan w:val="2"/>
            <w:tcBorders>
              <w:top w:val="nil"/>
              <w:left w:val="nil"/>
              <w:bottom w:val="nil"/>
              <w:right w:val="single" w:sz="4" w:space="0" w:color="000000"/>
            </w:tcBorders>
            <w:noWrap/>
            <w:vAlign w:val="bottom"/>
            <w:hideMark/>
          </w:tcPr>
          <w:p w:rsidR="00815885" w:rsidRPr="00414331" w:rsidRDefault="00815885" w:rsidP="00815885">
            <w:pPr>
              <w:jc w:val="right"/>
              <w:rPr>
                <w:rFonts w:ascii="SWISS" w:hAnsi="SWISS" w:cs="Arial"/>
                <w:b/>
                <w:bCs/>
                <w:color w:val="000000"/>
                <w:sz w:val="20"/>
                <w:szCs w:val="20"/>
              </w:rPr>
            </w:pPr>
            <w:r w:rsidRPr="00414331">
              <w:rPr>
                <w:rFonts w:ascii="SWISS" w:hAnsi="SWISS" w:cs="Arial"/>
                <w:b/>
                <w:bCs/>
                <w:color w:val="000000"/>
                <w:sz w:val="20"/>
                <w:szCs w:val="20"/>
              </w:rPr>
              <w:t xml:space="preserve">DOCKET NO. </w:t>
            </w:r>
            <w:r w:rsidR="0004245F">
              <w:rPr>
                <w:rFonts w:ascii="SWISS" w:hAnsi="SWISS" w:cs="Arial"/>
                <w:b/>
                <w:bCs/>
                <w:color w:val="000000"/>
                <w:sz w:val="20"/>
                <w:szCs w:val="20"/>
              </w:rPr>
              <w:t>20</w:t>
            </w:r>
            <w:r w:rsidRPr="00414331">
              <w:rPr>
                <w:rFonts w:ascii="SWISS" w:hAnsi="SWISS" w:cs="Arial"/>
                <w:b/>
                <w:bCs/>
                <w:color w:val="000000"/>
                <w:sz w:val="20"/>
                <w:szCs w:val="20"/>
              </w:rPr>
              <w:t>160195-WS</w:t>
            </w:r>
          </w:p>
        </w:tc>
      </w:tr>
      <w:tr w:rsidR="00815885" w:rsidRPr="00414331" w:rsidTr="00815885">
        <w:trPr>
          <w:trHeight w:val="301"/>
        </w:trPr>
        <w:tc>
          <w:tcPr>
            <w:tcW w:w="375" w:type="dxa"/>
            <w:tcBorders>
              <w:top w:val="nil"/>
              <w:left w:val="single" w:sz="4" w:space="0" w:color="000000"/>
              <w:bottom w:val="single" w:sz="4" w:space="0" w:color="000000"/>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5670" w:type="dxa"/>
            <w:gridSpan w:val="4"/>
            <w:tcBorders>
              <w:top w:val="nil"/>
              <w:left w:val="nil"/>
              <w:bottom w:val="single" w:sz="4" w:space="0" w:color="000000"/>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b/>
                <w:bCs/>
                <w:color w:val="000000"/>
                <w:sz w:val="20"/>
                <w:szCs w:val="20"/>
              </w:rPr>
              <w:t>SCHEDULE OF WASTEWATER RATE BASE</w:t>
            </w:r>
          </w:p>
        </w:tc>
        <w:tc>
          <w:tcPr>
            <w:tcW w:w="1710" w:type="dxa"/>
            <w:gridSpan w:val="2"/>
            <w:tcBorders>
              <w:top w:val="nil"/>
              <w:left w:val="nil"/>
              <w:bottom w:val="single" w:sz="4" w:space="0" w:color="000000"/>
              <w:right w:val="nil"/>
            </w:tcBorders>
            <w:noWrap/>
            <w:vAlign w:val="bottom"/>
          </w:tcPr>
          <w:p w:rsidR="00815885" w:rsidRPr="00414331" w:rsidRDefault="00815885" w:rsidP="00815885">
            <w:pPr>
              <w:rPr>
                <w:rFonts w:ascii="SWISS" w:hAnsi="SWISS" w:cs="Arial"/>
                <w:color w:val="000000"/>
                <w:sz w:val="20"/>
                <w:szCs w:val="20"/>
              </w:rPr>
            </w:pPr>
          </w:p>
        </w:tc>
        <w:tc>
          <w:tcPr>
            <w:tcW w:w="1620" w:type="dxa"/>
            <w:tcBorders>
              <w:top w:val="nil"/>
              <w:left w:val="nil"/>
              <w:bottom w:val="single" w:sz="4" w:space="0" w:color="000000"/>
              <w:right w:val="single" w:sz="4" w:space="0" w:color="000000"/>
            </w:tcBorders>
            <w:noWrap/>
            <w:vAlign w:val="bottom"/>
          </w:tcPr>
          <w:p w:rsidR="00815885" w:rsidRPr="00414331" w:rsidRDefault="00815885" w:rsidP="00815885">
            <w:pPr>
              <w:rPr>
                <w:rFonts w:ascii="SWISS" w:hAnsi="SWISS" w:cs="Arial"/>
                <w:color w:val="000000"/>
                <w:sz w:val="20"/>
                <w:szCs w:val="20"/>
              </w:rPr>
            </w:pPr>
          </w:p>
        </w:tc>
      </w:tr>
      <w:tr w:rsidR="00815885" w:rsidRPr="00414331" w:rsidTr="00815885">
        <w:trPr>
          <w:trHeight w:val="301"/>
        </w:trPr>
        <w:tc>
          <w:tcPr>
            <w:tcW w:w="375" w:type="dxa"/>
            <w:tcBorders>
              <w:top w:val="single" w:sz="4" w:space="0" w:color="000000"/>
              <w:left w:val="single" w:sz="4" w:space="0" w:color="000000"/>
              <w:bottom w:val="nil"/>
              <w:right w:val="nil"/>
            </w:tcBorders>
            <w:noWrap/>
            <w:vAlign w:val="bottom"/>
            <w:hideMark/>
          </w:tcPr>
          <w:p w:rsidR="00815885" w:rsidRPr="00414331" w:rsidRDefault="00815885" w:rsidP="00815885">
            <w:pPr>
              <w:rPr>
                <w:rFonts w:ascii="SWISS" w:hAnsi="SWISS" w:cs="Arial"/>
                <w:b/>
                <w:color w:val="000000"/>
                <w:sz w:val="20"/>
                <w:szCs w:val="20"/>
              </w:rPr>
            </w:pPr>
            <w:r w:rsidRPr="00414331">
              <w:rPr>
                <w:rFonts w:ascii="SWISS" w:hAnsi="SWISS" w:cs="Arial"/>
                <w:b/>
                <w:color w:val="000000"/>
                <w:sz w:val="20"/>
                <w:szCs w:val="20"/>
              </w:rPr>
              <w:t> </w:t>
            </w:r>
          </w:p>
        </w:tc>
        <w:tc>
          <w:tcPr>
            <w:tcW w:w="4050" w:type="dxa"/>
            <w:gridSpan w:val="2"/>
            <w:tcBorders>
              <w:top w:val="single" w:sz="4" w:space="0" w:color="000000"/>
              <w:left w:val="nil"/>
              <w:bottom w:val="nil"/>
              <w:right w:val="nil"/>
            </w:tcBorders>
            <w:noWrap/>
            <w:vAlign w:val="bottom"/>
            <w:hideMark/>
          </w:tcPr>
          <w:p w:rsidR="00815885" w:rsidRPr="00414331" w:rsidRDefault="00815885" w:rsidP="00815885">
            <w:pPr>
              <w:rPr>
                <w:rFonts w:ascii="SWISS" w:hAnsi="SWISS" w:cs="Arial"/>
                <w:b/>
                <w:color w:val="000000"/>
                <w:sz w:val="20"/>
                <w:szCs w:val="20"/>
              </w:rPr>
            </w:pPr>
            <w:r w:rsidRPr="00414331">
              <w:rPr>
                <w:rFonts w:ascii="SWISS" w:hAnsi="SWISS" w:cs="Arial"/>
                <w:b/>
                <w:color w:val="000000"/>
                <w:sz w:val="20"/>
                <w:szCs w:val="20"/>
              </w:rPr>
              <w:t> </w:t>
            </w:r>
          </w:p>
        </w:tc>
        <w:tc>
          <w:tcPr>
            <w:tcW w:w="1620" w:type="dxa"/>
            <w:gridSpan w:val="2"/>
            <w:tcBorders>
              <w:top w:val="single" w:sz="4" w:space="0" w:color="000000"/>
              <w:left w:val="nil"/>
              <w:bottom w:val="nil"/>
              <w:right w:val="nil"/>
            </w:tcBorders>
            <w:noWrap/>
            <w:vAlign w:val="bottom"/>
          </w:tcPr>
          <w:p w:rsidR="00815885" w:rsidRPr="00414331" w:rsidRDefault="00815885" w:rsidP="00815885">
            <w:pPr>
              <w:jc w:val="center"/>
              <w:rPr>
                <w:rFonts w:ascii="SWISS" w:hAnsi="SWISS" w:cs="Arial"/>
                <w:b/>
                <w:bCs/>
                <w:color w:val="000000"/>
                <w:sz w:val="20"/>
                <w:szCs w:val="20"/>
              </w:rPr>
            </w:pPr>
          </w:p>
        </w:tc>
        <w:tc>
          <w:tcPr>
            <w:tcW w:w="1710" w:type="dxa"/>
            <w:gridSpan w:val="2"/>
            <w:tcBorders>
              <w:top w:val="single" w:sz="4" w:space="0" w:color="000000"/>
              <w:left w:val="nil"/>
              <w:bottom w:val="nil"/>
              <w:right w:val="nil"/>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STAFF</w:t>
            </w:r>
          </w:p>
        </w:tc>
        <w:tc>
          <w:tcPr>
            <w:tcW w:w="1620" w:type="dxa"/>
            <w:tcBorders>
              <w:top w:val="single" w:sz="4" w:space="0" w:color="000000"/>
              <w:left w:val="nil"/>
              <w:bottom w:val="nil"/>
              <w:right w:val="single" w:sz="4" w:space="0" w:color="000000"/>
            </w:tcBorders>
            <w:noWrap/>
            <w:vAlign w:val="bottom"/>
          </w:tcPr>
          <w:p w:rsidR="00815885" w:rsidRPr="00414331" w:rsidRDefault="00815885" w:rsidP="00815885">
            <w:pPr>
              <w:jc w:val="center"/>
              <w:rPr>
                <w:rFonts w:ascii="SWISS" w:hAnsi="SWISS" w:cs="Arial"/>
                <w:b/>
                <w:bCs/>
                <w:color w:val="000000"/>
                <w:sz w:val="20"/>
                <w:szCs w:val="20"/>
              </w:rPr>
            </w:pP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rPr>
                <w:rFonts w:ascii="SWISS" w:hAnsi="SWISS" w:cs="Arial"/>
                <w:b/>
                <w:color w:val="000000"/>
                <w:sz w:val="20"/>
                <w:szCs w:val="20"/>
              </w:rPr>
            </w:pPr>
            <w:r w:rsidRPr="00414331">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815885" w:rsidRPr="00414331" w:rsidRDefault="00815885" w:rsidP="00815885">
            <w:pPr>
              <w:rPr>
                <w:rFonts w:ascii="SWISS" w:hAnsi="SWISS" w:cs="Arial"/>
                <w:b/>
                <w:color w:val="000000"/>
              </w:rPr>
            </w:pPr>
          </w:p>
        </w:tc>
        <w:tc>
          <w:tcPr>
            <w:tcW w:w="1620" w:type="dxa"/>
            <w:gridSpan w:val="2"/>
            <w:tcBorders>
              <w:top w:val="nil"/>
              <w:left w:val="nil"/>
              <w:bottom w:val="nil"/>
              <w:right w:val="nil"/>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BALANCE</w:t>
            </w:r>
          </w:p>
        </w:tc>
        <w:tc>
          <w:tcPr>
            <w:tcW w:w="1710" w:type="dxa"/>
            <w:gridSpan w:val="2"/>
            <w:tcBorders>
              <w:top w:val="nil"/>
              <w:left w:val="nil"/>
              <w:bottom w:val="nil"/>
              <w:right w:val="nil"/>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ADJUSTMENTS</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BALANCE</w:t>
            </w:r>
          </w:p>
        </w:tc>
      </w:tr>
      <w:tr w:rsidR="00815885" w:rsidRPr="00414331" w:rsidTr="00815885">
        <w:trPr>
          <w:trHeight w:val="301"/>
        </w:trPr>
        <w:tc>
          <w:tcPr>
            <w:tcW w:w="375" w:type="dxa"/>
            <w:tcBorders>
              <w:top w:val="nil"/>
              <w:left w:val="single" w:sz="4" w:space="0" w:color="000000"/>
              <w:bottom w:val="nil"/>
              <w:right w:val="nil"/>
            </w:tcBorders>
            <w:noWrap/>
            <w:vAlign w:val="bottom"/>
          </w:tcPr>
          <w:p w:rsidR="00815885" w:rsidRPr="00414331" w:rsidRDefault="00815885" w:rsidP="00815885">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815885" w:rsidRPr="00414331" w:rsidRDefault="00815885" w:rsidP="00815885">
            <w:pPr>
              <w:rPr>
                <w:rFonts w:ascii="SWISS" w:hAnsi="SWISS" w:cs="Arial"/>
                <w:b/>
                <w:color w:val="000000"/>
              </w:rPr>
            </w:pPr>
          </w:p>
        </w:tc>
        <w:tc>
          <w:tcPr>
            <w:tcW w:w="1620" w:type="dxa"/>
            <w:gridSpan w:val="2"/>
            <w:tcBorders>
              <w:top w:val="nil"/>
              <w:left w:val="nil"/>
              <w:bottom w:val="nil"/>
              <w:right w:val="nil"/>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PER</w:t>
            </w:r>
          </w:p>
        </w:tc>
        <w:tc>
          <w:tcPr>
            <w:tcW w:w="1710" w:type="dxa"/>
            <w:gridSpan w:val="2"/>
            <w:tcBorders>
              <w:top w:val="nil"/>
              <w:left w:val="nil"/>
              <w:bottom w:val="nil"/>
              <w:right w:val="nil"/>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TO UTILITY</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PER</w:t>
            </w:r>
          </w:p>
        </w:tc>
      </w:tr>
      <w:tr w:rsidR="00815885" w:rsidRPr="00414331" w:rsidTr="00815885">
        <w:trPr>
          <w:trHeight w:val="301"/>
        </w:trPr>
        <w:tc>
          <w:tcPr>
            <w:tcW w:w="375" w:type="dxa"/>
            <w:tcBorders>
              <w:top w:val="nil"/>
              <w:left w:val="single" w:sz="4" w:space="0" w:color="000000"/>
              <w:bottom w:val="single" w:sz="4" w:space="0" w:color="000000"/>
              <w:right w:val="nil"/>
            </w:tcBorders>
            <w:noWrap/>
            <w:vAlign w:val="bottom"/>
            <w:hideMark/>
          </w:tcPr>
          <w:p w:rsidR="00815885" w:rsidRPr="00414331" w:rsidRDefault="00815885" w:rsidP="00815885">
            <w:pPr>
              <w:rPr>
                <w:rFonts w:ascii="SWISS" w:hAnsi="SWISS" w:cs="Arial"/>
                <w:b/>
                <w:color w:val="000000"/>
                <w:sz w:val="20"/>
                <w:szCs w:val="20"/>
              </w:rPr>
            </w:pPr>
            <w:r w:rsidRPr="00414331">
              <w:rPr>
                <w:rFonts w:ascii="SWISS" w:hAnsi="SWISS" w:cs="Arial"/>
                <w:b/>
                <w:color w:val="000000"/>
                <w:sz w:val="20"/>
                <w:szCs w:val="20"/>
              </w:rPr>
              <w:t> </w:t>
            </w:r>
          </w:p>
        </w:tc>
        <w:tc>
          <w:tcPr>
            <w:tcW w:w="4050" w:type="dxa"/>
            <w:gridSpan w:val="2"/>
            <w:tcBorders>
              <w:top w:val="nil"/>
              <w:left w:val="nil"/>
              <w:bottom w:val="single" w:sz="4" w:space="0" w:color="000000"/>
              <w:right w:val="nil"/>
            </w:tcBorders>
            <w:noWrap/>
            <w:vAlign w:val="bottom"/>
            <w:hideMark/>
          </w:tcPr>
          <w:p w:rsidR="00815885" w:rsidRPr="00414331" w:rsidRDefault="00815885" w:rsidP="00815885">
            <w:pPr>
              <w:rPr>
                <w:rFonts w:ascii="SWISS" w:hAnsi="SWISS" w:cs="Arial"/>
                <w:b/>
                <w:bCs/>
                <w:color w:val="000000"/>
                <w:sz w:val="20"/>
                <w:szCs w:val="20"/>
              </w:rPr>
            </w:pPr>
            <w:r w:rsidRPr="00414331">
              <w:rPr>
                <w:rFonts w:ascii="SWISS" w:hAnsi="SWISS" w:cs="Arial"/>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UTILITY</w:t>
            </w:r>
          </w:p>
        </w:tc>
        <w:tc>
          <w:tcPr>
            <w:tcW w:w="1710" w:type="dxa"/>
            <w:gridSpan w:val="2"/>
            <w:tcBorders>
              <w:top w:val="nil"/>
              <w:left w:val="nil"/>
              <w:bottom w:val="single" w:sz="4" w:space="0" w:color="000000"/>
              <w:right w:val="nil"/>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815885" w:rsidRPr="00414331" w:rsidRDefault="00815885" w:rsidP="00815885">
            <w:pPr>
              <w:jc w:val="center"/>
              <w:rPr>
                <w:rFonts w:ascii="SWISS" w:hAnsi="SWISS" w:cs="Arial"/>
                <w:b/>
                <w:bCs/>
                <w:color w:val="000000"/>
                <w:sz w:val="20"/>
                <w:szCs w:val="20"/>
              </w:rPr>
            </w:pPr>
            <w:r w:rsidRPr="00414331">
              <w:rPr>
                <w:rFonts w:ascii="SWISS" w:hAnsi="SWISS" w:cs="Arial"/>
                <w:b/>
                <w:bCs/>
                <w:color w:val="000000"/>
                <w:sz w:val="20"/>
                <w:szCs w:val="20"/>
              </w:rPr>
              <w:t>STAFF</w:t>
            </w:r>
          </w:p>
        </w:tc>
      </w:tr>
      <w:tr w:rsidR="00815885" w:rsidRPr="00414331" w:rsidTr="00815885">
        <w:trPr>
          <w:trHeight w:val="301"/>
        </w:trPr>
        <w:tc>
          <w:tcPr>
            <w:tcW w:w="375" w:type="dxa"/>
            <w:tcBorders>
              <w:top w:val="single" w:sz="4" w:space="0" w:color="000000"/>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4050" w:type="dxa"/>
            <w:gridSpan w:val="2"/>
            <w:tcBorders>
              <w:top w:val="single" w:sz="4" w:space="0" w:color="000000"/>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1620" w:type="dxa"/>
            <w:gridSpan w:val="2"/>
            <w:tcBorders>
              <w:top w:val="single" w:sz="4" w:space="0" w:color="000000"/>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1710" w:type="dxa"/>
            <w:gridSpan w:val="2"/>
            <w:tcBorders>
              <w:top w:val="single" w:sz="4" w:space="0" w:color="000000"/>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$153,449 </w:t>
            </w:r>
          </w:p>
        </w:tc>
        <w:tc>
          <w:tcPr>
            <w:tcW w:w="171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$54,815</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$208,264 </w:t>
            </w: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0 </w:t>
            </w:r>
          </w:p>
        </w:tc>
        <w:tc>
          <w:tcPr>
            <w:tcW w:w="171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0</w:t>
            </w: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0 </w:t>
            </w:r>
          </w:p>
        </w:tc>
        <w:tc>
          <w:tcPr>
            <w:tcW w:w="171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(7,872) </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(7,872) </w:t>
            </w: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(18,388)</w:t>
            </w:r>
          </w:p>
        </w:tc>
        <w:tc>
          <w:tcPr>
            <w:tcW w:w="171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(18,388)</w:t>
            </w: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313"/>
        </w:trPr>
        <w:tc>
          <w:tcPr>
            <w:tcW w:w="375" w:type="dxa"/>
            <w:tcBorders>
              <w:top w:val="nil"/>
              <w:left w:val="single" w:sz="4" w:space="0" w:color="000000"/>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(103,869)</w:t>
            </w:r>
          </w:p>
        </w:tc>
        <w:tc>
          <w:tcPr>
            <w:tcW w:w="171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42,530</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(61,339)</w:t>
            </w:r>
          </w:p>
        </w:tc>
      </w:tr>
      <w:tr w:rsidR="00815885" w:rsidRPr="00414331" w:rsidTr="00815885">
        <w:trPr>
          <w:trHeight w:val="313"/>
        </w:trPr>
        <w:tc>
          <w:tcPr>
            <w:tcW w:w="375" w:type="dxa"/>
            <w:tcBorders>
              <w:top w:val="nil"/>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313"/>
        </w:trPr>
        <w:tc>
          <w:tcPr>
            <w:tcW w:w="375" w:type="dxa"/>
            <w:tcBorders>
              <w:top w:val="nil"/>
              <w:left w:val="single" w:sz="4" w:space="0" w:color="000000"/>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7,517</w:t>
            </w:r>
          </w:p>
        </w:tc>
        <w:tc>
          <w:tcPr>
            <w:tcW w:w="171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(324)</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7,193 </w:t>
            </w: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7.</w:t>
            </w:r>
          </w:p>
        </w:tc>
        <w:tc>
          <w:tcPr>
            <w:tcW w:w="4050" w:type="dxa"/>
            <w:gridSpan w:val="2"/>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u w:val="single"/>
              </w:rPr>
            </w:pPr>
            <w:r w:rsidRPr="00414331">
              <w:rPr>
                <w:rFonts w:ascii="SWISS" w:hAnsi="SWISS" w:cs="Arial"/>
                <w:color w:val="000000"/>
                <w:sz w:val="20"/>
                <w:szCs w:val="20"/>
                <w:u w:val="single"/>
              </w:rPr>
              <w:t>0</w:t>
            </w:r>
          </w:p>
        </w:tc>
        <w:tc>
          <w:tcPr>
            <w:tcW w:w="171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u w:val="single"/>
              </w:rPr>
            </w:pPr>
            <w:r w:rsidRPr="00414331">
              <w:rPr>
                <w:rFonts w:ascii="SWISS" w:hAnsi="SWISS" w:cs="Arial"/>
                <w:color w:val="000000"/>
                <w:sz w:val="20"/>
                <w:szCs w:val="20"/>
                <w:u w:val="single"/>
              </w:rPr>
              <w:t>6</w:t>
            </w:r>
            <w:r>
              <w:rPr>
                <w:rFonts w:ascii="SWISS" w:hAnsi="SWISS" w:cs="Arial"/>
                <w:color w:val="000000"/>
                <w:sz w:val="20"/>
                <w:szCs w:val="20"/>
                <w:u w:val="single"/>
              </w:rPr>
              <w:t>,</w:t>
            </w:r>
            <w:r w:rsidRPr="00414331">
              <w:rPr>
                <w:rFonts w:ascii="SWISS" w:hAnsi="SWISS" w:cs="Arial"/>
                <w:color w:val="000000"/>
                <w:sz w:val="20"/>
                <w:szCs w:val="20"/>
                <w:u w:val="single"/>
              </w:rPr>
              <w:t>2</w:t>
            </w:r>
            <w:r>
              <w:rPr>
                <w:rFonts w:ascii="SWISS" w:hAnsi="SWISS" w:cs="Arial"/>
                <w:color w:val="000000"/>
                <w:sz w:val="20"/>
                <w:szCs w:val="20"/>
                <w:u w:val="single"/>
              </w:rPr>
              <w:t>59</w:t>
            </w:r>
            <w:r w:rsidRPr="00414331">
              <w:rPr>
                <w:rFonts w:ascii="SWISS" w:hAnsi="SWISS" w:cs="Arial"/>
                <w:color w:val="000000"/>
                <w:sz w:val="20"/>
                <w:szCs w:val="20"/>
                <w:u w:val="single"/>
              </w:rPr>
              <w:t xml:space="preserve"> </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right"/>
              <w:rPr>
                <w:rFonts w:ascii="SWISS" w:hAnsi="SWISS" w:cs="Arial"/>
                <w:color w:val="000000"/>
                <w:sz w:val="20"/>
                <w:szCs w:val="20"/>
                <w:u w:val="single"/>
              </w:rPr>
            </w:pPr>
            <w:r w:rsidRPr="00414331">
              <w:rPr>
                <w:rFonts w:ascii="SWISS" w:hAnsi="SWISS" w:cs="Arial"/>
                <w:color w:val="000000"/>
                <w:sz w:val="20"/>
                <w:szCs w:val="20"/>
                <w:u w:val="single"/>
              </w:rPr>
              <w:t>6,2</w:t>
            </w:r>
            <w:r>
              <w:rPr>
                <w:rFonts w:ascii="SWISS" w:hAnsi="SWISS" w:cs="Arial"/>
                <w:color w:val="000000"/>
                <w:sz w:val="20"/>
                <w:szCs w:val="20"/>
                <w:u w:val="single"/>
              </w:rPr>
              <w:t>59</w:t>
            </w: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301"/>
        </w:trPr>
        <w:tc>
          <w:tcPr>
            <w:tcW w:w="375" w:type="dxa"/>
            <w:tcBorders>
              <w:top w:val="nil"/>
              <w:left w:val="single" w:sz="4" w:space="0" w:color="000000"/>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WASTEWATER RATE BASE</w:t>
            </w:r>
          </w:p>
        </w:tc>
        <w:tc>
          <w:tcPr>
            <w:tcW w:w="162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u w:val="double"/>
              </w:rPr>
            </w:pPr>
            <w:r w:rsidRPr="00414331">
              <w:rPr>
                <w:rFonts w:ascii="SWISS" w:hAnsi="SWISS" w:cs="Arial"/>
                <w:color w:val="000000"/>
                <w:sz w:val="20"/>
                <w:szCs w:val="20"/>
                <w:u w:val="double"/>
              </w:rPr>
              <w:t xml:space="preserve">$38,709 </w:t>
            </w:r>
          </w:p>
        </w:tc>
        <w:tc>
          <w:tcPr>
            <w:tcW w:w="1710"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u w:val="double"/>
              </w:rPr>
            </w:pPr>
            <w:r w:rsidRPr="00414331">
              <w:rPr>
                <w:rFonts w:ascii="SWISS" w:hAnsi="SWISS" w:cs="Arial"/>
                <w:color w:val="000000"/>
                <w:sz w:val="20"/>
                <w:szCs w:val="20"/>
                <w:u w:val="double"/>
              </w:rPr>
              <w:t>$95,</w:t>
            </w:r>
            <w:r>
              <w:rPr>
                <w:rFonts w:ascii="SWISS" w:hAnsi="SWISS" w:cs="Arial"/>
                <w:color w:val="000000"/>
                <w:sz w:val="20"/>
                <w:szCs w:val="20"/>
                <w:u w:val="double"/>
              </w:rPr>
              <w:t>408</w:t>
            </w:r>
          </w:p>
        </w:tc>
        <w:tc>
          <w:tcPr>
            <w:tcW w:w="1620" w:type="dxa"/>
            <w:tcBorders>
              <w:top w:val="nil"/>
              <w:left w:val="nil"/>
              <w:bottom w:val="nil"/>
              <w:right w:val="single" w:sz="4" w:space="0" w:color="000000"/>
            </w:tcBorders>
            <w:noWrap/>
            <w:vAlign w:val="bottom"/>
            <w:hideMark/>
          </w:tcPr>
          <w:p w:rsidR="00815885" w:rsidRPr="00414331" w:rsidRDefault="00815885" w:rsidP="00815885">
            <w:pPr>
              <w:jc w:val="right"/>
              <w:rPr>
                <w:rFonts w:ascii="SWISS" w:hAnsi="SWISS" w:cs="Arial"/>
                <w:color w:val="000000"/>
                <w:sz w:val="20"/>
                <w:szCs w:val="20"/>
                <w:u w:val="double"/>
              </w:rPr>
            </w:pPr>
            <w:r w:rsidRPr="00414331">
              <w:rPr>
                <w:rFonts w:ascii="SWISS" w:hAnsi="SWISS" w:cs="Arial"/>
                <w:color w:val="000000"/>
                <w:sz w:val="20"/>
                <w:szCs w:val="20"/>
                <w:u w:val="double"/>
              </w:rPr>
              <w:t>$134,1</w:t>
            </w:r>
            <w:r>
              <w:rPr>
                <w:rFonts w:ascii="SWISS" w:hAnsi="SWISS" w:cs="Arial"/>
                <w:color w:val="000000"/>
                <w:sz w:val="20"/>
                <w:szCs w:val="20"/>
                <w:u w:val="double"/>
              </w:rPr>
              <w:t>17</w:t>
            </w:r>
            <w:r w:rsidRPr="00414331">
              <w:rPr>
                <w:rFonts w:ascii="SWISS" w:hAnsi="SWISS" w:cs="Arial"/>
                <w:color w:val="000000"/>
                <w:sz w:val="20"/>
                <w:szCs w:val="20"/>
                <w:u w:val="double"/>
              </w:rPr>
              <w:t xml:space="preserve"> </w:t>
            </w:r>
          </w:p>
        </w:tc>
      </w:tr>
      <w:tr w:rsidR="00815885" w:rsidRPr="00414331" w:rsidTr="00815885">
        <w:trPr>
          <w:trHeight w:val="301"/>
        </w:trPr>
        <w:tc>
          <w:tcPr>
            <w:tcW w:w="375" w:type="dxa"/>
            <w:tcBorders>
              <w:top w:val="nil"/>
              <w:left w:val="single" w:sz="4" w:space="0" w:color="000000"/>
              <w:bottom w:val="single" w:sz="4" w:space="0" w:color="000000"/>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4050" w:type="dxa"/>
            <w:gridSpan w:val="2"/>
            <w:tcBorders>
              <w:top w:val="nil"/>
              <w:left w:val="nil"/>
              <w:bottom w:val="single" w:sz="4" w:space="0" w:color="000000"/>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1620" w:type="dxa"/>
            <w:gridSpan w:val="2"/>
            <w:tcBorders>
              <w:top w:val="nil"/>
              <w:left w:val="nil"/>
              <w:bottom w:val="single" w:sz="4" w:space="0" w:color="000000"/>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1710" w:type="dxa"/>
            <w:gridSpan w:val="2"/>
            <w:tcBorders>
              <w:top w:val="nil"/>
              <w:left w:val="nil"/>
              <w:bottom w:val="single" w:sz="4" w:space="0" w:color="000000"/>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r>
    </w:tbl>
    <w:p w:rsidR="0011293F" w:rsidRDefault="0011293F" w:rsidP="0011293F">
      <w:pPr>
        <w:pStyle w:val="BodyText"/>
      </w:pPr>
    </w:p>
    <w:p w:rsidR="00A77C0C" w:rsidRDefault="00A77C0C" w:rsidP="00E275D8">
      <w:pPr>
        <w:pStyle w:val="BodyText"/>
        <w:sectPr w:rsidR="00A77C0C" w:rsidSect="0068481F">
          <w:headerReference w:type="default" r:id="rId20"/>
          <w:pgSz w:w="12240" w:h="15840" w:code="1"/>
          <w:pgMar w:top="1584" w:right="1440" w:bottom="1440" w:left="1440" w:header="720" w:footer="720" w:gutter="0"/>
          <w:cols w:space="720"/>
          <w:formProt w:val="0"/>
          <w:docGrid w:linePitch="360"/>
        </w:sectPr>
      </w:pPr>
    </w:p>
    <w:tbl>
      <w:tblPr>
        <w:tblW w:w="9468"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53"/>
        <w:gridCol w:w="87"/>
        <w:gridCol w:w="3690"/>
        <w:gridCol w:w="1713"/>
        <w:gridCol w:w="216"/>
        <w:gridCol w:w="321"/>
        <w:gridCol w:w="90"/>
        <w:gridCol w:w="1186"/>
        <w:gridCol w:w="1712"/>
      </w:tblGrid>
      <w:tr w:rsidR="00815885" w:rsidRPr="00414331" w:rsidTr="00815885">
        <w:trPr>
          <w:trHeight w:val="301"/>
        </w:trPr>
        <w:tc>
          <w:tcPr>
            <w:tcW w:w="453" w:type="dxa"/>
            <w:tcBorders>
              <w:top w:val="single" w:sz="4" w:space="0" w:color="000000" w:themeColor="text1"/>
              <w:left w:val="single" w:sz="4" w:space="0" w:color="000000" w:themeColor="text1"/>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lastRenderedPageBreak/>
              <w:t> </w:t>
            </w:r>
          </w:p>
        </w:tc>
        <w:tc>
          <w:tcPr>
            <w:tcW w:w="5490" w:type="dxa"/>
            <w:gridSpan w:val="3"/>
            <w:tcBorders>
              <w:top w:val="single" w:sz="4" w:space="0" w:color="000000" w:themeColor="text1"/>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b/>
                <w:bCs/>
                <w:color w:val="000000"/>
                <w:sz w:val="20"/>
                <w:szCs w:val="20"/>
              </w:rPr>
              <w:t>LAKESIDE WATERWORKS, INC.</w:t>
            </w:r>
          </w:p>
        </w:tc>
        <w:tc>
          <w:tcPr>
            <w:tcW w:w="3525" w:type="dxa"/>
            <w:gridSpan w:val="5"/>
            <w:tcBorders>
              <w:top w:val="single" w:sz="4" w:space="0" w:color="000000" w:themeColor="text1"/>
              <w:left w:val="nil"/>
              <w:bottom w:val="nil"/>
              <w:right w:val="single" w:sz="4" w:space="0" w:color="000000" w:themeColor="text1"/>
            </w:tcBorders>
            <w:noWrap/>
            <w:vAlign w:val="bottom"/>
            <w:hideMark/>
          </w:tcPr>
          <w:p w:rsidR="00815885" w:rsidRPr="00414331" w:rsidRDefault="00815885" w:rsidP="00815885">
            <w:pPr>
              <w:jc w:val="right"/>
              <w:rPr>
                <w:sz w:val="20"/>
                <w:szCs w:val="20"/>
              </w:rPr>
            </w:pPr>
            <w:r w:rsidRPr="00414331">
              <w:rPr>
                <w:rFonts w:ascii="SWISS" w:hAnsi="SWISS" w:cs="Arial"/>
                <w:b/>
                <w:bCs/>
                <w:color w:val="000000"/>
                <w:sz w:val="20"/>
                <w:szCs w:val="20"/>
              </w:rPr>
              <w:t>SCHEDULE NO. 1-C</w:t>
            </w:r>
            <w:r w:rsidRPr="00414331">
              <w:rPr>
                <w:sz w:val="20"/>
                <w:szCs w:val="20"/>
              </w:rPr>
              <w:fldChar w:fldCharType="begin"/>
            </w:r>
            <w:r w:rsidRPr="00414331">
              <w:rPr>
                <w:sz w:val="20"/>
                <w:szCs w:val="20"/>
              </w:rPr>
              <w:instrText xml:space="preserve"> TC " </w:instrText>
            </w:r>
            <w:bookmarkStart w:id="42" w:name="_Toc478581577"/>
            <w:bookmarkStart w:id="43" w:name="_Toc481571381"/>
            <w:bookmarkStart w:id="44" w:name="_Toc493743847"/>
            <w:r w:rsidRPr="00414331">
              <w:rPr>
                <w:sz w:val="20"/>
                <w:szCs w:val="20"/>
              </w:rPr>
              <w:instrText>Schedule No. 1-C Adjustments To Rate Base</w:instrText>
            </w:r>
            <w:bookmarkEnd w:id="42"/>
            <w:bookmarkEnd w:id="43"/>
            <w:bookmarkEnd w:id="44"/>
            <w:r w:rsidRPr="00414331">
              <w:rPr>
                <w:sz w:val="20"/>
                <w:szCs w:val="20"/>
              </w:rPr>
              <w:instrText xml:space="preserve">”l 1 </w:instrText>
            </w:r>
            <w:r w:rsidRPr="00414331">
              <w:rPr>
                <w:sz w:val="20"/>
                <w:szCs w:val="20"/>
              </w:rPr>
              <w:fldChar w:fldCharType="end"/>
            </w:r>
          </w:p>
        </w:tc>
      </w:tr>
      <w:tr w:rsidR="00815885" w:rsidRPr="00414331" w:rsidTr="0004245F">
        <w:trPr>
          <w:trHeight w:val="301"/>
        </w:trPr>
        <w:tc>
          <w:tcPr>
            <w:tcW w:w="453" w:type="dxa"/>
            <w:tcBorders>
              <w:top w:val="nil"/>
              <w:left w:val="single" w:sz="4" w:space="0" w:color="000000" w:themeColor="text1"/>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3777" w:type="dxa"/>
            <w:gridSpan w:val="2"/>
            <w:tcBorders>
              <w:top w:val="nil"/>
              <w:left w:val="nil"/>
              <w:bottom w:val="nil"/>
              <w:right w:val="nil"/>
            </w:tcBorders>
            <w:noWrap/>
            <w:vAlign w:val="bottom"/>
            <w:hideMark/>
          </w:tcPr>
          <w:p w:rsidR="00815885" w:rsidRPr="00414331" w:rsidRDefault="00815885" w:rsidP="00815885">
            <w:pPr>
              <w:rPr>
                <w:rFonts w:ascii="SWISS" w:hAnsi="SWISS" w:cs="Arial"/>
                <w:b/>
                <w:bCs/>
                <w:color w:val="000000"/>
                <w:sz w:val="20"/>
                <w:szCs w:val="20"/>
              </w:rPr>
            </w:pPr>
            <w:r w:rsidRPr="00414331">
              <w:rPr>
                <w:rFonts w:ascii="SWISS" w:hAnsi="SWISS" w:cs="Arial"/>
                <w:b/>
                <w:bCs/>
                <w:color w:val="000000"/>
                <w:sz w:val="20"/>
                <w:szCs w:val="20"/>
              </w:rPr>
              <w:t xml:space="preserve">TEST YEAR ENDED </w:t>
            </w:r>
            <w:r w:rsidR="009A5768">
              <w:rPr>
                <w:rFonts w:ascii="SWISS" w:hAnsi="SWISS" w:cs="Arial"/>
                <w:b/>
                <w:bCs/>
                <w:color w:val="000000"/>
                <w:sz w:val="20"/>
                <w:szCs w:val="20"/>
              </w:rPr>
              <w:t>0</w:t>
            </w:r>
            <w:r w:rsidRPr="00414331">
              <w:rPr>
                <w:rFonts w:ascii="SWISS" w:hAnsi="SWISS" w:cs="Arial"/>
                <w:b/>
                <w:bCs/>
                <w:color w:val="000000"/>
                <w:sz w:val="20"/>
                <w:szCs w:val="20"/>
              </w:rPr>
              <w:t>6/30/2016</w:t>
            </w:r>
          </w:p>
        </w:tc>
        <w:tc>
          <w:tcPr>
            <w:tcW w:w="2340" w:type="dxa"/>
            <w:gridSpan w:val="4"/>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2898" w:type="dxa"/>
            <w:gridSpan w:val="2"/>
            <w:tcBorders>
              <w:top w:val="nil"/>
              <w:left w:val="nil"/>
              <w:bottom w:val="nil"/>
              <w:right w:val="single" w:sz="4" w:space="0" w:color="000000" w:themeColor="text1"/>
            </w:tcBorders>
            <w:noWrap/>
            <w:vAlign w:val="bottom"/>
            <w:hideMark/>
          </w:tcPr>
          <w:p w:rsidR="00815885" w:rsidRPr="00414331" w:rsidRDefault="00815885" w:rsidP="00815885">
            <w:pPr>
              <w:jc w:val="right"/>
              <w:rPr>
                <w:rFonts w:ascii="SWISS" w:hAnsi="SWISS" w:cs="Arial"/>
                <w:b/>
                <w:bCs/>
                <w:color w:val="000000"/>
                <w:sz w:val="20"/>
                <w:szCs w:val="20"/>
              </w:rPr>
            </w:pPr>
            <w:r w:rsidRPr="00414331">
              <w:rPr>
                <w:rFonts w:ascii="SWISS" w:hAnsi="SWISS" w:cs="Arial"/>
                <w:b/>
                <w:bCs/>
                <w:color w:val="000000"/>
                <w:sz w:val="20"/>
                <w:szCs w:val="20"/>
              </w:rPr>
              <w:t xml:space="preserve">DOCKET NO. </w:t>
            </w:r>
            <w:r w:rsidR="0004245F">
              <w:rPr>
                <w:rFonts w:ascii="SWISS" w:hAnsi="SWISS" w:cs="Arial"/>
                <w:b/>
                <w:bCs/>
                <w:color w:val="000000"/>
                <w:sz w:val="20"/>
                <w:szCs w:val="20"/>
              </w:rPr>
              <w:t>20</w:t>
            </w:r>
            <w:r w:rsidRPr="00414331">
              <w:rPr>
                <w:rFonts w:ascii="SWISS" w:hAnsi="SWISS" w:cs="Arial"/>
                <w:b/>
                <w:bCs/>
                <w:color w:val="000000"/>
                <w:sz w:val="20"/>
                <w:szCs w:val="20"/>
              </w:rPr>
              <w:t>160195-WS</w:t>
            </w:r>
          </w:p>
        </w:tc>
      </w:tr>
      <w:tr w:rsidR="00815885" w:rsidRPr="00414331" w:rsidTr="00815885">
        <w:trPr>
          <w:trHeight w:val="301"/>
        </w:trPr>
        <w:tc>
          <w:tcPr>
            <w:tcW w:w="453" w:type="dxa"/>
            <w:tcBorders>
              <w:top w:val="nil"/>
              <w:left w:val="single" w:sz="4" w:space="0" w:color="000000" w:themeColor="text1"/>
              <w:bottom w:val="single" w:sz="4" w:space="0" w:color="000000" w:themeColor="text1"/>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5706" w:type="dxa"/>
            <w:gridSpan w:val="4"/>
            <w:tcBorders>
              <w:top w:val="nil"/>
              <w:left w:val="nil"/>
              <w:bottom w:val="single" w:sz="4" w:space="0" w:color="000000" w:themeColor="text1"/>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b/>
                <w:bCs/>
                <w:color w:val="000000"/>
                <w:sz w:val="20"/>
                <w:szCs w:val="20"/>
              </w:rPr>
              <w:t>ADJUSTMENTS TO RATE BASE</w:t>
            </w:r>
          </w:p>
        </w:tc>
        <w:tc>
          <w:tcPr>
            <w:tcW w:w="3309" w:type="dxa"/>
            <w:gridSpan w:val="4"/>
            <w:tcBorders>
              <w:top w:val="nil"/>
              <w:left w:val="nil"/>
              <w:bottom w:val="single" w:sz="4" w:space="0" w:color="000000" w:themeColor="text1"/>
              <w:right w:val="single" w:sz="4" w:space="0" w:color="000000" w:themeColor="text1"/>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b/>
                <w:bCs/>
                <w:color w:val="000000"/>
                <w:sz w:val="20"/>
                <w:szCs w:val="20"/>
              </w:rPr>
              <w:t>Page 1 of 2</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5940" w:type="dxa"/>
            <w:gridSpan w:val="4"/>
            <w:tcBorders>
              <w:top w:val="nil"/>
              <w:left w:val="nil"/>
              <w:bottom w:val="nil"/>
              <w:right w:val="nil"/>
            </w:tcBorders>
            <w:noWrap/>
            <w:vAlign w:val="bottom"/>
            <w:hideMark/>
          </w:tcPr>
          <w:p w:rsidR="00815885" w:rsidRPr="00414331" w:rsidRDefault="00815885" w:rsidP="00815885">
            <w:pPr>
              <w:rPr>
                <w:sz w:val="20"/>
                <w:szCs w:val="20"/>
              </w:rPr>
            </w:pPr>
          </w:p>
        </w:tc>
        <w:tc>
          <w:tcPr>
            <w:tcW w:w="1276" w:type="dxa"/>
            <w:gridSpan w:val="2"/>
            <w:tcBorders>
              <w:top w:val="nil"/>
              <w:left w:val="nil"/>
              <w:bottom w:val="nil"/>
              <w:right w:val="nil"/>
            </w:tcBorders>
            <w:noWrap/>
            <w:vAlign w:val="bottom"/>
            <w:hideMark/>
          </w:tcPr>
          <w:p w:rsidR="00815885" w:rsidRPr="00414331" w:rsidRDefault="00815885" w:rsidP="00815885">
            <w:pPr>
              <w:jc w:val="center"/>
              <w:rPr>
                <w:rFonts w:ascii="SWISS" w:hAnsi="SWISS" w:cs="Arial"/>
                <w:b/>
                <w:bCs/>
                <w:color w:val="000000"/>
                <w:sz w:val="20"/>
                <w:szCs w:val="20"/>
                <w:u w:val="single"/>
              </w:rPr>
            </w:pPr>
            <w:r w:rsidRPr="00414331">
              <w:rPr>
                <w:rFonts w:ascii="SWISS" w:hAnsi="SWISS" w:cs="Arial"/>
                <w:b/>
                <w:bCs/>
                <w:color w:val="000000"/>
                <w:sz w:val="20"/>
                <w:szCs w:val="20"/>
                <w:u w:val="single"/>
              </w:rPr>
              <w:t>WATER</w:t>
            </w: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jc w:val="right"/>
              <w:rPr>
                <w:rFonts w:ascii="SWISS" w:hAnsi="SWISS" w:cs="Arial"/>
                <w:b/>
                <w:bCs/>
                <w:color w:val="000000"/>
                <w:sz w:val="20"/>
                <w:szCs w:val="20"/>
                <w:u w:val="single"/>
              </w:rPr>
            </w:pPr>
            <w:r w:rsidRPr="00414331">
              <w:rPr>
                <w:rFonts w:ascii="SWISS" w:hAnsi="SWISS" w:cs="Arial"/>
                <w:b/>
                <w:bCs/>
                <w:color w:val="000000"/>
                <w:sz w:val="20"/>
                <w:szCs w:val="20"/>
                <w:u w:val="single"/>
              </w:rPr>
              <w:t>WASTEWATER</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w:t>
            </w:r>
          </w:p>
        </w:tc>
        <w:tc>
          <w:tcPr>
            <w:tcW w:w="5940" w:type="dxa"/>
            <w:gridSpan w:val="4"/>
            <w:tcBorders>
              <w:top w:val="nil"/>
              <w:left w:val="nil"/>
              <w:bottom w:val="nil"/>
              <w:right w:val="nil"/>
            </w:tcBorders>
            <w:noWrap/>
            <w:vAlign w:val="bottom"/>
            <w:hideMark/>
          </w:tcPr>
          <w:p w:rsidR="00815885" w:rsidRPr="00414331" w:rsidRDefault="00815885" w:rsidP="00815885">
            <w:pPr>
              <w:rPr>
                <w:rFonts w:ascii="SWISS" w:hAnsi="SWISS" w:cs="Arial"/>
                <w:b/>
                <w:bCs/>
                <w:color w:val="000000"/>
                <w:sz w:val="20"/>
                <w:szCs w:val="20"/>
                <w:u w:val="single"/>
              </w:rPr>
            </w:pPr>
            <w:r w:rsidRPr="00414331">
              <w:rPr>
                <w:rFonts w:ascii="SWISS" w:hAnsi="SWISS" w:cs="Arial"/>
                <w:b/>
                <w:bCs/>
                <w:color w:val="000000"/>
                <w:sz w:val="20"/>
                <w:szCs w:val="20"/>
                <w:u w:val="single"/>
              </w:rPr>
              <w:t>UTILITY PLANT IN SERVICE</w:t>
            </w:r>
          </w:p>
        </w:tc>
        <w:tc>
          <w:tcPr>
            <w:tcW w:w="1276" w:type="dxa"/>
            <w:gridSpan w:val="2"/>
            <w:tcBorders>
              <w:top w:val="nil"/>
              <w:left w:val="nil"/>
              <w:bottom w:val="nil"/>
              <w:right w:val="nil"/>
            </w:tcBorders>
            <w:noWrap/>
            <w:vAlign w:val="bottom"/>
            <w:hideMark/>
          </w:tcPr>
          <w:p w:rsidR="00815885" w:rsidRPr="00414331" w:rsidRDefault="00815885" w:rsidP="00815885">
            <w:pPr>
              <w:rPr>
                <w:sz w:val="20"/>
                <w:szCs w:val="20"/>
              </w:rPr>
            </w:pP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rPr>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w:t>
            </w:r>
          </w:p>
        </w:tc>
        <w:tc>
          <w:tcPr>
            <w:tcW w:w="5940" w:type="dxa"/>
            <w:gridSpan w:val="4"/>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To remove unsupported generation addition per 2015 Order.</w:t>
            </w:r>
          </w:p>
        </w:tc>
        <w:tc>
          <w:tcPr>
            <w:tcW w:w="1276"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($603)</w:t>
            </w: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$0</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2.</w:t>
            </w:r>
          </w:p>
        </w:tc>
        <w:tc>
          <w:tcPr>
            <w:tcW w:w="5940" w:type="dxa"/>
            <w:gridSpan w:val="4"/>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 xml:space="preserve">To remove unsupported pumping equipment addition per 2015 Order. </w:t>
            </w:r>
          </w:p>
        </w:tc>
        <w:tc>
          <w:tcPr>
            <w:tcW w:w="1276"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0 </w:t>
            </w: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xml:space="preserve">(245) </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3.</w:t>
            </w:r>
          </w:p>
        </w:tc>
        <w:tc>
          <w:tcPr>
            <w:tcW w:w="5940" w:type="dxa"/>
            <w:gridSpan w:val="4"/>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To reflect retirement related to pump starter addition per 2015 Order.</w:t>
            </w:r>
          </w:p>
        </w:tc>
        <w:tc>
          <w:tcPr>
            <w:tcW w:w="1276"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0</w:t>
            </w: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(563)</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jc w:val="right"/>
            </w:pPr>
            <w:r w:rsidRPr="00414331">
              <w:rPr>
                <w:rFonts w:ascii="SWISS" w:hAnsi="SWISS" w:cs="Arial"/>
                <w:color w:val="000000"/>
                <w:sz w:val="20"/>
                <w:szCs w:val="20"/>
              </w:rPr>
              <w:t>4.</w:t>
            </w:r>
          </w:p>
        </w:tc>
        <w:tc>
          <w:tcPr>
            <w:tcW w:w="5940" w:type="dxa"/>
            <w:gridSpan w:val="4"/>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To reflect retirements for pro forma additions approved by 2015 Order.</w:t>
            </w:r>
          </w:p>
        </w:tc>
        <w:tc>
          <w:tcPr>
            <w:tcW w:w="1276" w:type="dxa"/>
            <w:gridSpan w:val="2"/>
            <w:tcBorders>
              <w:top w:val="nil"/>
              <w:left w:val="nil"/>
              <w:bottom w:val="nil"/>
              <w:right w:val="nil"/>
            </w:tcBorders>
            <w:noWrap/>
            <w:vAlign w:val="bottom"/>
            <w:hideMark/>
          </w:tcPr>
          <w:p w:rsidR="00815885" w:rsidRPr="00414331" w:rsidRDefault="00815885" w:rsidP="00815885">
            <w:pPr>
              <w:jc w:val="right"/>
              <w:rPr>
                <w:sz w:val="20"/>
                <w:szCs w:val="20"/>
              </w:rPr>
            </w:pPr>
            <w:r w:rsidRPr="00414331">
              <w:rPr>
                <w:sz w:val="20"/>
                <w:szCs w:val="20"/>
              </w:rPr>
              <w:t>(6,563)</w:t>
            </w: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(2,768)</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5.</w:t>
            </w:r>
          </w:p>
        </w:tc>
        <w:tc>
          <w:tcPr>
            <w:tcW w:w="5940" w:type="dxa"/>
            <w:gridSpan w:val="4"/>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To remove unsupported additions from Acct. Nos. 301 and 351.</w:t>
            </w:r>
          </w:p>
        </w:tc>
        <w:tc>
          <w:tcPr>
            <w:tcW w:w="1276"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(463)</w:t>
            </w: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(398)</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jc w:val="right"/>
            </w:pPr>
            <w:r w:rsidRPr="00414331">
              <w:rPr>
                <w:rFonts w:ascii="SWISS" w:hAnsi="SWISS" w:cs="Arial"/>
                <w:color w:val="000000"/>
                <w:sz w:val="20"/>
                <w:szCs w:val="20"/>
              </w:rPr>
              <w:t>6.</w:t>
            </w:r>
          </w:p>
        </w:tc>
        <w:tc>
          <w:tcPr>
            <w:tcW w:w="5940" w:type="dxa"/>
            <w:gridSpan w:val="4"/>
            <w:tcBorders>
              <w:top w:val="nil"/>
              <w:left w:val="nil"/>
              <w:bottom w:val="nil"/>
              <w:right w:val="nil"/>
            </w:tcBorders>
            <w:noWrap/>
            <w:vAlign w:val="bottom"/>
            <w:hideMark/>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To reclassify water line repair to water Acct. No. 331.</w:t>
            </w:r>
          </w:p>
        </w:tc>
        <w:tc>
          <w:tcPr>
            <w:tcW w:w="1276" w:type="dxa"/>
            <w:gridSpan w:val="2"/>
            <w:tcBorders>
              <w:top w:val="nil"/>
              <w:left w:val="nil"/>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1,165</w:t>
            </w: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jc w:val="right"/>
              <w:rPr>
                <w:sz w:val="20"/>
                <w:szCs w:val="20"/>
              </w:rPr>
            </w:pPr>
            <w:r w:rsidRPr="00414331">
              <w:rPr>
                <w:sz w:val="20"/>
                <w:szCs w:val="20"/>
              </w:rPr>
              <w:t>0</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7.</w:t>
            </w: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To reflect retirement of collapsed well &amp; rehab work to Acct. No. 307.</w:t>
            </w: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rPr>
            </w:pPr>
            <w:r w:rsidRPr="00EA6E2B">
              <w:rPr>
                <w:rFonts w:ascii="SWISS" w:hAnsi="SWISS" w:cs="Arial"/>
                <w:sz w:val="20"/>
                <w:szCs w:val="20"/>
              </w:rPr>
              <w:t>(33,024)</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rPr>
            </w:pPr>
            <w:r w:rsidRPr="00414331">
              <w:rPr>
                <w:rFonts w:ascii="SWISS" w:hAnsi="SWISS" w:cs="Arial"/>
                <w:sz w:val="20"/>
                <w:szCs w:val="20"/>
              </w:rPr>
              <w:t xml:space="preserve">0 </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8.</w:t>
            </w: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To reflect pro forma water line installation to Acct. No. 333.</w:t>
            </w: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rPr>
            </w:pPr>
            <w:r w:rsidRPr="00EA6E2B">
              <w:rPr>
                <w:rFonts w:ascii="SWISS" w:hAnsi="SWISS" w:cs="Arial"/>
                <w:sz w:val="20"/>
                <w:szCs w:val="20"/>
              </w:rPr>
              <w:t>1,338</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rPr>
            </w:pPr>
            <w:r w:rsidRPr="00414331">
              <w:rPr>
                <w:rFonts w:ascii="SWISS" w:hAnsi="SWISS" w:cs="Arial"/>
                <w:sz w:val="20"/>
                <w:szCs w:val="20"/>
              </w:rPr>
              <w:t>0</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9.</w:t>
            </w: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To reflect pro forma high service pump repair to Acct. No. 311.</w:t>
            </w: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rPr>
            </w:pPr>
            <w:r w:rsidRPr="00EA6E2B">
              <w:rPr>
                <w:rFonts w:ascii="SWISS" w:hAnsi="SWISS" w:cs="Arial"/>
                <w:sz w:val="20"/>
                <w:szCs w:val="20"/>
              </w:rPr>
              <w:t>1,967</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rPr>
            </w:pPr>
            <w:r w:rsidRPr="00414331">
              <w:rPr>
                <w:rFonts w:ascii="SWISS" w:hAnsi="SWISS" w:cs="Arial"/>
                <w:sz w:val="20"/>
                <w:szCs w:val="20"/>
              </w:rPr>
              <w:t>0</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10.</w:t>
            </w: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To reflect pro forma well pump replacement to Acct. No. 311.</w:t>
            </w: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rPr>
            </w:pPr>
            <w:r w:rsidRPr="00EA6E2B">
              <w:rPr>
                <w:rFonts w:ascii="SWISS" w:hAnsi="SWISS" w:cs="Arial"/>
                <w:sz w:val="20"/>
                <w:szCs w:val="20"/>
              </w:rPr>
              <w:t>14,012</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rPr>
            </w:pPr>
            <w:r w:rsidRPr="00414331">
              <w:rPr>
                <w:rFonts w:ascii="SWISS" w:hAnsi="SWISS" w:cs="Arial"/>
                <w:sz w:val="20"/>
                <w:szCs w:val="20"/>
              </w:rPr>
              <w:t>0</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11.</w:t>
            </w: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To reflect pro forma correction of new well invoice to Acct. No. 307.</w:t>
            </w: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rPr>
            </w:pPr>
            <w:r w:rsidRPr="00EA6E2B">
              <w:rPr>
                <w:rFonts w:ascii="SWISS" w:hAnsi="SWISS" w:cs="Arial"/>
                <w:sz w:val="20"/>
                <w:szCs w:val="20"/>
              </w:rPr>
              <w:t>917</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rPr>
            </w:pPr>
            <w:r w:rsidRPr="00414331">
              <w:rPr>
                <w:rFonts w:ascii="SWISS" w:hAnsi="SWISS" w:cs="Arial"/>
                <w:sz w:val="20"/>
                <w:szCs w:val="20"/>
              </w:rPr>
              <w:t>0</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12.</w:t>
            </w: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To reflect pro forma WWTP replacement to Acct. No. 380.</w:t>
            </w: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rPr>
            </w:pPr>
            <w:r w:rsidRPr="00EA6E2B">
              <w:rPr>
                <w:rFonts w:ascii="SWISS" w:hAnsi="SWISS" w:cs="Arial"/>
                <w:sz w:val="20"/>
                <w:szCs w:val="20"/>
              </w:rPr>
              <w:t>0</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rPr>
            </w:pPr>
            <w:r w:rsidRPr="00414331">
              <w:rPr>
                <w:rFonts w:ascii="SWISS" w:hAnsi="SWISS" w:cs="Arial"/>
                <w:sz w:val="20"/>
                <w:szCs w:val="20"/>
              </w:rPr>
              <w:t>91,755</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13.</w:t>
            </w: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To reflect retirement of replaced WWTP to Acct. No. 380.</w:t>
            </w: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rPr>
            </w:pPr>
            <w:r w:rsidRPr="00EA6E2B">
              <w:rPr>
                <w:rFonts w:ascii="SWISS" w:hAnsi="SWISS" w:cs="Arial"/>
                <w:sz w:val="20"/>
                <w:szCs w:val="20"/>
              </w:rPr>
              <w:t>0</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rPr>
            </w:pPr>
            <w:r w:rsidRPr="00414331">
              <w:rPr>
                <w:rFonts w:ascii="SWISS" w:hAnsi="SWISS" w:cs="Arial"/>
                <w:sz w:val="20"/>
                <w:szCs w:val="20"/>
              </w:rPr>
              <w:t>(33,921)</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14.</w:t>
            </w: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To reflect pro forma WWTP spray field pump repair to Acct. No. 371.</w:t>
            </w: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u w:val="single"/>
              </w:rPr>
            </w:pPr>
            <w:r w:rsidRPr="00EA6E2B">
              <w:rPr>
                <w:rFonts w:ascii="SWISS" w:hAnsi="SWISS" w:cs="Arial"/>
                <w:sz w:val="20"/>
                <w:szCs w:val="20"/>
                <w:u w:val="single"/>
              </w:rPr>
              <w:t>0</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u w:val="single"/>
              </w:rPr>
            </w:pPr>
            <w:r w:rsidRPr="00414331">
              <w:rPr>
                <w:rFonts w:ascii="SWISS" w:hAnsi="SWISS" w:cs="Arial"/>
                <w:sz w:val="20"/>
                <w:szCs w:val="20"/>
                <w:u w:val="single"/>
              </w:rPr>
              <w:t>955</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 xml:space="preserve">     Total</w:t>
            </w: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u w:val="double"/>
              </w:rPr>
            </w:pPr>
            <w:r w:rsidRPr="00EA6E2B">
              <w:rPr>
                <w:rFonts w:ascii="SWISS" w:hAnsi="SWISS" w:cs="Arial"/>
                <w:sz w:val="20"/>
                <w:szCs w:val="20"/>
                <w:u w:val="double"/>
              </w:rPr>
              <w:t>($21,253)</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u w:val="double"/>
              </w:rPr>
            </w:pPr>
            <w:r w:rsidRPr="00414331">
              <w:rPr>
                <w:rFonts w:ascii="SWISS" w:hAnsi="SWISS" w:cs="Arial"/>
                <w:sz w:val="20"/>
                <w:szCs w:val="20"/>
                <w:u w:val="double"/>
              </w:rPr>
              <w:t xml:space="preserve">$54,815 </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p>
        </w:tc>
        <w:tc>
          <w:tcPr>
            <w:tcW w:w="1276" w:type="dxa"/>
            <w:gridSpan w:val="2"/>
            <w:tcBorders>
              <w:top w:val="nil"/>
              <w:left w:val="nil"/>
              <w:bottom w:val="nil"/>
              <w:right w:val="nil"/>
            </w:tcBorders>
            <w:noWrap/>
            <w:vAlign w:val="bottom"/>
          </w:tcPr>
          <w:p w:rsidR="00815885" w:rsidRPr="00EA6E2B" w:rsidRDefault="00815885" w:rsidP="00815885">
            <w:pPr>
              <w:jc w:val="right"/>
              <w:rPr>
                <w:rFonts w:ascii="SWISS" w:hAnsi="SWISS" w:cs="Arial"/>
                <w:sz w:val="20"/>
                <w:szCs w:val="20"/>
                <w:u w:val="double"/>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sz w:val="20"/>
                <w:szCs w:val="20"/>
                <w:u w:val="double"/>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EA6E2B" w:rsidRDefault="00815885" w:rsidP="00815885">
            <w:pPr>
              <w:rPr>
                <w:rFonts w:ascii="SWISS" w:hAnsi="SWISS" w:cs="Arial"/>
                <w:color w:val="000000"/>
                <w:sz w:val="20"/>
                <w:szCs w:val="20"/>
              </w:rPr>
            </w:pPr>
          </w:p>
        </w:tc>
        <w:tc>
          <w:tcPr>
            <w:tcW w:w="1276" w:type="dxa"/>
            <w:gridSpan w:val="2"/>
            <w:tcBorders>
              <w:top w:val="nil"/>
              <w:left w:val="nil"/>
              <w:bottom w:val="nil"/>
              <w:right w:val="nil"/>
            </w:tcBorders>
            <w:noWrap/>
            <w:vAlign w:val="bottom"/>
          </w:tcPr>
          <w:p w:rsidR="00815885" w:rsidRPr="00EA6E2B" w:rsidRDefault="00815885" w:rsidP="00815885">
            <w:pPr>
              <w:rPr>
                <w:rFonts w:ascii="SWISS" w:hAnsi="SWISS" w:cs="Arial"/>
                <w:sz w:val="20"/>
                <w:szCs w:val="20"/>
                <w:u w:val="double"/>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rPr>
                <w:rFonts w:ascii="SWISS" w:hAnsi="SWISS" w:cs="Arial"/>
                <w:sz w:val="20"/>
                <w:szCs w:val="20"/>
                <w:u w:val="double"/>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w:t>
            </w:r>
          </w:p>
        </w:tc>
        <w:tc>
          <w:tcPr>
            <w:tcW w:w="5940" w:type="dxa"/>
            <w:gridSpan w:val="4"/>
            <w:tcBorders>
              <w:top w:val="nil"/>
              <w:left w:val="nil"/>
              <w:bottom w:val="nil"/>
              <w:right w:val="nil"/>
            </w:tcBorders>
            <w:noWrap/>
            <w:vAlign w:val="bottom"/>
            <w:hideMark/>
          </w:tcPr>
          <w:p w:rsidR="00815885" w:rsidRPr="00EA6E2B" w:rsidRDefault="00815885" w:rsidP="00815885">
            <w:pPr>
              <w:rPr>
                <w:rFonts w:ascii="SWISS" w:hAnsi="SWISS" w:cs="Arial"/>
                <w:b/>
                <w:bCs/>
                <w:color w:val="000000"/>
                <w:sz w:val="20"/>
                <w:szCs w:val="20"/>
                <w:u w:val="single"/>
              </w:rPr>
            </w:pPr>
            <w:r w:rsidRPr="00EA6E2B">
              <w:rPr>
                <w:rFonts w:ascii="SWISS" w:hAnsi="SWISS" w:cs="Arial"/>
                <w:b/>
                <w:bCs/>
                <w:color w:val="000000"/>
                <w:sz w:val="20"/>
                <w:szCs w:val="20"/>
                <w:u w:val="single"/>
              </w:rPr>
              <w:t>NON-USED AND USEFUL PLANT</w:t>
            </w:r>
          </w:p>
        </w:tc>
        <w:tc>
          <w:tcPr>
            <w:tcW w:w="1276" w:type="dxa"/>
            <w:gridSpan w:val="2"/>
            <w:tcBorders>
              <w:top w:val="nil"/>
              <w:left w:val="nil"/>
              <w:bottom w:val="nil"/>
              <w:right w:val="nil"/>
            </w:tcBorders>
            <w:noWrap/>
            <w:vAlign w:val="bottom"/>
            <w:hideMark/>
          </w:tcPr>
          <w:p w:rsidR="00815885" w:rsidRPr="00EA6E2B" w:rsidRDefault="00815885" w:rsidP="00815885">
            <w:pPr>
              <w:rPr>
                <w:sz w:val="20"/>
                <w:szCs w:val="20"/>
              </w:rPr>
            </w:pP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rPr>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1.</w:t>
            </w:r>
          </w:p>
        </w:tc>
        <w:tc>
          <w:tcPr>
            <w:tcW w:w="5940" w:type="dxa"/>
            <w:gridSpan w:val="4"/>
            <w:tcBorders>
              <w:top w:val="nil"/>
              <w:left w:val="nil"/>
              <w:bottom w:val="nil"/>
              <w:right w:val="nil"/>
            </w:tcBorders>
            <w:noWrap/>
            <w:vAlign w:val="bottom"/>
            <w:hideMark/>
          </w:tcPr>
          <w:p w:rsidR="00815885" w:rsidRPr="00EA6E2B" w:rsidRDefault="00815885" w:rsidP="00815885">
            <w:pPr>
              <w:rPr>
                <w:rFonts w:ascii="SWISS" w:hAnsi="SWISS" w:cs="Arial"/>
                <w:color w:val="000000"/>
                <w:sz w:val="20"/>
                <w:szCs w:val="20"/>
              </w:rPr>
            </w:pPr>
            <w:r w:rsidRPr="00EA6E2B">
              <w:rPr>
                <w:rFonts w:ascii="SWISS" w:hAnsi="SWISS" w:cs="Arial"/>
                <w:color w:val="000000"/>
                <w:sz w:val="20"/>
                <w:szCs w:val="20"/>
              </w:rPr>
              <w:t>To reflect non-U&amp;U plant.</w:t>
            </w:r>
          </w:p>
        </w:tc>
        <w:tc>
          <w:tcPr>
            <w:tcW w:w="1276" w:type="dxa"/>
            <w:gridSpan w:val="2"/>
            <w:tcBorders>
              <w:top w:val="nil"/>
              <w:left w:val="nil"/>
              <w:bottom w:val="nil"/>
              <w:right w:val="nil"/>
            </w:tcBorders>
            <w:noWrap/>
            <w:vAlign w:val="bottom"/>
            <w:hideMark/>
          </w:tcPr>
          <w:p w:rsidR="00815885" w:rsidRPr="00EA6E2B" w:rsidRDefault="00815885" w:rsidP="00815885">
            <w:pPr>
              <w:jc w:val="right"/>
              <w:rPr>
                <w:rFonts w:ascii="SWISS" w:hAnsi="SWISS" w:cs="Arial"/>
                <w:color w:val="000000"/>
                <w:sz w:val="20"/>
                <w:szCs w:val="20"/>
              </w:rPr>
            </w:pPr>
            <w:r w:rsidRPr="00EA6E2B">
              <w:rPr>
                <w:rFonts w:ascii="SWISS" w:hAnsi="SWISS" w:cs="Arial"/>
                <w:color w:val="000000"/>
                <w:sz w:val="20"/>
                <w:szCs w:val="20"/>
              </w:rPr>
              <w:t>($23,523)</w:t>
            </w: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($7,377)</w:t>
            </w:r>
          </w:p>
        </w:tc>
      </w:tr>
      <w:tr w:rsidR="00DC3AF1"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DC3AF1" w:rsidRPr="00414331" w:rsidRDefault="00DC3AF1" w:rsidP="00815885">
            <w:pPr>
              <w:jc w:val="right"/>
              <w:rPr>
                <w:rFonts w:ascii="SWISS" w:hAnsi="SWISS" w:cs="Arial"/>
                <w:color w:val="000000"/>
                <w:sz w:val="20"/>
                <w:szCs w:val="20"/>
              </w:rPr>
            </w:pPr>
            <w:r w:rsidRPr="00414331">
              <w:rPr>
                <w:rFonts w:ascii="SWISS" w:hAnsi="SWISS" w:cs="Arial"/>
                <w:color w:val="000000"/>
                <w:sz w:val="20"/>
                <w:szCs w:val="20"/>
              </w:rPr>
              <w:t>2.</w:t>
            </w:r>
          </w:p>
        </w:tc>
        <w:tc>
          <w:tcPr>
            <w:tcW w:w="5940" w:type="dxa"/>
            <w:gridSpan w:val="4"/>
            <w:tcBorders>
              <w:top w:val="nil"/>
              <w:left w:val="nil"/>
              <w:bottom w:val="nil"/>
              <w:right w:val="nil"/>
            </w:tcBorders>
            <w:noWrap/>
            <w:vAlign w:val="bottom"/>
            <w:hideMark/>
          </w:tcPr>
          <w:p w:rsidR="00DC3AF1" w:rsidRPr="00EA6E2B" w:rsidRDefault="00DC3AF1" w:rsidP="00815885">
            <w:pPr>
              <w:rPr>
                <w:rFonts w:ascii="SWISS" w:hAnsi="SWISS" w:cs="Arial"/>
                <w:color w:val="000000"/>
                <w:sz w:val="20"/>
                <w:szCs w:val="20"/>
              </w:rPr>
            </w:pPr>
            <w:r w:rsidRPr="00EA6E2B">
              <w:rPr>
                <w:rFonts w:ascii="SWISS" w:hAnsi="SWISS" w:cs="Arial"/>
                <w:color w:val="000000"/>
                <w:sz w:val="20"/>
                <w:szCs w:val="20"/>
              </w:rPr>
              <w:t>To reflect non-U&amp;U accumulated depreciation.</w:t>
            </w:r>
          </w:p>
        </w:tc>
        <w:tc>
          <w:tcPr>
            <w:tcW w:w="1276"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5,026 </w:t>
            </w:r>
          </w:p>
        </w:tc>
        <w:tc>
          <w:tcPr>
            <w:tcW w:w="1712" w:type="dxa"/>
            <w:tcBorders>
              <w:top w:val="nil"/>
              <w:left w:val="nil"/>
              <w:bottom w:val="nil"/>
              <w:right w:val="single" w:sz="4" w:space="0" w:color="000000" w:themeColor="text1"/>
            </w:tcBorders>
            <w:noWrap/>
            <w:vAlign w:val="bottom"/>
            <w:hideMark/>
          </w:tcPr>
          <w:p w:rsidR="00DC3AF1" w:rsidRPr="00414331" w:rsidRDefault="00DC3AF1" w:rsidP="00815885">
            <w:pPr>
              <w:jc w:val="right"/>
              <w:rPr>
                <w:rFonts w:ascii="SWISS" w:hAnsi="SWISS" w:cs="Arial"/>
                <w:sz w:val="20"/>
                <w:szCs w:val="20"/>
                <w:u w:val="single"/>
              </w:rPr>
            </w:pPr>
            <w:r w:rsidRPr="00414331">
              <w:rPr>
                <w:rFonts w:ascii="SWISS" w:hAnsi="SWISS" w:cs="Arial"/>
                <w:sz w:val="20"/>
                <w:szCs w:val="20"/>
                <w:u w:val="single"/>
              </w:rPr>
              <w:t xml:space="preserve">(495) </w:t>
            </w:r>
          </w:p>
        </w:tc>
      </w:tr>
      <w:tr w:rsidR="00DC3AF1"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DC3AF1" w:rsidRPr="00414331" w:rsidRDefault="00DC3AF1"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hideMark/>
          </w:tcPr>
          <w:p w:rsidR="00DC3AF1" w:rsidRPr="00EA6E2B" w:rsidRDefault="00DC3AF1" w:rsidP="00815885">
            <w:pPr>
              <w:rPr>
                <w:rFonts w:ascii="SWISS" w:hAnsi="SWISS" w:cs="Arial"/>
                <w:color w:val="000000"/>
                <w:sz w:val="20"/>
                <w:szCs w:val="20"/>
              </w:rPr>
            </w:pPr>
            <w:r w:rsidRPr="00EA6E2B">
              <w:rPr>
                <w:rFonts w:ascii="SWISS" w:hAnsi="SWISS" w:cs="Arial"/>
                <w:color w:val="000000"/>
                <w:sz w:val="20"/>
                <w:szCs w:val="20"/>
              </w:rPr>
              <w:t xml:space="preserve">     Total</w:t>
            </w:r>
          </w:p>
        </w:tc>
        <w:tc>
          <w:tcPr>
            <w:tcW w:w="1276" w:type="dxa"/>
            <w:gridSpan w:val="2"/>
            <w:tcBorders>
              <w:top w:val="nil"/>
              <w:left w:val="nil"/>
              <w:bottom w:val="nil"/>
              <w:right w:val="nil"/>
            </w:tcBorders>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($18,497)</w:t>
            </w:r>
          </w:p>
        </w:tc>
        <w:tc>
          <w:tcPr>
            <w:tcW w:w="1712" w:type="dxa"/>
            <w:tcBorders>
              <w:top w:val="nil"/>
              <w:left w:val="nil"/>
              <w:bottom w:val="nil"/>
              <w:right w:val="single" w:sz="4" w:space="0" w:color="000000" w:themeColor="text1"/>
            </w:tcBorders>
            <w:noWrap/>
            <w:vAlign w:val="bottom"/>
            <w:hideMark/>
          </w:tcPr>
          <w:p w:rsidR="00DC3AF1" w:rsidRPr="00414331" w:rsidRDefault="00DC3AF1" w:rsidP="00815885">
            <w:pPr>
              <w:jc w:val="right"/>
              <w:rPr>
                <w:rFonts w:ascii="SWISS" w:hAnsi="SWISS" w:cs="Arial"/>
                <w:sz w:val="20"/>
                <w:szCs w:val="20"/>
                <w:u w:val="double"/>
              </w:rPr>
            </w:pPr>
            <w:r w:rsidRPr="00414331">
              <w:rPr>
                <w:rFonts w:ascii="SWISS" w:hAnsi="SWISS" w:cs="Arial"/>
                <w:sz w:val="20"/>
                <w:szCs w:val="20"/>
                <w:u w:val="double"/>
              </w:rPr>
              <w:t>($7,872)</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sz w:val="20"/>
                <w:szCs w:val="20"/>
              </w:rPr>
            </w:pPr>
          </w:p>
        </w:tc>
        <w:tc>
          <w:tcPr>
            <w:tcW w:w="1276" w:type="dxa"/>
            <w:gridSpan w:val="2"/>
            <w:tcBorders>
              <w:top w:val="nil"/>
              <w:left w:val="nil"/>
              <w:bottom w:val="nil"/>
              <w:right w:val="nil"/>
            </w:tcBorders>
            <w:noWrap/>
            <w:vAlign w:val="bottom"/>
          </w:tcPr>
          <w:p w:rsidR="00815885" w:rsidRPr="00414331" w:rsidRDefault="00815885" w:rsidP="00815885">
            <w:pPr>
              <w:rPr>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rPr>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rFonts w:ascii="SWISS" w:hAnsi="SWISS" w:cs="Arial"/>
                <w:b/>
                <w:bCs/>
                <w:color w:val="000000"/>
                <w:sz w:val="20"/>
                <w:szCs w:val="20"/>
                <w:u w:val="single"/>
              </w:rPr>
            </w:pPr>
            <w:r w:rsidRPr="00414331">
              <w:rPr>
                <w:rFonts w:ascii="SWISS" w:hAnsi="SWISS" w:cs="Arial"/>
                <w:b/>
                <w:bCs/>
                <w:color w:val="000000"/>
                <w:sz w:val="20"/>
                <w:szCs w:val="20"/>
                <w:u w:val="single"/>
              </w:rPr>
              <w:t>CIAC</w:t>
            </w:r>
          </w:p>
        </w:tc>
        <w:tc>
          <w:tcPr>
            <w:tcW w:w="1276" w:type="dxa"/>
            <w:gridSpan w:val="2"/>
            <w:tcBorders>
              <w:top w:val="nil"/>
              <w:left w:val="nil"/>
              <w:bottom w:val="nil"/>
              <w:right w:val="nil"/>
            </w:tcBorders>
            <w:noWrap/>
            <w:vAlign w:val="bottom"/>
          </w:tcPr>
          <w:p w:rsidR="00815885" w:rsidRPr="00414331" w:rsidRDefault="00815885" w:rsidP="00815885">
            <w:pPr>
              <w:rPr>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rPr>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r w:rsidRPr="00414331">
              <w:rPr>
                <w:rFonts w:ascii="SWISS" w:hAnsi="SWISS" w:cs="Arial"/>
                <w:color w:val="000000"/>
                <w:sz w:val="20"/>
                <w:szCs w:val="20"/>
              </w:rPr>
              <w:t>To reflect pro forma CIAC.</w:t>
            </w:r>
          </w:p>
        </w:tc>
        <w:tc>
          <w:tcPr>
            <w:tcW w:w="1276"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u w:val="double"/>
              </w:rPr>
            </w:pPr>
            <w:r w:rsidRPr="00414331">
              <w:rPr>
                <w:rFonts w:ascii="SWISS" w:hAnsi="SWISS" w:cs="Arial"/>
                <w:color w:val="000000"/>
                <w:sz w:val="20"/>
                <w:szCs w:val="20"/>
                <w:u w:val="double"/>
              </w:rPr>
              <w:t xml:space="preserve">($335) </w:t>
            </w: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color w:val="000000"/>
                <w:sz w:val="20"/>
                <w:szCs w:val="20"/>
                <w:u w:val="double"/>
              </w:rPr>
            </w:pPr>
            <w:r w:rsidRPr="00414331">
              <w:rPr>
                <w:rFonts w:ascii="SWISS" w:hAnsi="SWISS" w:cs="Arial"/>
                <w:color w:val="000000"/>
                <w:sz w:val="20"/>
                <w:szCs w:val="20"/>
                <w:u w:val="double"/>
              </w:rPr>
              <w:t>$0</w:t>
            </w: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sz w:val="20"/>
                <w:szCs w:val="20"/>
              </w:rPr>
            </w:pPr>
          </w:p>
        </w:tc>
        <w:tc>
          <w:tcPr>
            <w:tcW w:w="1276" w:type="dxa"/>
            <w:gridSpan w:val="2"/>
            <w:tcBorders>
              <w:top w:val="nil"/>
              <w:left w:val="nil"/>
              <w:bottom w:val="nil"/>
              <w:right w:val="nil"/>
            </w:tcBorders>
            <w:noWrap/>
            <w:vAlign w:val="bottom"/>
          </w:tcPr>
          <w:p w:rsidR="00815885" w:rsidRPr="00414331" w:rsidRDefault="00815885" w:rsidP="00815885">
            <w:pPr>
              <w:rPr>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rPr>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sz w:val="20"/>
                <w:szCs w:val="20"/>
              </w:rPr>
            </w:pPr>
            <w:r w:rsidRPr="00414331">
              <w:rPr>
                <w:sz w:val="20"/>
                <w:szCs w:val="20"/>
              </w:rPr>
              <w:t>Continued on next page</w:t>
            </w:r>
          </w:p>
        </w:tc>
        <w:tc>
          <w:tcPr>
            <w:tcW w:w="1276" w:type="dxa"/>
            <w:gridSpan w:val="2"/>
            <w:tcBorders>
              <w:top w:val="nil"/>
              <w:left w:val="nil"/>
              <w:bottom w:val="nil"/>
              <w:right w:val="nil"/>
            </w:tcBorders>
            <w:noWrap/>
            <w:vAlign w:val="bottom"/>
          </w:tcPr>
          <w:p w:rsidR="00815885" w:rsidRPr="00414331" w:rsidRDefault="00815885" w:rsidP="00815885">
            <w:pPr>
              <w:rPr>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rPr>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sz w:val="20"/>
                <w:szCs w:val="20"/>
              </w:rPr>
            </w:pPr>
          </w:p>
        </w:tc>
        <w:tc>
          <w:tcPr>
            <w:tcW w:w="1276" w:type="dxa"/>
            <w:gridSpan w:val="2"/>
            <w:tcBorders>
              <w:top w:val="nil"/>
              <w:left w:val="nil"/>
              <w:bottom w:val="nil"/>
              <w:right w:val="nil"/>
            </w:tcBorders>
            <w:noWrap/>
            <w:vAlign w:val="bottom"/>
          </w:tcPr>
          <w:p w:rsidR="00815885" w:rsidRPr="00414331" w:rsidRDefault="00815885" w:rsidP="00815885">
            <w:pPr>
              <w:rPr>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rPr>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hideMark/>
          </w:tcPr>
          <w:p w:rsidR="00815885" w:rsidRPr="00414331" w:rsidRDefault="00815885" w:rsidP="00815885">
            <w:pPr>
              <w:jc w:val="right"/>
              <w:rPr>
                <w:rFonts w:ascii="SWISS" w:hAnsi="SWISS" w:cs="Arial"/>
                <w:color w:val="000000"/>
                <w:sz w:val="20"/>
                <w:szCs w:val="20"/>
              </w:rPr>
            </w:pPr>
            <w:r w:rsidRPr="00414331">
              <w:rPr>
                <w:rFonts w:ascii="SWISS" w:hAnsi="SWISS" w:cs="Arial"/>
                <w:color w:val="000000"/>
                <w:sz w:val="20"/>
                <w:szCs w:val="20"/>
              </w:rPr>
              <w:t> </w:t>
            </w:r>
          </w:p>
        </w:tc>
        <w:tc>
          <w:tcPr>
            <w:tcW w:w="5940" w:type="dxa"/>
            <w:gridSpan w:val="4"/>
            <w:tcBorders>
              <w:top w:val="nil"/>
              <w:left w:val="nil"/>
              <w:bottom w:val="nil"/>
              <w:right w:val="nil"/>
            </w:tcBorders>
            <w:noWrap/>
            <w:vAlign w:val="bottom"/>
            <w:hideMark/>
          </w:tcPr>
          <w:p w:rsidR="00815885" w:rsidRPr="00414331" w:rsidRDefault="00815885" w:rsidP="00815885">
            <w:pPr>
              <w:rPr>
                <w:sz w:val="20"/>
                <w:szCs w:val="20"/>
              </w:rPr>
            </w:pPr>
          </w:p>
        </w:tc>
        <w:tc>
          <w:tcPr>
            <w:tcW w:w="1276" w:type="dxa"/>
            <w:gridSpan w:val="2"/>
            <w:tcBorders>
              <w:top w:val="nil"/>
              <w:left w:val="nil"/>
              <w:bottom w:val="nil"/>
              <w:right w:val="nil"/>
            </w:tcBorders>
            <w:noWrap/>
            <w:vAlign w:val="bottom"/>
            <w:hideMark/>
          </w:tcPr>
          <w:p w:rsidR="00815885" w:rsidRPr="00414331" w:rsidRDefault="00815885" w:rsidP="00815885">
            <w:pPr>
              <w:rPr>
                <w:sz w:val="20"/>
                <w:szCs w:val="20"/>
              </w:rPr>
            </w:pPr>
          </w:p>
        </w:tc>
        <w:tc>
          <w:tcPr>
            <w:tcW w:w="1712" w:type="dxa"/>
            <w:tcBorders>
              <w:top w:val="nil"/>
              <w:left w:val="nil"/>
              <w:bottom w:val="nil"/>
              <w:right w:val="single" w:sz="4" w:space="0" w:color="000000" w:themeColor="text1"/>
            </w:tcBorders>
            <w:noWrap/>
            <w:vAlign w:val="bottom"/>
            <w:hideMark/>
          </w:tcPr>
          <w:p w:rsidR="00815885" w:rsidRPr="00414331" w:rsidRDefault="00815885" w:rsidP="00815885">
            <w:pPr>
              <w:rPr>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rFonts w:ascii="SWISS" w:hAnsi="SWISS" w:cs="Arial"/>
                <w:b/>
                <w:bCs/>
                <w:color w:val="000000"/>
                <w:sz w:val="20"/>
                <w:szCs w:val="20"/>
                <w:u w:val="single"/>
              </w:rPr>
            </w:pPr>
          </w:p>
        </w:tc>
        <w:tc>
          <w:tcPr>
            <w:tcW w:w="1276" w:type="dxa"/>
            <w:gridSpan w:val="2"/>
            <w:tcBorders>
              <w:top w:val="nil"/>
              <w:left w:val="nil"/>
              <w:bottom w:val="nil"/>
              <w:right w:val="nil"/>
            </w:tcBorders>
            <w:noWrap/>
            <w:vAlign w:val="bottom"/>
          </w:tcPr>
          <w:p w:rsidR="00815885" w:rsidRPr="00414331" w:rsidRDefault="00815885" w:rsidP="00815885">
            <w:pPr>
              <w:rPr>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rPr>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276"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u w:val="single"/>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276"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5940" w:type="dxa"/>
            <w:gridSpan w:val="4"/>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276"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pPr>
          </w:p>
        </w:tc>
        <w:tc>
          <w:tcPr>
            <w:tcW w:w="5940" w:type="dxa"/>
            <w:gridSpan w:val="4"/>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276"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pPr>
          </w:p>
        </w:tc>
        <w:tc>
          <w:tcPr>
            <w:tcW w:w="5940" w:type="dxa"/>
            <w:gridSpan w:val="4"/>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276"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292"/>
        </w:trPr>
        <w:tc>
          <w:tcPr>
            <w:tcW w:w="540" w:type="dxa"/>
            <w:gridSpan w:val="2"/>
            <w:tcBorders>
              <w:top w:val="nil"/>
              <w:left w:val="single" w:sz="4" w:space="0" w:color="000000" w:themeColor="text1"/>
              <w:bottom w:val="nil"/>
              <w:right w:val="nil"/>
            </w:tcBorders>
            <w:noWrap/>
            <w:vAlign w:val="bottom"/>
          </w:tcPr>
          <w:p w:rsidR="00815885" w:rsidRPr="00414331" w:rsidRDefault="00815885" w:rsidP="00815885">
            <w:pPr>
              <w:jc w:val="right"/>
            </w:pPr>
          </w:p>
        </w:tc>
        <w:tc>
          <w:tcPr>
            <w:tcW w:w="5940" w:type="dxa"/>
            <w:gridSpan w:val="4"/>
            <w:tcBorders>
              <w:top w:val="nil"/>
              <w:left w:val="nil"/>
              <w:bottom w:val="nil"/>
              <w:right w:val="nil"/>
            </w:tcBorders>
            <w:noWrap/>
            <w:vAlign w:val="bottom"/>
          </w:tcPr>
          <w:p w:rsidR="00815885" w:rsidRPr="00414331" w:rsidRDefault="00815885" w:rsidP="00815885">
            <w:pPr>
              <w:rPr>
                <w:rFonts w:ascii="SWISS" w:hAnsi="SWISS" w:cs="Arial"/>
                <w:color w:val="000000"/>
                <w:sz w:val="20"/>
                <w:szCs w:val="20"/>
              </w:rPr>
            </w:pPr>
          </w:p>
        </w:tc>
        <w:tc>
          <w:tcPr>
            <w:tcW w:w="1276" w:type="dxa"/>
            <w:gridSpan w:val="2"/>
            <w:tcBorders>
              <w:top w:val="nil"/>
              <w:left w:val="nil"/>
              <w:bottom w:val="nil"/>
              <w:right w:val="nil"/>
            </w:tcBorders>
            <w:noWrap/>
            <w:vAlign w:val="bottom"/>
          </w:tcPr>
          <w:p w:rsidR="00815885" w:rsidRPr="00414331" w:rsidRDefault="00815885" w:rsidP="00815885">
            <w:pPr>
              <w:jc w:val="right"/>
              <w:rPr>
                <w:rFonts w:ascii="SWISS" w:hAnsi="SWISS" w:cs="Arial"/>
                <w:color w:val="000000"/>
                <w:sz w:val="20"/>
                <w:szCs w:val="20"/>
                <w:u w:val="single"/>
              </w:rPr>
            </w:pPr>
          </w:p>
        </w:tc>
        <w:tc>
          <w:tcPr>
            <w:tcW w:w="1712" w:type="dxa"/>
            <w:tcBorders>
              <w:top w:val="nil"/>
              <w:left w:val="nil"/>
              <w:bottom w:val="nil"/>
              <w:right w:val="single" w:sz="4" w:space="0" w:color="000000" w:themeColor="text1"/>
            </w:tcBorders>
            <w:noWrap/>
            <w:vAlign w:val="bottom"/>
          </w:tcPr>
          <w:p w:rsidR="00815885" w:rsidRPr="00414331" w:rsidRDefault="00815885" w:rsidP="00815885">
            <w:pPr>
              <w:jc w:val="right"/>
              <w:rPr>
                <w:rFonts w:ascii="SWISS" w:hAnsi="SWISS" w:cs="Arial"/>
                <w:color w:val="000000"/>
                <w:sz w:val="20"/>
                <w:szCs w:val="20"/>
              </w:rPr>
            </w:pPr>
          </w:p>
        </w:tc>
      </w:tr>
      <w:tr w:rsidR="00815885" w:rsidRPr="00414331" w:rsidTr="00815885">
        <w:trPr>
          <w:trHeight w:val="292"/>
        </w:trPr>
        <w:tc>
          <w:tcPr>
            <w:tcW w:w="540" w:type="dxa"/>
            <w:gridSpan w:val="2"/>
            <w:tcBorders>
              <w:top w:val="nil"/>
              <w:left w:val="single" w:sz="4" w:space="0" w:color="000000" w:themeColor="text1"/>
              <w:bottom w:val="single" w:sz="4" w:space="0" w:color="000000" w:themeColor="text1"/>
              <w:right w:val="nil"/>
            </w:tcBorders>
            <w:noWrap/>
            <w:vAlign w:val="bottom"/>
          </w:tcPr>
          <w:p w:rsidR="00815885" w:rsidRPr="00414331" w:rsidRDefault="00815885" w:rsidP="00815885">
            <w:pPr>
              <w:jc w:val="right"/>
            </w:pPr>
          </w:p>
        </w:tc>
        <w:tc>
          <w:tcPr>
            <w:tcW w:w="5940" w:type="dxa"/>
            <w:gridSpan w:val="4"/>
            <w:tcBorders>
              <w:top w:val="nil"/>
              <w:left w:val="nil"/>
              <w:bottom w:val="single" w:sz="4" w:space="0" w:color="000000" w:themeColor="text1"/>
              <w:right w:val="nil"/>
            </w:tcBorders>
            <w:noWrap/>
            <w:vAlign w:val="bottom"/>
          </w:tcPr>
          <w:p w:rsidR="00815885" w:rsidRPr="00414331" w:rsidRDefault="00815885" w:rsidP="00815885">
            <w:pPr>
              <w:rPr>
                <w:rFonts w:ascii="SWISS" w:hAnsi="SWISS" w:cs="Arial"/>
                <w:color w:val="000000"/>
                <w:sz w:val="20"/>
                <w:szCs w:val="20"/>
              </w:rPr>
            </w:pPr>
          </w:p>
        </w:tc>
        <w:tc>
          <w:tcPr>
            <w:tcW w:w="1276" w:type="dxa"/>
            <w:gridSpan w:val="2"/>
            <w:tcBorders>
              <w:top w:val="nil"/>
              <w:left w:val="nil"/>
              <w:bottom w:val="single" w:sz="4" w:space="0" w:color="000000" w:themeColor="text1"/>
              <w:right w:val="nil"/>
            </w:tcBorders>
            <w:noWrap/>
            <w:vAlign w:val="bottom"/>
          </w:tcPr>
          <w:p w:rsidR="00815885" w:rsidRPr="00414331" w:rsidRDefault="00815885" w:rsidP="00815885">
            <w:pPr>
              <w:jc w:val="right"/>
              <w:rPr>
                <w:rFonts w:ascii="SWISS" w:hAnsi="SWISS" w:cs="Arial"/>
                <w:color w:val="000000"/>
                <w:sz w:val="20"/>
                <w:szCs w:val="20"/>
                <w:u w:val="single"/>
              </w:rPr>
            </w:pPr>
          </w:p>
        </w:tc>
        <w:tc>
          <w:tcPr>
            <w:tcW w:w="1712" w:type="dxa"/>
            <w:tcBorders>
              <w:top w:val="nil"/>
              <w:left w:val="nil"/>
              <w:bottom w:val="single" w:sz="4" w:space="0" w:color="000000" w:themeColor="text1"/>
              <w:right w:val="single" w:sz="4" w:space="0" w:color="000000" w:themeColor="text1"/>
            </w:tcBorders>
            <w:noWrap/>
            <w:vAlign w:val="bottom"/>
          </w:tcPr>
          <w:p w:rsidR="00815885" w:rsidRPr="00414331" w:rsidRDefault="00815885" w:rsidP="00815885">
            <w:pPr>
              <w:jc w:val="right"/>
              <w:rPr>
                <w:rFonts w:ascii="SWISS" w:hAnsi="SWISS" w:cs="Arial"/>
                <w:color w:val="000000"/>
                <w:sz w:val="20"/>
                <w:szCs w:val="20"/>
                <w:u w:val="single"/>
              </w:rPr>
            </w:pPr>
          </w:p>
        </w:tc>
      </w:tr>
    </w:tbl>
    <w:p w:rsidR="00815885" w:rsidRDefault="00815885" w:rsidP="00E275D8">
      <w:pPr>
        <w:pStyle w:val="BodyText"/>
        <w:sectPr w:rsidR="00815885" w:rsidSect="0068481F">
          <w:headerReference w:type="default" r:id="rId21"/>
          <w:pgSz w:w="12240" w:h="15840" w:code="1"/>
          <w:pgMar w:top="1584" w:right="1440" w:bottom="1440" w:left="1440" w:header="720" w:footer="720" w:gutter="0"/>
          <w:cols w:space="720"/>
          <w:formProt w:val="0"/>
          <w:docGrid w:linePitch="360"/>
        </w:sectPr>
      </w:pPr>
    </w:p>
    <w:tbl>
      <w:tblPr>
        <w:tblW w:w="9468"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66"/>
        <w:gridCol w:w="3771"/>
        <w:gridCol w:w="1710"/>
        <w:gridCol w:w="216"/>
        <w:gridCol w:w="317"/>
        <w:gridCol w:w="184"/>
        <w:gridCol w:w="1095"/>
        <w:gridCol w:w="1709"/>
      </w:tblGrid>
      <w:tr w:rsidR="00DC3AF1" w:rsidRPr="00DC3AF1" w:rsidTr="0088505D">
        <w:trPr>
          <w:trHeight w:val="301"/>
        </w:trPr>
        <w:tc>
          <w:tcPr>
            <w:tcW w:w="466" w:type="dxa"/>
            <w:tcBorders>
              <w:top w:val="single" w:sz="4" w:space="0" w:color="000000" w:themeColor="text1"/>
              <w:left w:val="single" w:sz="4" w:space="0" w:color="000000" w:themeColor="text1"/>
              <w:bottom w:val="nil"/>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lastRenderedPageBreak/>
              <w:t> </w:t>
            </w:r>
          </w:p>
        </w:tc>
        <w:tc>
          <w:tcPr>
            <w:tcW w:w="5481" w:type="dxa"/>
            <w:gridSpan w:val="2"/>
            <w:tcBorders>
              <w:top w:val="single" w:sz="4" w:space="0" w:color="000000" w:themeColor="text1"/>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b/>
                <w:bCs/>
                <w:color w:val="000000"/>
                <w:sz w:val="20"/>
                <w:szCs w:val="20"/>
              </w:rPr>
              <w:t>LAKESIDE WATERWORKS, INC.</w:t>
            </w:r>
          </w:p>
        </w:tc>
        <w:tc>
          <w:tcPr>
            <w:tcW w:w="3521" w:type="dxa"/>
            <w:gridSpan w:val="5"/>
            <w:tcBorders>
              <w:top w:val="single" w:sz="4" w:space="0" w:color="000000" w:themeColor="text1"/>
              <w:left w:val="nil"/>
              <w:bottom w:val="nil"/>
              <w:right w:val="single" w:sz="4" w:space="0" w:color="000000" w:themeColor="text1"/>
            </w:tcBorders>
            <w:noWrap/>
            <w:vAlign w:val="bottom"/>
            <w:hideMark/>
          </w:tcPr>
          <w:p w:rsidR="00DC3AF1" w:rsidRPr="00DC3AF1" w:rsidRDefault="00DC3AF1" w:rsidP="000727D2">
            <w:pPr>
              <w:jc w:val="right"/>
              <w:rPr>
                <w:sz w:val="20"/>
                <w:szCs w:val="20"/>
              </w:rPr>
            </w:pPr>
            <w:r w:rsidRPr="00DC3AF1">
              <w:rPr>
                <w:rFonts w:ascii="SWISS" w:hAnsi="SWISS" w:cs="Arial"/>
                <w:b/>
                <w:bCs/>
                <w:color w:val="000000"/>
                <w:sz w:val="20"/>
                <w:szCs w:val="20"/>
              </w:rPr>
              <w:t>SCHEDULE NO. 1-C</w:t>
            </w:r>
          </w:p>
        </w:tc>
      </w:tr>
      <w:tr w:rsidR="00DC3AF1" w:rsidRPr="00DC3AF1" w:rsidTr="0004245F">
        <w:trPr>
          <w:trHeight w:val="301"/>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3771" w:type="dxa"/>
            <w:tcBorders>
              <w:top w:val="nil"/>
              <w:left w:val="nil"/>
              <w:bottom w:val="nil"/>
              <w:right w:val="nil"/>
            </w:tcBorders>
            <w:noWrap/>
            <w:vAlign w:val="bottom"/>
            <w:hideMark/>
          </w:tcPr>
          <w:p w:rsidR="00DC3AF1" w:rsidRPr="00DC3AF1" w:rsidRDefault="00DC3AF1" w:rsidP="00DC3AF1">
            <w:pPr>
              <w:rPr>
                <w:rFonts w:ascii="SWISS" w:hAnsi="SWISS" w:cs="Arial"/>
                <w:b/>
                <w:bCs/>
                <w:color w:val="000000"/>
                <w:sz w:val="20"/>
                <w:szCs w:val="20"/>
              </w:rPr>
            </w:pPr>
            <w:r w:rsidRPr="00DC3AF1">
              <w:rPr>
                <w:rFonts w:ascii="SWISS" w:hAnsi="SWISS" w:cs="Arial"/>
                <w:b/>
                <w:bCs/>
                <w:color w:val="000000"/>
                <w:sz w:val="20"/>
                <w:szCs w:val="20"/>
              </w:rPr>
              <w:t xml:space="preserve">TEST YEAR ENDED </w:t>
            </w:r>
            <w:r>
              <w:rPr>
                <w:rFonts w:ascii="SWISS" w:hAnsi="SWISS" w:cs="Arial"/>
                <w:b/>
                <w:bCs/>
                <w:color w:val="000000"/>
                <w:sz w:val="20"/>
                <w:szCs w:val="20"/>
              </w:rPr>
              <w:t>06</w:t>
            </w:r>
            <w:r w:rsidRPr="00DC3AF1">
              <w:rPr>
                <w:rFonts w:ascii="SWISS" w:hAnsi="SWISS" w:cs="Arial"/>
                <w:b/>
                <w:bCs/>
                <w:color w:val="000000"/>
                <w:sz w:val="20"/>
                <w:szCs w:val="20"/>
              </w:rPr>
              <w:t>/30/2016</w:t>
            </w:r>
          </w:p>
        </w:tc>
        <w:tc>
          <w:tcPr>
            <w:tcW w:w="2243" w:type="dxa"/>
            <w:gridSpan w:val="3"/>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2988" w:type="dxa"/>
            <w:gridSpan w:val="3"/>
            <w:tcBorders>
              <w:top w:val="nil"/>
              <w:left w:val="nil"/>
              <w:bottom w:val="nil"/>
              <w:right w:val="single" w:sz="4" w:space="0" w:color="000000" w:themeColor="text1"/>
            </w:tcBorders>
            <w:noWrap/>
            <w:vAlign w:val="bottom"/>
            <w:hideMark/>
          </w:tcPr>
          <w:p w:rsidR="00DC3AF1" w:rsidRPr="00DC3AF1" w:rsidRDefault="00DC3AF1" w:rsidP="0088505D">
            <w:pPr>
              <w:jc w:val="right"/>
              <w:rPr>
                <w:rFonts w:ascii="SWISS" w:hAnsi="SWISS" w:cs="Arial"/>
                <w:b/>
                <w:bCs/>
                <w:color w:val="000000"/>
                <w:sz w:val="20"/>
                <w:szCs w:val="20"/>
              </w:rPr>
            </w:pPr>
            <w:r w:rsidRPr="00DC3AF1">
              <w:rPr>
                <w:rFonts w:ascii="SWISS" w:hAnsi="SWISS" w:cs="Arial"/>
                <w:b/>
                <w:bCs/>
                <w:color w:val="000000"/>
                <w:sz w:val="20"/>
                <w:szCs w:val="20"/>
              </w:rPr>
              <w:t xml:space="preserve">DOCKET NO. </w:t>
            </w:r>
            <w:r w:rsidR="0004245F">
              <w:rPr>
                <w:rFonts w:ascii="SWISS" w:hAnsi="SWISS" w:cs="Arial"/>
                <w:b/>
                <w:bCs/>
                <w:color w:val="000000"/>
                <w:sz w:val="20"/>
                <w:szCs w:val="20"/>
              </w:rPr>
              <w:t>20</w:t>
            </w:r>
            <w:r w:rsidRPr="00DC3AF1">
              <w:rPr>
                <w:rFonts w:ascii="SWISS" w:hAnsi="SWISS" w:cs="Arial"/>
                <w:b/>
                <w:bCs/>
                <w:color w:val="000000"/>
                <w:sz w:val="20"/>
                <w:szCs w:val="20"/>
              </w:rPr>
              <w:t>160195-WS</w:t>
            </w:r>
          </w:p>
        </w:tc>
      </w:tr>
      <w:tr w:rsidR="00DC3AF1" w:rsidRPr="00DC3AF1" w:rsidTr="0088505D">
        <w:trPr>
          <w:trHeight w:val="301"/>
        </w:trPr>
        <w:tc>
          <w:tcPr>
            <w:tcW w:w="466" w:type="dxa"/>
            <w:tcBorders>
              <w:top w:val="nil"/>
              <w:left w:val="single" w:sz="4" w:space="0" w:color="000000" w:themeColor="text1"/>
              <w:bottom w:val="single" w:sz="4" w:space="0" w:color="000000" w:themeColor="text1"/>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5697" w:type="dxa"/>
            <w:gridSpan w:val="3"/>
            <w:tcBorders>
              <w:top w:val="nil"/>
              <w:left w:val="nil"/>
              <w:bottom w:val="single" w:sz="4" w:space="0" w:color="000000" w:themeColor="text1"/>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b/>
                <w:bCs/>
                <w:color w:val="000000"/>
                <w:sz w:val="20"/>
                <w:szCs w:val="20"/>
              </w:rPr>
              <w:t>ADJUSTMENTS TO RATE BASE (Continued)</w:t>
            </w:r>
          </w:p>
        </w:tc>
        <w:tc>
          <w:tcPr>
            <w:tcW w:w="3305" w:type="dxa"/>
            <w:gridSpan w:val="4"/>
            <w:tcBorders>
              <w:top w:val="nil"/>
              <w:left w:val="nil"/>
              <w:bottom w:val="single" w:sz="4" w:space="0" w:color="000000" w:themeColor="text1"/>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b/>
                <w:bCs/>
                <w:color w:val="000000"/>
                <w:sz w:val="20"/>
                <w:szCs w:val="20"/>
              </w:rPr>
              <w:t>Page 2 of 2</w:t>
            </w:r>
          </w:p>
        </w:tc>
      </w:tr>
      <w:tr w:rsidR="00DC3AF1" w:rsidRPr="00DC3AF1" w:rsidTr="0088505D">
        <w:trPr>
          <w:trHeight w:val="292"/>
        </w:trPr>
        <w:tc>
          <w:tcPr>
            <w:tcW w:w="466" w:type="dxa"/>
            <w:tcBorders>
              <w:top w:val="single" w:sz="4" w:space="0" w:color="000000" w:themeColor="text1"/>
              <w:left w:val="single" w:sz="4" w:space="0" w:color="000000" w:themeColor="text1"/>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6198" w:type="dxa"/>
            <w:gridSpan w:val="5"/>
            <w:tcBorders>
              <w:top w:val="single" w:sz="4" w:space="0" w:color="000000" w:themeColor="text1"/>
              <w:left w:val="nil"/>
              <w:bottom w:val="nil"/>
              <w:right w:val="nil"/>
            </w:tcBorders>
            <w:noWrap/>
            <w:vAlign w:val="bottom"/>
            <w:hideMark/>
          </w:tcPr>
          <w:p w:rsidR="00DC3AF1" w:rsidRPr="00DC3AF1" w:rsidRDefault="00DC3AF1" w:rsidP="0088505D">
            <w:pPr>
              <w:rPr>
                <w:sz w:val="20"/>
                <w:szCs w:val="20"/>
              </w:rPr>
            </w:pPr>
          </w:p>
        </w:tc>
        <w:tc>
          <w:tcPr>
            <w:tcW w:w="1095" w:type="dxa"/>
            <w:tcBorders>
              <w:top w:val="single" w:sz="4" w:space="0" w:color="000000" w:themeColor="text1"/>
              <w:left w:val="nil"/>
              <w:bottom w:val="nil"/>
              <w:right w:val="nil"/>
            </w:tcBorders>
            <w:noWrap/>
            <w:vAlign w:val="bottom"/>
            <w:hideMark/>
          </w:tcPr>
          <w:p w:rsidR="00DC3AF1" w:rsidRPr="00DC3AF1" w:rsidRDefault="00DC3AF1" w:rsidP="0088505D">
            <w:pPr>
              <w:rPr>
                <w:sz w:val="20"/>
                <w:szCs w:val="20"/>
              </w:rPr>
            </w:pPr>
          </w:p>
        </w:tc>
        <w:tc>
          <w:tcPr>
            <w:tcW w:w="1709" w:type="dxa"/>
            <w:tcBorders>
              <w:top w:val="single" w:sz="4" w:space="0" w:color="000000" w:themeColor="text1"/>
              <w:left w:val="nil"/>
              <w:bottom w:val="nil"/>
              <w:right w:val="single" w:sz="4" w:space="0" w:color="000000" w:themeColor="text1"/>
            </w:tcBorders>
            <w:noWrap/>
            <w:vAlign w:val="bottom"/>
            <w:hideMark/>
          </w:tcPr>
          <w:p w:rsidR="00DC3AF1" w:rsidRPr="00DC3AF1" w:rsidRDefault="00DC3AF1" w:rsidP="0088505D">
            <w:pPr>
              <w:rPr>
                <w:sz w:val="20"/>
                <w:szCs w:val="20"/>
              </w:rPr>
            </w:pP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6198" w:type="dxa"/>
            <w:gridSpan w:val="5"/>
            <w:tcBorders>
              <w:top w:val="nil"/>
              <w:left w:val="nil"/>
              <w:bottom w:val="nil"/>
              <w:right w:val="nil"/>
            </w:tcBorders>
            <w:noWrap/>
            <w:vAlign w:val="bottom"/>
            <w:hideMark/>
          </w:tcPr>
          <w:p w:rsidR="00DC3AF1" w:rsidRPr="00DC3AF1" w:rsidRDefault="00DC3AF1" w:rsidP="0088505D">
            <w:pPr>
              <w:rPr>
                <w:sz w:val="20"/>
                <w:szCs w:val="20"/>
              </w:rPr>
            </w:pPr>
          </w:p>
        </w:tc>
        <w:tc>
          <w:tcPr>
            <w:tcW w:w="1095" w:type="dxa"/>
            <w:tcBorders>
              <w:top w:val="nil"/>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u w:val="single"/>
              </w:rPr>
            </w:pPr>
            <w:r w:rsidRPr="00DC3AF1">
              <w:rPr>
                <w:rFonts w:ascii="SWISS" w:hAnsi="SWISS" w:cs="Arial"/>
                <w:b/>
                <w:bCs/>
                <w:color w:val="000000"/>
                <w:sz w:val="20"/>
                <w:szCs w:val="20"/>
                <w:u w:val="single"/>
              </w:rPr>
              <w:t>WATER</w:t>
            </w: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jc w:val="right"/>
              <w:rPr>
                <w:rFonts w:ascii="SWISS" w:hAnsi="SWISS" w:cs="Arial"/>
                <w:b/>
                <w:bCs/>
                <w:color w:val="000000"/>
                <w:sz w:val="20"/>
                <w:szCs w:val="20"/>
                <w:u w:val="single"/>
              </w:rPr>
            </w:pPr>
            <w:r w:rsidRPr="00DC3AF1">
              <w:rPr>
                <w:rFonts w:ascii="SWISS" w:hAnsi="SWISS" w:cs="Arial"/>
                <w:b/>
                <w:bCs/>
                <w:color w:val="000000"/>
                <w:sz w:val="20"/>
                <w:szCs w:val="20"/>
                <w:u w:val="single"/>
              </w:rPr>
              <w:t>WASTEWATER</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b/>
                <w:bCs/>
                <w:color w:val="000000"/>
                <w:sz w:val="20"/>
                <w:szCs w:val="20"/>
                <w:u w:val="single"/>
              </w:rPr>
            </w:pPr>
            <w:r w:rsidRPr="00DC3AF1">
              <w:rPr>
                <w:rFonts w:ascii="SWISS" w:hAnsi="SWISS" w:cs="Arial"/>
                <w:b/>
                <w:bCs/>
                <w:color w:val="000000"/>
                <w:sz w:val="20"/>
                <w:szCs w:val="20"/>
                <w:u w:val="single"/>
              </w:rPr>
              <w:t>ACCUMULATED DEPRECIATION</w:t>
            </w:r>
          </w:p>
        </w:tc>
        <w:tc>
          <w:tcPr>
            <w:tcW w:w="1095" w:type="dxa"/>
            <w:tcBorders>
              <w:top w:val="nil"/>
              <w:left w:val="nil"/>
              <w:bottom w:val="nil"/>
              <w:right w:val="nil"/>
            </w:tcBorders>
            <w:noWrap/>
            <w:vAlign w:val="bottom"/>
            <w:hideMark/>
          </w:tcPr>
          <w:p w:rsidR="00DC3AF1" w:rsidRPr="00DC3AF1" w:rsidRDefault="00DC3AF1" w:rsidP="0088505D">
            <w:pPr>
              <w:rPr>
                <w:sz w:val="20"/>
                <w:szCs w:val="20"/>
              </w:rPr>
            </w:pP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rPr>
                <w:sz w:val="20"/>
                <w:szCs w:val="20"/>
              </w:rPr>
            </w:pP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2013 test year balance per 2015 Order.</w:t>
            </w:r>
          </w:p>
        </w:tc>
        <w:tc>
          <w:tcPr>
            <w:tcW w:w="1095" w:type="dxa"/>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($464)</w:t>
            </w: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$5,534 </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pPr>
            <w:r w:rsidRPr="00DC3AF1">
              <w:rPr>
                <w:rFonts w:ascii="SWISS" w:hAnsi="SWISS" w:cs="Arial"/>
                <w:color w:val="000000"/>
                <w:sz w:val="20"/>
                <w:szCs w:val="20"/>
              </w:rPr>
              <w:t>2.</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test year balance for water Acct. No. 310 per 2015 Order.</w:t>
            </w:r>
          </w:p>
        </w:tc>
        <w:tc>
          <w:tcPr>
            <w:tcW w:w="1095" w:type="dxa"/>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107</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3.</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retirements for pro forma additions approved in 2015 Order.</w:t>
            </w:r>
          </w:p>
        </w:tc>
        <w:tc>
          <w:tcPr>
            <w:tcW w:w="1095" w:type="dxa"/>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6,563</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2,768</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4.</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To reflect acc. dep. related to pro forma retirements from 2015 Order. </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156</w:t>
            </w: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92</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5.</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reclassification of line repair to water Acct. No. 331.</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(31)</w:t>
            </w: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6.</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retirement of collapsed well &amp; rehabilitation work.</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33,024</w:t>
            </w: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7.</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well abandonment/removal costs.</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rPr>
              <w:t>3,517</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8.</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establish a regulatory asset to recover well rehabilitation costs.</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rPr>
              <w:t>(16,436)</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9.</w:t>
            </w:r>
          </w:p>
        </w:tc>
        <w:tc>
          <w:tcPr>
            <w:tcW w:w="6198" w:type="dxa"/>
            <w:gridSpan w:val="5"/>
            <w:tcBorders>
              <w:top w:val="nil"/>
              <w:left w:val="nil"/>
              <w:bottom w:val="nil"/>
              <w:right w:val="nil"/>
            </w:tcBorders>
            <w:noWrap/>
            <w:vAlign w:val="bottom"/>
          </w:tcPr>
          <w:p w:rsidR="00DC3AF1" w:rsidRPr="00DC3AF1" w:rsidRDefault="00DC3AF1" w:rsidP="00820097">
            <w:pPr>
              <w:rPr>
                <w:rFonts w:ascii="SWISS" w:hAnsi="SWISS" w:cs="Arial"/>
                <w:color w:val="000000"/>
                <w:sz w:val="20"/>
                <w:szCs w:val="20"/>
              </w:rPr>
            </w:pPr>
            <w:r w:rsidRPr="00DC3AF1">
              <w:rPr>
                <w:rFonts w:ascii="SWISS" w:hAnsi="SWISS" w:cs="Arial"/>
                <w:color w:val="000000"/>
                <w:sz w:val="20"/>
                <w:szCs w:val="20"/>
              </w:rPr>
              <w:t>To reflect various pro forma water projects and well materials correction.</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(1,012)</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pPr>
            <w:r w:rsidRPr="00DC3AF1">
              <w:rPr>
                <w:rFonts w:ascii="SWISS" w:hAnsi="SWISS" w:cs="Arial"/>
                <w:color w:val="000000"/>
                <w:sz w:val="20"/>
                <w:szCs w:val="20"/>
              </w:rPr>
              <w:t>10.</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pro forma WWTP replacement.</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(5,835)</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pPr>
            <w:r w:rsidRPr="00DC3AF1">
              <w:rPr>
                <w:rFonts w:ascii="SWISS" w:hAnsi="SWISS" w:cs="Arial"/>
                <w:color w:val="000000"/>
                <w:sz w:val="20"/>
                <w:szCs w:val="20"/>
              </w:rPr>
              <w:t>11.</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retirement of replaced WWTP.</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33,921</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pPr>
            <w:r w:rsidRPr="00DC3AF1">
              <w:rPr>
                <w:rFonts w:ascii="SWISS" w:hAnsi="SWISS" w:cs="Arial"/>
                <w:color w:val="000000"/>
                <w:sz w:val="20"/>
                <w:szCs w:val="20"/>
              </w:rPr>
              <w:t>12.</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WWTP removal costs.</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5,760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pPr>
            <w:r w:rsidRPr="00DC3AF1">
              <w:rPr>
                <w:rFonts w:ascii="SWISS" w:hAnsi="SWISS" w:cs="Arial"/>
                <w:color w:val="000000"/>
                <w:sz w:val="20"/>
                <w:szCs w:val="20"/>
              </w:rPr>
              <w:t>13.</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pro forma WWTP spray field pump repair.</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(32)</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pPr>
            <w:r w:rsidRPr="00DC3AF1">
              <w:rPr>
                <w:rFonts w:ascii="SWISS" w:hAnsi="SWISS" w:cs="Arial"/>
                <w:color w:val="000000"/>
                <w:sz w:val="20"/>
                <w:szCs w:val="20"/>
              </w:rPr>
              <w:t>14.</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accumulated depreciation per Rule 25-30.140, F.A.C.</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(927)</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322</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rPr>
                <w:sz w:val="20"/>
                <w:szCs w:val="20"/>
              </w:rPr>
            </w:pP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Total</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$24,496</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$42,530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sz w:val="20"/>
                <w:szCs w:val="20"/>
                <w:u w:val="double"/>
              </w:rPr>
            </w:pP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b/>
                <w:bCs/>
                <w:color w:val="000000"/>
                <w:sz w:val="20"/>
                <w:szCs w:val="20"/>
                <w:u w:val="single"/>
              </w:rPr>
            </w:pPr>
            <w:r w:rsidRPr="00DC3AF1">
              <w:rPr>
                <w:rFonts w:ascii="SWISS" w:hAnsi="SWISS" w:cs="Arial"/>
                <w:b/>
                <w:bCs/>
                <w:color w:val="000000"/>
                <w:sz w:val="20"/>
                <w:szCs w:val="20"/>
                <w:u w:val="single"/>
              </w:rPr>
              <w:t>AMORTIZATION OF CIAC</w:t>
            </w:r>
          </w:p>
        </w:tc>
        <w:tc>
          <w:tcPr>
            <w:tcW w:w="1095" w:type="dxa"/>
            <w:tcBorders>
              <w:top w:val="nil"/>
              <w:left w:val="nil"/>
              <w:bottom w:val="nil"/>
              <w:right w:val="nil"/>
            </w:tcBorders>
            <w:noWrap/>
            <w:vAlign w:val="bottom"/>
          </w:tcPr>
          <w:p w:rsidR="00DC3AF1" w:rsidRPr="00DC3AF1" w:rsidRDefault="00DC3AF1" w:rsidP="0088505D">
            <w:pPr>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DC3AF1" w:rsidRDefault="00DC3AF1" w:rsidP="0088505D">
            <w:pPr>
              <w:rPr>
                <w:rFonts w:ascii="SWISS" w:hAnsi="SWISS" w:cs="Arial"/>
                <w:sz w:val="20"/>
                <w:szCs w:val="20"/>
                <w:u w:val="double"/>
              </w:rPr>
            </w:pP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reverse averaging adjustment recorded from 2015 Order.</w:t>
            </w:r>
          </w:p>
        </w:tc>
        <w:tc>
          <w:tcPr>
            <w:tcW w:w="1095" w:type="dxa"/>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$245</w:t>
            </w: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$139</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2.</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appropriate test year amortization of CIAC.</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(359)</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(463)</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3.</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pro forma amortization of CIAC.</w:t>
            </w:r>
          </w:p>
        </w:tc>
        <w:tc>
          <w:tcPr>
            <w:tcW w:w="1095" w:type="dxa"/>
            <w:tcBorders>
              <w:top w:val="nil"/>
              <w:left w:val="nil"/>
              <w:bottom w:val="nil"/>
              <w:right w:val="nil"/>
            </w:tcBorders>
            <w:noWrap/>
            <w:vAlign w:val="bottom"/>
            <w:hideMark/>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10</w:t>
            </w: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Total</w:t>
            </w:r>
          </w:p>
        </w:tc>
        <w:tc>
          <w:tcPr>
            <w:tcW w:w="1095" w:type="dxa"/>
            <w:tcBorders>
              <w:top w:val="nil"/>
              <w:left w:val="nil"/>
              <w:bottom w:val="nil"/>
              <w:right w:val="nil"/>
            </w:tcBorders>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($104)</w:t>
            </w: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($324) </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u w:val="single"/>
              </w:rPr>
            </w:pP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b/>
                <w:bCs/>
                <w:color w:val="000000"/>
                <w:sz w:val="20"/>
                <w:szCs w:val="20"/>
                <w:u w:val="single"/>
              </w:rPr>
            </w:pPr>
            <w:r w:rsidRPr="00DC3AF1">
              <w:rPr>
                <w:rFonts w:ascii="SWISS" w:hAnsi="SWISS" w:cs="Arial"/>
                <w:b/>
                <w:bCs/>
                <w:color w:val="000000"/>
                <w:sz w:val="20"/>
                <w:szCs w:val="20"/>
                <w:u w:val="single"/>
              </w:rPr>
              <w:t>REGULATORY ASSET</w:t>
            </w:r>
          </w:p>
        </w:tc>
        <w:tc>
          <w:tcPr>
            <w:tcW w:w="1095" w:type="dxa"/>
            <w:tcBorders>
              <w:top w:val="nil"/>
              <w:left w:val="nil"/>
              <w:bottom w:val="nil"/>
              <w:right w:val="nil"/>
            </w:tcBorders>
            <w:noWrap/>
            <w:vAlign w:val="bottom"/>
          </w:tcPr>
          <w:p w:rsidR="00DC3AF1" w:rsidRPr="00DC3AF1" w:rsidRDefault="00DC3AF1" w:rsidP="0088505D">
            <w:pPr>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DC3AF1" w:rsidRDefault="00DC3AF1" w:rsidP="0088505D">
            <w:pPr>
              <w:rPr>
                <w:rFonts w:ascii="SWISS" w:hAnsi="SWISS" w:cs="Arial"/>
                <w:sz w:val="20"/>
                <w:szCs w:val="20"/>
                <w:u w:val="double"/>
              </w:rPr>
            </w:pP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establish regulatory asset to recover well rehabilitation costs.</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$16,436</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2.</w:t>
            </w: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accumulated amortization of regulatory asset.</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(2,348)</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0</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Total</w:t>
            </w: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$14,088</w:t>
            </w: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$0 </w:t>
            </w:r>
          </w:p>
        </w:tc>
      </w:tr>
      <w:tr w:rsidR="00DC3AF1" w:rsidRPr="00DC3AF1" w:rsidTr="0088505D">
        <w:trPr>
          <w:trHeight w:val="292"/>
        </w:trPr>
        <w:tc>
          <w:tcPr>
            <w:tcW w:w="466" w:type="dxa"/>
            <w:tcBorders>
              <w:top w:val="nil"/>
              <w:left w:val="single" w:sz="4" w:space="0" w:color="000000" w:themeColor="text1"/>
              <w:bottom w:val="nil"/>
              <w:right w:val="nil"/>
            </w:tcBorders>
            <w:noWrap/>
            <w:vAlign w:val="bottom"/>
          </w:tcPr>
          <w:p w:rsidR="00DC3AF1" w:rsidRPr="00DC3AF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p>
        </w:tc>
        <w:tc>
          <w:tcPr>
            <w:tcW w:w="1095" w:type="dxa"/>
            <w:tcBorders>
              <w:top w:val="nil"/>
              <w:left w:val="nil"/>
              <w:bottom w:val="nil"/>
              <w:right w:val="nil"/>
            </w:tcBorders>
            <w:noWrap/>
            <w:vAlign w:val="bottom"/>
          </w:tcPr>
          <w:p w:rsidR="00DC3AF1" w:rsidRPr="00DC3AF1" w:rsidRDefault="00DC3AF1" w:rsidP="0088505D">
            <w:pPr>
              <w:jc w:val="right"/>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DC3AF1" w:rsidRDefault="00DC3AF1" w:rsidP="0088505D">
            <w:pPr>
              <w:jc w:val="right"/>
              <w:rPr>
                <w:rFonts w:ascii="SWISS" w:hAnsi="SWISS" w:cs="Arial"/>
                <w:color w:val="000000"/>
                <w:sz w:val="20"/>
                <w:szCs w:val="20"/>
                <w:u w:val="single"/>
              </w:rPr>
            </w:pPr>
          </w:p>
        </w:tc>
      </w:tr>
      <w:tr w:rsidR="00DC3AF1" w:rsidRPr="00DC3AF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b/>
                <w:bCs/>
                <w:color w:val="000000"/>
                <w:sz w:val="20"/>
                <w:szCs w:val="20"/>
                <w:u w:val="single"/>
              </w:rPr>
            </w:pPr>
            <w:r w:rsidRPr="00DC3AF1">
              <w:rPr>
                <w:rFonts w:ascii="SWISS" w:hAnsi="SWISS" w:cs="Arial"/>
                <w:b/>
                <w:bCs/>
                <w:color w:val="000000"/>
                <w:sz w:val="20"/>
                <w:szCs w:val="20"/>
                <w:u w:val="single"/>
              </w:rPr>
              <w:t>WORKING CAPITAL ALLOWANCE</w:t>
            </w:r>
          </w:p>
        </w:tc>
        <w:tc>
          <w:tcPr>
            <w:tcW w:w="1095" w:type="dxa"/>
            <w:tcBorders>
              <w:top w:val="nil"/>
              <w:left w:val="nil"/>
              <w:bottom w:val="nil"/>
              <w:right w:val="nil"/>
            </w:tcBorders>
            <w:noWrap/>
            <w:vAlign w:val="bottom"/>
            <w:hideMark/>
          </w:tcPr>
          <w:p w:rsidR="00DC3AF1" w:rsidRPr="00DC3AF1" w:rsidRDefault="00DC3AF1" w:rsidP="0088505D">
            <w:pPr>
              <w:rPr>
                <w:sz w:val="20"/>
                <w:szCs w:val="20"/>
              </w:rPr>
            </w:pPr>
          </w:p>
        </w:tc>
        <w:tc>
          <w:tcPr>
            <w:tcW w:w="1709" w:type="dxa"/>
            <w:tcBorders>
              <w:top w:val="nil"/>
              <w:left w:val="nil"/>
              <w:bottom w:val="nil"/>
              <w:right w:val="single" w:sz="4" w:space="0" w:color="000000" w:themeColor="text1"/>
            </w:tcBorders>
            <w:noWrap/>
            <w:vAlign w:val="bottom"/>
            <w:hideMark/>
          </w:tcPr>
          <w:p w:rsidR="00DC3AF1" w:rsidRPr="00DC3AF1" w:rsidRDefault="00DC3AF1" w:rsidP="0088505D">
            <w:pPr>
              <w:rPr>
                <w:sz w:val="20"/>
                <w:szCs w:val="20"/>
              </w:rPr>
            </w:pPr>
          </w:p>
        </w:tc>
      </w:tr>
      <w:tr w:rsidR="00DC3AF1" w:rsidRPr="00414331" w:rsidTr="0088505D">
        <w:trPr>
          <w:trHeight w:val="292"/>
        </w:trPr>
        <w:tc>
          <w:tcPr>
            <w:tcW w:w="466" w:type="dxa"/>
            <w:tcBorders>
              <w:top w:val="nil"/>
              <w:left w:val="single" w:sz="4" w:space="0" w:color="000000" w:themeColor="text1"/>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w:t>
            </w:r>
          </w:p>
        </w:tc>
        <w:tc>
          <w:tcPr>
            <w:tcW w:w="6198" w:type="dxa"/>
            <w:gridSpan w:val="5"/>
            <w:tcBorders>
              <w:top w:val="nil"/>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1/8 of test year O&amp;M expenses.</w:t>
            </w:r>
          </w:p>
        </w:tc>
        <w:tc>
          <w:tcPr>
            <w:tcW w:w="1095" w:type="dxa"/>
            <w:tcBorders>
              <w:top w:val="nil"/>
              <w:left w:val="nil"/>
              <w:bottom w:val="nil"/>
              <w:right w:val="nil"/>
            </w:tcBorders>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$6,318</w:t>
            </w:r>
          </w:p>
        </w:tc>
        <w:tc>
          <w:tcPr>
            <w:tcW w:w="1709" w:type="dxa"/>
            <w:tcBorders>
              <w:top w:val="nil"/>
              <w:left w:val="nil"/>
              <w:bottom w:val="nil"/>
              <w:right w:val="single" w:sz="4" w:space="0" w:color="000000" w:themeColor="text1"/>
            </w:tcBorders>
            <w:noWrap/>
            <w:vAlign w:val="bottom"/>
            <w:hideMark/>
          </w:tcPr>
          <w:p w:rsidR="00DC3AF1" w:rsidRPr="00414331" w:rsidRDefault="00DC3AF1" w:rsidP="0088505D">
            <w:pPr>
              <w:ind w:left="690"/>
              <w:jc w:val="right"/>
              <w:rPr>
                <w:rFonts w:ascii="SWISS" w:hAnsi="SWISS" w:cs="Arial"/>
                <w:sz w:val="20"/>
                <w:szCs w:val="20"/>
                <w:u w:val="double"/>
              </w:rPr>
            </w:pPr>
            <w:r w:rsidRPr="00DC3AF1">
              <w:rPr>
                <w:rFonts w:ascii="SWISS" w:hAnsi="SWISS" w:cs="Arial"/>
                <w:sz w:val="20"/>
                <w:szCs w:val="20"/>
                <w:u w:val="double"/>
              </w:rPr>
              <w:t>$6,259</w:t>
            </w:r>
          </w:p>
        </w:tc>
      </w:tr>
      <w:tr w:rsidR="00DC3AF1" w:rsidRPr="00414331" w:rsidTr="0088505D">
        <w:trPr>
          <w:trHeight w:val="292"/>
        </w:trPr>
        <w:tc>
          <w:tcPr>
            <w:tcW w:w="466" w:type="dxa"/>
            <w:tcBorders>
              <w:top w:val="nil"/>
              <w:left w:val="single" w:sz="4" w:space="0" w:color="000000" w:themeColor="text1"/>
              <w:bottom w:val="nil"/>
              <w:right w:val="nil"/>
            </w:tcBorders>
            <w:noWrap/>
            <w:vAlign w:val="bottom"/>
          </w:tcPr>
          <w:p w:rsidR="00DC3AF1" w:rsidRPr="0041433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tcPr>
          <w:p w:rsidR="00DC3AF1" w:rsidRPr="00414331" w:rsidRDefault="00DC3AF1" w:rsidP="0088505D">
            <w:pPr>
              <w:rPr>
                <w:rFonts w:ascii="SWISS" w:hAnsi="SWISS" w:cs="Arial"/>
                <w:color w:val="000000"/>
                <w:sz w:val="20"/>
                <w:szCs w:val="20"/>
              </w:rPr>
            </w:pPr>
          </w:p>
        </w:tc>
        <w:tc>
          <w:tcPr>
            <w:tcW w:w="1095" w:type="dxa"/>
            <w:tcBorders>
              <w:top w:val="nil"/>
              <w:left w:val="nil"/>
              <w:bottom w:val="nil"/>
              <w:right w:val="nil"/>
            </w:tcBorders>
            <w:noWrap/>
            <w:vAlign w:val="bottom"/>
          </w:tcPr>
          <w:p w:rsidR="00DC3AF1" w:rsidRPr="00414331" w:rsidRDefault="00DC3AF1" w:rsidP="0088505D">
            <w:pPr>
              <w:jc w:val="right"/>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414331" w:rsidRDefault="00DC3AF1" w:rsidP="0088505D">
            <w:pPr>
              <w:ind w:left="690"/>
              <w:jc w:val="right"/>
              <w:rPr>
                <w:rFonts w:ascii="SWISS" w:hAnsi="SWISS" w:cs="Arial"/>
                <w:sz w:val="20"/>
                <w:szCs w:val="20"/>
                <w:u w:val="double"/>
              </w:rPr>
            </w:pPr>
          </w:p>
        </w:tc>
      </w:tr>
      <w:tr w:rsidR="00DC3AF1" w:rsidRPr="00414331" w:rsidTr="0088505D">
        <w:trPr>
          <w:trHeight w:val="292"/>
        </w:trPr>
        <w:tc>
          <w:tcPr>
            <w:tcW w:w="466" w:type="dxa"/>
            <w:tcBorders>
              <w:top w:val="nil"/>
              <w:left w:val="single" w:sz="4" w:space="0" w:color="000000" w:themeColor="text1"/>
              <w:bottom w:val="nil"/>
              <w:right w:val="nil"/>
            </w:tcBorders>
            <w:noWrap/>
            <w:vAlign w:val="bottom"/>
          </w:tcPr>
          <w:p w:rsidR="00DC3AF1" w:rsidRPr="0041433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tcPr>
          <w:p w:rsidR="00DC3AF1" w:rsidRPr="00414331" w:rsidRDefault="00DC3AF1" w:rsidP="0088505D">
            <w:pPr>
              <w:rPr>
                <w:rFonts w:ascii="SWISS" w:hAnsi="SWISS" w:cs="Arial"/>
                <w:color w:val="000000"/>
                <w:sz w:val="20"/>
                <w:szCs w:val="20"/>
              </w:rPr>
            </w:pPr>
          </w:p>
        </w:tc>
        <w:tc>
          <w:tcPr>
            <w:tcW w:w="1095" w:type="dxa"/>
            <w:tcBorders>
              <w:top w:val="nil"/>
              <w:left w:val="nil"/>
              <w:bottom w:val="nil"/>
              <w:right w:val="nil"/>
            </w:tcBorders>
            <w:noWrap/>
            <w:vAlign w:val="bottom"/>
          </w:tcPr>
          <w:p w:rsidR="00DC3AF1" w:rsidRPr="00414331" w:rsidRDefault="00DC3AF1" w:rsidP="0088505D">
            <w:pPr>
              <w:jc w:val="right"/>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414331" w:rsidRDefault="00DC3AF1" w:rsidP="0088505D">
            <w:pPr>
              <w:ind w:left="690"/>
              <w:jc w:val="right"/>
              <w:rPr>
                <w:rFonts w:ascii="SWISS" w:hAnsi="SWISS" w:cs="Arial"/>
                <w:sz w:val="20"/>
                <w:szCs w:val="20"/>
                <w:u w:val="double"/>
              </w:rPr>
            </w:pPr>
          </w:p>
        </w:tc>
      </w:tr>
      <w:tr w:rsidR="00DC3AF1" w:rsidRPr="00414331" w:rsidTr="0088505D">
        <w:trPr>
          <w:trHeight w:val="292"/>
        </w:trPr>
        <w:tc>
          <w:tcPr>
            <w:tcW w:w="466" w:type="dxa"/>
            <w:tcBorders>
              <w:top w:val="nil"/>
              <w:left w:val="single" w:sz="4" w:space="0" w:color="000000" w:themeColor="text1"/>
              <w:bottom w:val="nil"/>
              <w:right w:val="nil"/>
            </w:tcBorders>
            <w:noWrap/>
            <w:vAlign w:val="bottom"/>
          </w:tcPr>
          <w:p w:rsidR="00DC3AF1" w:rsidRPr="0041433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tcPr>
          <w:p w:rsidR="00DC3AF1" w:rsidRPr="00414331" w:rsidRDefault="00DC3AF1" w:rsidP="0088505D">
            <w:pPr>
              <w:rPr>
                <w:rFonts w:ascii="SWISS" w:hAnsi="SWISS" w:cs="Arial"/>
                <w:color w:val="000000"/>
                <w:sz w:val="20"/>
                <w:szCs w:val="20"/>
              </w:rPr>
            </w:pPr>
          </w:p>
        </w:tc>
        <w:tc>
          <w:tcPr>
            <w:tcW w:w="1095" w:type="dxa"/>
            <w:tcBorders>
              <w:top w:val="nil"/>
              <w:left w:val="nil"/>
              <w:bottom w:val="nil"/>
              <w:right w:val="nil"/>
            </w:tcBorders>
            <w:noWrap/>
            <w:vAlign w:val="bottom"/>
          </w:tcPr>
          <w:p w:rsidR="00DC3AF1" w:rsidRPr="00414331" w:rsidRDefault="00DC3AF1" w:rsidP="0088505D">
            <w:pPr>
              <w:jc w:val="right"/>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414331" w:rsidRDefault="00DC3AF1" w:rsidP="0088505D">
            <w:pPr>
              <w:ind w:left="690"/>
              <w:jc w:val="right"/>
              <w:rPr>
                <w:rFonts w:ascii="SWISS" w:hAnsi="SWISS" w:cs="Arial"/>
                <w:sz w:val="20"/>
                <w:szCs w:val="20"/>
                <w:u w:val="double"/>
              </w:rPr>
            </w:pPr>
          </w:p>
        </w:tc>
      </w:tr>
      <w:tr w:rsidR="00DC3AF1" w:rsidRPr="00414331" w:rsidTr="0088505D">
        <w:trPr>
          <w:trHeight w:val="292"/>
        </w:trPr>
        <w:tc>
          <w:tcPr>
            <w:tcW w:w="466" w:type="dxa"/>
            <w:tcBorders>
              <w:top w:val="nil"/>
              <w:left w:val="single" w:sz="4" w:space="0" w:color="000000" w:themeColor="text1"/>
              <w:bottom w:val="nil"/>
              <w:right w:val="nil"/>
            </w:tcBorders>
            <w:noWrap/>
            <w:vAlign w:val="bottom"/>
          </w:tcPr>
          <w:p w:rsidR="00DC3AF1" w:rsidRPr="0041433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tcPr>
          <w:p w:rsidR="00DC3AF1" w:rsidRPr="00414331" w:rsidRDefault="00DC3AF1" w:rsidP="0088505D">
            <w:pPr>
              <w:rPr>
                <w:rFonts w:ascii="SWISS" w:hAnsi="SWISS" w:cs="Arial"/>
                <w:color w:val="000000"/>
                <w:sz w:val="20"/>
                <w:szCs w:val="20"/>
              </w:rPr>
            </w:pPr>
          </w:p>
        </w:tc>
        <w:tc>
          <w:tcPr>
            <w:tcW w:w="1095" w:type="dxa"/>
            <w:tcBorders>
              <w:top w:val="nil"/>
              <w:left w:val="nil"/>
              <w:bottom w:val="nil"/>
              <w:right w:val="nil"/>
            </w:tcBorders>
            <w:noWrap/>
            <w:vAlign w:val="bottom"/>
          </w:tcPr>
          <w:p w:rsidR="00DC3AF1" w:rsidRPr="00414331" w:rsidRDefault="00DC3AF1" w:rsidP="0088505D">
            <w:pPr>
              <w:jc w:val="right"/>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414331" w:rsidRDefault="00DC3AF1" w:rsidP="0088505D">
            <w:pPr>
              <w:ind w:left="690"/>
              <w:jc w:val="right"/>
              <w:rPr>
                <w:rFonts w:ascii="SWISS" w:hAnsi="SWISS" w:cs="Arial"/>
                <w:sz w:val="20"/>
                <w:szCs w:val="20"/>
                <w:u w:val="double"/>
              </w:rPr>
            </w:pPr>
          </w:p>
        </w:tc>
      </w:tr>
      <w:tr w:rsidR="00DC3AF1" w:rsidRPr="00414331" w:rsidTr="0088505D">
        <w:trPr>
          <w:trHeight w:val="292"/>
        </w:trPr>
        <w:tc>
          <w:tcPr>
            <w:tcW w:w="466" w:type="dxa"/>
            <w:tcBorders>
              <w:top w:val="nil"/>
              <w:left w:val="single" w:sz="4" w:space="0" w:color="000000" w:themeColor="text1"/>
              <w:bottom w:val="nil"/>
              <w:right w:val="nil"/>
            </w:tcBorders>
            <w:noWrap/>
            <w:vAlign w:val="bottom"/>
          </w:tcPr>
          <w:p w:rsidR="00DC3AF1" w:rsidRPr="00414331" w:rsidRDefault="00DC3AF1" w:rsidP="0088505D">
            <w:pPr>
              <w:jc w:val="right"/>
              <w:rPr>
                <w:rFonts w:ascii="SWISS" w:hAnsi="SWISS" w:cs="Arial"/>
                <w:color w:val="000000"/>
                <w:sz w:val="20"/>
                <w:szCs w:val="20"/>
              </w:rPr>
            </w:pPr>
          </w:p>
        </w:tc>
        <w:tc>
          <w:tcPr>
            <w:tcW w:w="6198" w:type="dxa"/>
            <w:gridSpan w:val="5"/>
            <w:tcBorders>
              <w:top w:val="nil"/>
              <w:left w:val="nil"/>
              <w:bottom w:val="nil"/>
              <w:right w:val="nil"/>
            </w:tcBorders>
            <w:noWrap/>
            <w:vAlign w:val="bottom"/>
          </w:tcPr>
          <w:p w:rsidR="00DC3AF1" w:rsidRPr="00414331" w:rsidRDefault="00DC3AF1" w:rsidP="0088505D">
            <w:pPr>
              <w:rPr>
                <w:rFonts w:ascii="SWISS" w:hAnsi="SWISS" w:cs="Arial"/>
                <w:color w:val="000000"/>
                <w:sz w:val="20"/>
                <w:szCs w:val="20"/>
              </w:rPr>
            </w:pPr>
          </w:p>
        </w:tc>
        <w:tc>
          <w:tcPr>
            <w:tcW w:w="1095" w:type="dxa"/>
            <w:tcBorders>
              <w:top w:val="nil"/>
              <w:left w:val="nil"/>
              <w:bottom w:val="nil"/>
              <w:right w:val="nil"/>
            </w:tcBorders>
            <w:noWrap/>
            <w:vAlign w:val="bottom"/>
          </w:tcPr>
          <w:p w:rsidR="00DC3AF1" w:rsidRPr="00414331" w:rsidRDefault="00DC3AF1" w:rsidP="0088505D">
            <w:pPr>
              <w:jc w:val="right"/>
              <w:rPr>
                <w:rFonts w:ascii="SWISS" w:hAnsi="SWISS" w:cs="Arial"/>
                <w:sz w:val="20"/>
                <w:szCs w:val="20"/>
                <w:u w:val="double"/>
              </w:rPr>
            </w:pPr>
          </w:p>
        </w:tc>
        <w:tc>
          <w:tcPr>
            <w:tcW w:w="1709" w:type="dxa"/>
            <w:tcBorders>
              <w:top w:val="nil"/>
              <w:left w:val="nil"/>
              <w:bottom w:val="nil"/>
              <w:right w:val="single" w:sz="4" w:space="0" w:color="000000" w:themeColor="text1"/>
            </w:tcBorders>
            <w:noWrap/>
            <w:vAlign w:val="bottom"/>
          </w:tcPr>
          <w:p w:rsidR="00DC3AF1" w:rsidRPr="00414331" w:rsidRDefault="00DC3AF1" w:rsidP="0088505D">
            <w:pPr>
              <w:ind w:left="690"/>
              <w:jc w:val="right"/>
              <w:rPr>
                <w:rFonts w:ascii="SWISS" w:hAnsi="SWISS" w:cs="Arial"/>
                <w:sz w:val="20"/>
                <w:szCs w:val="20"/>
                <w:u w:val="double"/>
              </w:rPr>
            </w:pPr>
          </w:p>
        </w:tc>
      </w:tr>
      <w:tr w:rsidR="00DC3AF1" w:rsidRPr="00414331" w:rsidTr="0088505D">
        <w:trPr>
          <w:trHeight w:val="292"/>
        </w:trPr>
        <w:tc>
          <w:tcPr>
            <w:tcW w:w="466" w:type="dxa"/>
            <w:tcBorders>
              <w:top w:val="nil"/>
              <w:left w:val="single" w:sz="4" w:space="0" w:color="000000" w:themeColor="text1"/>
              <w:bottom w:val="single" w:sz="4" w:space="0" w:color="000000" w:themeColor="text1"/>
              <w:right w:val="nil"/>
            </w:tcBorders>
            <w:noWrap/>
            <w:vAlign w:val="bottom"/>
            <w:hideMark/>
          </w:tcPr>
          <w:p w:rsidR="00DC3AF1" w:rsidRPr="00414331" w:rsidRDefault="00DC3AF1" w:rsidP="0088505D">
            <w:pPr>
              <w:rPr>
                <w:rFonts w:ascii="SWISS" w:hAnsi="SWISS" w:cs="Arial"/>
                <w:color w:val="000000"/>
              </w:rPr>
            </w:pPr>
            <w:r w:rsidRPr="00414331">
              <w:rPr>
                <w:rFonts w:ascii="SWISS" w:hAnsi="SWISS" w:cs="Arial"/>
                <w:color w:val="000000"/>
              </w:rPr>
              <w:t> </w:t>
            </w:r>
          </w:p>
        </w:tc>
        <w:tc>
          <w:tcPr>
            <w:tcW w:w="6198" w:type="dxa"/>
            <w:gridSpan w:val="5"/>
            <w:tcBorders>
              <w:top w:val="nil"/>
              <w:left w:val="nil"/>
              <w:bottom w:val="single" w:sz="4" w:space="0" w:color="000000" w:themeColor="text1"/>
              <w:right w:val="nil"/>
            </w:tcBorders>
            <w:noWrap/>
            <w:vAlign w:val="bottom"/>
            <w:hideMark/>
          </w:tcPr>
          <w:p w:rsidR="00DC3AF1" w:rsidRPr="00414331" w:rsidRDefault="00DC3AF1" w:rsidP="0088505D">
            <w:pPr>
              <w:rPr>
                <w:rFonts w:ascii="SWISS" w:hAnsi="SWISS" w:cs="Arial"/>
                <w:color w:val="000000"/>
              </w:rPr>
            </w:pPr>
            <w:r w:rsidRPr="00414331">
              <w:rPr>
                <w:rFonts w:ascii="SWISS" w:hAnsi="SWISS" w:cs="Arial"/>
                <w:color w:val="000000"/>
              </w:rPr>
              <w:t> </w:t>
            </w:r>
          </w:p>
        </w:tc>
        <w:tc>
          <w:tcPr>
            <w:tcW w:w="1095" w:type="dxa"/>
            <w:tcBorders>
              <w:top w:val="nil"/>
              <w:left w:val="nil"/>
              <w:bottom w:val="single" w:sz="4" w:space="0" w:color="000000" w:themeColor="text1"/>
              <w:right w:val="nil"/>
            </w:tcBorders>
            <w:noWrap/>
            <w:vAlign w:val="bottom"/>
            <w:hideMark/>
          </w:tcPr>
          <w:p w:rsidR="00DC3AF1" w:rsidRPr="00414331" w:rsidRDefault="00DC3AF1" w:rsidP="0088505D">
            <w:pPr>
              <w:rPr>
                <w:rFonts w:ascii="SWISS" w:hAnsi="SWISS" w:cs="Arial"/>
              </w:rPr>
            </w:pPr>
            <w:r w:rsidRPr="00414331">
              <w:rPr>
                <w:rFonts w:ascii="SWISS" w:hAnsi="SWISS" w:cs="Arial"/>
              </w:rPr>
              <w:t> </w:t>
            </w:r>
          </w:p>
        </w:tc>
        <w:tc>
          <w:tcPr>
            <w:tcW w:w="1709" w:type="dxa"/>
            <w:tcBorders>
              <w:top w:val="nil"/>
              <w:left w:val="nil"/>
              <w:bottom w:val="single" w:sz="4" w:space="0" w:color="000000" w:themeColor="text1"/>
              <w:right w:val="single" w:sz="4" w:space="0" w:color="000000" w:themeColor="text1"/>
            </w:tcBorders>
            <w:noWrap/>
            <w:vAlign w:val="bottom"/>
            <w:hideMark/>
          </w:tcPr>
          <w:p w:rsidR="00DC3AF1" w:rsidRPr="00414331" w:rsidRDefault="00DC3AF1" w:rsidP="0088505D">
            <w:pPr>
              <w:rPr>
                <w:rFonts w:ascii="SWISS" w:hAnsi="SWISS" w:cs="Arial"/>
              </w:rPr>
            </w:pPr>
            <w:r w:rsidRPr="00414331">
              <w:rPr>
                <w:rFonts w:ascii="SWISS" w:hAnsi="SWISS" w:cs="Arial"/>
              </w:rPr>
              <w:t> </w:t>
            </w:r>
          </w:p>
        </w:tc>
      </w:tr>
    </w:tbl>
    <w:p w:rsidR="00A77C0C" w:rsidRDefault="00A77C0C" w:rsidP="00E275D8">
      <w:pPr>
        <w:pStyle w:val="BodyText"/>
        <w:sectPr w:rsidR="00A77C0C" w:rsidSect="0068481F">
          <w:headerReference w:type="default" r:id="rId22"/>
          <w:pgSz w:w="12240" w:h="15840" w:code="1"/>
          <w:pgMar w:top="1584" w:right="1440" w:bottom="1440" w:left="1440" w:header="720" w:footer="720" w:gutter="0"/>
          <w:cols w:space="720"/>
          <w:formProt w:val="0"/>
          <w:docGrid w:linePitch="360"/>
        </w:sectPr>
      </w:pPr>
    </w:p>
    <w:p w:rsidR="0011293F" w:rsidRDefault="0011293F" w:rsidP="0011293F">
      <w:pPr>
        <w:pStyle w:val="BodyText"/>
      </w:pPr>
    </w:p>
    <w:tbl>
      <w:tblPr>
        <w:tblpPr w:leftFromText="180" w:rightFromText="180" w:vertAnchor="text" w:horzAnchor="margin" w:tblpY="157"/>
        <w:tblW w:w="13736" w:type="dxa"/>
        <w:tblLook w:val="04A0" w:firstRow="1" w:lastRow="0" w:firstColumn="1" w:lastColumn="0" w:noHBand="0" w:noVBand="1"/>
      </w:tblPr>
      <w:tblGrid>
        <w:gridCol w:w="472"/>
        <w:gridCol w:w="2789"/>
        <w:gridCol w:w="1098"/>
        <w:gridCol w:w="1061"/>
        <w:gridCol w:w="1495"/>
        <w:gridCol w:w="488"/>
        <w:gridCol w:w="1218"/>
        <w:gridCol w:w="474"/>
        <w:gridCol w:w="1108"/>
        <w:gridCol w:w="1233"/>
        <w:gridCol w:w="950"/>
        <w:gridCol w:w="1350"/>
      </w:tblGrid>
      <w:tr w:rsidR="00DC3AF1" w:rsidRPr="00DC3AF1" w:rsidTr="0088505D">
        <w:trPr>
          <w:trHeight w:val="292"/>
        </w:trPr>
        <w:tc>
          <w:tcPr>
            <w:tcW w:w="472" w:type="dxa"/>
            <w:tcBorders>
              <w:top w:val="single" w:sz="8" w:space="0" w:color="auto"/>
              <w:left w:val="single" w:sz="8" w:space="0" w:color="auto"/>
              <w:bottom w:val="nil"/>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c>
          <w:tcPr>
            <w:tcW w:w="9731" w:type="dxa"/>
            <w:gridSpan w:val="8"/>
            <w:tcBorders>
              <w:top w:val="single" w:sz="8" w:space="0" w:color="auto"/>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b/>
                <w:bCs/>
                <w:color w:val="000000"/>
                <w:sz w:val="20"/>
                <w:szCs w:val="20"/>
              </w:rPr>
              <w:t>LAKESIDE WATERWORKS, INC.</w:t>
            </w:r>
          </w:p>
        </w:tc>
        <w:tc>
          <w:tcPr>
            <w:tcW w:w="3533" w:type="dxa"/>
            <w:gridSpan w:val="3"/>
            <w:tcBorders>
              <w:top w:val="single" w:sz="8" w:space="0" w:color="auto"/>
              <w:left w:val="nil"/>
              <w:bottom w:val="nil"/>
              <w:right w:val="single" w:sz="8" w:space="0" w:color="auto"/>
            </w:tcBorders>
            <w:noWrap/>
            <w:vAlign w:val="bottom"/>
            <w:hideMark/>
          </w:tcPr>
          <w:p w:rsidR="00DC3AF1" w:rsidRPr="00DC3AF1" w:rsidRDefault="00DC3AF1" w:rsidP="0088505D">
            <w:pPr>
              <w:jc w:val="right"/>
              <w:rPr>
                <w:rFonts w:ascii="SWISS" w:hAnsi="SWISS" w:cs="Arial"/>
                <w:b/>
                <w:bCs/>
                <w:color w:val="000000"/>
                <w:sz w:val="20"/>
                <w:szCs w:val="20"/>
              </w:rPr>
            </w:pPr>
            <w:r w:rsidRPr="00DC3AF1">
              <w:rPr>
                <w:rFonts w:ascii="SWISS" w:hAnsi="SWISS" w:cs="Arial"/>
              </w:rPr>
              <w:t> </w:t>
            </w:r>
            <w:r w:rsidRPr="00DC3AF1">
              <w:rPr>
                <w:rFonts w:ascii="SWISS" w:hAnsi="SWISS" w:cs="Arial"/>
                <w:b/>
                <w:bCs/>
                <w:color w:val="000000"/>
                <w:sz w:val="20"/>
                <w:szCs w:val="20"/>
              </w:rPr>
              <w:t xml:space="preserve">             SCHEDULE NO. 2</w:t>
            </w:r>
            <w:r w:rsidRPr="00DC3AF1">
              <w:rPr>
                <w:sz w:val="20"/>
                <w:szCs w:val="20"/>
              </w:rPr>
              <w:fldChar w:fldCharType="begin"/>
            </w:r>
            <w:r w:rsidRPr="00DC3AF1">
              <w:rPr>
                <w:sz w:val="20"/>
                <w:szCs w:val="20"/>
              </w:rPr>
              <w:instrText xml:space="preserve"> TC "</w:instrText>
            </w:r>
            <w:bookmarkStart w:id="45" w:name="_Toc399147318"/>
            <w:r w:rsidRPr="00DC3AF1">
              <w:rPr>
                <w:sz w:val="20"/>
                <w:szCs w:val="20"/>
              </w:rPr>
              <w:instrText xml:space="preserve"> </w:instrText>
            </w:r>
            <w:bookmarkStart w:id="46" w:name="_Toc478581578"/>
            <w:bookmarkStart w:id="47" w:name="_Toc451937573"/>
            <w:bookmarkStart w:id="48" w:name="_Toc422220888"/>
            <w:bookmarkStart w:id="49" w:name="_Toc441233995"/>
            <w:bookmarkStart w:id="50" w:name="_Toc443384730"/>
            <w:bookmarkStart w:id="51" w:name="_Toc481571382"/>
            <w:bookmarkStart w:id="52" w:name="_Toc493743848"/>
            <w:r w:rsidRPr="00DC3AF1">
              <w:rPr>
                <w:sz w:val="20"/>
                <w:szCs w:val="20"/>
              </w:rPr>
              <w:instrText>Schedule No. 2 Capital Structure</w:instrText>
            </w:r>
            <w:bookmarkEnd w:id="45"/>
            <w:bookmarkEnd w:id="46"/>
            <w:bookmarkEnd w:id="47"/>
            <w:bookmarkEnd w:id="48"/>
            <w:bookmarkEnd w:id="49"/>
            <w:bookmarkEnd w:id="50"/>
            <w:bookmarkEnd w:id="51"/>
            <w:bookmarkEnd w:id="52"/>
            <w:r w:rsidRPr="00DC3AF1">
              <w:rPr>
                <w:sz w:val="20"/>
                <w:szCs w:val="20"/>
              </w:rPr>
              <w:instrText xml:space="preserve">”\l 1 </w:instrText>
            </w:r>
            <w:r w:rsidRPr="00DC3AF1">
              <w:rPr>
                <w:sz w:val="20"/>
                <w:szCs w:val="20"/>
              </w:rPr>
              <w:fldChar w:fldCharType="end"/>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3887" w:type="dxa"/>
            <w:gridSpan w:val="2"/>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TEST YEAR ENDED 06/30/2016</w:t>
            </w:r>
          </w:p>
        </w:tc>
        <w:tc>
          <w:tcPr>
            <w:tcW w:w="1061" w:type="dxa"/>
            <w:noWrap/>
            <w:vAlign w:val="bottom"/>
          </w:tcPr>
          <w:p w:rsidR="00DC3AF1" w:rsidRPr="00DC3AF1" w:rsidRDefault="00DC3AF1" w:rsidP="0088505D">
            <w:pPr>
              <w:rPr>
                <w:rFonts w:ascii="SWISS" w:hAnsi="SWISS" w:cs="Arial"/>
                <w:color w:val="000000"/>
                <w:sz w:val="20"/>
                <w:szCs w:val="20"/>
              </w:rPr>
            </w:pPr>
          </w:p>
        </w:tc>
        <w:tc>
          <w:tcPr>
            <w:tcW w:w="1495" w:type="dxa"/>
            <w:noWrap/>
            <w:vAlign w:val="bottom"/>
          </w:tcPr>
          <w:p w:rsidR="00DC3AF1" w:rsidRPr="00DC3AF1" w:rsidRDefault="00DC3AF1" w:rsidP="0088505D">
            <w:pPr>
              <w:rPr>
                <w:rFonts w:ascii="SWISS" w:hAnsi="SWISS" w:cs="Arial"/>
                <w:color w:val="000000"/>
                <w:sz w:val="20"/>
                <w:szCs w:val="20"/>
              </w:rPr>
            </w:pPr>
          </w:p>
        </w:tc>
        <w:tc>
          <w:tcPr>
            <w:tcW w:w="1706" w:type="dxa"/>
            <w:gridSpan w:val="2"/>
            <w:noWrap/>
            <w:vAlign w:val="bottom"/>
          </w:tcPr>
          <w:p w:rsidR="00DC3AF1" w:rsidRPr="00DC3AF1" w:rsidRDefault="00DC3AF1" w:rsidP="0088505D">
            <w:pPr>
              <w:rPr>
                <w:rFonts w:ascii="SWISS" w:hAnsi="SWISS" w:cs="Arial"/>
                <w:color w:val="000000"/>
                <w:sz w:val="20"/>
                <w:szCs w:val="20"/>
              </w:rPr>
            </w:pPr>
          </w:p>
        </w:tc>
        <w:tc>
          <w:tcPr>
            <w:tcW w:w="1582" w:type="dxa"/>
            <w:gridSpan w:val="2"/>
            <w:noWrap/>
            <w:vAlign w:val="bottom"/>
          </w:tcPr>
          <w:p w:rsidR="00DC3AF1" w:rsidRPr="00DC3AF1" w:rsidRDefault="00DC3AF1" w:rsidP="0088505D">
            <w:pPr>
              <w:rPr>
                <w:rFonts w:ascii="SWISS" w:hAnsi="SWISS" w:cs="Arial"/>
                <w:color w:val="000000"/>
                <w:sz w:val="20"/>
                <w:szCs w:val="20"/>
              </w:rPr>
            </w:pPr>
          </w:p>
        </w:tc>
        <w:tc>
          <w:tcPr>
            <w:tcW w:w="3533" w:type="dxa"/>
            <w:gridSpan w:val="3"/>
            <w:tcBorders>
              <w:right w:val="single" w:sz="8" w:space="0" w:color="auto"/>
            </w:tcBorders>
            <w:noWrap/>
            <w:vAlign w:val="bottom"/>
          </w:tcPr>
          <w:p w:rsidR="00DC3AF1" w:rsidRPr="00DC3AF1" w:rsidRDefault="00DC3AF1" w:rsidP="0088505D">
            <w:pPr>
              <w:jc w:val="right"/>
              <w:rPr>
                <w:rFonts w:ascii="SWISS" w:hAnsi="SWISS" w:cs="Arial"/>
                <w:b/>
                <w:bCs/>
                <w:color w:val="000000"/>
                <w:sz w:val="20"/>
                <w:szCs w:val="20"/>
              </w:rPr>
            </w:pPr>
            <w:r w:rsidRPr="00DC3AF1">
              <w:rPr>
                <w:rFonts w:ascii="SWISS" w:hAnsi="SWISS" w:cs="Arial"/>
                <w:b/>
                <w:bCs/>
                <w:color w:val="000000"/>
                <w:sz w:val="20"/>
                <w:szCs w:val="20"/>
              </w:rPr>
              <w:t xml:space="preserve">DOCKET NO. </w:t>
            </w:r>
            <w:r w:rsidR="0004245F">
              <w:rPr>
                <w:rFonts w:ascii="SWISS" w:hAnsi="SWISS" w:cs="Arial"/>
                <w:b/>
                <w:bCs/>
                <w:color w:val="000000"/>
                <w:sz w:val="20"/>
                <w:szCs w:val="20"/>
              </w:rPr>
              <w:t>20</w:t>
            </w:r>
            <w:r w:rsidRPr="00DC3AF1">
              <w:rPr>
                <w:rFonts w:ascii="SWISS" w:hAnsi="SWISS" w:cs="Arial"/>
                <w:b/>
                <w:bCs/>
                <w:color w:val="000000"/>
                <w:sz w:val="20"/>
                <w:szCs w:val="20"/>
              </w:rPr>
              <w:t xml:space="preserve">160195-WS </w:t>
            </w:r>
          </w:p>
        </w:tc>
      </w:tr>
      <w:tr w:rsidR="00DC3AF1" w:rsidRPr="00DC3AF1" w:rsidTr="0088505D">
        <w:trPr>
          <w:trHeight w:val="303"/>
        </w:trPr>
        <w:tc>
          <w:tcPr>
            <w:tcW w:w="472" w:type="dxa"/>
            <w:tcBorders>
              <w:top w:val="nil"/>
              <w:left w:val="single" w:sz="8" w:space="0" w:color="auto"/>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6443" w:type="dxa"/>
            <w:gridSpan w:val="4"/>
            <w:tcBorders>
              <w:top w:val="nil"/>
              <w:left w:val="nil"/>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b/>
                <w:bCs/>
                <w:color w:val="000000"/>
                <w:sz w:val="20"/>
                <w:szCs w:val="20"/>
              </w:rPr>
              <w:t>SCHEDULE OF CAPITAL STRUCTURE (YEAR-END)</w:t>
            </w:r>
          </w:p>
        </w:tc>
        <w:tc>
          <w:tcPr>
            <w:tcW w:w="1706" w:type="dxa"/>
            <w:gridSpan w:val="2"/>
            <w:tcBorders>
              <w:top w:val="nil"/>
              <w:left w:val="nil"/>
              <w:bottom w:val="single" w:sz="8" w:space="0" w:color="auto"/>
              <w:right w:val="nil"/>
            </w:tcBorders>
            <w:noWrap/>
            <w:vAlign w:val="bottom"/>
          </w:tcPr>
          <w:p w:rsidR="00DC3AF1" w:rsidRPr="00DC3AF1" w:rsidRDefault="00DC3AF1" w:rsidP="0088505D">
            <w:pPr>
              <w:rPr>
                <w:rFonts w:ascii="SWISS" w:hAnsi="SWISS" w:cs="Arial"/>
                <w:color w:val="000000"/>
                <w:sz w:val="20"/>
                <w:szCs w:val="20"/>
              </w:rPr>
            </w:pPr>
          </w:p>
        </w:tc>
        <w:tc>
          <w:tcPr>
            <w:tcW w:w="1582" w:type="dxa"/>
            <w:gridSpan w:val="2"/>
            <w:tcBorders>
              <w:top w:val="nil"/>
              <w:left w:val="nil"/>
              <w:bottom w:val="single" w:sz="8" w:space="0" w:color="auto"/>
              <w:right w:val="nil"/>
            </w:tcBorders>
            <w:noWrap/>
            <w:vAlign w:val="bottom"/>
          </w:tcPr>
          <w:p w:rsidR="00DC3AF1" w:rsidRPr="00DC3AF1" w:rsidRDefault="00DC3AF1" w:rsidP="0088505D">
            <w:pPr>
              <w:rPr>
                <w:rFonts w:ascii="SWISS" w:hAnsi="SWISS" w:cs="Arial"/>
                <w:color w:val="000000"/>
                <w:sz w:val="20"/>
                <w:szCs w:val="20"/>
              </w:rPr>
            </w:pPr>
          </w:p>
        </w:tc>
        <w:tc>
          <w:tcPr>
            <w:tcW w:w="1233" w:type="dxa"/>
            <w:tcBorders>
              <w:top w:val="nil"/>
              <w:left w:val="nil"/>
              <w:bottom w:val="single" w:sz="8" w:space="0" w:color="auto"/>
              <w:right w:val="nil"/>
            </w:tcBorders>
            <w:noWrap/>
            <w:vAlign w:val="bottom"/>
          </w:tcPr>
          <w:p w:rsidR="00DC3AF1" w:rsidRPr="00DC3AF1" w:rsidRDefault="00DC3AF1" w:rsidP="0088505D">
            <w:pPr>
              <w:rPr>
                <w:rFonts w:ascii="SWISS" w:hAnsi="SWISS" w:cs="Arial"/>
                <w:color w:val="000000"/>
                <w:sz w:val="20"/>
                <w:szCs w:val="20"/>
              </w:rPr>
            </w:pPr>
          </w:p>
        </w:tc>
        <w:tc>
          <w:tcPr>
            <w:tcW w:w="950" w:type="dxa"/>
            <w:tcBorders>
              <w:top w:val="nil"/>
              <w:left w:val="nil"/>
              <w:bottom w:val="single" w:sz="8" w:space="0" w:color="auto"/>
              <w:right w:val="nil"/>
            </w:tcBorders>
            <w:noWrap/>
            <w:vAlign w:val="bottom"/>
          </w:tcPr>
          <w:p w:rsidR="00DC3AF1" w:rsidRPr="00DC3AF1" w:rsidRDefault="00DC3AF1" w:rsidP="0088505D">
            <w:pPr>
              <w:rPr>
                <w:rFonts w:ascii="SWISS" w:hAnsi="SWISS" w:cs="Arial"/>
                <w:color w:val="000000"/>
                <w:sz w:val="20"/>
                <w:szCs w:val="20"/>
              </w:rPr>
            </w:pPr>
          </w:p>
        </w:tc>
        <w:tc>
          <w:tcPr>
            <w:tcW w:w="1350" w:type="dxa"/>
            <w:tcBorders>
              <w:top w:val="nil"/>
              <w:left w:val="nil"/>
              <w:bottom w:val="single" w:sz="8" w:space="0" w:color="auto"/>
              <w:right w:val="single" w:sz="8" w:space="0" w:color="auto"/>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88505D">
        <w:trPr>
          <w:trHeight w:val="292"/>
        </w:trPr>
        <w:tc>
          <w:tcPr>
            <w:tcW w:w="472" w:type="dxa"/>
            <w:tcBorders>
              <w:top w:val="single" w:sz="8" w:space="0" w:color="auto"/>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w:t>
            </w:r>
          </w:p>
        </w:tc>
        <w:tc>
          <w:tcPr>
            <w:tcW w:w="2789" w:type="dxa"/>
            <w:tcBorders>
              <w:top w:val="single" w:sz="8" w:space="0" w:color="auto"/>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098" w:type="dxa"/>
            <w:tcBorders>
              <w:top w:val="single" w:sz="8" w:space="0" w:color="auto"/>
              <w:left w:val="nil"/>
              <w:bottom w:val="nil"/>
              <w:right w:val="nil"/>
            </w:tcBorders>
            <w:noWrap/>
            <w:vAlign w:val="bottom"/>
          </w:tcPr>
          <w:p w:rsidR="00DC3AF1" w:rsidRPr="00DC3AF1" w:rsidRDefault="00DC3AF1" w:rsidP="0088505D">
            <w:pPr>
              <w:jc w:val="center"/>
              <w:rPr>
                <w:rFonts w:ascii="SWISS" w:hAnsi="SWISS" w:cs="Arial"/>
                <w:b/>
                <w:bCs/>
                <w:color w:val="000000"/>
                <w:sz w:val="20"/>
                <w:szCs w:val="20"/>
              </w:rPr>
            </w:pPr>
          </w:p>
        </w:tc>
        <w:tc>
          <w:tcPr>
            <w:tcW w:w="1061" w:type="dxa"/>
            <w:tcBorders>
              <w:top w:val="single" w:sz="8" w:space="0" w:color="auto"/>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495" w:type="dxa"/>
            <w:tcBorders>
              <w:top w:val="single" w:sz="8" w:space="0" w:color="auto"/>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TEST YEAR</w:t>
            </w:r>
          </w:p>
        </w:tc>
        <w:tc>
          <w:tcPr>
            <w:tcW w:w="1706" w:type="dxa"/>
            <w:gridSpan w:val="2"/>
            <w:tcBorders>
              <w:top w:val="single" w:sz="8" w:space="0" w:color="auto"/>
              <w:left w:val="nil"/>
              <w:bottom w:val="nil"/>
              <w:right w:val="nil"/>
            </w:tcBorders>
            <w:noWrap/>
            <w:vAlign w:val="bottom"/>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ADJUSTMENTS</w:t>
            </w:r>
          </w:p>
        </w:tc>
        <w:tc>
          <w:tcPr>
            <w:tcW w:w="1582" w:type="dxa"/>
            <w:gridSpan w:val="2"/>
            <w:tcBorders>
              <w:top w:val="single" w:sz="8" w:space="0" w:color="auto"/>
              <w:left w:val="nil"/>
              <w:bottom w:val="nil"/>
              <w:right w:val="nil"/>
            </w:tcBorders>
            <w:noWrap/>
            <w:vAlign w:val="bottom"/>
            <w:hideMark/>
          </w:tcPr>
          <w:p w:rsidR="00DC3AF1" w:rsidRPr="00DC3AF1" w:rsidRDefault="00DC3AF1" w:rsidP="0088505D">
            <w:pPr>
              <w:jc w:val="center"/>
              <w:rPr>
                <w:rFonts w:ascii="SWISS" w:hAnsi="SWISS" w:cs="Arial"/>
                <w:b/>
                <w:color w:val="000000"/>
                <w:sz w:val="20"/>
                <w:szCs w:val="20"/>
              </w:rPr>
            </w:pPr>
            <w:r w:rsidRPr="00DC3AF1">
              <w:rPr>
                <w:rFonts w:ascii="SWISS" w:hAnsi="SWISS" w:cs="Arial"/>
                <w:b/>
                <w:color w:val="000000"/>
                <w:sz w:val="20"/>
                <w:szCs w:val="20"/>
              </w:rPr>
              <w:t>RECONCILED</w:t>
            </w:r>
          </w:p>
        </w:tc>
        <w:tc>
          <w:tcPr>
            <w:tcW w:w="1233" w:type="dxa"/>
            <w:tcBorders>
              <w:top w:val="single" w:sz="8" w:space="0" w:color="auto"/>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950" w:type="dxa"/>
            <w:tcBorders>
              <w:top w:val="single" w:sz="8" w:space="0" w:color="auto"/>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350" w:type="dxa"/>
            <w:tcBorders>
              <w:top w:val="single" w:sz="8" w:space="0" w:color="auto"/>
              <w:left w:val="nil"/>
              <w:bottom w:val="nil"/>
              <w:right w:val="single" w:sz="8" w:space="0" w:color="auto"/>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sz w:val="20"/>
                <w:szCs w:val="20"/>
              </w:rPr>
            </w:pPr>
          </w:p>
        </w:tc>
        <w:tc>
          <w:tcPr>
            <w:tcW w:w="1098" w:type="dxa"/>
            <w:noWrap/>
            <w:vAlign w:val="bottom"/>
          </w:tcPr>
          <w:p w:rsidR="00DC3AF1" w:rsidRPr="00DC3AF1" w:rsidRDefault="00DC3AF1" w:rsidP="0088505D">
            <w:pPr>
              <w:jc w:val="center"/>
              <w:rPr>
                <w:rFonts w:ascii="SWISS" w:hAnsi="SWISS" w:cs="Arial"/>
                <w:b/>
                <w:bCs/>
                <w:color w:val="000000"/>
                <w:sz w:val="20"/>
                <w:szCs w:val="20"/>
              </w:rPr>
            </w:pPr>
          </w:p>
        </w:tc>
        <w:tc>
          <w:tcPr>
            <w:tcW w:w="1061"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STAFF</w:t>
            </w:r>
          </w:p>
        </w:tc>
        <w:tc>
          <w:tcPr>
            <w:tcW w:w="1495"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BALANCE</w:t>
            </w:r>
          </w:p>
        </w:tc>
        <w:tc>
          <w:tcPr>
            <w:tcW w:w="1706" w:type="dxa"/>
            <w:gridSpan w:val="2"/>
            <w:noWrap/>
            <w:vAlign w:val="bottom"/>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TO</w:t>
            </w:r>
          </w:p>
        </w:tc>
        <w:tc>
          <w:tcPr>
            <w:tcW w:w="1582" w:type="dxa"/>
            <w:gridSpan w:val="2"/>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CAPITAL</w:t>
            </w:r>
          </w:p>
        </w:tc>
        <w:tc>
          <w:tcPr>
            <w:tcW w:w="1233"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PERCENT</w:t>
            </w:r>
          </w:p>
        </w:tc>
        <w:tc>
          <w:tcPr>
            <w:tcW w:w="950" w:type="dxa"/>
            <w:noWrap/>
            <w:vAlign w:val="bottom"/>
          </w:tcPr>
          <w:p w:rsidR="00DC3AF1" w:rsidRPr="00DC3AF1" w:rsidRDefault="00DC3AF1" w:rsidP="0088505D">
            <w:pPr>
              <w:rPr>
                <w:rFonts w:ascii="SWISS" w:hAnsi="SWISS" w:cs="Arial"/>
                <w:b/>
                <w:bCs/>
                <w:color w:val="000000"/>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sz w:val="20"/>
                <w:szCs w:val="20"/>
              </w:rPr>
            </w:pPr>
          </w:p>
        </w:tc>
        <w:tc>
          <w:tcPr>
            <w:tcW w:w="1098" w:type="dxa"/>
            <w:noWrap/>
            <w:vAlign w:val="bottom"/>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PER</w:t>
            </w:r>
          </w:p>
        </w:tc>
        <w:tc>
          <w:tcPr>
            <w:tcW w:w="1061"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ADJUST-</w:t>
            </w:r>
          </w:p>
        </w:tc>
        <w:tc>
          <w:tcPr>
            <w:tcW w:w="1495"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PER</w:t>
            </w:r>
          </w:p>
        </w:tc>
        <w:tc>
          <w:tcPr>
            <w:tcW w:w="1706" w:type="dxa"/>
            <w:gridSpan w:val="2"/>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RECONCILE</w:t>
            </w:r>
          </w:p>
        </w:tc>
        <w:tc>
          <w:tcPr>
            <w:tcW w:w="1582" w:type="dxa"/>
            <w:gridSpan w:val="2"/>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STRUCTURE</w:t>
            </w:r>
          </w:p>
        </w:tc>
        <w:tc>
          <w:tcPr>
            <w:tcW w:w="1233"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OF</w:t>
            </w:r>
          </w:p>
        </w:tc>
        <w:tc>
          <w:tcPr>
            <w:tcW w:w="950" w:type="dxa"/>
            <w:noWrap/>
            <w:vAlign w:val="bottom"/>
          </w:tcPr>
          <w:p w:rsidR="00DC3AF1" w:rsidRPr="00DC3AF1" w:rsidRDefault="00DC3AF1" w:rsidP="0088505D">
            <w:pPr>
              <w:rPr>
                <w:rFonts w:ascii="SWISS" w:hAnsi="SWISS" w:cs="Arial"/>
                <w:b/>
                <w:bCs/>
                <w:color w:val="000000"/>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WEIGHTED</w:t>
            </w:r>
          </w:p>
        </w:tc>
      </w:tr>
      <w:tr w:rsidR="00DC3AF1" w:rsidRPr="00DC3AF1" w:rsidTr="0088505D">
        <w:trPr>
          <w:trHeight w:val="303"/>
        </w:trPr>
        <w:tc>
          <w:tcPr>
            <w:tcW w:w="472" w:type="dxa"/>
            <w:tcBorders>
              <w:top w:val="nil"/>
              <w:left w:val="single" w:sz="8" w:space="0" w:color="auto"/>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789" w:type="dxa"/>
            <w:tcBorders>
              <w:top w:val="nil"/>
              <w:left w:val="nil"/>
              <w:bottom w:val="single" w:sz="8" w:space="0" w:color="auto"/>
              <w:right w:val="nil"/>
            </w:tcBorders>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CAPITAL COMPONENT</w:t>
            </w:r>
          </w:p>
        </w:tc>
        <w:tc>
          <w:tcPr>
            <w:tcW w:w="1098" w:type="dxa"/>
            <w:tcBorders>
              <w:top w:val="nil"/>
              <w:left w:val="nil"/>
              <w:bottom w:val="single" w:sz="8" w:space="0" w:color="auto"/>
              <w:right w:val="nil"/>
            </w:tcBorders>
            <w:noWrap/>
            <w:vAlign w:val="bottom"/>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UTILITY</w:t>
            </w:r>
          </w:p>
        </w:tc>
        <w:tc>
          <w:tcPr>
            <w:tcW w:w="1061" w:type="dxa"/>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MENTS</w:t>
            </w:r>
          </w:p>
        </w:tc>
        <w:tc>
          <w:tcPr>
            <w:tcW w:w="1495" w:type="dxa"/>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STAFF</w:t>
            </w:r>
          </w:p>
        </w:tc>
        <w:tc>
          <w:tcPr>
            <w:tcW w:w="1706" w:type="dxa"/>
            <w:gridSpan w:val="2"/>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TO RATE BASE</w:t>
            </w:r>
          </w:p>
        </w:tc>
        <w:tc>
          <w:tcPr>
            <w:tcW w:w="1582" w:type="dxa"/>
            <w:gridSpan w:val="2"/>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PER STAFF</w:t>
            </w:r>
          </w:p>
        </w:tc>
        <w:tc>
          <w:tcPr>
            <w:tcW w:w="1233" w:type="dxa"/>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TOTAL</w:t>
            </w:r>
          </w:p>
        </w:tc>
        <w:tc>
          <w:tcPr>
            <w:tcW w:w="950" w:type="dxa"/>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COST</w:t>
            </w:r>
          </w:p>
        </w:tc>
        <w:tc>
          <w:tcPr>
            <w:tcW w:w="1350" w:type="dxa"/>
            <w:tcBorders>
              <w:top w:val="nil"/>
              <w:left w:val="nil"/>
              <w:bottom w:val="single" w:sz="8" w:space="0" w:color="auto"/>
              <w:right w:val="single" w:sz="8" w:space="0" w:color="auto"/>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COST</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sz w:val="20"/>
                <w:szCs w:val="20"/>
              </w:rPr>
            </w:pPr>
          </w:p>
        </w:tc>
        <w:tc>
          <w:tcPr>
            <w:tcW w:w="1098" w:type="dxa"/>
            <w:noWrap/>
            <w:vAlign w:val="bottom"/>
          </w:tcPr>
          <w:p w:rsidR="00DC3AF1" w:rsidRPr="00DC3AF1" w:rsidRDefault="00DC3AF1" w:rsidP="0088505D">
            <w:pPr>
              <w:rPr>
                <w:rFonts w:ascii="SWISS" w:hAnsi="SWISS" w:cs="Arial"/>
                <w:color w:val="000000"/>
                <w:sz w:val="20"/>
                <w:szCs w:val="20"/>
              </w:rPr>
            </w:pPr>
          </w:p>
        </w:tc>
        <w:tc>
          <w:tcPr>
            <w:tcW w:w="1061" w:type="dxa"/>
            <w:noWrap/>
            <w:vAlign w:val="bottom"/>
          </w:tcPr>
          <w:p w:rsidR="00DC3AF1" w:rsidRPr="00DC3AF1" w:rsidRDefault="00DC3AF1" w:rsidP="0088505D">
            <w:pPr>
              <w:rPr>
                <w:rFonts w:ascii="SWISS" w:hAnsi="SWISS" w:cs="Arial"/>
                <w:color w:val="000000"/>
                <w:sz w:val="20"/>
                <w:szCs w:val="20"/>
              </w:rPr>
            </w:pPr>
          </w:p>
        </w:tc>
        <w:tc>
          <w:tcPr>
            <w:tcW w:w="1495" w:type="dxa"/>
            <w:noWrap/>
            <w:vAlign w:val="bottom"/>
          </w:tcPr>
          <w:p w:rsidR="00DC3AF1" w:rsidRPr="00DC3AF1" w:rsidRDefault="00DC3AF1" w:rsidP="0088505D">
            <w:pPr>
              <w:rPr>
                <w:rFonts w:ascii="SWISS" w:hAnsi="SWISS" w:cs="Arial"/>
                <w:color w:val="000000"/>
                <w:sz w:val="20"/>
                <w:szCs w:val="20"/>
              </w:rPr>
            </w:pPr>
          </w:p>
        </w:tc>
        <w:tc>
          <w:tcPr>
            <w:tcW w:w="1706" w:type="dxa"/>
            <w:gridSpan w:val="2"/>
            <w:noWrap/>
            <w:vAlign w:val="bottom"/>
          </w:tcPr>
          <w:p w:rsidR="00DC3AF1" w:rsidRPr="00DC3AF1" w:rsidRDefault="00DC3AF1" w:rsidP="0088505D">
            <w:pPr>
              <w:rPr>
                <w:rFonts w:ascii="SWISS" w:hAnsi="SWISS" w:cs="Arial"/>
                <w:color w:val="000000"/>
                <w:sz w:val="20"/>
                <w:szCs w:val="20"/>
              </w:rPr>
            </w:pPr>
          </w:p>
        </w:tc>
        <w:tc>
          <w:tcPr>
            <w:tcW w:w="1582" w:type="dxa"/>
            <w:gridSpan w:val="2"/>
            <w:noWrap/>
            <w:vAlign w:val="bottom"/>
          </w:tcPr>
          <w:p w:rsidR="00DC3AF1" w:rsidRPr="00DC3AF1" w:rsidRDefault="00DC3AF1" w:rsidP="0088505D">
            <w:pPr>
              <w:rPr>
                <w:rFonts w:ascii="SWISS" w:hAnsi="SWISS" w:cs="Arial"/>
                <w:color w:val="000000"/>
                <w:sz w:val="20"/>
                <w:szCs w:val="20"/>
              </w:rPr>
            </w:pPr>
          </w:p>
        </w:tc>
        <w:tc>
          <w:tcPr>
            <w:tcW w:w="1233" w:type="dxa"/>
            <w:noWrap/>
            <w:vAlign w:val="bottom"/>
          </w:tcPr>
          <w:p w:rsidR="00DC3AF1" w:rsidRPr="00DC3AF1" w:rsidRDefault="00DC3AF1" w:rsidP="0088505D">
            <w:pPr>
              <w:rPr>
                <w:rFonts w:ascii="SWISS" w:hAnsi="SWISS" w:cs="Arial"/>
                <w:color w:val="000000"/>
                <w:sz w:val="20"/>
                <w:szCs w:val="20"/>
              </w:rPr>
            </w:pPr>
          </w:p>
        </w:tc>
        <w:tc>
          <w:tcPr>
            <w:tcW w:w="950" w:type="dxa"/>
            <w:noWrap/>
            <w:vAlign w:val="bottom"/>
          </w:tcPr>
          <w:p w:rsidR="00DC3AF1" w:rsidRPr="00DC3AF1" w:rsidRDefault="00DC3AF1" w:rsidP="0088505D">
            <w:pPr>
              <w:rPr>
                <w:rFonts w:ascii="SWISS" w:hAnsi="SWISS" w:cs="Arial"/>
                <w:color w:val="000000"/>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COMMON STOCK</w:t>
            </w:r>
          </w:p>
        </w:tc>
        <w:tc>
          <w:tcPr>
            <w:tcW w:w="1098"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061"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49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706" w:type="dxa"/>
            <w:gridSpan w:val="2"/>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582" w:type="dxa"/>
            <w:gridSpan w:val="2"/>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233" w:type="dxa"/>
            <w:noWrap/>
            <w:vAlign w:val="bottom"/>
          </w:tcPr>
          <w:p w:rsidR="00DC3AF1" w:rsidRPr="00DC3AF1" w:rsidRDefault="00DC3AF1" w:rsidP="0088505D">
            <w:pPr>
              <w:rPr>
                <w:rFonts w:ascii="SWISS" w:hAnsi="SWISS" w:cs="Arial"/>
                <w:sz w:val="20"/>
                <w:szCs w:val="20"/>
              </w:rPr>
            </w:pP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2.</w:t>
            </w:r>
          </w:p>
        </w:tc>
        <w:tc>
          <w:tcPr>
            <w:tcW w:w="2789" w:type="dxa"/>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CAPITAL STOCK</w:t>
            </w:r>
          </w:p>
        </w:tc>
        <w:tc>
          <w:tcPr>
            <w:tcW w:w="1098" w:type="dxa"/>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061" w:type="dxa"/>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120,000</w:t>
            </w:r>
          </w:p>
        </w:tc>
        <w:tc>
          <w:tcPr>
            <w:tcW w:w="1495" w:type="dxa"/>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120,000</w:t>
            </w:r>
          </w:p>
        </w:tc>
        <w:tc>
          <w:tcPr>
            <w:tcW w:w="1706" w:type="dxa"/>
            <w:gridSpan w:val="2"/>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(9,698)</w:t>
            </w:r>
          </w:p>
        </w:tc>
        <w:tc>
          <w:tcPr>
            <w:tcW w:w="1582" w:type="dxa"/>
            <w:gridSpan w:val="2"/>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110,302</w:t>
            </w:r>
          </w:p>
        </w:tc>
        <w:tc>
          <w:tcPr>
            <w:tcW w:w="1233" w:type="dxa"/>
            <w:noWrap/>
            <w:vAlign w:val="bottom"/>
          </w:tcPr>
          <w:p w:rsidR="00DC3AF1" w:rsidRPr="00DC3AF1" w:rsidRDefault="00DC3AF1" w:rsidP="0088505D">
            <w:pPr>
              <w:rPr>
                <w:rFonts w:ascii="SWISS" w:hAnsi="SWISS" w:cs="Arial"/>
                <w:sz w:val="20"/>
                <w:szCs w:val="20"/>
              </w:rPr>
            </w:pP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tcPr>
          <w:p w:rsidR="00DC3AF1" w:rsidRPr="00DC3AF1" w:rsidRDefault="00DC3AF1" w:rsidP="0088505D">
            <w:pPr>
              <w:rPr>
                <w:rFonts w:ascii="SWISS" w:hAnsi="SWISS" w:cs="Arial"/>
                <w:sz w:val="20"/>
                <w:szCs w:val="20"/>
              </w:rPr>
            </w:pP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3.</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RETAINED EARNINGS</w:t>
            </w:r>
          </w:p>
        </w:tc>
        <w:tc>
          <w:tcPr>
            <w:tcW w:w="1098"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061"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49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706" w:type="dxa"/>
            <w:gridSpan w:val="2"/>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582" w:type="dxa"/>
            <w:gridSpan w:val="2"/>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233" w:type="dxa"/>
            <w:noWrap/>
            <w:vAlign w:val="bottom"/>
          </w:tcPr>
          <w:p w:rsidR="00DC3AF1" w:rsidRPr="00DC3AF1" w:rsidRDefault="00DC3AF1" w:rsidP="0088505D">
            <w:pPr>
              <w:rPr>
                <w:rFonts w:ascii="SWISS" w:hAnsi="SWISS" w:cs="Arial"/>
                <w:sz w:val="20"/>
                <w:szCs w:val="20"/>
              </w:rPr>
            </w:pP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4.</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PAID IN CAPITAL</w:t>
            </w:r>
          </w:p>
        </w:tc>
        <w:tc>
          <w:tcPr>
            <w:tcW w:w="1098"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061"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49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706" w:type="dxa"/>
            <w:gridSpan w:val="2"/>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582" w:type="dxa"/>
            <w:gridSpan w:val="2"/>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233" w:type="dxa"/>
            <w:noWrap/>
            <w:vAlign w:val="bottom"/>
          </w:tcPr>
          <w:p w:rsidR="00DC3AF1" w:rsidRPr="00DC3AF1" w:rsidRDefault="00DC3AF1" w:rsidP="0088505D">
            <w:pPr>
              <w:rPr>
                <w:rFonts w:ascii="SWISS" w:hAnsi="SWISS" w:cs="Arial"/>
                <w:sz w:val="20"/>
                <w:szCs w:val="20"/>
              </w:rPr>
            </w:pP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5.</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OTHER COMMON EQUITY</w:t>
            </w:r>
          </w:p>
        </w:tc>
        <w:tc>
          <w:tcPr>
            <w:tcW w:w="1098"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158,808 </w:t>
            </w:r>
          </w:p>
        </w:tc>
        <w:tc>
          <w:tcPr>
            <w:tcW w:w="1061"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c>
          <w:tcPr>
            <w:tcW w:w="149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158,808 </w:t>
            </w:r>
          </w:p>
        </w:tc>
        <w:tc>
          <w:tcPr>
            <w:tcW w:w="1706" w:type="dxa"/>
            <w:gridSpan w:val="2"/>
            <w:noWrap/>
            <w:vAlign w:val="bottom"/>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(12,835)</w:t>
            </w:r>
          </w:p>
        </w:tc>
        <w:tc>
          <w:tcPr>
            <w:tcW w:w="1582" w:type="dxa"/>
            <w:gridSpan w:val="2"/>
            <w:noWrap/>
            <w:vAlign w:val="bottom"/>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145,973</w:t>
            </w:r>
          </w:p>
        </w:tc>
        <w:tc>
          <w:tcPr>
            <w:tcW w:w="1233" w:type="dxa"/>
            <w:noWrap/>
            <w:vAlign w:val="bottom"/>
          </w:tcPr>
          <w:p w:rsidR="00DC3AF1" w:rsidRPr="00DC3AF1" w:rsidRDefault="00DC3AF1" w:rsidP="0088505D">
            <w:pPr>
              <w:rPr>
                <w:rFonts w:ascii="SWISS" w:hAnsi="SWISS" w:cs="Arial"/>
                <w:sz w:val="20"/>
                <w:szCs w:val="20"/>
              </w:rPr>
            </w:pP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TOTAL COMMON EQUITY</w:t>
            </w:r>
          </w:p>
        </w:tc>
        <w:tc>
          <w:tcPr>
            <w:tcW w:w="1098"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$158,808 </w:t>
            </w:r>
          </w:p>
        </w:tc>
        <w:tc>
          <w:tcPr>
            <w:tcW w:w="1061"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$120,000 </w:t>
            </w:r>
          </w:p>
        </w:tc>
        <w:tc>
          <w:tcPr>
            <w:tcW w:w="149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$278,808 </w:t>
            </w:r>
          </w:p>
        </w:tc>
        <w:tc>
          <w:tcPr>
            <w:tcW w:w="1706" w:type="dxa"/>
            <w:gridSpan w:val="2"/>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($22,533)</w:t>
            </w:r>
          </w:p>
        </w:tc>
        <w:tc>
          <w:tcPr>
            <w:tcW w:w="1582" w:type="dxa"/>
            <w:gridSpan w:val="2"/>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$256,275</w:t>
            </w:r>
          </w:p>
        </w:tc>
        <w:tc>
          <w:tcPr>
            <w:tcW w:w="1233"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92.29%</w:t>
            </w:r>
          </w:p>
        </w:tc>
        <w:tc>
          <w:tcPr>
            <w:tcW w:w="950"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8.85%</w:t>
            </w:r>
          </w:p>
        </w:tc>
        <w:tc>
          <w:tcPr>
            <w:tcW w:w="1350"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8.17%</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sz w:val="20"/>
                <w:szCs w:val="20"/>
              </w:rPr>
            </w:pPr>
          </w:p>
        </w:tc>
        <w:tc>
          <w:tcPr>
            <w:tcW w:w="1098" w:type="dxa"/>
            <w:noWrap/>
            <w:vAlign w:val="bottom"/>
          </w:tcPr>
          <w:p w:rsidR="00DC3AF1" w:rsidRPr="00DC3AF1" w:rsidRDefault="00DC3AF1" w:rsidP="0088505D">
            <w:pPr>
              <w:rPr>
                <w:rFonts w:ascii="SWISS" w:hAnsi="SWISS" w:cs="Arial"/>
                <w:sz w:val="20"/>
                <w:szCs w:val="20"/>
              </w:rPr>
            </w:pPr>
          </w:p>
        </w:tc>
        <w:tc>
          <w:tcPr>
            <w:tcW w:w="1061" w:type="dxa"/>
            <w:noWrap/>
            <w:vAlign w:val="bottom"/>
          </w:tcPr>
          <w:p w:rsidR="00DC3AF1" w:rsidRPr="00DC3AF1" w:rsidRDefault="00DC3AF1" w:rsidP="0088505D">
            <w:pPr>
              <w:rPr>
                <w:rFonts w:ascii="SWISS" w:hAnsi="SWISS" w:cs="Arial"/>
                <w:sz w:val="20"/>
                <w:szCs w:val="20"/>
              </w:rPr>
            </w:pPr>
          </w:p>
        </w:tc>
        <w:tc>
          <w:tcPr>
            <w:tcW w:w="1495" w:type="dxa"/>
            <w:noWrap/>
            <w:vAlign w:val="bottom"/>
          </w:tcPr>
          <w:p w:rsidR="00DC3AF1" w:rsidRPr="00DC3AF1" w:rsidRDefault="00DC3AF1" w:rsidP="0088505D">
            <w:pPr>
              <w:rPr>
                <w:rFonts w:ascii="SWISS" w:hAnsi="SWISS" w:cs="Arial"/>
                <w:sz w:val="20"/>
                <w:szCs w:val="20"/>
              </w:rPr>
            </w:pPr>
          </w:p>
        </w:tc>
        <w:tc>
          <w:tcPr>
            <w:tcW w:w="1706" w:type="dxa"/>
            <w:gridSpan w:val="2"/>
            <w:noWrap/>
            <w:vAlign w:val="bottom"/>
          </w:tcPr>
          <w:p w:rsidR="00DC3AF1" w:rsidRPr="00DC3AF1" w:rsidRDefault="00DC3AF1" w:rsidP="0088505D">
            <w:pPr>
              <w:rPr>
                <w:rFonts w:ascii="SWISS" w:hAnsi="SWISS" w:cs="Arial"/>
                <w:sz w:val="20"/>
                <w:szCs w:val="20"/>
              </w:rPr>
            </w:pPr>
          </w:p>
        </w:tc>
        <w:tc>
          <w:tcPr>
            <w:tcW w:w="1582" w:type="dxa"/>
            <w:gridSpan w:val="2"/>
            <w:noWrap/>
            <w:vAlign w:val="bottom"/>
          </w:tcPr>
          <w:p w:rsidR="00DC3AF1" w:rsidRPr="00DC3AF1" w:rsidRDefault="00DC3AF1" w:rsidP="0088505D">
            <w:pPr>
              <w:rPr>
                <w:rFonts w:ascii="SWISS" w:hAnsi="SWISS" w:cs="Arial"/>
                <w:sz w:val="20"/>
                <w:szCs w:val="20"/>
              </w:rPr>
            </w:pPr>
          </w:p>
        </w:tc>
        <w:tc>
          <w:tcPr>
            <w:tcW w:w="1233" w:type="dxa"/>
            <w:noWrap/>
            <w:vAlign w:val="bottom"/>
          </w:tcPr>
          <w:p w:rsidR="00DC3AF1" w:rsidRPr="00DC3AF1" w:rsidRDefault="00DC3AF1" w:rsidP="0088505D">
            <w:pPr>
              <w:rPr>
                <w:rFonts w:ascii="SWISS" w:hAnsi="SWISS" w:cs="Arial"/>
                <w:sz w:val="20"/>
                <w:szCs w:val="20"/>
              </w:rPr>
            </w:pP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6.</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LONG-TERM DEBT </w:t>
            </w:r>
          </w:p>
        </w:tc>
        <w:tc>
          <w:tcPr>
            <w:tcW w:w="1098"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$19,566 </w:t>
            </w:r>
          </w:p>
        </w:tc>
        <w:tc>
          <w:tcPr>
            <w:tcW w:w="1061"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49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$19,566 </w:t>
            </w:r>
          </w:p>
        </w:tc>
        <w:tc>
          <w:tcPr>
            <w:tcW w:w="1706" w:type="dxa"/>
            <w:gridSpan w:val="2"/>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($1,581)</w:t>
            </w:r>
          </w:p>
        </w:tc>
        <w:tc>
          <w:tcPr>
            <w:tcW w:w="1582" w:type="dxa"/>
            <w:gridSpan w:val="2"/>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$17,985</w:t>
            </w:r>
          </w:p>
        </w:tc>
        <w:tc>
          <w:tcPr>
            <w:tcW w:w="1233"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6.48%</w:t>
            </w:r>
          </w:p>
        </w:tc>
        <w:tc>
          <w:tcPr>
            <w:tcW w:w="950"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4.00%</w:t>
            </w:r>
          </w:p>
        </w:tc>
        <w:tc>
          <w:tcPr>
            <w:tcW w:w="1350"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0.26%</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7.</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SHORT-TERM DEBT</w:t>
            </w:r>
          </w:p>
        </w:tc>
        <w:tc>
          <w:tcPr>
            <w:tcW w:w="1098"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061"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49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706" w:type="dxa"/>
            <w:gridSpan w:val="2"/>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582" w:type="dxa"/>
            <w:gridSpan w:val="2"/>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233"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0.00%</w:t>
            </w:r>
          </w:p>
        </w:tc>
        <w:tc>
          <w:tcPr>
            <w:tcW w:w="950" w:type="dxa"/>
            <w:noWrap/>
            <w:vAlign w:val="bottom"/>
          </w:tcPr>
          <w:p w:rsidR="00DC3AF1" w:rsidRPr="00DC3AF1" w:rsidRDefault="00DC3AF1" w:rsidP="0088505D">
            <w:pPr>
              <w:jc w:val="right"/>
              <w:rPr>
                <w:rFonts w:ascii="SWISS" w:hAnsi="SWISS" w:cs="Arial"/>
                <w:sz w:val="20"/>
                <w:szCs w:val="20"/>
              </w:rPr>
            </w:pPr>
          </w:p>
        </w:tc>
        <w:tc>
          <w:tcPr>
            <w:tcW w:w="1350" w:type="dxa"/>
            <w:tcBorders>
              <w:top w:val="nil"/>
              <w:left w:val="nil"/>
              <w:bottom w:val="nil"/>
              <w:right w:val="single" w:sz="8" w:space="0" w:color="auto"/>
            </w:tcBorders>
            <w:noWrap/>
            <w:vAlign w:val="bottom"/>
          </w:tcPr>
          <w:p w:rsidR="00DC3AF1" w:rsidRPr="00DC3AF1" w:rsidRDefault="00DC3AF1" w:rsidP="0088505D">
            <w:pPr>
              <w:jc w:val="right"/>
              <w:rPr>
                <w:rFonts w:ascii="SWISS" w:hAnsi="SWISS" w:cs="Arial"/>
                <w:sz w:val="20"/>
                <w:szCs w:val="20"/>
              </w:rPr>
            </w:pP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8.</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PREFERRED STOCK</w:t>
            </w:r>
          </w:p>
        </w:tc>
        <w:tc>
          <w:tcPr>
            <w:tcW w:w="1098"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c>
          <w:tcPr>
            <w:tcW w:w="1061"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c>
          <w:tcPr>
            <w:tcW w:w="149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c>
          <w:tcPr>
            <w:tcW w:w="1706" w:type="dxa"/>
            <w:gridSpan w:val="2"/>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c>
          <w:tcPr>
            <w:tcW w:w="1582" w:type="dxa"/>
            <w:gridSpan w:val="2"/>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c>
          <w:tcPr>
            <w:tcW w:w="1233"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0.00%</w:t>
            </w:r>
          </w:p>
        </w:tc>
        <w:tc>
          <w:tcPr>
            <w:tcW w:w="950" w:type="dxa"/>
            <w:noWrap/>
            <w:vAlign w:val="bottom"/>
          </w:tcPr>
          <w:p w:rsidR="00DC3AF1" w:rsidRPr="00DC3AF1" w:rsidRDefault="00DC3AF1" w:rsidP="0088505D">
            <w:pPr>
              <w:jc w:val="right"/>
              <w:rPr>
                <w:rFonts w:ascii="SWISS" w:hAnsi="SWISS" w:cs="Arial"/>
                <w:sz w:val="20"/>
                <w:szCs w:val="20"/>
              </w:rPr>
            </w:pPr>
          </w:p>
        </w:tc>
        <w:tc>
          <w:tcPr>
            <w:tcW w:w="1350" w:type="dxa"/>
            <w:tcBorders>
              <w:top w:val="nil"/>
              <w:left w:val="nil"/>
              <w:bottom w:val="nil"/>
              <w:right w:val="single" w:sz="8" w:space="0" w:color="auto"/>
            </w:tcBorders>
            <w:noWrap/>
            <w:vAlign w:val="bottom"/>
          </w:tcPr>
          <w:p w:rsidR="00DC3AF1" w:rsidRPr="00DC3AF1" w:rsidRDefault="00DC3AF1" w:rsidP="0088505D">
            <w:pPr>
              <w:jc w:val="right"/>
              <w:rPr>
                <w:rFonts w:ascii="SWISS" w:hAnsi="SWISS" w:cs="Arial"/>
                <w:sz w:val="20"/>
                <w:szCs w:val="20"/>
              </w:rPr>
            </w:pP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TOTAL DEBT</w:t>
            </w:r>
          </w:p>
        </w:tc>
        <w:tc>
          <w:tcPr>
            <w:tcW w:w="1098"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$19,566 </w:t>
            </w:r>
          </w:p>
        </w:tc>
        <w:tc>
          <w:tcPr>
            <w:tcW w:w="1061"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149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$19,566 </w:t>
            </w:r>
          </w:p>
        </w:tc>
        <w:tc>
          <w:tcPr>
            <w:tcW w:w="1706" w:type="dxa"/>
            <w:gridSpan w:val="2"/>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($1,581)</w:t>
            </w:r>
          </w:p>
        </w:tc>
        <w:tc>
          <w:tcPr>
            <w:tcW w:w="1582" w:type="dxa"/>
            <w:gridSpan w:val="2"/>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$17,985</w:t>
            </w:r>
          </w:p>
        </w:tc>
        <w:tc>
          <w:tcPr>
            <w:tcW w:w="1233"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6.48%</w:t>
            </w: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rPr>
            </w:pPr>
          </w:p>
        </w:tc>
        <w:tc>
          <w:tcPr>
            <w:tcW w:w="1098" w:type="dxa"/>
            <w:noWrap/>
            <w:vAlign w:val="bottom"/>
          </w:tcPr>
          <w:p w:rsidR="00DC3AF1" w:rsidRPr="00DC3AF1" w:rsidRDefault="00DC3AF1" w:rsidP="0088505D">
            <w:pPr>
              <w:rPr>
                <w:rFonts w:ascii="SWISS" w:hAnsi="SWISS" w:cs="Arial"/>
                <w:sz w:val="20"/>
                <w:szCs w:val="20"/>
              </w:rPr>
            </w:pPr>
          </w:p>
        </w:tc>
        <w:tc>
          <w:tcPr>
            <w:tcW w:w="1061" w:type="dxa"/>
            <w:noWrap/>
            <w:vAlign w:val="bottom"/>
          </w:tcPr>
          <w:p w:rsidR="00DC3AF1" w:rsidRPr="00DC3AF1" w:rsidRDefault="00DC3AF1" w:rsidP="0088505D">
            <w:pPr>
              <w:rPr>
                <w:rFonts w:ascii="SWISS" w:hAnsi="SWISS" w:cs="Arial"/>
                <w:sz w:val="20"/>
                <w:szCs w:val="20"/>
              </w:rPr>
            </w:pPr>
          </w:p>
        </w:tc>
        <w:tc>
          <w:tcPr>
            <w:tcW w:w="1495" w:type="dxa"/>
            <w:noWrap/>
            <w:vAlign w:val="bottom"/>
          </w:tcPr>
          <w:p w:rsidR="00DC3AF1" w:rsidRPr="00DC3AF1" w:rsidRDefault="00DC3AF1" w:rsidP="0088505D">
            <w:pPr>
              <w:rPr>
                <w:rFonts w:ascii="SWISS" w:hAnsi="SWISS" w:cs="Arial"/>
                <w:sz w:val="20"/>
                <w:szCs w:val="20"/>
              </w:rPr>
            </w:pPr>
          </w:p>
        </w:tc>
        <w:tc>
          <w:tcPr>
            <w:tcW w:w="1706" w:type="dxa"/>
            <w:gridSpan w:val="2"/>
            <w:noWrap/>
            <w:vAlign w:val="bottom"/>
          </w:tcPr>
          <w:p w:rsidR="00DC3AF1" w:rsidRPr="00DC3AF1" w:rsidRDefault="00DC3AF1" w:rsidP="0088505D">
            <w:pPr>
              <w:rPr>
                <w:rFonts w:ascii="SWISS" w:hAnsi="SWISS" w:cs="Arial"/>
                <w:sz w:val="20"/>
                <w:szCs w:val="20"/>
              </w:rPr>
            </w:pPr>
          </w:p>
        </w:tc>
        <w:tc>
          <w:tcPr>
            <w:tcW w:w="1582" w:type="dxa"/>
            <w:gridSpan w:val="2"/>
            <w:noWrap/>
            <w:vAlign w:val="bottom"/>
          </w:tcPr>
          <w:p w:rsidR="00DC3AF1" w:rsidRPr="00DC3AF1" w:rsidRDefault="00DC3AF1" w:rsidP="0088505D">
            <w:pPr>
              <w:rPr>
                <w:rFonts w:ascii="SWISS" w:hAnsi="SWISS" w:cs="Arial"/>
                <w:sz w:val="20"/>
                <w:szCs w:val="20"/>
              </w:rPr>
            </w:pPr>
          </w:p>
        </w:tc>
        <w:tc>
          <w:tcPr>
            <w:tcW w:w="1233" w:type="dxa"/>
            <w:noWrap/>
            <w:vAlign w:val="bottom"/>
          </w:tcPr>
          <w:p w:rsidR="00DC3AF1" w:rsidRPr="00DC3AF1" w:rsidRDefault="00DC3AF1" w:rsidP="0088505D">
            <w:pPr>
              <w:rPr>
                <w:rFonts w:ascii="SWISS" w:hAnsi="SWISS" w:cs="Arial"/>
                <w:sz w:val="20"/>
                <w:szCs w:val="20"/>
              </w:rPr>
            </w:pP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9.</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CUSTOMER DEPOSITS</w:t>
            </w:r>
          </w:p>
        </w:tc>
        <w:tc>
          <w:tcPr>
            <w:tcW w:w="1098"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$3,430 </w:t>
            </w:r>
          </w:p>
        </w:tc>
        <w:tc>
          <w:tcPr>
            <w:tcW w:w="1061"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c>
          <w:tcPr>
            <w:tcW w:w="149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$3,430 </w:t>
            </w:r>
          </w:p>
        </w:tc>
        <w:tc>
          <w:tcPr>
            <w:tcW w:w="1706" w:type="dxa"/>
            <w:gridSpan w:val="2"/>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c>
          <w:tcPr>
            <w:tcW w:w="1582" w:type="dxa"/>
            <w:gridSpan w:val="2"/>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$3,430 </w:t>
            </w:r>
          </w:p>
        </w:tc>
        <w:tc>
          <w:tcPr>
            <w:tcW w:w="1233"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1.24%</w:t>
            </w:r>
          </w:p>
        </w:tc>
        <w:tc>
          <w:tcPr>
            <w:tcW w:w="950"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2.00%</w:t>
            </w:r>
          </w:p>
        </w:tc>
        <w:tc>
          <w:tcPr>
            <w:tcW w:w="1350"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0.02%</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sz w:val="20"/>
                <w:szCs w:val="20"/>
              </w:rPr>
            </w:pPr>
          </w:p>
        </w:tc>
        <w:tc>
          <w:tcPr>
            <w:tcW w:w="1098" w:type="dxa"/>
            <w:noWrap/>
            <w:vAlign w:val="bottom"/>
          </w:tcPr>
          <w:p w:rsidR="00DC3AF1" w:rsidRPr="00DC3AF1" w:rsidRDefault="00DC3AF1" w:rsidP="0088505D">
            <w:pPr>
              <w:rPr>
                <w:rFonts w:ascii="SWISS" w:hAnsi="SWISS" w:cs="Arial"/>
                <w:sz w:val="20"/>
                <w:szCs w:val="20"/>
              </w:rPr>
            </w:pPr>
          </w:p>
        </w:tc>
        <w:tc>
          <w:tcPr>
            <w:tcW w:w="1061" w:type="dxa"/>
            <w:noWrap/>
            <w:vAlign w:val="bottom"/>
          </w:tcPr>
          <w:p w:rsidR="00DC3AF1" w:rsidRPr="00DC3AF1" w:rsidRDefault="00DC3AF1" w:rsidP="0088505D">
            <w:pPr>
              <w:rPr>
                <w:rFonts w:ascii="SWISS" w:hAnsi="SWISS" w:cs="Arial"/>
                <w:sz w:val="20"/>
                <w:szCs w:val="20"/>
              </w:rPr>
            </w:pPr>
          </w:p>
        </w:tc>
        <w:tc>
          <w:tcPr>
            <w:tcW w:w="1495" w:type="dxa"/>
            <w:noWrap/>
            <w:vAlign w:val="bottom"/>
          </w:tcPr>
          <w:p w:rsidR="00DC3AF1" w:rsidRPr="00DC3AF1" w:rsidRDefault="00DC3AF1" w:rsidP="0088505D">
            <w:pPr>
              <w:rPr>
                <w:rFonts w:ascii="SWISS" w:hAnsi="SWISS" w:cs="Arial"/>
                <w:sz w:val="20"/>
                <w:szCs w:val="20"/>
              </w:rPr>
            </w:pPr>
          </w:p>
        </w:tc>
        <w:tc>
          <w:tcPr>
            <w:tcW w:w="1706" w:type="dxa"/>
            <w:gridSpan w:val="2"/>
            <w:noWrap/>
            <w:vAlign w:val="bottom"/>
          </w:tcPr>
          <w:p w:rsidR="00DC3AF1" w:rsidRPr="00DC3AF1" w:rsidRDefault="00DC3AF1" w:rsidP="0088505D">
            <w:pPr>
              <w:rPr>
                <w:rFonts w:ascii="SWISS" w:hAnsi="SWISS" w:cs="Arial"/>
                <w:sz w:val="20"/>
                <w:szCs w:val="20"/>
              </w:rPr>
            </w:pPr>
          </w:p>
        </w:tc>
        <w:tc>
          <w:tcPr>
            <w:tcW w:w="1582" w:type="dxa"/>
            <w:gridSpan w:val="2"/>
            <w:noWrap/>
            <w:vAlign w:val="bottom"/>
          </w:tcPr>
          <w:p w:rsidR="00DC3AF1" w:rsidRPr="00DC3AF1" w:rsidRDefault="00DC3AF1" w:rsidP="0088505D">
            <w:pPr>
              <w:rPr>
                <w:rFonts w:ascii="SWISS" w:hAnsi="SWISS" w:cs="Arial"/>
                <w:sz w:val="20"/>
                <w:szCs w:val="20"/>
              </w:rPr>
            </w:pPr>
          </w:p>
        </w:tc>
        <w:tc>
          <w:tcPr>
            <w:tcW w:w="1233" w:type="dxa"/>
            <w:noWrap/>
            <w:vAlign w:val="bottom"/>
          </w:tcPr>
          <w:p w:rsidR="00DC3AF1" w:rsidRPr="00DC3AF1" w:rsidRDefault="00DC3AF1" w:rsidP="0088505D">
            <w:pPr>
              <w:rPr>
                <w:rFonts w:ascii="SWISS" w:hAnsi="SWISS" w:cs="Arial"/>
                <w:sz w:val="20"/>
                <w:szCs w:val="20"/>
              </w:rPr>
            </w:pP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10.</w:t>
            </w:r>
          </w:p>
        </w:tc>
        <w:tc>
          <w:tcPr>
            <w:tcW w:w="2789"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TOTAL</w:t>
            </w:r>
          </w:p>
        </w:tc>
        <w:tc>
          <w:tcPr>
            <w:tcW w:w="1098"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$181,804 </w:t>
            </w:r>
          </w:p>
        </w:tc>
        <w:tc>
          <w:tcPr>
            <w:tcW w:w="1061"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$120,000 </w:t>
            </w:r>
          </w:p>
        </w:tc>
        <w:tc>
          <w:tcPr>
            <w:tcW w:w="1495"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$301,804 </w:t>
            </w:r>
          </w:p>
        </w:tc>
        <w:tc>
          <w:tcPr>
            <w:tcW w:w="1706" w:type="dxa"/>
            <w:gridSpan w:val="2"/>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($24,114)</w:t>
            </w:r>
          </w:p>
        </w:tc>
        <w:tc>
          <w:tcPr>
            <w:tcW w:w="1582" w:type="dxa"/>
            <w:gridSpan w:val="2"/>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$277,690 </w:t>
            </w:r>
          </w:p>
        </w:tc>
        <w:tc>
          <w:tcPr>
            <w:tcW w:w="1233"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100.00%</w:t>
            </w: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8.45%</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sz w:val="20"/>
                <w:szCs w:val="20"/>
              </w:rPr>
            </w:pPr>
          </w:p>
        </w:tc>
        <w:tc>
          <w:tcPr>
            <w:tcW w:w="1098" w:type="dxa"/>
            <w:noWrap/>
            <w:vAlign w:val="bottom"/>
          </w:tcPr>
          <w:p w:rsidR="00DC3AF1" w:rsidRPr="00DC3AF1" w:rsidRDefault="00DC3AF1" w:rsidP="0088505D">
            <w:pPr>
              <w:rPr>
                <w:rFonts w:ascii="SWISS" w:hAnsi="SWISS" w:cs="Arial"/>
                <w:sz w:val="20"/>
                <w:szCs w:val="20"/>
              </w:rPr>
            </w:pPr>
          </w:p>
        </w:tc>
        <w:tc>
          <w:tcPr>
            <w:tcW w:w="1061" w:type="dxa"/>
            <w:noWrap/>
            <w:vAlign w:val="bottom"/>
          </w:tcPr>
          <w:p w:rsidR="00DC3AF1" w:rsidRPr="00DC3AF1" w:rsidRDefault="00DC3AF1" w:rsidP="0088505D">
            <w:pPr>
              <w:rPr>
                <w:rFonts w:ascii="SWISS" w:hAnsi="SWISS" w:cs="Arial"/>
                <w:sz w:val="20"/>
                <w:szCs w:val="20"/>
              </w:rPr>
            </w:pPr>
          </w:p>
        </w:tc>
        <w:tc>
          <w:tcPr>
            <w:tcW w:w="1495" w:type="dxa"/>
            <w:noWrap/>
            <w:vAlign w:val="bottom"/>
          </w:tcPr>
          <w:p w:rsidR="00DC3AF1" w:rsidRPr="00DC3AF1" w:rsidRDefault="00DC3AF1" w:rsidP="0088505D">
            <w:pPr>
              <w:rPr>
                <w:rFonts w:ascii="SWISS" w:hAnsi="SWISS" w:cs="Arial"/>
                <w:sz w:val="20"/>
                <w:szCs w:val="20"/>
              </w:rPr>
            </w:pPr>
          </w:p>
        </w:tc>
        <w:tc>
          <w:tcPr>
            <w:tcW w:w="1706" w:type="dxa"/>
            <w:gridSpan w:val="2"/>
            <w:noWrap/>
            <w:vAlign w:val="bottom"/>
          </w:tcPr>
          <w:p w:rsidR="00DC3AF1" w:rsidRPr="00DC3AF1" w:rsidRDefault="00DC3AF1" w:rsidP="0088505D">
            <w:pPr>
              <w:rPr>
                <w:rFonts w:ascii="SWISS" w:hAnsi="SWISS" w:cs="Arial"/>
                <w:sz w:val="20"/>
                <w:szCs w:val="20"/>
              </w:rPr>
            </w:pPr>
          </w:p>
        </w:tc>
        <w:tc>
          <w:tcPr>
            <w:tcW w:w="1582" w:type="dxa"/>
            <w:gridSpan w:val="2"/>
            <w:noWrap/>
            <w:vAlign w:val="bottom"/>
          </w:tcPr>
          <w:p w:rsidR="00DC3AF1" w:rsidRPr="00DC3AF1" w:rsidRDefault="00DC3AF1" w:rsidP="0088505D">
            <w:pPr>
              <w:rPr>
                <w:rFonts w:ascii="SWISS" w:hAnsi="SWISS" w:cs="Arial"/>
                <w:sz w:val="20"/>
                <w:szCs w:val="20"/>
              </w:rPr>
            </w:pPr>
          </w:p>
        </w:tc>
        <w:tc>
          <w:tcPr>
            <w:tcW w:w="1233" w:type="dxa"/>
            <w:noWrap/>
            <w:vAlign w:val="bottom"/>
          </w:tcPr>
          <w:p w:rsidR="00DC3AF1" w:rsidRPr="00DC3AF1" w:rsidRDefault="00DC3AF1" w:rsidP="0088505D">
            <w:pPr>
              <w:rPr>
                <w:rFonts w:ascii="SWISS" w:hAnsi="SWISS" w:cs="Arial"/>
                <w:sz w:val="20"/>
                <w:szCs w:val="20"/>
              </w:rPr>
            </w:pPr>
          </w:p>
        </w:tc>
        <w:tc>
          <w:tcPr>
            <w:tcW w:w="950" w:type="dxa"/>
            <w:noWrap/>
            <w:vAlign w:val="bottom"/>
          </w:tcPr>
          <w:p w:rsidR="00DC3AF1" w:rsidRPr="00DC3AF1" w:rsidRDefault="00DC3AF1" w:rsidP="0088505D">
            <w:pPr>
              <w:rPr>
                <w:rFonts w:ascii="SWISS" w:hAnsi="SWISS" w:cs="Arial"/>
                <w:sz w:val="20"/>
                <w:szCs w:val="20"/>
              </w:rPr>
            </w:pP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sz w:val="20"/>
                <w:szCs w:val="20"/>
              </w:rPr>
            </w:pPr>
          </w:p>
        </w:tc>
        <w:tc>
          <w:tcPr>
            <w:tcW w:w="1098" w:type="dxa"/>
            <w:noWrap/>
            <w:vAlign w:val="bottom"/>
          </w:tcPr>
          <w:p w:rsidR="00DC3AF1" w:rsidRPr="00DC3AF1" w:rsidRDefault="00DC3AF1" w:rsidP="0088505D">
            <w:pPr>
              <w:rPr>
                <w:rFonts w:ascii="SWISS" w:hAnsi="SWISS" w:cs="Arial"/>
                <w:color w:val="000000"/>
                <w:sz w:val="20"/>
                <w:szCs w:val="20"/>
              </w:rPr>
            </w:pPr>
          </w:p>
        </w:tc>
        <w:tc>
          <w:tcPr>
            <w:tcW w:w="1061" w:type="dxa"/>
            <w:noWrap/>
            <w:vAlign w:val="bottom"/>
          </w:tcPr>
          <w:p w:rsidR="00DC3AF1" w:rsidRPr="00DC3AF1" w:rsidRDefault="00DC3AF1" w:rsidP="0088505D">
            <w:pPr>
              <w:rPr>
                <w:rFonts w:ascii="SWISS" w:hAnsi="SWISS" w:cs="Arial"/>
                <w:color w:val="000000"/>
                <w:sz w:val="20"/>
                <w:szCs w:val="20"/>
              </w:rPr>
            </w:pPr>
          </w:p>
        </w:tc>
        <w:tc>
          <w:tcPr>
            <w:tcW w:w="4783" w:type="dxa"/>
            <w:gridSpan w:val="5"/>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RANGE OF REASONABLENESS</w:t>
            </w:r>
          </w:p>
        </w:tc>
        <w:tc>
          <w:tcPr>
            <w:tcW w:w="1233" w:type="dxa"/>
            <w:noWrap/>
            <w:vAlign w:val="bottom"/>
            <w:hideMark/>
          </w:tcPr>
          <w:p w:rsidR="00DC3AF1" w:rsidRPr="00DC3AF1" w:rsidRDefault="00DC3AF1" w:rsidP="0088505D">
            <w:pPr>
              <w:jc w:val="center"/>
              <w:rPr>
                <w:rFonts w:ascii="SWISS" w:hAnsi="SWISS" w:cs="Arial"/>
                <w:b/>
                <w:bCs/>
                <w:color w:val="000000"/>
                <w:sz w:val="20"/>
                <w:szCs w:val="20"/>
                <w:u w:val="single"/>
              </w:rPr>
            </w:pPr>
            <w:r w:rsidRPr="00DC3AF1">
              <w:rPr>
                <w:rFonts w:ascii="SWISS" w:hAnsi="SWISS" w:cs="Arial"/>
                <w:b/>
                <w:bCs/>
                <w:color w:val="000000"/>
                <w:sz w:val="20"/>
                <w:szCs w:val="20"/>
                <w:u w:val="single"/>
              </w:rPr>
              <w:t>LOW</w:t>
            </w:r>
          </w:p>
        </w:tc>
        <w:tc>
          <w:tcPr>
            <w:tcW w:w="950" w:type="dxa"/>
            <w:noWrap/>
            <w:vAlign w:val="bottom"/>
            <w:hideMark/>
          </w:tcPr>
          <w:p w:rsidR="00DC3AF1" w:rsidRPr="00DC3AF1" w:rsidRDefault="00DC3AF1" w:rsidP="0088505D">
            <w:pPr>
              <w:jc w:val="center"/>
              <w:rPr>
                <w:rFonts w:ascii="SWISS" w:hAnsi="SWISS" w:cs="Arial"/>
                <w:b/>
                <w:bCs/>
                <w:color w:val="000000"/>
                <w:sz w:val="20"/>
                <w:szCs w:val="20"/>
                <w:u w:val="single"/>
              </w:rPr>
            </w:pPr>
            <w:r w:rsidRPr="00DC3AF1">
              <w:rPr>
                <w:rFonts w:ascii="SWISS" w:hAnsi="SWISS" w:cs="Arial"/>
                <w:b/>
                <w:bCs/>
                <w:color w:val="000000"/>
                <w:sz w:val="20"/>
                <w:szCs w:val="20"/>
                <w:u w:val="single"/>
              </w:rPr>
              <w:t>HIGH</w:t>
            </w: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sz w:val="20"/>
                <w:szCs w:val="20"/>
              </w:rPr>
            </w:pPr>
          </w:p>
        </w:tc>
        <w:tc>
          <w:tcPr>
            <w:tcW w:w="1098" w:type="dxa"/>
            <w:noWrap/>
            <w:vAlign w:val="bottom"/>
          </w:tcPr>
          <w:p w:rsidR="00DC3AF1" w:rsidRPr="00DC3AF1" w:rsidRDefault="00DC3AF1" w:rsidP="0088505D">
            <w:pPr>
              <w:rPr>
                <w:rFonts w:ascii="SWISS" w:hAnsi="SWISS" w:cs="Arial"/>
                <w:color w:val="000000"/>
                <w:sz w:val="20"/>
                <w:szCs w:val="20"/>
              </w:rPr>
            </w:pPr>
          </w:p>
        </w:tc>
        <w:tc>
          <w:tcPr>
            <w:tcW w:w="1061" w:type="dxa"/>
            <w:noWrap/>
            <w:vAlign w:val="bottom"/>
          </w:tcPr>
          <w:p w:rsidR="00DC3AF1" w:rsidRPr="00DC3AF1" w:rsidRDefault="00DC3AF1" w:rsidP="0088505D">
            <w:pPr>
              <w:rPr>
                <w:rFonts w:ascii="SWISS" w:hAnsi="SWISS" w:cs="Arial"/>
                <w:color w:val="000000"/>
                <w:sz w:val="20"/>
                <w:szCs w:val="20"/>
              </w:rPr>
            </w:pPr>
          </w:p>
        </w:tc>
        <w:tc>
          <w:tcPr>
            <w:tcW w:w="3675" w:type="dxa"/>
            <w:gridSpan w:val="4"/>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RETURN ON EQUITY</w:t>
            </w:r>
          </w:p>
        </w:tc>
        <w:tc>
          <w:tcPr>
            <w:tcW w:w="1108" w:type="dxa"/>
            <w:noWrap/>
            <w:vAlign w:val="bottom"/>
          </w:tcPr>
          <w:p w:rsidR="00DC3AF1" w:rsidRPr="00DC3AF1" w:rsidRDefault="00DC3AF1" w:rsidP="0088505D">
            <w:pPr>
              <w:rPr>
                <w:rFonts w:ascii="SWISS" w:hAnsi="SWISS" w:cs="Arial"/>
                <w:color w:val="000000"/>
                <w:sz w:val="20"/>
                <w:szCs w:val="20"/>
              </w:rPr>
            </w:pPr>
          </w:p>
        </w:tc>
        <w:tc>
          <w:tcPr>
            <w:tcW w:w="1233" w:type="dxa"/>
            <w:noWrap/>
            <w:vAlign w:val="bottom"/>
            <w:hideMark/>
          </w:tcPr>
          <w:p w:rsidR="00DC3AF1" w:rsidRPr="00DC3AF1" w:rsidRDefault="00DC3AF1" w:rsidP="0088505D">
            <w:pPr>
              <w:jc w:val="right"/>
              <w:rPr>
                <w:rFonts w:ascii="SWISS" w:hAnsi="SWISS" w:cs="Arial"/>
                <w:color w:val="000000"/>
                <w:sz w:val="20"/>
                <w:szCs w:val="20"/>
                <w:u w:val="double"/>
              </w:rPr>
            </w:pPr>
            <w:r w:rsidRPr="00DC3AF1">
              <w:rPr>
                <w:rFonts w:ascii="SWISS" w:hAnsi="SWISS" w:cs="Arial"/>
                <w:color w:val="000000"/>
                <w:sz w:val="20"/>
                <w:szCs w:val="20"/>
                <w:u w:val="double"/>
              </w:rPr>
              <w:t>7.85%</w:t>
            </w:r>
          </w:p>
        </w:tc>
        <w:tc>
          <w:tcPr>
            <w:tcW w:w="950" w:type="dxa"/>
            <w:noWrap/>
            <w:vAlign w:val="bottom"/>
            <w:hideMark/>
          </w:tcPr>
          <w:p w:rsidR="00DC3AF1" w:rsidRPr="00DC3AF1" w:rsidRDefault="00DC3AF1" w:rsidP="0088505D">
            <w:pPr>
              <w:jc w:val="right"/>
              <w:rPr>
                <w:rFonts w:ascii="SWISS" w:hAnsi="SWISS" w:cs="Arial"/>
                <w:color w:val="000000"/>
                <w:sz w:val="20"/>
                <w:szCs w:val="20"/>
                <w:u w:val="double"/>
              </w:rPr>
            </w:pPr>
            <w:r w:rsidRPr="00DC3AF1">
              <w:rPr>
                <w:rFonts w:ascii="SWISS" w:hAnsi="SWISS" w:cs="Arial"/>
                <w:color w:val="000000"/>
                <w:sz w:val="20"/>
                <w:szCs w:val="20"/>
                <w:u w:val="double"/>
              </w:rPr>
              <w:t>9.85%</w:t>
            </w:r>
          </w:p>
        </w:tc>
        <w:tc>
          <w:tcPr>
            <w:tcW w:w="1350"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414331" w:rsidTr="0088505D">
        <w:trPr>
          <w:trHeight w:val="292"/>
        </w:trPr>
        <w:tc>
          <w:tcPr>
            <w:tcW w:w="472"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789" w:type="dxa"/>
            <w:noWrap/>
            <w:vAlign w:val="bottom"/>
          </w:tcPr>
          <w:p w:rsidR="00DC3AF1" w:rsidRPr="00DC3AF1" w:rsidRDefault="00DC3AF1" w:rsidP="0088505D">
            <w:pPr>
              <w:rPr>
                <w:rFonts w:ascii="SWISS" w:hAnsi="SWISS" w:cs="Arial"/>
                <w:color w:val="000000"/>
                <w:sz w:val="20"/>
                <w:szCs w:val="20"/>
              </w:rPr>
            </w:pPr>
          </w:p>
        </w:tc>
        <w:tc>
          <w:tcPr>
            <w:tcW w:w="1098" w:type="dxa"/>
            <w:noWrap/>
            <w:vAlign w:val="bottom"/>
          </w:tcPr>
          <w:p w:rsidR="00DC3AF1" w:rsidRPr="00DC3AF1" w:rsidRDefault="00DC3AF1" w:rsidP="0088505D">
            <w:pPr>
              <w:rPr>
                <w:rFonts w:ascii="SWISS" w:hAnsi="SWISS" w:cs="Arial"/>
                <w:color w:val="000000"/>
                <w:sz w:val="20"/>
                <w:szCs w:val="20"/>
              </w:rPr>
            </w:pPr>
          </w:p>
        </w:tc>
        <w:tc>
          <w:tcPr>
            <w:tcW w:w="1061" w:type="dxa"/>
            <w:noWrap/>
            <w:vAlign w:val="bottom"/>
          </w:tcPr>
          <w:p w:rsidR="00DC3AF1" w:rsidRPr="00DC3AF1" w:rsidRDefault="00DC3AF1" w:rsidP="0088505D">
            <w:pPr>
              <w:rPr>
                <w:rFonts w:ascii="SWISS" w:hAnsi="SWISS" w:cs="Arial"/>
                <w:color w:val="000000"/>
                <w:sz w:val="20"/>
                <w:szCs w:val="20"/>
              </w:rPr>
            </w:pPr>
          </w:p>
        </w:tc>
        <w:tc>
          <w:tcPr>
            <w:tcW w:w="4783" w:type="dxa"/>
            <w:gridSpan w:val="5"/>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OVERALL RATE OF RETURN</w:t>
            </w:r>
          </w:p>
        </w:tc>
        <w:tc>
          <w:tcPr>
            <w:tcW w:w="1233" w:type="dxa"/>
            <w:noWrap/>
            <w:vAlign w:val="bottom"/>
            <w:hideMark/>
          </w:tcPr>
          <w:p w:rsidR="00DC3AF1" w:rsidRPr="00DC3AF1" w:rsidRDefault="00DC3AF1" w:rsidP="0088505D">
            <w:pPr>
              <w:jc w:val="right"/>
              <w:rPr>
                <w:rFonts w:ascii="SWISS" w:hAnsi="SWISS" w:cs="Arial"/>
                <w:color w:val="000000"/>
                <w:sz w:val="20"/>
                <w:szCs w:val="20"/>
                <w:u w:val="double"/>
              </w:rPr>
            </w:pPr>
            <w:r w:rsidRPr="00DC3AF1">
              <w:rPr>
                <w:rFonts w:ascii="SWISS" w:hAnsi="SWISS" w:cs="Arial"/>
                <w:color w:val="000000"/>
                <w:sz w:val="20"/>
                <w:szCs w:val="20"/>
                <w:u w:val="double"/>
              </w:rPr>
              <w:t>7.53%</w:t>
            </w:r>
          </w:p>
        </w:tc>
        <w:tc>
          <w:tcPr>
            <w:tcW w:w="950" w:type="dxa"/>
            <w:noWrap/>
            <w:vAlign w:val="bottom"/>
            <w:hideMark/>
          </w:tcPr>
          <w:p w:rsidR="00DC3AF1" w:rsidRPr="00EA6E2B" w:rsidRDefault="00DC3AF1" w:rsidP="0088505D">
            <w:pPr>
              <w:jc w:val="right"/>
              <w:rPr>
                <w:rFonts w:ascii="SWISS" w:hAnsi="SWISS" w:cs="Arial"/>
                <w:color w:val="000000"/>
                <w:sz w:val="20"/>
                <w:szCs w:val="20"/>
                <w:u w:val="double"/>
              </w:rPr>
            </w:pPr>
            <w:r w:rsidRPr="00DC3AF1">
              <w:rPr>
                <w:rFonts w:ascii="SWISS" w:hAnsi="SWISS" w:cs="Arial"/>
                <w:color w:val="000000"/>
                <w:sz w:val="20"/>
                <w:szCs w:val="20"/>
                <w:u w:val="double"/>
              </w:rPr>
              <w:t>9.38%</w:t>
            </w:r>
          </w:p>
        </w:tc>
        <w:tc>
          <w:tcPr>
            <w:tcW w:w="1350" w:type="dxa"/>
            <w:tcBorders>
              <w:top w:val="nil"/>
              <w:left w:val="nil"/>
              <w:bottom w:val="nil"/>
              <w:right w:val="single" w:sz="8" w:space="0" w:color="auto"/>
            </w:tcBorders>
            <w:noWrap/>
            <w:vAlign w:val="bottom"/>
            <w:hideMark/>
          </w:tcPr>
          <w:p w:rsidR="00DC3AF1" w:rsidRPr="00EA6E2B" w:rsidRDefault="00DC3AF1" w:rsidP="0088505D">
            <w:pPr>
              <w:rPr>
                <w:rFonts w:ascii="SWISS" w:hAnsi="SWISS" w:cs="Arial"/>
                <w:color w:val="000000"/>
                <w:sz w:val="20"/>
                <w:szCs w:val="20"/>
              </w:rPr>
            </w:pPr>
            <w:r w:rsidRPr="00EA6E2B">
              <w:rPr>
                <w:rFonts w:ascii="SWISS" w:hAnsi="SWISS" w:cs="Arial"/>
                <w:color w:val="000000"/>
                <w:sz w:val="20"/>
                <w:szCs w:val="20"/>
              </w:rPr>
              <w:t> </w:t>
            </w:r>
          </w:p>
        </w:tc>
      </w:tr>
      <w:tr w:rsidR="00DC3AF1" w:rsidRPr="00414331" w:rsidTr="0088505D">
        <w:trPr>
          <w:trHeight w:val="303"/>
        </w:trPr>
        <w:tc>
          <w:tcPr>
            <w:tcW w:w="472" w:type="dxa"/>
            <w:tcBorders>
              <w:top w:val="nil"/>
              <w:left w:val="single" w:sz="8" w:space="0" w:color="auto"/>
              <w:bottom w:val="single" w:sz="8" w:space="0" w:color="auto"/>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c>
          <w:tcPr>
            <w:tcW w:w="2789" w:type="dxa"/>
            <w:tcBorders>
              <w:top w:val="nil"/>
              <w:left w:val="nil"/>
              <w:bottom w:val="single" w:sz="8" w:space="0" w:color="auto"/>
              <w:right w:val="nil"/>
            </w:tcBorders>
            <w:noWrap/>
            <w:vAlign w:val="bottom"/>
          </w:tcPr>
          <w:p w:rsidR="00DC3AF1" w:rsidRPr="00414331" w:rsidRDefault="00DC3AF1" w:rsidP="0088505D">
            <w:pPr>
              <w:rPr>
                <w:rFonts w:ascii="SWISS" w:hAnsi="SWISS" w:cs="Arial"/>
                <w:color w:val="000000"/>
                <w:sz w:val="20"/>
                <w:szCs w:val="20"/>
              </w:rPr>
            </w:pPr>
          </w:p>
        </w:tc>
        <w:tc>
          <w:tcPr>
            <w:tcW w:w="1098" w:type="dxa"/>
            <w:tcBorders>
              <w:top w:val="nil"/>
              <w:left w:val="nil"/>
              <w:bottom w:val="single" w:sz="8" w:space="0" w:color="auto"/>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c>
          <w:tcPr>
            <w:tcW w:w="1061" w:type="dxa"/>
            <w:tcBorders>
              <w:top w:val="nil"/>
              <w:left w:val="nil"/>
              <w:bottom w:val="single" w:sz="8" w:space="0" w:color="auto"/>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c>
          <w:tcPr>
            <w:tcW w:w="1983" w:type="dxa"/>
            <w:gridSpan w:val="2"/>
            <w:tcBorders>
              <w:top w:val="nil"/>
              <w:left w:val="nil"/>
              <w:bottom w:val="single" w:sz="8" w:space="0" w:color="auto"/>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c>
          <w:tcPr>
            <w:tcW w:w="1692" w:type="dxa"/>
            <w:gridSpan w:val="2"/>
            <w:tcBorders>
              <w:top w:val="nil"/>
              <w:left w:val="nil"/>
              <w:bottom w:val="single" w:sz="8" w:space="0" w:color="auto"/>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c>
          <w:tcPr>
            <w:tcW w:w="1108" w:type="dxa"/>
            <w:tcBorders>
              <w:top w:val="nil"/>
              <w:left w:val="nil"/>
              <w:bottom w:val="single" w:sz="8" w:space="0" w:color="auto"/>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c>
          <w:tcPr>
            <w:tcW w:w="1233" w:type="dxa"/>
            <w:tcBorders>
              <w:top w:val="nil"/>
              <w:left w:val="nil"/>
              <w:bottom w:val="single" w:sz="8" w:space="0" w:color="auto"/>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c>
          <w:tcPr>
            <w:tcW w:w="950" w:type="dxa"/>
            <w:tcBorders>
              <w:top w:val="nil"/>
              <w:left w:val="nil"/>
              <w:bottom w:val="single" w:sz="8" w:space="0" w:color="auto"/>
              <w:right w:val="nil"/>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c>
          <w:tcPr>
            <w:tcW w:w="1350" w:type="dxa"/>
            <w:tcBorders>
              <w:top w:val="nil"/>
              <w:left w:val="nil"/>
              <w:bottom w:val="single" w:sz="8" w:space="0" w:color="auto"/>
              <w:right w:val="single" w:sz="8" w:space="0" w:color="auto"/>
            </w:tcBorders>
            <w:noWrap/>
            <w:vAlign w:val="bottom"/>
            <w:hideMark/>
          </w:tcPr>
          <w:p w:rsidR="00DC3AF1" w:rsidRPr="00414331" w:rsidRDefault="00DC3AF1" w:rsidP="0088505D">
            <w:pPr>
              <w:rPr>
                <w:rFonts w:ascii="SWISS" w:hAnsi="SWISS" w:cs="Arial"/>
                <w:color w:val="000000"/>
                <w:sz w:val="20"/>
                <w:szCs w:val="20"/>
              </w:rPr>
            </w:pPr>
            <w:r w:rsidRPr="00414331">
              <w:rPr>
                <w:rFonts w:ascii="SWISS" w:hAnsi="SWISS" w:cs="Arial"/>
                <w:color w:val="000000"/>
                <w:sz w:val="20"/>
                <w:szCs w:val="20"/>
              </w:rPr>
              <w:t> </w:t>
            </w:r>
          </w:p>
        </w:tc>
      </w:tr>
    </w:tbl>
    <w:p w:rsidR="00A77C0C" w:rsidRDefault="00A77C0C" w:rsidP="00E275D8">
      <w:pPr>
        <w:pStyle w:val="BodyText"/>
        <w:sectPr w:rsidR="00A77C0C" w:rsidSect="00815885">
          <w:headerReference w:type="default" r:id="rId23"/>
          <w:footerReference w:type="default" r:id="rId24"/>
          <w:pgSz w:w="15840" w:h="12240" w:orient="landscape" w:code="1"/>
          <w:pgMar w:top="1440" w:right="1584" w:bottom="1440" w:left="1440" w:header="720" w:footer="720" w:gutter="0"/>
          <w:cols w:space="720"/>
          <w:formProt w:val="0"/>
          <w:docGrid w:linePitch="360"/>
        </w:sectPr>
      </w:pPr>
    </w:p>
    <w:tbl>
      <w:tblPr>
        <w:tblW w:w="14534" w:type="dxa"/>
        <w:jc w:val="center"/>
        <w:tblInd w:w="98" w:type="dxa"/>
        <w:tblCellMar>
          <w:left w:w="0" w:type="dxa"/>
          <w:right w:w="0" w:type="dxa"/>
        </w:tblCellMar>
        <w:tblLook w:val="04A0" w:firstRow="1" w:lastRow="0" w:firstColumn="1" w:lastColumn="0" w:noHBand="0" w:noVBand="1"/>
      </w:tblPr>
      <w:tblGrid>
        <w:gridCol w:w="870"/>
        <w:gridCol w:w="3753"/>
        <w:gridCol w:w="2001"/>
        <w:gridCol w:w="2001"/>
        <w:gridCol w:w="2001"/>
        <w:gridCol w:w="2001"/>
        <w:gridCol w:w="2019"/>
      </w:tblGrid>
      <w:tr w:rsidR="00DC3AF1" w:rsidRPr="00DC3AF1" w:rsidTr="00291D22">
        <w:trPr>
          <w:trHeight w:val="294"/>
          <w:jc w:val="center"/>
        </w:trPr>
        <w:tc>
          <w:tcPr>
            <w:tcW w:w="854" w:type="dxa"/>
            <w:tcBorders>
              <w:top w:val="single" w:sz="8" w:space="0" w:color="auto"/>
              <w:left w:val="single" w:sz="8" w:space="0" w:color="auto"/>
              <w:bottom w:val="nil"/>
              <w:right w:val="nil"/>
            </w:tcBorders>
            <w:noWrap/>
            <w:vAlign w:val="bottom"/>
            <w:hideMark/>
          </w:tcPr>
          <w:p w:rsidR="00DC3AF1" w:rsidRPr="00414331" w:rsidRDefault="00DC3AF1" w:rsidP="0088505D">
            <w:pPr>
              <w:rPr>
                <w:rFonts w:ascii="SWISS" w:hAnsi="SWISS" w:cs="Arial"/>
                <w:sz w:val="20"/>
                <w:szCs w:val="20"/>
              </w:rPr>
            </w:pPr>
            <w:r w:rsidRPr="00414331">
              <w:lastRenderedPageBreak/>
              <w:br w:type="page"/>
            </w:r>
            <w:r w:rsidRPr="00414331">
              <w:rPr>
                <w:rFonts w:ascii="SWISS" w:hAnsi="SWISS" w:cs="Arial"/>
                <w:sz w:val="20"/>
                <w:szCs w:val="20"/>
              </w:rPr>
              <w:t> </w:t>
            </w:r>
          </w:p>
        </w:tc>
        <w:tc>
          <w:tcPr>
            <w:tcW w:w="5722" w:type="dxa"/>
            <w:gridSpan w:val="2"/>
            <w:tcBorders>
              <w:top w:val="single" w:sz="8" w:space="0" w:color="auto"/>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b/>
                <w:bCs/>
                <w:color w:val="000000"/>
                <w:sz w:val="20"/>
                <w:szCs w:val="20"/>
              </w:rPr>
              <w:t>LAKESIDE WATERWORKS, INC.</w:t>
            </w:r>
          </w:p>
        </w:tc>
        <w:tc>
          <w:tcPr>
            <w:tcW w:w="1985" w:type="dxa"/>
            <w:tcBorders>
              <w:top w:val="single" w:sz="8" w:space="0" w:color="auto"/>
              <w:left w:val="nil"/>
              <w:bottom w:val="nil"/>
              <w:right w:val="nil"/>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c>
          <w:tcPr>
            <w:tcW w:w="1985" w:type="dxa"/>
            <w:tcBorders>
              <w:top w:val="single" w:sz="8" w:space="0" w:color="auto"/>
              <w:left w:val="nil"/>
              <w:bottom w:val="nil"/>
              <w:right w:val="nil"/>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c>
          <w:tcPr>
            <w:tcW w:w="3988" w:type="dxa"/>
            <w:gridSpan w:val="2"/>
            <w:tcBorders>
              <w:top w:val="single" w:sz="8" w:space="0" w:color="auto"/>
              <w:left w:val="nil"/>
              <w:bottom w:val="nil"/>
              <w:right w:val="single" w:sz="8" w:space="0" w:color="auto"/>
            </w:tcBorders>
            <w:noWrap/>
            <w:vAlign w:val="bottom"/>
            <w:hideMark/>
          </w:tcPr>
          <w:p w:rsidR="00DC3AF1" w:rsidRPr="00DC3AF1" w:rsidRDefault="00DC3AF1" w:rsidP="0088505D">
            <w:pPr>
              <w:rPr>
                <w:rFonts w:ascii="SWISS" w:hAnsi="SWISS" w:cs="Arial"/>
                <w:b/>
                <w:bCs/>
                <w:sz w:val="20"/>
                <w:szCs w:val="20"/>
              </w:rPr>
            </w:pPr>
            <w:r w:rsidRPr="00DC3AF1">
              <w:rPr>
                <w:rFonts w:ascii="SWISS" w:hAnsi="SWISS" w:cs="Arial"/>
                <w:b/>
                <w:bCs/>
                <w:sz w:val="20"/>
                <w:szCs w:val="20"/>
              </w:rPr>
              <w:t xml:space="preserve">                                     SCHEDULE NO. 3-A</w:t>
            </w:r>
            <w:r w:rsidRPr="00DC3AF1">
              <w:rPr>
                <w:sz w:val="20"/>
                <w:szCs w:val="20"/>
              </w:rPr>
              <w:fldChar w:fldCharType="begin"/>
            </w:r>
            <w:r w:rsidRPr="00DC3AF1">
              <w:rPr>
                <w:sz w:val="20"/>
                <w:szCs w:val="20"/>
              </w:rPr>
              <w:instrText xml:space="preserve"> TC "</w:instrText>
            </w:r>
            <w:bookmarkStart w:id="53" w:name="_Toc399147319"/>
            <w:r w:rsidRPr="00DC3AF1">
              <w:rPr>
                <w:sz w:val="20"/>
                <w:szCs w:val="20"/>
              </w:rPr>
              <w:instrText xml:space="preserve"> </w:instrText>
            </w:r>
            <w:bookmarkStart w:id="54" w:name="_Toc478581579"/>
            <w:bookmarkStart w:id="55" w:name="_Toc451937574"/>
            <w:bookmarkStart w:id="56" w:name="_Toc422220889"/>
            <w:bookmarkStart w:id="57" w:name="_Toc441233996"/>
            <w:bookmarkStart w:id="58" w:name="_Toc443384731"/>
            <w:bookmarkStart w:id="59" w:name="_Toc481571383"/>
            <w:bookmarkStart w:id="60" w:name="_Toc493743849"/>
            <w:r w:rsidRPr="00DC3AF1">
              <w:rPr>
                <w:sz w:val="20"/>
                <w:szCs w:val="20"/>
              </w:rPr>
              <w:instrText>Schedule No. 3-A Water Operating Income</w:instrText>
            </w:r>
            <w:bookmarkEnd w:id="53"/>
            <w:bookmarkEnd w:id="54"/>
            <w:bookmarkEnd w:id="55"/>
            <w:bookmarkEnd w:id="56"/>
            <w:bookmarkEnd w:id="57"/>
            <w:bookmarkEnd w:id="58"/>
            <w:bookmarkEnd w:id="59"/>
            <w:bookmarkEnd w:id="60"/>
            <w:r w:rsidRPr="00DC3AF1">
              <w:rPr>
                <w:sz w:val="20"/>
                <w:szCs w:val="20"/>
              </w:rPr>
              <w:instrText xml:space="preserve">”\l 1 </w:instrText>
            </w:r>
            <w:r w:rsidRPr="00DC3AF1">
              <w:rPr>
                <w:sz w:val="20"/>
                <w:szCs w:val="20"/>
              </w:rPr>
              <w:fldChar w:fldCharType="end"/>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3737" w:type="dxa"/>
            <w:noWrap/>
            <w:vAlign w:val="bottom"/>
            <w:hideMark/>
          </w:tcPr>
          <w:p w:rsidR="00DC3AF1" w:rsidRPr="00DC3AF1" w:rsidRDefault="00DC3AF1" w:rsidP="002719BE">
            <w:pPr>
              <w:rPr>
                <w:rFonts w:ascii="SWISS" w:hAnsi="SWISS" w:cs="Arial"/>
                <w:b/>
                <w:bCs/>
                <w:color w:val="000000"/>
                <w:sz w:val="20"/>
                <w:szCs w:val="20"/>
              </w:rPr>
            </w:pPr>
            <w:r w:rsidRPr="00DC3AF1">
              <w:rPr>
                <w:rFonts w:ascii="SWISS" w:hAnsi="SWISS" w:cs="Arial"/>
                <w:b/>
                <w:bCs/>
                <w:color w:val="000000"/>
                <w:sz w:val="20"/>
                <w:szCs w:val="20"/>
              </w:rPr>
              <w:t>TEST YEAR ENDED</w:t>
            </w:r>
            <w:r w:rsidR="002719BE">
              <w:rPr>
                <w:rFonts w:ascii="SWISS" w:hAnsi="SWISS" w:cs="Arial"/>
                <w:b/>
                <w:bCs/>
                <w:color w:val="000000"/>
                <w:sz w:val="20"/>
                <w:szCs w:val="20"/>
              </w:rPr>
              <w:t xml:space="preserve"> </w:t>
            </w:r>
            <w:r w:rsidRPr="00DC3AF1">
              <w:rPr>
                <w:rFonts w:ascii="SWISS" w:hAnsi="SWISS" w:cs="Arial"/>
                <w:b/>
                <w:bCs/>
                <w:color w:val="000000"/>
                <w:sz w:val="20"/>
                <w:szCs w:val="20"/>
              </w:rPr>
              <w:t>06/30/2016</w:t>
            </w:r>
          </w:p>
        </w:tc>
        <w:tc>
          <w:tcPr>
            <w:tcW w:w="1985"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color w:val="000000"/>
                <w:sz w:val="20"/>
                <w:szCs w:val="20"/>
              </w:rPr>
            </w:pPr>
          </w:p>
        </w:tc>
        <w:tc>
          <w:tcPr>
            <w:tcW w:w="3988" w:type="dxa"/>
            <w:gridSpan w:val="2"/>
            <w:tcBorders>
              <w:top w:val="nil"/>
              <w:left w:val="nil"/>
              <w:bottom w:val="nil"/>
              <w:right w:val="single" w:sz="8" w:space="0" w:color="auto"/>
            </w:tcBorders>
            <w:noWrap/>
            <w:vAlign w:val="bottom"/>
            <w:hideMark/>
          </w:tcPr>
          <w:p w:rsidR="00DC3AF1" w:rsidRPr="00DC3AF1" w:rsidRDefault="0004245F" w:rsidP="0088505D">
            <w:pPr>
              <w:rPr>
                <w:rFonts w:ascii="SWISS" w:hAnsi="SWISS" w:cs="Arial"/>
                <w:b/>
                <w:bCs/>
                <w:color w:val="000000"/>
                <w:sz w:val="20"/>
                <w:szCs w:val="20"/>
              </w:rPr>
            </w:pPr>
            <w:r>
              <w:rPr>
                <w:rFonts w:ascii="SWISS" w:hAnsi="SWISS" w:cs="Arial"/>
                <w:b/>
                <w:bCs/>
                <w:color w:val="000000"/>
                <w:sz w:val="20"/>
                <w:szCs w:val="20"/>
              </w:rPr>
              <w:t xml:space="preserve">                        </w:t>
            </w:r>
            <w:r w:rsidR="00DC3AF1" w:rsidRPr="00DC3AF1">
              <w:rPr>
                <w:rFonts w:ascii="SWISS" w:hAnsi="SWISS" w:cs="Arial"/>
                <w:b/>
                <w:bCs/>
                <w:color w:val="000000"/>
                <w:sz w:val="20"/>
                <w:szCs w:val="20"/>
              </w:rPr>
              <w:t xml:space="preserve">DOCKET NO. </w:t>
            </w:r>
            <w:r>
              <w:rPr>
                <w:rFonts w:ascii="SWISS" w:hAnsi="SWISS" w:cs="Arial"/>
                <w:b/>
                <w:bCs/>
                <w:color w:val="000000"/>
                <w:sz w:val="20"/>
                <w:szCs w:val="20"/>
              </w:rPr>
              <w:t>20</w:t>
            </w:r>
            <w:r w:rsidR="00DC3AF1" w:rsidRPr="00DC3AF1">
              <w:rPr>
                <w:rFonts w:ascii="SWISS" w:hAnsi="SWISS" w:cs="Arial"/>
                <w:b/>
                <w:bCs/>
                <w:color w:val="000000"/>
                <w:sz w:val="20"/>
                <w:szCs w:val="20"/>
              </w:rPr>
              <w:t xml:space="preserve">160195-WS </w:t>
            </w:r>
          </w:p>
        </w:tc>
      </w:tr>
      <w:tr w:rsidR="00DC3AF1" w:rsidRPr="00DC3AF1" w:rsidTr="00291D22">
        <w:trPr>
          <w:trHeight w:val="306"/>
          <w:jc w:val="center"/>
        </w:trPr>
        <w:tc>
          <w:tcPr>
            <w:tcW w:w="854" w:type="dxa"/>
            <w:tcBorders>
              <w:top w:val="nil"/>
              <w:left w:val="single" w:sz="8" w:space="0" w:color="auto"/>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7707" w:type="dxa"/>
            <w:gridSpan w:val="3"/>
            <w:tcBorders>
              <w:top w:val="nil"/>
              <w:left w:val="nil"/>
              <w:bottom w:val="single" w:sz="8" w:space="0" w:color="auto"/>
              <w:right w:val="nil"/>
            </w:tcBorders>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SCHEDULE OF WATER OPERATING INCOME</w:t>
            </w:r>
          </w:p>
        </w:tc>
        <w:tc>
          <w:tcPr>
            <w:tcW w:w="1985" w:type="dxa"/>
            <w:tcBorders>
              <w:top w:val="nil"/>
              <w:left w:val="nil"/>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tcBorders>
              <w:top w:val="nil"/>
              <w:left w:val="nil"/>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003" w:type="dxa"/>
            <w:tcBorders>
              <w:top w:val="nil"/>
              <w:left w:val="nil"/>
              <w:bottom w:val="single" w:sz="8" w:space="0" w:color="auto"/>
              <w:right w:val="single" w:sz="8" w:space="0" w:color="auto"/>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291D22">
        <w:trPr>
          <w:trHeight w:val="294"/>
          <w:jc w:val="center"/>
        </w:trPr>
        <w:tc>
          <w:tcPr>
            <w:tcW w:w="854" w:type="dxa"/>
            <w:tcBorders>
              <w:top w:val="single" w:sz="8" w:space="0" w:color="auto"/>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3737" w:type="dxa"/>
            <w:tcBorders>
              <w:top w:val="single" w:sz="8" w:space="0" w:color="auto"/>
              <w:left w:val="nil"/>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tcBorders>
              <w:top w:val="single" w:sz="8" w:space="0" w:color="auto"/>
              <w:left w:val="nil"/>
              <w:bottom w:val="nil"/>
              <w:right w:val="nil"/>
            </w:tcBorders>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 </w:t>
            </w:r>
          </w:p>
        </w:tc>
        <w:tc>
          <w:tcPr>
            <w:tcW w:w="1985" w:type="dxa"/>
            <w:tcBorders>
              <w:top w:val="single" w:sz="8" w:space="0" w:color="auto"/>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 </w:t>
            </w:r>
          </w:p>
        </w:tc>
        <w:tc>
          <w:tcPr>
            <w:tcW w:w="1985" w:type="dxa"/>
            <w:tcBorders>
              <w:top w:val="single" w:sz="8" w:space="0" w:color="auto"/>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STAFF</w:t>
            </w:r>
          </w:p>
        </w:tc>
        <w:tc>
          <w:tcPr>
            <w:tcW w:w="1985" w:type="dxa"/>
            <w:tcBorders>
              <w:top w:val="single" w:sz="8" w:space="0" w:color="auto"/>
              <w:left w:val="nil"/>
              <w:bottom w:val="nil"/>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ADJUST.</w:t>
            </w:r>
          </w:p>
        </w:tc>
        <w:tc>
          <w:tcPr>
            <w:tcW w:w="2003" w:type="dxa"/>
            <w:tcBorders>
              <w:top w:val="single" w:sz="8" w:space="0" w:color="auto"/>
              <w:left w:val="nil"/>
              <w:bottom w:val="nil"/>
              <w:right w:val="single" w:sz="8" w:space="0" w:color="auto"/>
            </w:tcBorders>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TEST YEAR</w:t>
            </w:r>
          </w:p>
        </w:tc>
        <w:tc>
          <w:tcPr>
            <w:tcW w:w="1985"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 xml:space="preserve">STAFF </w:t>
            </w:r>
          </w:p>
        </w:tc>
        <w:tc>
          <w:tcPr>
            <w:tcW w:w="1985"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ADJUSTED</w:t>
            </w:r>
          </w:p>
        </w:tc>
        <w:tc>
          <w:tcPr>
            <w:tcW w:w="1985" w:type="dxa"/>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FOR</w:t>
            </w:r>
          </w:p>
        </w:tc>
        <w:tc>
          <w:tcPr>
            <w:tcW w:w="2003" w:type="dxa"/>
            <w:tcBorders>
              <w:top w:val="nil"/>
              <w:left w:val="nil"/>
              <w:bottom w:val="nil"/>
              <w:right w:val="single" w:sz="8" w:space="0" w:color="auto"/>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REVENUE</w:t>
            </w:r>
          </w:p>
        </w:tc>
      </w:tr>
      <w:tr w:rsidR="00DC3AF1" w:rsidRPr="00DC3AF1" w:rsidTr="00291D22">
        <w:trPr>
          <w:trHeight w:val="306"/>
          <w:jc w:val="center"/>
        </w:trPr>
        <w:tc>
          <w:tcPr>
            <w:tcW w:w="854" w:type="dxa"/>
            <w:tcBorders>
              <w:top w:val="nil"/>
              <w:left w:val="single" w:sz="8" w:space="0" w:color="auto"/>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3737" w:type="dxa"/>
            <w:tcBorders>
              <w:top w:val="nil"/>
              <w:left w:val="nil"/>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PER UTILITY</w:t>
            </w:r>
          </w:p>
        </w:tc>
        <w:tc>
          <w:tcPr>
            <w:tcW w:w="1985" w:type="dxa"/>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ADJUSTMENTS</w:t>
            </w:r>
          </w:p>
        </w:tc>
        <w:tc>
          <w:tcPr>
            <w:tcW w:w="1985" w:type="dxa"/>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TEST YEAR</w:t>
            </w:r>
          </w:p>
        </w:tc>
        <w:tc>
          <w:tcPr>
            <w:tcW w:w="1985" w:type="dxa"/>
            <w:tcBorders>
              <w:top w:val="nil"/>
              <w:left w:val="nil"/>
              <w:bottom w:val="single" w:sz="8" w:space="0" w:color="auto"/>
              <w:right w:val="nil"/>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INCREASE</w:t>
            </w:r>
          </w:p>
        </w:tc>
        <w:tc>
          <w:tcPr>
            <w:tcW w:w="2003" w:type="dxa"/>
            <w:tcBorders>
              <w:top w:val="nil"/>
              <w:left w:val="nil"/>
              <w:bottom w:val="single" w:sz="8" w:space="0" w:color="auto"/>
              <w:right w:val="single" w:sz="8" w:space="0" w:color="auto"/>
            </w:tcBorders>
            <w:noWrap/>
            <w:vAlign w:val="bottom"/>
            <w:hideMark/>
          </w:tcPr>
          <w:p w:rsidR="00DC3AF1" w:rsidRPr="00DC3AF1" w:rsidRDefault="00DC3AF1" w:rsidP="0088505D">
            <w:pPr>
              <w:jc w:val="center"/>
              <w:rPr>
                <w:rFonts w:ascii="SWISS" w:hAnsi="SWISS" w:cs="Arial"/>
                <w:b/>
                <w:bCs/>
                <w:color w:val="000000"/>
                <w:sz w:val="20"/>
                <w:szCs w:val="20"/>
              </w:rPr>
            </w:pPr>
            <w:r w:rsidRPr="00DC3AF1">
              <w:rPr>
                <w:rFonts w:ascii="SWISS" w:hAnsi="SWISS" w:cs="Arial"/>
                <w:b/>
                <w:bCs/>
                <w:color w:val="000000"/>
                <w:sz w:val="20"/>
                <w:szCs w:val="20"/>
              </w:rPr>
              <w:t>REQUIREMENT</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3737"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1.</w:t>
            </w:r>
          </w:p>
        </w:tc>
        <w:tc>
          <w:tcPr>
            <w:tcW w:w="3737" w:type="dxa"/>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 xml:space="preserve">OPERATING REVENUES               </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$59,676</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$3,210</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$62,886</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$14,052 </w:t>
            </w: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$76,938</w:t>
            </w:r>
          </w:p>
        </w:tc>
      </w:tr>
      <w:tr w:rsidR="00DC3AF1" w:rsidRPr="00DC3AF1" w:rsidTr="00291D22">
        <w:trPr>
          <w:trHeight w:val="294"/>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22.35%</w:t>
            </w: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OPERATING EXPENSES:</w:t>
            </w: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2.</w:t>
            </w:r>
          </w:p>
        </w:tc>
        <w:tc>
          <w:tcPr>
            <w:tcW w:w="3737"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OPERATION &amp; MAINTENANCE</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$51,567 </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($309) </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$51,258 </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$51,258 </w:t>
            </w:r>
          </w:p>
        </w:tc>
      </w:tr>
      <w:tr w:rsidR="00DC3AF1" w:rsidRPr="00DC3AF1" w:rsidTr="00291D22">
        <w:trPr>
          <w:trHeight w:val="306"/>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291D22">
        <w:trPr>
          <w:trHeight w:val="306"/>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3.</w:t>
            </w:r>
          </w:p>
        </w:tc>
        <w:tc>
          <w:tcPr>
            <w:tcW w:w="3737"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DEPRECIATION (NET)</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4,656</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1,709 </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6,365 </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0 </w:t>
            </w: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6,365</w:t>
            </w:r>
          </w:p>
        </w:tc>
      </w:tr>
      <w:tr w:rsidR="00DC3AF1" w:rsidRPr="00DC3AF1" w:rsidTr="00291D22">
        <w:trPr>
          <w:trHeight w:val="294"/>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4.</w:t>
            </w:r>
          </w:p>
        </w:tc>
        <w:tc>
          <w:tcPr>
            <w:tcW w:w="3737"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AMORTIZATION</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3,069</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3,069</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3,069</w:t>
            </w:r>
          </w:p>
        </w:tc>
      </w:tr>
      <w:tr w:rsidR="00DC3AF1" w:rsidRPr="00DC3AF1" w:rsidTr="00291D22">
        <w:trPr>
          <w:trHeight w:val="294"/>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jc w:val="right"/>
              <w:rPr>
                <w:rFonts w:ascii="SWISS" w:hAnsi="SWISS" w:cs="Arial"/>
                <w:sz w:val="20"/>
                <w:szCs w:val="20"/>
              </w:rPr>
            </w:pPr>
          </w:p>
        </w:tc>
        <w:tc>
          <w:tcPr>
            <w:tcW w:w="1985" w:type="dxa"/>
            <w:noWrap/>
            <w:vAlign w:val="bottom"/>
          </w:tcPr>
          <w:p w:rsidR="00DC3AF1" w:rsidRPr="00DC3AF1" w:rsidRDefault="00DC3AF1" w:rsidP="0088505D">
            <w:pPr>
              <w:jc w:val="right"/>
              <w:rPr>
                <w:rFonts w:ascii="SWISS" w:hAnsi="SWISS" w:cs="Arial"/>
                <w:sz w:val="20"/>
                <w:szCs w:val="20"/>
              </w:rPr>
            </w:pPr>
          </w:p>
        </w:tc>
        <w:tc>
          <w:tcPr>
            <w:tcW w:w="1985" w:type="dxa"/>
            <w:noWrap/>
            <w:vAlign w:val="bottom"/>
          </w:tcPr>
          <w:p w:rsidR="00DC3AF1" w:rsidRPr="00DC3AF1" w:rsidRDefault="00DC3AF1" w:rsidP="0088505D">
            <w:pPr>
              <w:jc w:val="right"/>
              <w:rPr>
                <w:rFonts w:ascii="SWISS" w:hAnsi="SWISS" w:cs="Arial"/>
                <w:sz w:val="20"/>
                <w:szCs w:val="20"/>
              </w:rPr>
            </w:pPr>
          </w:p>
        </w:tc>
        <w:tc>
          <w:tcPr>
            <w:tcW w:w="1985" w:type="dxa"/>
            <w:noWrap/>
            <w:vAlign w:val="bottom"/>
          </w:tcPr>
          <w:p w:rsidR="00DC3AF1" w:rsidRPr="00DC3AF1" w:rsidRDefault="00DC3AF1" w:rsidP="0088505D">
            <w:pPr>
              <w:jc w:val="right"/>
              <w:rPr>
                <w:rFonts w:ascii="SWISS" w:hAnsi="SWISS" w:cs="Arial"/>
                <w:sz w:val="20"/>
                <w:szCs w:val="20"/>
              </w:rPr>
            </w:pPr>
          </w:p>
        </w:tc>
        <w:tc>
          <w:tcPr>
            <w:tcW w:w="2003" w:type="dxa"/>
            <w:tcBorders>
              <w:top w:val="nil"/>
              <w:left w:val="nil"/>
              <w:bottom w:val="nil"/>
              <w:right w:val="single" w:sz="8" w:space="0" w:color="auto"/>
            </w:tcBorders>
            <w:noWrap/>
            <w:vAlign w:val="bottom"/>
          </w:tcPr>
          <w:p w:rsidR="00DC3AF1" w:rsidRPr="00DC3AF1" w:rsidRDefault="00DC3AF1" w:rsidP="0088505D">
            <w:pPr>
              <w:jc w:val="right"/>
              <w:rPr>
                <w:rFonts w:ascii="SWISS" w:hAnsi="SWISS" w:cs="Arial"/>
                <w:sz w:val="20"/>
                <w:szCs w:val="20"/>
              </w:rPr>
            </w:pP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5.</w:t>
            </w:r>
          </w:p>
        </w:tc>
        <w:tc>
          <w:tcPr>
            <w:tcW w:w="3737"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TAXES OTHER THAN INCOME</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3,370</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113   </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3,483 </w:t>
            </w:r>
          </w:p>
        </w:tc>
        <w:tc>
          <w:tcPr>
            <w:tcW w:w="1985" w:type="dxa"/>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632 </w:t>
            </w: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4,115</w:t>
            </w:r>
          </w:p>
        </w:tc>
      </w:tr>
      <w:tr w:rsidR="00DC3AF1" w:rsidRPr="00DC3AF1" w:rsidTr="00291D22">
        <w:trPr>
          <w:trHeight w:val="294"/>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6.</w:t>
            </w:r>
          </w:p>
        </w:tc>
        <w:tc>
          <w:tcPr>
            <w:tcW w:w="3737" w:type="dxa"/>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xml:space="preserve">  INCOME TAXES</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0</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0</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0</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0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7.</w:t>
            </w:r>
          </w:p>
        </w:tc>
        <w:tc>
          <w:tcPr>
            <w:tcW w:w="3737" w:type="dxa"/>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 xml:space="preserve">TOTAL OPERATING EXPENSES    </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$59,593</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$4,581  </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$64,174</w:t>
            </w:r>
          </w:p>
        </w:tc>
        <w:tc>
          <w:tcPr>
            <w:tcW w:w="1985" w:type="dxa"/>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 xml:space="preserve">$632 </w:t>
            </w: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$64,807</w:t>
            </w:r>
          </w:p>
        </w:tc>
      </w:tr>
      <w:tr w:rsidR="00DC3AF1" w:rsidRPr="00DC3AF1" w:rsidTr="00291D22">
        <w:trPr>
          <w:trHeight w:val="294"/>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8.</w:t>
            </w:r>
          </w:p>
        </w:tc>
        <w:tc>
          <w:tcPr>
            <w:tcW w:w="3737" w:type="dxa"/>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 xml:space="preserve">OPERATING INCOME/(LOSS)        </w:t>
            </w:r>
          </w:p>
        </w:tc>
        <w:tc>
          <w:tcPr>
            <w:tcW w:w="1985"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$83 </w:t>
            </w:r>
          </w:p>
        </w:tc>
        <w:tc>
          <w:tcPr>
            <w:tcW w:w="1985" w:type="dxa"/>
            <w:noWrap/>
            <w:vAlign w:val="bottom"/>
          </w:tcPr>
          <w:p w:rsidR="00DC3AF1" w:rsidRPr="00DC3AF1" w:rsidRDefault="00DC3AF1" w:rsidP="0088505D">
            <w:pPr>
              <w:rPr>
                <w:rFonts w:ascii="SWISS" w:hAnsi="SWISS" w:cs="Arial"/>
                <w:sz w:val="20"/>
                <w:szCs w:val="20"/>
                <w:u w:val="double"/>
              </w:rPr>
            </w:pPr>
          </w:p>
        </w:tc>
        <w:tc>
          <w:tcPr>
            <w:tcW w:w="1985"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($1,288)</w:t>
            </w:r>
          </w:p>
        </w:tc>
        <w:tc>
          <w:tcPr>
            <w:tcW w:w="1985" w:type="dxa"/>
            <w:noWrap/>
            <w:vAlign w:val="bottom"/>
          </w:tcPr>
          <w:p w:rsidR="00DC3AF1" w:rsidRPr="00DC3AF1" w:rsidRDefault="00DC3AF1" w:rsidP="0088505D">
            <w:pPr>
              <w:rPr>
                <w:rFonts w:ascii="SWISS" w:hAnsi="SWISS" w:cs="Arial"/>
                <w:sz w:val="20"/>
                <w:szCs w:val="20"/>
                <w:u w:val="double"/>
              </w:rPr>
            </w:pP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$12,132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9.</w:t>
            </w:r>
          </w:p>
        </w:tc>
        <w:tc>
          <w:tcPr>
            <w:tcW w:w="3737" w:type="dxa"/>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 xml:space="preserve">WATER RATE BASE           </w:t>
            </w:r>
          </w:p>
        </w:tc>
        <w:tc>
          <w:tcPr>
            <w:tcW w:w="1985"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$138,860 </w:t>
            </w:r>
          </w:p>
        </w:tc>
        <w:tc>
          <w:tcPr>
            <w:tcW w:w="1985" w:type="dxa"/>
            <w:noWrap/>
            <w:vAlign w:val="bottom"/>
          </w:tcPr>
          <w:p w:rsidR="00DC3AF1" w:rsidRPr="00DC3AF1" w:rsidRDefault="00DC3AF1" w:rsidP="0088505D">
            <w:pPr>
              <w:rPr>
                <w:rFonts w:ascii="SWISS" w:hAnsi="SWISS" w:cs="Arial"/>
                <w:sz w:val="20"/>
                <w:szCs w:val="20"/>
                <w:u w:val="double"/>
              </w:rPr>
            </w:pPr>
          </w:p>
        </w:tc>
        <w:tc>
          <w:tcPr>
            <w:tcW w:w="1985"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$143,573 </w:t>
            </w:r>
          </w:p>
        </w:tc>
        <w:tc>
          <w:tcPr>
            <w:tcW w:w="1985" w:type="dxa"/>
            <w:noWrap/>
            <w:vAlign w:val="bottom"/>
          </w:tcPr>
          <w:p w:rsidR="00DC3AF1" w:rsidRPr="00DC3AF1" w:rsidRDefault="00DC3AF1" w:rsidP="0088505D">
            <w:pPr>
              <w:rPr>
                <w:rFonts w:ascii="SWISS" w:hAnsi="SWISS" w:cs="Arial"/>
                <w:sz w:val="20"/>
                <w:szCs w:val="20"/>
                <w:u w:val="double"/>
              </w:rPr>
            </w:pP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$143,573</w:t>
            </w:r>
          </w:p>
        </w:tc>
      </w:tr>
      <w:tr w:rsidR="00DC3AF1" w:rsidRPr="00DC3AF1" w:rsidTr="00291D22">
        <w:trPr>
          <w:trHeight w:val="294"/>
          <w:jc w:val="center"/>
        </w:trPr>
        <w:tc>
          <w:tcPr>
            <w:tcW w:w="854" w:type="dxa"/>
            <w:tcBorders>
              <w:top w:val="nil"/>
              <w:left w:val="single" w:sz="8" w:space="0" w:color="auto"/>
              <w:bottom w:val="nil"/>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noWrap/>
            <w:vAlign w:val="bottom"/>
          </w:tcPr>
          <w:p w:rsidR="00DC3AF1" w:rsidRPr="00DC3AF1" w:rsidRDefault="00DC3AF1" w:rsidP="0088505D">
            <w:pPr>
              <w:rPr>
                <w:rFonts w:ascii="SWISS" w:hAnsi="SWISS" w:cs="Arial"/>
                <w:color w:val="000000"/>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1985" w:type="dxa"/>
            <w:noWrap/>
            <w:vAlign w:val="bottom"/>
          </w:tcPr>
          <w:p w:rsidR="00DC3AF1" w:rsidRPr="00DC3AF1" w:rsidRDefault="00DC3AF1" w:rsidP="0088505D">
            <w:pPr>
              <w:rPr>
                <w:rFonts w:ascii="SWISS" w:hAnsi="SWISS" w:cs="Arial"/>
                <w:sz w:val="20"/>
                <w:szCs w:val="20"/>
              </w:rPr>
            </w:pPr>
          </w:p>
        </w:tc>
        <w:tc>
          <w:tcPr>
            <w:tcW w:w="2003" w:type="dxa"/>
            <w:tcBorders>
              <w:top w:val="nil"/>
              <w:left w:val="nil"/>
              <w:bottom w:val="nil"/>
              <w:right w:val="single" w:sz="8" w:space="0" w:color="auto"/>
            </w:tcBorders>
            <w:noWrap/>
            <w:vAlign w:val="bottom"/>
            <w:hideMark/>
          </w:tcPr>
          <w:p w:rsidR="00DC3AF1" w:rsidRPr="00DC3AF1" w:rsidRDefault="00DC3AF1" w:rsidP="0088505D">
            <w:pPr>
              <w:rPr>
                <w:rFonts w:ascii="SWISS" w:hAnsi="SWISS" w:cs="Arial"/>
                <w:sz w:val="20"/>
                <w:szCs w:val="20"/>
              </w:rPr>
            </w:pPr>
            <w:r w:rsidRPr="00DC3AF1">
              <w:rPr>
                <w:rFonts w:ascii="SWISS" w:hAnsi="SWISS" w:cs="Arial"/>
                <w:sz w:val="20"/>
                <w:szCs w:val="20"/>
              </w:rPr>
              <w:t> </w:t>
            </w:r>
          </w:p>
        </w:tc>
      </w:tr>
      <w:tr w:rsidR="00DC3AF1" w:rsidRPr="00DC3AF1" w:rsidTr="00291D22">
        <w:trPr>
          <w:trHeight w:val="294"/>
          <w:jc w:val="center"/>
        </w:trPr>
        <w:tc>
          <w:tcPr>
            <w:tcW w:w="854" w:type="dxa"/>
            <w:tcBorders>
              <w:top w:val="nil"/>
              <w:left w:val="single" w:sz="8" w:space="0" w:color="auto"/>
              <w:bottom w:val="nil"/>
              <w:right w:val="nil"/>
            </w:tcBorders>
            <w:noWrap/>
            <w:vAlign w:val="bottom"/>
            <w:hideMark/>
          </w:tcPr>
          <w:p w:rsidR="00DC3AF1" w:rsidRPr="00DC3AF1" w:rsidRDefault="00DC3AF1" w:rsidP="0088505D">
            <w:pPr>
              <w:jc w:val="center"/>
              <w:rPr>
                <w:rFonts w:ascii="SWISS" w:hAnsi="SWISS" w:cs="Arial"/>
                <w:color w:val="000000"/>
                <w:sz w:val="20"/>
                <w:szCs w:val="20"/>
              </w:rPr>
            </w:pPr>
            <w:r w:rsidRPr="00DC3AF1">
              <w:rPr>
                <w:rFonts w:ascii="SWISS" w:hAnsi="SWISS" w:cs="Arial"/>
                <w:color w:val="000000"/>
                <w:sz w:val="20"/>
                <w:szCs w:val="20"/>
              </w:rPr>
              <w:t xml:space="preserve">  10.</w:t>
            </w:r>
          </w:p>
        </w:tc>
        <w:tc>
          <w:tcPr>
            <w:tcW w:w="3737" w:type="dxa"/>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color w:val="000000"/>
                <w:sz w:val="20"/>
                <w:szCs w:val="20"/>
              </w:rPr>
              <w:t>RATE OF RETURN</w:t>
            </w:r>
          </w:p>
        </w:tc>
        <w:tc>
          <w:tcPr>
            <w:tcW w:w="1985"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rPr>
              <w:t xml:space="preserve">                          </w:t>
            </w:r>
            <w:r w:rsidRPr="00DC3AF1">
              <w:rPr>
                <w:rFonts w:ascii="SWISS" w:hAnsi="SWISS" w:cs="Arial"/>
                <w:sz w:val="20"/>
                <w:szCs w:val="20"/>
                <w:u w:val="double"/>
              </w:rPr>
              <w:t>0.06%</w:t>
            </w:r>
          </w:p>
        </w:tc>
        <w:tc>
          <w:tcPr>
            <w:tcW w:w="1985" w:type="dxa"/>
            <w:noWrap/>
            <w:vAlign w:val="bottom"/>
          </w:tcPr>
          <w:p w:rsidR="00DC3AF1" w:rsidRPr="00DC3AF1" w:rsidRDefault="00DC3AF1" w:rsidP="0088505D">
            <w:pPr>
              <w:rPr>
                <w:rFonts w:ascii="SWISS" w:hAnsi="SWISS" w:cs="Arial"/>
                <w:sz w:val="20"/>
                <w:szCs w:val="20"/>
                <w:u w:val="double"/>
              </w:rPr>
            </w:pPr>
          </w:p>
        </w:tc>
        <w:tc>
          <w:tcPr>
            <w:tcW w:w="1985" w:type="dxa"/>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(0.90%)</w:t>
            </w:r>
          </w:p>
        </w:tc>
        <w:tc>
          <w:tcPr>
            <w:tcW w:w="1985" w:type="dxa"/>
            <w:noWrap/>
            <w:vAlign w:val="bottom"/>
          </w:tcPr>
          <w:p w:rsidR="00DC3AF1" w:rsidRPr="00DC3AF1" w:rsidRDefault="00DC3AF1" w:rsidP="0088505D">
            <w:pPr>
              <w:rPr>
                <w:rFonts w:ascii="SWISS" w:hAnsi="SWISS" w:cs="Arial"/>
                <w:sz w:val="20"/>
                <w:szCs w:val="20"/>
                <w:u w:val="double"/>
              </w:rPr>
            </w:pPr>
          </w:p>
        </w:tc>
        <w:tc>
          <w:tcPr>
            <w:tcW w:w="2003" w:type="dxa"/>
            <w:tcBorders>
              <w:top w:val="nil"/>
              <w:left w:val="nil"/>
              <w:bottom w:val="nil"/>
              <w:right w:val="single" w:sz="8" w:space="0" w:color="auto"/>
            </w:tcBorders>
            <w:noWrap/>
            <w:vAlign w:val="bottom"/>
            <w:hideMark/>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8.45%</w:t>
            </w:r>
          </w:p>
        </w:tc>
      </w:tr>
      <w:tr w:rsidR="00DC3AF1" w:rsidRPr="00DC3AF1" w:rsidTr="00291D22">
        <w:trPr>
          <w:trHeight w:val="306"/>
          <w:jc w:val="center"/>
        </w:trPr>
        <w:tc>
          <w:tcPr>
            <w:tcW w:w="854" w:type="dxa"/>
            <w:tcBorders>
              <w:top w:val="nil"/>
              <w:left w:val="single" w:sz="8" w:space="0" w:color="auto"/>
              <w:bottom w:val="single" w:sz="8" w:space="0" w:color="auto"/>
              <w:right w:val="nil"/>
            </w:tcBorders>
            <w:noWrap/>
            <w:vAlign w:val="bottom"/>
          </w:tcPr>
          <w:p w:rsidR="00DC3AF1" w:rsidRPr="00DC3AF1" w:rsidRDefault="00DC3AF1" w:rsidP="0088505D">
            <w:pPr>
              <w:jc w:val="center"/>
              <w:rPr>
                <w:rFonts w:ascii="SWISS" w:hAnsi="SWISS" w:cs="Arial"/>
                <w:color w:val="000000"/>
                <w:sz w:val="20"/>
                <w:szCs w:val="20"/>
              </w:rPr>
            </w:pPr>
          </w:p>
        </w:tc>
        <w:tc>
          <w:tcPr>
            <w:tcW w:w="3737" w:type="dxa"/>
            <w:tcBorders>
              <w:top w:val="nil"/>
              <w:left w:val="nil"/>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tcBorders>
              <w:top w:val="nil"/>
              <w:left w:val="nil"/>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tcBorders>
              <w:top w:val="nil"/>
              <w:left w:val="nil"/>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tcBorders>
              <w:top w:val="nil"/>
              <w:left w:val="nil"/>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1985" w:type="dxa"/>
            <w:tcBorders>
              <w:top w:val="nil"/>
              <w:left w:val="nil"/>
              <w:bottom w:val="single" w:sz="8" w:space="0" w:color="auto"/>
              <w:right w:val="nil"/>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c>
          <w:tcPr>
            <w:tcW w:w="2003" w:type="dxa"/>
            <w:tcBorders>
              <w:top w:val="nil"/>
              <w:left w:val="nil"/>
              <w:bottom w:val="single" w:sz="8" w:space="0" w:color="auto"/>
              <w:right w:val="single" w:sz="8" w:space="0" w:color="auto"/>
            </w:tcBorders>
            <w:noWrap/>
            <w:vAlign w:val="bottom"/>
            <w:hideMark/>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bl>
    <w:p w:rsidR="00291D22" w:rsidRDefault="00291D22">
      <w:pPr>
        <w:sectPr w:rsidR="00291D22" w:rsidSect="00F37800">
          <w:headerReference w:type="default" r:id="rId25"/>
          <w:footerReference w:type="default" r:id="rId26"/>
          <w:pgSz w:w="15840" w:h="12240" w:orient="landscape" w:code="1"/>
          <w:pgMar w:top="1440" w:right="1584" w:bottom="1440" w:left="1440" w:header="720" w:footer="720" w:gutter="0"/>
          <w:cols w:space="720"/>
          <w:formProt w:val="0"/>
          <w:docGrid w:linePitch="360"/>
        </w:sectPr>
      </w:pPr>
    </w:p>
    <w:p w:rsidR="00291D22" w:rsidRDefault="00291D22"/>
    <w:tbl>
      <w:tblPr>
        <w:tblW w:w="14755" w:type="dxa"/>
        <w:jc w:val="center"/>
        <w:tblInd w:w="98" w:type="dxa"/>
        <w:tblCellMar>
          <w:left w:w="0" w:type="dxa"/>
          <w:right w:w="0" w:type="dxa"/>
        </w:tblCellMar>
        <w:tblLook w:val="04A0" w:firstRow="1" w:lastRow="0" w:firstColumn="1" w:lastColumn="0" w:noHBand="0" w:noVBand="1"/>
      </w:tblPr>
      <w:tblGrid>
        <w:gridCol w:w="917"/>
        <w:gridCol w:w="3785"/>
        <w:gridCol w:w="2033"/>
        <w:gridCol w:w="2036"/>
        <w:gridCol w:w="2030"/>
        <w:gridCol w:w="2033"/>
        <w:gridCol w:w="2033"/>
      </w:tblGrid>
      <w:tr w:rsidR="00F37800" w:rsidRPr="00DC3AF1" w:rsidTr="00291D22">
        <w:trPr>
          <w:trHeight w:val="294"/>
          <w:jc w:val="center"/>
        </w:trPr>
        <w:tc>
          <w:tcPr>
            <w:tcW w:w="901" w:type="dxa"/>
            <w:tcBorders>
              <w:top w:val="single" w:sz="8" w:space="0" w:color="auto"/>
              <w:left w:val="single" w:sz="8" w:space="0" w:color="auto"/>
              <w:bottom w:val="nil"/>
              <w:right w:val="nil"/>
            </w:tcBorders>
            <w:noWrap/>
            <w:vAlign w:val="bottom"/>
            <w:hideMark/>
          </w:tcPr>
          <w:p w:rsidR="00F37800" w:rsidRPr="00DC3AF1" w:rsidRDefault="00F37800" w:rsidP="000A73B9">
            <w:pPr>
              <w:rPr>
                <w:rFonts w:ascii="SWISS" w:hAnsi="SWISS" w:cs="Arial"/>
                <w:sz w:val="20"/>
                <w:szCs w:val="20"/>
              </w:rPr>
            </w:pPr>
            <w:r w:rsidRPr="00DC3AF1">
              <w:br w:type="page"/>
            </w:r>
            <w:r w:rsidRPr="00DC3AF1">
              <w:rPr>
                <w:rFonts w:ascii="SWISS" w:hAnsi="SWISS" w:cs="Arial"/>
                <w:sz w:val="20"/>
                <w:szCs w:val="20"/>
              </w:rPr>
              <w:t> </w:t>
            </w:r>
          </w:p>
        </w:tc>
        <w:tc>
          <w:tcPr>
            <w:tcW w:w="5786" w:type="dxa"/>
            <w:gridSpan w:val="2"/>
            <w:tcBorders>
              <w:top w:val="single" w:sz="8" w:space="0" w:color="auto"/>
              <w:left w:val="nil"/>
              <w:bottom w:val="nil"/>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b/>
                <w:bCs/>
                <w:color w:val="000000"/>
                <w:sz w:val="20"/>
                <w:szCs w:val="20"/>
              </w:rPr>
              <w:t>LAKESIDE WATERWORKS, INC.</w:t>
            </w:r>
          </w:p>
        </w:tc>
        <w:tc>
          <w:tcPr>
            <w:tcW w:w="2020" w:type="dxa"/>
            <w:tcBorders>
              <w:top w:val="single" w:sz="8" w:space="0" w:color="auto"/>
              <w:left w:val="nil"/>
              <w:bottom w:val="nil"/>
              <w:right w:val="nil"/>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c>
          <w:tcPr>
            <w:tcW w:w="2014" w:type="dxa"/>
            <w:tcBorders>
              <w:top w:val="single" w:sz="8" w:space="0" w:color="auto"/>
              <w:left w:val="nil"/>
              <w:bottom w:val="nil"/>
              <w:right w:val="nil"/>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c>
          <w:tcPr>
            <w:tcW w:w="4034" w:type="dxa"/>
            <w:gridSpan w:val="2"/>
            <w:tcBorders>
              <w:top w:val="single" w:sz="8" w:space="0" w:color="auto"/>
              <w:left w:val="nil"/>
              <w:bottom w:val="nil"/>
              <w:right w:val="single" w:sz="8" w:space="0" w:color="auto"/>
            </w:tcBorders>
            <w:noWrap/>
            <w:vAlign w:val="bottom"/>
            <w:hideMark/>
          </w:tcPr>
          <w:p w:rsidR="00F37800" w:rsidRPr="00DC3AF1" w:rsidRDefault="00F37800" w:rsidP="000A73B9">
            <w:pPr>
              <w:rPr>
                <w:rFonts w:ascii="SWISS" w:hAnsi="SWISS" w:cs="Arial"/>
                <w:b/>
                <w:bCs/>
                <w:sz w:val="20"/>
                <w:szCs w:val="20"/>
              </w:rPr>
            </w:pPr>
            <w:r w:rsidRPr="00DC3AF1">
              <w:rPr>
                <w:rFonts w:ascii="SWISS" w:hAnsi="SWISS" w:cs="Arial"/>
                <w:b/>
                <w:bCs/>
                <w:sz w:val="20"/>
                <w:szCs w:val="20"/>
              </w:rPr>
              <w:t xml:space="preserve">                                     SCHEDULE NO. 3-B</w:t>
            </w:r>
            <w:r w:rsidRPr="00DC3AF1">
              <w:rPr>
                <w:sz w:val="20"/>
                <w:szCs w:val="20"/>
              </w:rPr>
              <w:fldChar w:fldCharType="begin"/>
            </w:r>
            <w:r w:rsidRPr="00DC3AF1">
              <w:rPr>
                <w:sz w:val="20"/>
                <w:szCs w:val="20"/>
              </w:rPr>
              <w:instrText xml:space="preserve"> TC " </w:instrText>
            </w:r>
            <w:bookmarkStart w:id="61" w:name="_Toc478581580"/>
            <w:bookmarkStart w:id="62" w:name="_Toc481571384"/>
            <w:bookmarkStart w:id="63" w:name="_Toc493743850"/>
            <w:r w:rsidRPr="00DC3AF1">
              <w:rPr>
                <w:sz w:val="20"/>
                <w:szCs w:val="20"/>
              </w:rPr>
              <w:instrText>Schedule No. 3-B Wastewater Operating Income</w:instrText>
            </w:r>
            <w:bookmarkEnd w:id="61"/>
            <w:bookmarkEnd w:id="62"/>
            <w:bookmarkEnd w:id="63"/>
            <w:r w:rsidRPr="00DC3AF1">
              <w:rPr>
                <w:sz w:val="20"/>
                <w:szCs w:val="20"/>
              </w:rPr>
              <w:instrText xml:space="preserve">”\l 1 </w:instrText>
            </w:r>
            <w:r w:rsidRPr="00DC3AF1">
              <w:rPr>
                <w:sz w:val="20"/>
                <w:szCs w:val="20"/>
              </w:rPr>
              <w:fldChar w:fldCharType="end"/>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3769" w:type="dxa"/>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 xml:space="preserve">TEST YEAR ENDED </w:t>
            </w:r>
            <w:r w:rsidR="009A5768" w:rsidRPr="00DC3AF1">
              <w:rPr>
                <w:rFonts w:ascii="SWISS" w:hAnsi="SWISS" w:cs="Arial"/>
                <w:b/>
                <w:bCs/>
                <w:color w:val="000000"/>
                <w:sz w:val="20"/>
                <w:szCs w:val="20"/>
              </w:rPr>
              <w:t>0</w:t>
            </w:r>
            <w:r w:rsidRPr="00DC3AF1">
              <w:rPr>
                <w:rFonts w:ascii="SWISS" w:hAnsi="SWISS" w:cs="Arial"/>
                <w:b/>
                <w:bCs/>
                <w:color w:val="000000"/>
                <w:sz w:val="20"/>
                <w:szCs w:val="20"/>
              </w:rPr>
              <w:t>6/30/2016</w:t>
            </w:r>
          </w:p>
        </w:tc>
        <w:tc>
          <w:tcPr>
            <w:tcW w:w="2017" w:type="dxa"/>
            <w:noWrap/>
            <w:vAlign w:val="bottom"/>
          </w:tcPr>
          <w:p w:rsidR="00F37800" w:rsidRPr="00DC3AF1" w:rsidRDefault="00F37800" w:rsidP="000A73B9">
            <w:pPr>
              <w:rPr>
                <w:rFonts w:ascii="SWISS" w:hAnsi="SWISS" w:cs="Arial"/>
                <w:color w:val="000000"/>
                <w:sz w:val="20"/>
                <w:szCs w:val="20"/>
              </w:rPr>
            </w:pPr>
          </w:p>
        </w:tc>
        <w:tc>
          <w:tcPr>
            <w:tcW w:w="2020" w:type="dxa"/>
            <w:noWrap/>
            <w:vAlign w:val="bottom"/>
          </w:tcPr>
          <w:p w:rsidR="00F37800" w:rsidRPr="00DC3AF1" w:rsidRDefault="00F37800" w:rsidP="000A73B9">
            <w:pPr>
              <w:rPr>
                <w:rFonts w:ascii="SWISS" w:hAnsi="SWISS" w:cs="Arial"/>
                <w:color w:val="000000"/>
                <w:sz w:val="20"/>
                <w:szCs w:val="20"/>
              </w:rPr>
            </w:pPr>
          </w:p>
        </w:tc>
        <w:tc>
          <w:tcPr>
            <w:tcW w:w="2014" w:type="dxa"/>
            <w:noWrap/>
            <w:vAlign w:val="bottom"/>
          </w:tcPr>
          <w:p w:rsidR="00F37800" w:rsidRPr="00DC3AF1" w:rsidRDefault="00F37800" w:rsidP="000A73B9">
            <w:pPr>
              <w:rPr>
                <w:rFonts w:ascii="SWISS" w:hAnsi="SWISS" w:cs="Arial"/>
                <w:color w:val="000000"/>
                <w:sz w:val="20"/>
                <w:szCs w:val="20"/>
              </w:rPr>
            </w:pPr>
          </w:p>
        </w:tc>
        <w:tc>
          <w:tcPr>
            <w:tcW w:w="4034" w:type="dxa"/>
            <w:gridSpan w:val="2"/>
            <w:tcBorders>
              <w:top w:val="nil"/>
              <w:left w:val="nil"/>
              <w:bottom w:val="nil"/>
              <w:right w:val="single" w:sz="8" w:space="0" w:color="auto"/>
            </w:tcBorders>
            <w:noWrap/>
            <w:vAlign w:val="bottom"/>
            <w:hideMark/>
          </w:tcPr>
          <w:p w:rsidR="00F37800" w:rsidRPr="00DC3AF1" w:rsidRDefault="00F37800" w:rsidP="0004245F">
            <w:pPr>
              <w:rPr>
                <w:rFonts w:ascii="SWISS" w:hAnsi="SWISS" w:cs="Arial"/>
                <w:b/>
                <w:bCs/>
                <w:color w:val="000000"/>
                <w:sz w:val="20"/>
                <w:szCs w:val="20"/>
              </w:rPr>
            </w:pPr>
            <w:r w:rsidRPr="00DC3AF1">
              <w:rPr>
                <w:rFonts w:ascii="SWISS" w:hAnsi="SWISS" w:cs="Arial"/>
                <w:b/>
                <w:bCs/>
                <w:color w:val="000000"/>
                <w:sz w:val="20"/>
                <w:szCs w:val="20"/>
              </w:rPr>
              <w:t xml:space="preserve">                          DOCKET NO. </w:t>
            </w:r>
            <w:r w:rsidR="0004245F">
              <w:rPr>
                <w:rFonts w:ascii="SWISS" w:hAnsi="SWISS" w:cs="Arial"/>
                <w:b/>
                <w:bCs/>
                <w:color w:val="000000"/>
                <w:sz w:val="20"/>
                <w:szCs w:val="20"/>
              </w:rPr>
              <w:t>20</w:t>
            </w:r>
            <w:r w:rsidRPr="00DC3AF1">
              <w:rPr>
                <w:rFonts w:ascii="SWISS" w:hAnsi="SWISS" w:cs="Arial"/>
                <w:b/>
                <w:bCs/>
                <w:color w:val="000000"/>
                <w:sz w:val="20"/>
                <w:szCs w:val="20"/>
              </w:rPr>
              <w:t xml:space="preserve">160195-WS </w:t>
            </w:r>
          </w:p>
        </w:tc>
      </w:tr>
      <w:tr w:rsidR="00F37800" w:rsidRPr="00DC3AF1" w:rsidTr="00291D22">
        <w:trPr>
          <w:trHeight w:val="306"/>
          <w:jc w:val="center"/>
        </w:trPr>
        <w:tc>
          <w:tcPr>
            <w:tcW w:w="901" w:type="dxa"/>
            <w:tcBorders>
              <w:top w:val="nil"/>
              <w:left w:val="single" w:sz="8" w:space="0" w:color="auto"/>
              <w:bottom w:val="single" w:sz="8" w:space="0" w:color="auto"/>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7806" w:type="dxa"/>
            <w:gridSpan w:val="3"/>
            <w:tcBorders>
              <w:top w:val="nil"/>
              <w:left w:val="nil"/>
              <w:bottom w:val="single" w:sz="8" w:space="0" w:color="auto"/>
              <w:right w:val="nil"/>
            </w:tcBorders>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SCHEDULE OF WASTEWATER OPERATING INCOME</w:t>
            </w:r>
          </w:p>
        </w:tc>
        <w:tc>
          <w:tcPr>
            <w:tcW w:w="2014" w:type="dxa"/>
            <w:tcBorders>
              <w:top w:val="nil"/>
              <w:left w:val="nil"/>
              <w:bottom w:val="single" w:sz="8" w:space="0" w:color="auto"/>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2017" w:type="dxa"/>
            <w:tcBorders>
              <w:top w:val="nil"/>
              <w:left w:val="nil"/>
              <w:bottom w:val="single" w:sz="8" w:space="0" w:color="auto"/>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2017" w:type="dxa"/>
            <w:tcBorders>
              <w:top w:val="nil"/>
              <w:left w:val="nil"/>
              <w:bottom w:val="single" w:sz="8" w:space="0" w:color="auto"/>
              <w:right w:val="single" w:sz="8" w:space="0" w:color="auto"/>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r>
      <w:tr w:rsidR="00F37800" w:rsidRPr="00DC3AF1" w:rsidTr="00291D22">
        <w:trPr>
          <w:trHeight w:val="294"/>
          <w:jc w:val="center"/>
        </w:trPr>
        <w:tc>
          <w:tcPr>
            <w:tcW w:w="901" w:type="dxa"/>
            <w:tcBorders>
              <w:top w:val="single" w:sz="8" w:space="0" w:color="auto"/>
              <w:left w:val="single" w:sz="8" w:space="0" w:color="auto"/>
              <w:bottom w:val="nil"/>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3769" w:type="dxa"/>
            <w:tcBorders>
              <w:top w:val="single" w:sz="8" w:space="0" w:color="auto"/>
              <w:left w:val="nil"/>
              <w:bottom w:val="nil"/>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2017" w:type="dxa"/>
            <w:tcBorders>
              <w:top w:val="single" w:sz="8" w:space="0" w:color="auto"/>
              <w:left w:val="nil"/>
              <w:bottom w:val="nil"/>
              <w:right w:val="nil"/>
            </w:tcBorders>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 </w:t>
            </w:r>
          </w:p>
        </w:tc>
        <w:tc>
          <w:tcPr>
            <w:tcW w:w="2020" w:type="dxa"/>
            <w:tcBorders>
              <w:top w:val="single" w:sz="8" w:space="0" w:color="auto"/>
              <w:left w:val="nil"/>
              <w:bottom w:val="nil"/>
              <w:right w:val="nil"/>
            </w:tcBorders>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 </w:t>
            </w:r>
          </w:p>
        </w:tc>
        <w:tc>
          <w:tcPr>
            <w:tcW w:w="2014" w:type="dxa"/>
            <w:tcBorders>
              <w:top w:val="single" w:sz="8" w:space="0" w:color="auto"/>
              <w:left w:val="nil"/>
              <w:bottom w:val="nil"/>
              <w:right w:val="nil"/>
            </w:tcBorders>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STAFF</w:t>
            </w:r>
          </w:p>
        </w:tc>
        <w:tc>
          <w:tcPr>
            <w:tcW w:w="2017" w:type="dxa"/>
            <w:tcBorders>
              <w:top w:val="single" w:sz="8" w:space="0" w:color="auto"/>
              <w:left w:val="nil"/>
              <w:bottom w:val="nil"/>
              <w:right w:val="nil"/>
            </w:tcBorders>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ADJUST.</w:t>
            </w:r>
          </w:p>
        </w:tc>
        <w:tc>
          <w:tcPr>
            <w:tcW w:w="2017" w:type="dxa"/>
            <w:tcBorders>
              <w:top w:val="single" w:sz="8" w:space="0" w:color="auto"/>
              <w:left w:val="nil"/>
              <w:bottom w:val="nil"/>
              <w:right w:val="single" w:sz="8" w:space="0" w:color="auto"/>
            </w:tcBorders>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TEST YEAR</w:t>
            </w:r>
          </w:p>
        </w:tc>
        <w:tc>
          <w:tcPr>
            <w:tcW w:w="2020" w:type="dxa"/>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 xml:space="preserve">STAFF </w:t>
            </w:r>
          </w:p>
        </w:tc>
        <w:tc>
          <w:tcPr>
            <w:tcW w:w="2014" w:type="dxa"/>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ADJUSTED</w:t>
            </w:r>
          </w:p>
        </w:tc>
        <w:tc>
          <w:tcPr>
            <w:tcW w:w="2017" w:type="dxa"/>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FOR</w:t>
            </w:r>
          </w:p>
        </w:tc>
        <w:tc>
          <w:tcPr>
            <w:tcW w:w="2017" w:type="dxa"/>
            <w:tcBorders>
              <w:top w:val="nil"/>
              <w:left w:val="nil"/>
              <w:bottom w:val="nil"/>
              <w:right w:val="single" w:sz="8" w:space="0" w:color="auto"/>
            </w:tcBorders>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REVENUE</w:t>
            </w:r>
          </w:p>
        </w:tc>
      </w:tr>
      <w:tr w:rsidR="00F37800" w:rsidRPr="00DC3AF1" w:rsidTr="00291D22">
        <w:trPr>
          <w:trHeight w:val="306"/>
          <w:jc w:val="center"/>
        </w:trPr>
        <w:tc>
          <w:tcPr>
            <w:tcW w:w="901" w:type="dxa"/>
            <w:tcBorders>
              <w:top w:val="nil"/>
              <w:left w:val="single" w:sz="8" w:space="0" w:color="auto"/>
              <w:bottom w:val="single" w:sz="8" w:space="0" w:color="auto"/>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3769" w:type="dxa"/>
            <w:tcBorders>
              <w:top w:val="nil"/>
              <w:left w:val="nil"/>
              <w:bottom w:val="single" w:sz="8" w:space="0" w:color="auto"/>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2017" w:type="dxa"/>
            <w:tcBorders>
              <w:top w:val="nil"/>
              <w:left w:val="nil"/>
              <w:bottom w:val="single" w:sz="8" w:space="0" w:color="auto"/>
              <w:right w:val="nil"/>
            </w:tcBorders>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PER UTILITY</w:t>
            </w:r>
          </w:p>
        </w:tc>
        <w:tc>
          <w:tcPr>
            <w:tcW w:w="2020" w:type="dxa"/>
            <w:tcBorders>
              <w:top w:val="nil"/>
              <w:left w:val="nil"/>
              <w:bottom w:val="single" w:sz="8" w:space="0" w:color="auto"/>
              <w:right w:val="nil"/>
            </w:tcBorders>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ADJUSTMENTS</w:t>
            </w:r>
          </w:p>
        </w:tc>
        <w:tc>
          <w:tcPr>
            <w:tcW w:w="2014" w:type="dxa"/>
            <w:tcBorders>
              <w:top w:val="nil"/>
              <w:left w:val="nil"/>
              <w:bottom w:val="single" w:sz="8" w:space="0" w:color="auto"/>
              <w:right w:val="nil"/>
            </w:tcBorders>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TEST YEAR</w:t>
            </w:r>
          </w:p>
        </w:tc>
        <w:tc>
          <w:tcPr>
            <w:tcW w:w="2017" w:type="dxa"/>
            <w:tcBorders>
              <w:top w:val="nil"/>
              <w:left w:val="nil"/>
              <w:bottom w:val="single" w:sz="8" w:space="0" w:color="auto"/>
              <w:right w:val="nil"/>
            </w:tcBorders>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INCREASE</w:t>
            </w:r>
          </w:p>
        </w:tc>
        <w:tc>
          <w:tcPr>
            <w:tcW w:w="2017" w:type="dxa"/>
            <w:tcBorders>
              <w:top w:val="nil"/>
              <w:left w:val="nil"/>
              <w:bottom w:val="single" w:sz="8" w:space="0" w:color="auto"/>
              <w:right w:val="single" w:sz="8" w:space="0" w:color="auto"/>
            </w:tcBorders>
            <w:noWrap/>
            <w:vAlign w:val="bottom"/>
            <w:hideMark/>
          </w:tcPr>
          <w:p w:rsidR="00F37800" w:rsidRPr="00DC3AF1" w:rsidRDefault="00F37800" w:rsidP="000A73B9">
            <w:pPr>
              <w:jc w:val="center"/>
              <w:rPr>
                <w:rFonts w:ascii="SWISS" w:hAnsi="SWISS" w:cs="Arial"/>
                <w:b/>
                <w:bCs/>
                <w:color w:val="000000"/>
                <w:sz w:val="20"/>
                <w:szCs w:val="20"/>
              </w:rPr>
            </w:pPr>
            <w:r w:rsidRPr="00DC3AF1">
              <w:rPr>
                <w:rFonts w:ascii="SWISS" w:hAnsi="SWISS" w:cs="Arial"/>
                <w:b/>
                <w:bCs/>
                <w:color w:val="000000"/>
                <w:sz w:val="20"/>
                <w:szCs w:val="20"/>
              </w:rPr>
              <w:t>REQUIREMENT</w:t>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3769"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2017"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2020"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2014"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2017"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1.</w:t>
            </w:r>
          </w:p>
        </w:tc>
        <w:tc>
          <w:tcPr>
            <w:tcW w:w="3769" w:type="dxa"/>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 xml:space="preserve">OPERATING REVENUES               </w:t>
            </w:r>
          </w:p>
        </w:tc>
        <w:tc>
          <w:tcPr>
            <w:tcW w:w="2017"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$54,216</w:t>
            </w:r>
          </w:p>
        </w:tc>
        <w:tc>
          <w:tcPr>
            <w:tcW w:w="2020"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$2,907</w:t>
            </w:r>
          </w:p>
        </w:tc>
        <w:tc>
          <w:tcPr>
            <w:tcW w:w="2014"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$57,123</w:t>
            </w:r>
          </w:p>
        </w:tc>
        <w:tc>
          <w:tcPr>
            <w:tcW w:w="2017"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 xml:space="preserve">$19,788 </w:t>
            </w:r>
          </w:p>
        </w:tc>
        <w:tc>
          <w:tcPr>
            <w:tcW w:w="2017" w:type="dxa"/>
            <w:tcBorders>
              <w:top w:val="nil"/>
              <w:left w:val="nil"/>
              <w:bottom w:val="nil"/>
              <w:right w:val="single" w:sz="8" w:space="0" w:color="auto"/>
            </w:tcBorders>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$76,911</w:t>
            </w:r>
          </w:p>
        </w:tc>
      </w:tr>
      <w:tr w:rsidR="00F37800" w:rsidRPr="00DC3AF1" w:rsidTr="00291D22">
        <w:trPr>
          <w:trHeight w:val="294"/>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20" w:type="dxa"/>
            <w:noWrap/>
            <w:vAlign w:val="bottom"/>
          </w:tcPr>
          <w:p w:rsidR="00F37800" w:rsidRPr="00DC3AF1" w:rsidRDefault="00F37800" w:rsidP="000A73B9">
            <w:pPr>
              <w:rPr>
                <w:rFonts w:ascii="SWISS" w:hAnsi="SWISS" w:cs="Arial"/>
                <w:sz w:val="20"/>
                <w:szCs w:val="20"/>
              </w:rPr>
            </w:pPr>
          </w:p>
        </w:tc>
        <w:tc>
          <w:tcPr>
            <w:tcW w:w="2014" w:type="dxa"/>
            <w:noWrap/>
            <w:vAlign w:val="bottom"/>
          </w:tcPr>
          <w:p w:rsidR="00F37800" w:rsidRPr="00DC3AF1" w:rsidRDefault="00F37800" w:rsidP="000A73B9">
            <w:pPr>
              <w:rPr>
                <w:rFonts w:ascii="SWISS" w:hAnsi="SWISS" w:cs="Arial"/>
                <w:sz w:val="20"/>
                <w:szCs w:val="20"/>
              </w:rPr>
            </w:pPr>
          </w:p>
        </w:tc>
        <w:tc>
          <w:tcPr>
            <w:tcW w:w="2017"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34.64%</w:t>
            </w: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OPERATING EXPENSES:</w:t>
            </w:r>
          </w:p>
        </w:tc>
        <w:tc>
          <w:tcPr>
            <w:tcW w:w="2017" w:type="dxa"/>
            <w:noWrap/>
            <w:vAlign w:val="bottom"/>
          </w:tcPr>
          <w:p w:rsidR="00F37800" w:rsidRPr="00DC3AF1" w:rsidRDefault="00F37800" w:rsidP="000A73B9">
            <w:pPr>
              <w:rPr>
                <w:rFonts w:ascii="SWISS" w:hAnsi="SWISS" w:cs="Arial"/>
                <w:sz w:val="20"/>
                <w:szCs w:val="20"/>
              </w:rPr>
            </w:pPr>
          </w:p>
        </w:tc>
        <w:tc>
          <w:tcPr>
            <w:tcW w:w="2020" w:type="dxa"/>
            <w:noWrap/>
            <w:vAlign w:val="bottom"/>
          </w:tcPr>
          <w:p w:rsidR="00F37800" w:rsidRPr="00DC3AF1" w:rsidRDefault="00F37800" w:rsidP="000A73B9">
            <w:pPr>
              <w:rPr>
                <w:rFonts w:ascii="SWISS" w:hAnsi="SWISS" w:cs="Arial"/>
                <w:sz w:val="20"/>
                <w:szCs w:val="20"/>
              </w:rPr>
            </w:pPr>
          </w:p>
        </w:tc>
        <w:tc>
          <w:tcPr>
            <w:tcW w:w="2014" w:type="dxa"/>
            <w:noWrap/>
            <w:vAlign w:val="bottom"/>
          </w:tcPr>
          <w:p w:rsidR="00F37800" w:rsidRPr="00DC3AF1" w:rsidRDefault="00F37800" w:rsidP="000A73B9">
            <w:pPr>
              <w:rPr>
                <w:rFonts w:ascii="SWISS" w:hAnsi="SWISS" w:cs="Arial"/>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2.</w:t>
            </w:r>
          </w:p>
        </w:tc>
        <w:tc>
          <w:tcPr>
            <w:tcW w:w="3769"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xml:space="preserve">  OPERATION &amp; MAINTENANCE</w:t>
            </w:r>
          </w:p>
        </w:tc>
        <w:tc>
          <w:tcPr>
            <w:tcW w:w="2017"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$50,662 </w:t>
            </w:r>
          </w:p>
        </w:tc>
        <w:tc>
          <w:tcPr>
            <w:tcW w:w="2020"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($9) </w:t>
            </w:r>
          </w:p>
        </w:tc>
        <w:tc>
          <w:tcPr>
            <w:tcW w:w="2014"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$50,653 </w:t>
            </w:r>
          </w:p>
        </w:tc>
        <w:tc>
          <w:tcPr>
            <w:tcW w:w="2017"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$0 </w:t>
            </w:r>
          </w:p>
        </w:tc>
        <w:tc>
          <w:tcPr>
            <w:tcW w:w="2017" w:type="dxa"/>
            <w:tcBorders>
              <w:top w:val="nil"/>
              <w:left w:val="nil"/>
              <w:bottom w:val="nil"/>
              <w:right w:val="single" w:sz="8" w:space="0" w:color="auto"/>
            </w:tcBorders>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$50,653 </w:t>
            </w:r>
          </w:p>
        </w:tc>
      </w:tr>
      <w:tr w:rsidR="00F37800" w:rsidRPr="00DC3AF1" w:rsidTr="00291D22">
        <w:trPr>
          <w:trHeight w:val="306"/>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20" w:type="dxa"/>
            <w:noWrap/>
            <w:vAlign w:val="bottom"/>
          </w:tcPr>
          <w:p w:rsidR="00F37800" w:rsidRPr="00DC3AF1" w:rsidRDefault="00F37800" w:rsidP="000A73B9">
            <w:pPr>
              <w:rPr>
                <w:rFonts w:ascii="SWISS" w:hAnsi="SWISS" w:cs="Arial"/>
                <w:sz w:val="20"/>
                <w:szCs w:val="20"/>
              </w:rPr>
            </w:pPr>
          </w:p>
        </w:tc>
        <w:tc>
          <w:tcPr>
            <w:tcW w:w="2014" w:type="dxa"/>
            <w:noWrap/>
            <w:vAlign w:val="bottom"/>
          </w:tcPr>
          <w:p w:rsidR="00F37800" w:rsidRPr="00DC3AF1" w:rsidRDefault="00F37800" w:rsidP="000A73B9">
            <w:pPr>
              <w:rPr>
                <w:rFonts w:ascii="SWISS" w:hAnsi="SWISS" w:cs="Arial"/>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r>
      <w:tr w:rsidR="00F37800" w:rsidRPr="00DC3AF1" w:rsidTr="00291D22">
        <w:trPr>
          <w:trHeight w:val="306"/>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3.</w:t>
            </w:r>
          </w:p>
        </w:tc>
        <w:tc>
          <w:tcPr>
            <w:tcW w:w="3769"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xml:space="preserve">  DEPRECIATION (NET)</w:t>
            </w:r>
          </w:p>
        </w:tc>
        <w:tc>
          <w:tcPr>
            <w:tcW w:w="2017"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4,330</w:t>
            </w:r>
          </w:p>
        </w:tc>
        <w:tc>
          <w:tcPr>
            <w:tcW w:w="2020"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3,413 </w:t>
            </w:r>
          </w:p>
        </w:tc>
        <w:tc>
          <w:tcPr>
            <w:tcW w:w="2014"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7,743 </w:t>
            </w:r>
          </w:p>
        </w:tc>
        <w:tc>
          <w:tcPr>
            <w:tcW w:w="2017"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0 </w:t>
            </w:r>
          </w:p>
        </w:tc>
        <w:tc>
          <w:tcPr>
            <w:tcW w:w="2017" w:type="dxa"/>
            <w:tcBorders>
              <w:top w:val="nil"/>
              <w:left w:val="nil"/>
              <w:bottom w:val="nil"/>
              <w:right w:val="single" w:sz="8" w:space="0" w:color="auto"/>
            </w:tcBorders>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7,743</w:t>
            </w:r>
          </w:p>
        </w:tc>
      </w:tr>
      <w:tr w:rsidR="00F37800" w:rsidRPr="00DC3AF1" w:rsidTr="00291D22">
        <w:trPr>
          <w:trHeight w:val="294"/>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20" w:type="dxa"/>
            <w:noWrap/>
            <w:vAlign w:val="bottom"/>
          </w:tcPr>
          <w:p w:rsidR="00F37800" w:rsidRPr="00DC3AF1" w:rsidRDefault="00F37800" w:rsidP="000A73B9">
            <w:pPr>
              <w:rPr>
                <w:rFonts w:ascii="SWISS" w:hAnsi="SWISS" w:cs="Arial"/>
                <w:sz w:val="20"/>
                <w:szCs w:val="20"/>
              </w:rPr>
            </w:pPr>
          </w:p>
        </w:tc>
        <w:tc>
          <w:tcPr>
            <w:tcW w:w="2014" w:type="dxa"/>
            <w:noWrap/>
            <w:vAlign w:val="bottom"/>
          </w:tcPr>
          <w:p w:rsidR="00F37800" w:rsidRPr="00DC3AF1" w:rsidRDefault="00F37800" w:rsidP="000A73B9">
            <w:pPr>
              <w:rPr>
                <w:rFonts w:ascii="SWISS" w:hAnsi="SWISS" w:cs="Arial"/>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4.</w:t>
            </w:r>
          </w:p>
        </w:tc>
        <w:tc>
          <w:tcPr>
            <w:tcW w:w="3769"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xml:space="preserve">  AMORTIZATION</w:t>
            </w:r>
          </w:p>
        </w:tc>
        <w:tc>
          <w:tcPr>
            <w:tcW w:w="2017"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0</w:t>
            </w:r>
          </w:p>
        </w:tc>
        <w:tc>
          <w:tcPr>
            <w:tcW w:w="2020"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3,068</w:t>
            </w:r>
          </w:p>
        </w:tc>
        <w:tc>
          <w:tcPr>
            <w:tcW w:w="2014"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3,068</w:t>
            </w:r>
          </w:p>
        </w:tc>
        <w:tc>
          <w:tcPr>
            <w:tcW w:w="2017"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0</w:t>
            </w:r>
          </w:p>
        </w:tc>
        <w:tc>
          <w:tcPr>
            <w:tcW w:w="2017" w:type="dxa"/>
            <w:tcBorders>
              <w:top w:val="nil"/>
              <w:left w:val="nil"/>
              <w:bottom w:val="nil"/>
              <w:right w:val="single" w:sz="8" w:space="0" w:color="auto"/>
            </w:tcBorders>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3,068</w:t>
            </w:r>
          </w:p>
        </w:tc>
      </w:tr>
      <w:tr w:rsidR="00F37800" w:rsidRPr="00DC3AF1" w:rsidTr="00291D22">
        <w:trPr>
          <w:trHeight w:val="294"/>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tcPr>
          <w:p w:rsidR="00F37800" w:rsidRPr="00DC3AF1" w:rsidRDefault="00F37800" w:rsidP="000A73B9">
            <w:pPr>
              <w:jc w:val="right"/>
              <w:rPr>
                <w:rFonts w:ascii="SWISS" w:hAnsi="SWISS" w:cs="Arial"/>
                <w:sz w:val="20"/>
                <w:szCs w:val="20"/>
              </w:rPr>
            </w:pPr>
          </w:p>
        </w:tc>
        <w:tc>
          <w:tcPr>
            <w:tcW w:w="2020" w:type="dxa"/>
            <w:noWrap/>
            <w:vAlign w:val="bottom"/>
          </w:tcPr>
          <w:p w:rsidR="00F37800" w:rsidRPr="00DC3AF1" w:rsidRDefault="00F37800" w:rsidP="000A73B9">
            <w:pPr>
              <w:jc w:val="right"/>
              <w:rPr>
                <w:rFonts w:ascii="SWISS" w:hAnsi="SWISS" w:cs="Arial"/>
                <w:sz w:val="20"/>
                <w:szCs w:val="20"/>
              </w:rPr>
            </w:pPr>
          </w:p>
        </w:tc>
        <w:tc>
          <w:tcPr>
            <w:tcW w:w="2014" w:type="dxa"/>
            <w:noWrap/>
            <w:vAlign w:val="bottom"/>
          </w:tcPr>
          <w:p w:rsidR="00F37800" w:rsidRPr="00DC3AF1" w:rsidRDefault="00F37800" w:rsidP="000A73B9">
            <w:pPr>
              <w:jc w:val="right"/>
              <w:rPr>
                <w:rFonts w:ascii="SWISS" w:hAnsi="SWISS" w:cs="Arial"/>
                <w:sz w:val="20"/>
                <w:szCs w:val="20"/>
              </w:rPr>
            </w:pPr>
          </w:p>
        </w:tc>
        <w:tc>
          <w:tcPr>
            <w:tcW w:w="2017" w:type="dxa"/>
            <w:noWrap/>
            <w:vAlign w:val="bottom"/>
          </w:tcPr>
          <w:p w:rsidR="00F37800" w:rsidRPr="00DC3AF1" w:rsidRDefault="00F37800" w:rsidP="000A73B9">
            <w:pPr>
              <w:jc w:val="right"/>
              <w:rPr>
                <w:rFonts w:ascii="SWISS" w:hAnsi="SWISS" w:cs="Arial"/>
                <w:sz w:val="20"/>
                <w:szCs w:val="20"/>
              </w:rPr>
            </w:pPr>
          </w:p>
        </w:tc>
        <w:tc>
          <w:tcPr>
            <w:tcW w:w="2017" w:type="dxa"/>
            <w:tcBorders>
              <w:top w:val="nil"/>
              <w:left w:val="nil"/>
              <w:bottom w:val="nil"/>
              <w:right w:val="single" w:sz="8" w:space="0" w:color="auto"/>
            </w:tcBorders>
            <w:noWrap/>
            <w:vAlign w:val="bottom"/>
          </w:tcPr>
          <w:p w:rsidR="00F37800" w:rsidRPr="00DC3AF1" w:rsidRDefault="00F37800" w:rsidP="000A73B9">
            <w:pPr>
              <w:jc w:val="right"/>
              <w:rPr>
                <w:rFonts w:ascii="SWISS" w:hAnsi="SWISS" w:cs="Arial"/>
                <w:sz w:val="20"/>
                <w:szCs w:val="20"/>
              </w:rPr>
            </w:pP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5.</w:t>
            </w:r>
          </w:p>
        </w:tc>
        <w:tc>
          <w:tcPr>
            <w:tcW w:w="3769"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xml:space="preserve">  TAXES OTHER THAN INCOME</w:t>
            </w:r>
          </w:p>
        </w:tc>
        <w:tc>
          <w:tcPr>
            <w:tcW w:w="2017"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3,124</w:t>
            </w:r>
          </w:p>
        </w:tc>
        <w:tc>
          <w:tcPr>
            <w:tcW w:w="2020"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100   </w:t>
            </w:r>
          </w:p>
        </w:tc>
        <w:tc>
          <w:tcPr>
            <w:tcW w:w="2014"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3,224 </w:t>
            </w:r>
          </w:p>
        </w:tc>
        <w:tc>
          <w:tcPr>
            <w:tcW w:w="2017" w:type="dxa"/>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 xml:space="preserve">890 </w:t>
            </w:r>
          </w:p>
        </w:tc>
        <w:tc>
          <w:tcPr>
            <w:tcW w:w="2017" w:type="dxa"/>
            <w:tcBorders>
              <w:top w:val="nil"/>
              <w:left w:val="nil"/>
              <w:bottom w:val="nil"/>
              <w:right w:val="single" w:sz="8" w:space="0" w:color="auto"/>
            </w:tcBorders>
            <w:noWrap/>
            <w:vAlign w:val="bottom"/>
            <w:hideMark/>
          </w:tcPr>
          <w:p w:rsidR="00F37800" w:rsidRPr="00DC3AF1" w:rsidRDefault="00F37800" w:rsidP="000A73B9">
            <w:pPr>
              <w:jc w:val="right"/>
              <w:rPr>
                <w:rFonts w:ascii="SWISS" w:hAnsi="SWISS" w:cs="Arial"/>
                <w:sz w:val="20"/>
                <w:szCs w:val="20"/>
              </w:rPr>
            </w:pPr>
            <w:r w:rsidRPr="00DC3AF1">
              <w:rPr>
                <w:rFonts w:ascii="SWISS" w:hAnsi="SWISS" w:cs="Arial"/>
                <w:sz w:val="20"/>
                <w:szCs w:val="20"/>
              </w:rPr>
              <w:t>4,114</w:t>
            </w:r>
          </w:p>
        </w:tc>
      </w:tr>
      <w:tr w:rsidR="00F37800" w:rsidRPr="00DC3AF1" w:rsidTr="00291D22">
        <w:trPr>
          <w:trHeight w:val="294"/>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20" w:type="dxa"/>
            <w:noWrap/>
            <w:vAlign w:val="bottom"/>
          </w:tcPr>
          <w:p w:rsidR="00F37800" w:rsidRPr="00DC3AF1" w:rsidRDefault="00F37800" w:rsidP="000A73B9">
            <w:pPr>
              <w:rPr>
                <w:rFonts w:ascii="SWISS" w:hAnsi="SWISS" w:cs="Arial"/>
                <w:sz w:val="20"/>
                <w:szCs w:val="20"/>
              </w:rPr>
            </w:pPr>
          </w:p>
        </w:tc>
        <w:tc>
          <w:tcPr>
            <w:tcW w:w="2014" w:type="dxa"/>
            <w:noWrap/>
            <w:vAlign w:val="bottom"/>
          </w:tcPr>
          <w:p w:rsidR="00F37800" w:rsidRPr="00DC3AF1" w:rsidRDefault="00F37800" w:rsidP="000A73B9">
            <w:pPr>
              <w:rPr>
                <w:rFonts w:ascii="SWISS" w:hAnsi="SWISS" w:cs="Arial"/>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6.</w:t>
            </w:r>
          </w:p>
        </w:tc>
        <w:tc>
          <w:tcPr>
            <w:tcW w:w="3769" w:type="dxa"/>
            <w:noWrap/>
            <w:vAlign w:val="bottom"/>
            <w:hideMark/>
          </w:tcPr>
          <w:p w:rsidR="00F37800" w:rsidRPr="00DC3AF1" w:rsidRDefault="00F37800" w:rsidP="000A73B9">
            <w:pPr>
              <w:rPr>
                <w:rFonts w:ascii="SWISS" w:hAnsi="SWISS" w:cs="Arial"/>
                <w:color w:val="000000"/>
                <w:sz w:val="20"/>
                <w:szCs w:val="20"/>
              </w:rPr>
            </w:pPr>
            <w:r w:rsidRPr="00DC3AF1">
              <w:rPr>
                <w:rFonts w:ascii="SWISS" w:hAnsi="SWISS" w:cs="Arial"/>
                <w:color w:val="000000"/>
                <w:sz w:val="20"/>
                <w:szCs w:val="20"/>
              </w:rPr>
              <w:t xml:space="preserve">  INCOME TAXES</w:t>
            </w:r>
          </w:p>
        </w:tc>
        <w:tc>
          <w:tcPr>
            <w:tcW w:w="2017"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0</w:t>
            </w:r>
          </w:p>
        </w:tc>
        <w:tc>
          <w:tcPr>
            <w:tcW w:w="2020"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0</w:t>
            </w:r>
          </w:p>
        </w:tc>
        <w:tc>
          <w:tcPr>
            <w:tcW w:w="2014"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0</w:t>
            </w:r>
          </w:p>
        </w:tc>
        <w:tc>
          <w:tcPr>
            <w:tcW w:w="2017"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 xml:space="preserve">0 </w:t>
            </w:r>
          </w:p>
        </w:tc>
        <w:tc>
          <w:tcPr>
            <w:tcW w:w="2017" w:type="dxa"/>
            <w:tcBorders>
              <w:top w:val="nil"/>
              <w:left w:val="nil"/>
              <w:bottom w:val="nil"/>
              <w:right w:val="single" w:sz="8" w:space="0" w:color="auto"/>
            </w:tcBorders>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 xml:space="preserve">0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20" w:type="dxa"/>
            <w:noWrap/>
            <w:vAlign w:val="bottom"/>
          </w:tcPr>
          <w:p w:rsidR="00F37800" w:rsidRPr="00DC3AF1" w:rsidRDefault="00F37800" w:rsidP="000A73B9">
            <w:pPr>
              <w:rPr>
                <w:rFonts w:ascii="SWISS" w:hAnsi="SWISS" w:cs="Arial"/>
                <w:sz w:val="20"/>
                <w:szCs w:val="20"/>
              </w:rPr>
            </w:pPr>
          </w:p>
        </w:tc>
        <w:tc>
          <w:tcPr>
            <w:tcW w:w="2014" w:type="dxa"/>
            <w:noWrap/>
            <w:vAlign w:val="bottom"/>
          </w:tcPr>
          <w:p w:rsidR="00F37800" w:rsidRPr="00DC3AF1" w:rsidRDefault="00F37800" w:rsidP="000A73B9">
            <w:pPr>
              <w:rPr>
                <w:rFonts w:ascii="SWISS" w:hAnsi="SWISS" w:cs="Arial"/>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7.</w:t>
            </w:r>
          </w:p>
        </w:tc>
        <w:tc>
          <w:tcPr>
            <w:tcW w:w="3769" w:type="dxa"/>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 xml:space="preserve">TOTAL OPERATING EXPENSES    </w:t>
            </w:r>
          </w:p>
        </w:tc>
        <w:tc>
          <w:tcPr>
            <w:tcW w:w="2017"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$58,116</w:t>
            </w:r>
          </w:p>
        </w:tc>
        <w:tc>
          <w:tcPr>
            <w:tcW w:w="2020"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 xml:space="preserve">$6,572  </w:t>
            </w:r>
          </w:p>
        </w:tc>
        <w:tc>
          <w:tcPr>
            <w:tcW w:w="2014"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$64,688</w:t>
            </w:r>
          </w:p>
        </w:tc>
        <w:tc>
          <w:tcPr>
            <w:tcW w:w="2017" w:type="dxa"/>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 xml:space="preserve">$890 </w:t>
            </w:r>
          </w:p>
        </w:tc>
        <w:tc>
          <w:tcPr>
            <w:tcW w:w="2017" w:type="dxa"/>
            <w:tcBorders>
              <w:top w:val="nil"/>
              <w:left w:val="nil"/>
              <w:bottom w:val="nil"/>
              <w:right w:val="single" w:sz="8" w:space="0" w:color="auto"/>
            </w:tcBorders>
            <w:noWrap/>
            <w:vAlign w:val="bottom"/>
            <w:hideMark/>
          </w:tcPr>
          <w:p w:rsidR="00F37800" w:rsidRPr="00DC3AF1" w:rsidRDefault="00F37800" w:rsidP="000A73B9">
            <w:pPr>
              <w:jc w:val="right"/>
              <w:rPr>
                <w:rFonts w:ascii="SWISS" w:hAnsi="SWISS" w:cs="Arial"/>
                <w:sz w:val="20"/>
                <w:szCs w:val="20"/>
                <w:u w:val="single"/>
              </w:rPr>
            </w:pPr>
            <w:r w:rsidRPr="00DC3AF1">
              <w:rPr>
                <w:rFonts w:ascii="SWISS" w:hAnsi="SWISS" w:cs="Arial"/>
                <w:sz w:val="20"/>
                <w:szCs w:val="20"/>
                <w:u w:val="single"/>
              </w:rPr>
              <w:t>$65,578</w:t>
            </w:r>
          </w:p>
        </w:tc>
      </w:tr>
      <w:tr w:rsidR="00F37800" w:rsidRPr="00DC3AF1" w:rsidTr="00291D22">
        <w:trPr>
          <w:trHeight w:val="294"/>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20" w:type="dxa"/>
            <w:noWrap/>
            <w:vAlign w:val="bottom"/>
          </w:tcPr>
          <w:p w:rsidR="00F37800" w:rsidRPr="00DC3AF1" w:rsidRDefault="00F37800" w:rsidP="000A73B9">
            <w:pPr>
              <w:rPr>
                <w:rFonts w:ascii="SWISS" w:hAnsi="SWISS" w:cs="Arial"/>
                <w:sz w:val="20"/>
                <w:szCs w:val="20"/>
              </w:rPr>
            </w:pPr>
          </w:p>
        </w:tc>
        <w:tc>
          <w:tcPr>
            <w:tcW w:w="2014" w:type="dxa"/>
            <w:noWrap/>
            <w:vAlign w:val="bottom"/>
          </w:tcPr>
          <w:p w:rsidR="00F37800" w:rsidRPr="00DC3AF1" w:rsidRDefault="00F37800" w:rsidP="000A73B9">
            <w:pPr>
              <w:rPr>
                <w:rFonts w:ascii="SWISS" w:hAnsi="SWISS" w:cs="Arial"/>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8.</w:t>
            </w:r>
          </w:p>
        </w:tc>
        <w:tc>
          <w:tcPr>
            <w:tcW w:w="3769" w:type="dxa"/>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 xml:space="preserve">OPERATING INCOME/(LOSS)        </w:t>
            </w:r>
          </w:p>
        </w:tc>
        <w:tc>
          <w:tcPr>
            <w:tcW w:w="2017" w:type="dxa"/>
            <w:noWrap/>
            <w:vAlign w:val="bottom"/>
            <w:hideMark/>
          </w:tcPr>
          <w:p w:rsidR="00F37800" w:rsidRPr="00DC3AF1" w:rsidRDefault="00F37800" w:rsidP="000A73B9">
            <w:pPr>
              <w:jc w:val="right"/>
              <w:rPr>
                <w:rFonts w:ascii="SWISS" w:hAnsi="SWISS" w:cs="Arial"/>
                <w:sz w:val="20"/>
                <w:szCs w:val="20"/>
                <w:u w:val="double"/>
              </w:rPr>
            </w:pPr>
            <w:r w:rsidRPr="00DC3AF1">
              <w:rPr>
                <w:rFonts w:ascii="SWISS" w:hAnsi="SWISS" w:cs="Arial"/>
                <w:sz w:val="20"/>
                <w:szCs w:val="20"/>
                <w:u w:val="double"/>
              </w:rPr>
              <w:t xml:space="preserve">($3,900) </w:t>
            </w:r>
          </w:p>
        </w:tc>
        <w:tc>
          <w:tcPr>
            <w:tcW w:w="2020" w:type="dxa"/>
            <w:noWrap/>
            <w:vAlign w:val="bottom"/>
          </w:tcPr>
          <w:p w:rsidR="00F37800" w:rsidRPr="00DC3AF1" w:rsidRDefault="00F37800" w:rsidP="000A73B9">
            <w:pPr>
              <w:rPr>
                <w:rFonts w:ascii="SWISS" w:hAnsi="SWISS" w:cs="Arial"/>
                <w:sz w:val="20"/>
                <w:szCs w:val="20"/>
                <w:u w:val="double"/>
              </w:rPr>
            </w:pPr>
          </w:p>
        </w:tc>
        <w:tc>
          <w:tcPr>
            <w:tcW w:w="2014" w:type="dxa"/>
            <w:noWrap/>
            <w:vAlign w:val="bottom"/>
            <w:hideMark/>
          </w:tcPr>
          <w:p w:rsidR="00F37800" w:rsidRPr="00DC3AF1" w:rsidRDefault="00F37800" w:rsidP="000A73B9">
            <w:pPr>
              <w:jc w:val="right"/>
              <w:rPr>
                <w:rFonts w:ascii="SWISS" w:hAnsi="SWISS" w:cs="Arial"/>
                <w:sz w:val="20"/>
                <w:szCs w:val="20"/>
                <w:u w:val="double"/>
              </w:rPr>
            </w:pPr>
            <w:r w:rsidRPr="00DC3AF1">
              <w:rPr>
                <w:rFonts w:ascii="SWISS" w:hAnsi="SWISS" w:cs="Arial"/>
                <w:sz w:val="20"/>
                <w:szCs w:val="20"/>
                <w:u w:val="double"/>
              </w:rPr>
              <w:t>($7,565)</w:t>
            </w:r>
          </w:p>
        </w:tc>
        <w:tc>
          <w:tcPr>
            <w:tcW w:w="2017" w:type="dxa"/>
            <w:noWrap/>
            <w:vAlign w:val="bottom"/>
          </w:tcPr>
          <w:p w:rsidR="00F37800" w:rsidRPr="00DC3AF1" w:rsidRDefault="00F37800" w:rsidP="000A73B9">
            <w:pPr>
              <w:rPr>
                <w:rFonts w:ascii="SWISS" w:hAnsi="SWISS" w:cs="Arial"/>
                <w:sz w:val="20"/>
                <w:szCs w:val="20"/>
                <w:u w:val="double"/>
              </w:rPr>
            </w:pPr>
          </w:p>
        </w:tc>
        <w:tc>
          <w:tcPr>
            <w:tcW w:w="2017" w:type="dxa"/>
            <w:tcBorders>
              <w:top w:val="nil"/>
              <w:left w:val="nil"/>
              <w:bottom w:val="nil"/>
              <w:right w:val="single" w:sz="8" w:space="0" w:color="auto"/>
            </w:tcBorders>
            <w:noWrap/>
            <w:vAlign w:val="bottom"/>
            <w:hideMark/>
          </w:tcPr>
          <w:p w:rsidR="00F37800" w:rsidRPr="00DC3AF1" w:rsidRDefault="00F37800" w:rsidP="000A73B9">
            <w:pPr>
              <w:jc w:val="right"/>
              <w:rPr>
                <w:rFonts w:ascii="SWISS" w:hAnsi="SWISS" w:cs="Arial"/>
                <w:sz w:val="20"/>
                <w:szCs w:val="20"/>
                <w:u w:val="double"/>
              </w:rPr>
            </w:pPr>
            <w:r w:rsidRPr="00DC3AF1">
              <w:rPr>
                <w:rFonts w:ascii="SWISS" w:hAnsi="SWISS" w:cs="Arial"/>
                <w:sz w:val="20"/>
                <w:szCs w:val="20"/>
                <w:u w:val="double"/>
              </w:rPr>
              <w:t xml:space="preserve">$11,333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20" w:type="dxa"/>
            <w:noWrap/>
            <w:vAlign w:val="bottom"/>
          </w:tcPr>
          <w:p w:rsidR="00F37800" w:rsidRPr="00DC3AF1" w:rsidRDefault="00F37800" w:rsidP="000A73B9">
            <w:pPr>
              <w:rPr>
                <w:rFonts w:ascii="SWISS" w:hAnsi="SWISS" w:cs="Arial"/>
                <w:sz w:val="20"/>
                <w:szCs w:val="20"/>
              </w:rPr>
            </w:pPr>
          </w:p>
        </w:tc>
        <w:tc>
          <w:tcPr>
            <w:tcW w:w="2014" w:type="dxa"/>
            <w:noWrap/>
            <w:vAlign w:val="bottom"/>
          </w:tcPr>
          <w:p w:rsidR="00F37800" w:rsidRPr="00DC3AF1" w:rsidRDefault="00F37800" w:rsidP="000A73B9">
            <w:pPr>
              <w:rPr>
                <w:rFonts w:ascii="SWISS" w:hAnsi="SWISS" w:cs="Arial"/>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r>
      <w:tr w:rsidR="00F37800" w:rsidRPr="00DC3AF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9.</w:t>
            </w:r>
          </w:p>
        </w:tc>
        <w:tc>
          <w:tcPr>
            <w:tcW w:w="3769" w:type="dxa"/>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 xml:space="preserve">WASTEWATER RATE BASE           </w:t>
            </w:r>
          </w:p>
        </w:tc>
        <w:tc>
          <w:tcPr>
            <w:tcW w:w="2017" w:type="dxa"/>
            <w:noWrap/>
            <w:vAlign w:val="bottom"/>
            <w:hideMark/>
          </w:tcPr>
          <w:p w:rsidR="00F37800" w:rsidRPr="00DC3AF1" w:rsidRDefault="00F37800" w:rsidP="000A73B9">
            <w:pPr>
              <w:jc w:val="right"/>
              <w:rPr>
                <w:rFonts w:ascii="SWISS" w:hAnsi="SWISS" w:cs="Arial"/>
                <w:sz w:val="20"/>
                <w:szCs w:val="20"/>
                <w:u w:val="double"/>
              </w:rPr>
            </w:pPr>
            <w:r w:rsidRPr="00DC3AF1">
              <w:rPr>
                <w:rFonts w:ascii="SWISS" w:hAnsi="SWISS" w:cs="Arial"/>
                <w:sz w:val="20"/>
                <w:szCs w:val="20"/>
                <w:u w:val="double"/>
              </w:rPr>
              <w:t xml:space="preserve">$38,709 </w:t>
            </w:r>
          </w:p>
        </w:tc>
        <w:tc>
          <w:tcPr>
            <w:tcW w:w="2020" w:type="dxa"/>
            <w:noWrap/>
            <w:vAlign w:val="bottom"/>
          </w:tcPr>
          <w:p w:rsidR="00F37800" w:rsidRPr="00DC3AF1" w:rsidRDefault="00F37800" w:rsidP="000A73B9">
            <w:pPr>
              <w:rPr>
                <w:rFonts w:ascii="SWISS" w:hAnsi="SWISS" w:cs="Arial"/>
                <w:sz w:val="20"/>
                <w:szCs w:val="20"/>
                <w:u w:val="double"/>
              </w:rPr>
            </w:pPr>
          </w:p>
        </w:tc>
        <w:tc>
          <w:tcPr>
            <w:tcW w:w="2014" w:type="dxa"/>
            <w:noWrap/>
            <w:vAlign w:val="bottom"/>
            <w:hideMark/>
          </w:tcPr>
          <w:p w:rsidR="00F37800" w:rsidRPr="00DC3AF1" w:rsidRDefault="00F37800" w:rsidP="000A73B9">
            <w:pPr>
              <w:jc w:val="right"/>
              <w:rPr>
                <w:rFonts w:ascii="SWISS" w:hAnsi="SWISS" w:cs="Arial"/>
                <w:sz w:val="20"/>
                <w:szCs w:val="20"/>
                <w:u w:val="double"/>
              </w:rPr>
            </w:pPr>
            <w:r w:rsidRPr="00DC3AF1">
              <w:rPr>
                <w:rFonts w:ascii="SWISS" w:hAnsi="SWISS" w:cs="Arial"/>
                <w:sz w:val="20"/>
                <w:szCs w:val="20"/>
                <w:u w:val="double"/>
              </w:rPr>
              <w:t xml:space="preserve">$134,117 </w:t>
            </w:r>
          </w:p>
        </w:tc>
        <w:tc>
          <w:tcPr>
            <w:tcW w:w="2017" w:type="dxa"/>
            <w:noWrap/>
            <w:vAlign w:val="bottom"/>
          </w:tcPr>
          <w:p w:rsidR="00F37800" w:rsidRPr="00DC3AF1" w:rsidRDefault="00F37800" w:rsidP="000A73B9">
            <w:pPr>
              <w:rPr>
                <w:rFonts w:ascii="SWISS" w:hAnsi="SWISS" w:cs="Arial"/>
                <w:sz w:val="20"/>
                <w:szCs w:val="20"/>
                <w:u w:val="double"/>
              </w:rPr>
            </w:pPr>
          </w:p>
        </w:tc>
        <w:tc>
          <w:tcPr>
            <w:tcW w:w="2017" w:type="dxa"/>
            <w:tcBorders>
              <w:top w:val="nil"/>
              <w:left w:val="nil"/>
              <w:bottom w:val="nil"/>
              <w:right w:val="single" w:sz="8" w:space="0" w:color="auto"/>
            </w:tcBorders>
            <w:noWrap/>
            <w:vAlign w:val="bottom"/>
            <w:hideMark/>
          </w:tcPr>
          <w:p w:rsidR="00F37800" w:rsidRPr="00DC3AF1" w:rsidRDefault="00F37800" w:rsidP="000A73B9">
            <w:pPr>
              <w:jc w:val="right"/>
              <w:rPr>
                <w:rFonts w:ascii="SWISS" w:hAnsi="SWISS" w:cs="Arial"/>
                <w:sz w:val="20"/>
                <w:szCs w:val="20"/>
                <w:u w:val="double"/>
              </w:rPr>
            </w:pPr>
            <w:r w:rsidRPr="00DC3AF1">
              <w:rPr>
                <w:rFonts w:ascii="SWISS" w:hAnsi="SWISS" w:cs="Arial"/>
                <w:sz w:val="20"/>
                <w:szCs w:val="20"/>
                <w:u w:val="double"/>
              </w:rPr>
              <w:t>$134,117</w:t>
            </w:r>
          </w:p>
        </w:tc>
      </w:tr>
      <w:tr w:rsidR="00F37800" w:rsidRPr="00DC3AF1" w:rsidTr="00291D22">
        <w:trPr>
          <w:trHeight w:val="294"/>
          <w:jc w:val="center"/>
        </w:trPr>
        <w:tc>
          <w:tcPr>
            <w:tcW w:w="901" w:type="dxa"/>
            <w:tcBorders>
              <w:top w:val="nil"/>
              <w:left w:val="single" w:sz="8" w:space="0" w:color="auto"/>
              <w:bottom w:val="nil"/>
              <w:right w:val="nil"/>
            </w:tcBorders>
            <w:noWrap/>
            <w:vAlign w:val="bottom"/>
          </w:tcPr>
          <w:p w:rsidR="00F37800" w:rsidRPr="00DC3AF1" w:rsidRDefault="00F37800" w:rsidP="000A73B9">
            <w:pPr>
              <w:jc w:val="center"/>
              <w:rPr>
                <w:rFonts w:ascii="SWISS" w:hAnsi="SWISS" w:cs="Arial"/>
                <w:color w:val="000000"/>
                <w:sz w:val="20"/>
                <w:szCs w:val="20"/>
              </w:rPr>
            </w:pPr>
          </w:p>
        </w:tc>
        <w:tc>
          <w:tcPr>
            <w:tcW w:w="3769" w:type="dxa"/>
            <w:noWrap/>
            <w:vAlign w:val="bottom"/>
          </w:tcPr>
          <w:p w:rsidR="00F37800" w:rsidRPr="00DC3AF1" w:rsidRDefault="00F37800" w:rsidP="000A73B9">
            <w:pPr>
              <w:rPr>
                <w:rFonts w:ascii="SWISS" w:hAnsi="SWISS" w:cs="Arial"/>
                <w:color w:val="000000"/>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20" w:type="dxa"/>
            <w:noWrap/>
            <w:vAlign w:val="bottom"/>
          </w:tcPr>
          <w:p w:rsidR="00F37800" w:rsidRPr="00DC3AF1" w:rsidRDefault="00F37800" w:rsidP="000A73B9">
            <w:pPr>
              <w:rPr>
                <w:rFonts w:ascii="SWISS" w:hAnsi="SWISS" w:cs="Arial"/>
                <w:sz w:val="20"/>
                <w:szCs w:val="20"/>
              </w:rPr>
            </w:pPr>
          </w:p>
        </w:tc>
        <w:tc>
          <w:tcPr>
            <w:tcW w:w="2014" w:type="dxa"/>
            <w:noWrap/>
            <w:vAlign w:val="bottom"/>
          </w:tcPr>
          <w:p w:rsidR="00F37800" w:rsidRPr="00DC3AF1" w:rsidRDefault="00F37800" w:rsidP="000A73B9">
            <w:pPr>
              <w:rPr>
                <w:rFonts w:ascii="SWISS" w:hAnsi="SWISS" w:cs="Arial"/>
                <w:sz w:val="20"/>
                <w:szCs w:val="20"/>
              </w:rPr>
            </w:pPr>
          </w:p>
        </w:tc>
        <w:tc>
          <w:tcPr>
            <w:tcW w:w="2017" w:type="dxa"/>
            <w:noWrap/>
            <w:vAlign w:val="bottom"/>
          </w:tcPr>
          <w:p w:rsidR="00F37800" w:rsidRPr="00DC3AF1" w:rsidRDefault="00F37800" w:rsidP="000A73B9">
            <w:pPr>
              <w:rPr>
                <w:rFonts w:ascii="SWISS" w:hAnsi="SWISS" w:cs="Arial"/>
                <w:sz w:val="20"/>
                <w:szCs w:val="20"/>
              </w:rPr>
            </w:pPr>
          </w:p>
        </w:tc>
        <w:tc>
          <w:tcPr>
            <w:tcW w:w="2017" w:type="dxa"/>
            <w:tcBorders>
              <w:top w:val="nil"/>
              <w:left w:val="nil"/>
              <w:bottom w:val="nil"/>
              <w:right w:val="single" w:sz="8" w:space="0" w:color="auto"/>
            </w:tcBorders>
            <w:noWrap/>
            <w:vAlign w:val="bottom"/>
            <w:hideMark/>
          </w:tcPr>
          <w:p w:rsidR="00F37800" w:rsidRPr="00DC3AF1" w:rsidRDefault="00F37800" w:rsidP="000A73B9">
            <w:pPr>
              <w:rPr>
                <w:rFonts w:ascii="SWISS" w:hAnsi="SWISS" w:cs="Arial"/>
                <w:sz w:val="20"/>
                <w:szCs w:val="20"/>
              </w:rPr>
            </w:pPr>
            <w:r w:rsidRPr="00DC3AF1">
              <w:rPr>
                <w:rFonts w:ascii="SWISS" w:hAnsi="SWISS" w:cs="Arial"/>
                <w:sz w:val="20"/>
                <w:szCs w:val="20"/>
              </w:rPr>
              <w:t> </w:t>
            </w:r>
          </w:p>
        </w:tc>
      </w:tr>
      <w:tr w:rsidR="00F37800" w:rsidRPr="00414331" w:rsidTr="00291D22">
        <w:trPr>
          <w:trHeight w:val="294"/>
          <w:jc w:val="center"/>
        </w:trPr>
        <w:tc>
          <w:tcPr>
            <w:tcW w:w="901" w:type="dxa"/>
            <w:tcBorders>
              <w:top w:val="nil"/>
              <w:left w:val="single" w:sz="8" w:space="0" w:color="auto"/>
              <w:bottom w:val="nil"/>
              <w:right w:val="nil"/>
            </w:tcBorders>
            <w:noWrap/>
            <w:vAlign w:val="bottom"/>
            <w:hideMark/>
          </w:tcPr>
          <w:p w:rsidR="00F37800" w:rsidRPr="00DC3AF1" w:rsidRDefault="00F37800" w:rsidP="000A73B9">
            <w:pPr>
              <w:jc w:val="center"/>
              <w:rPr>
                <w:rFonts w:ascii="SWISS" w:hAnsi="SWISS" w:cs="Arial"/>
                <w:color w:val="000000"/>
                <w:sz w:val="20"/>
                <w:szCs w:val="20"/>
              </w:rPr>
            </w:pPr>
            <w:r w:rsidRPr="00DC3AF1">
              <w:rPr>
                <w:rFonts w:ascii="SWISS" w:hAnsi="SWISS" w:cs="Arial"/>
                <w:color w:val="000000"/>
                <w:sz w:val="20"/>
                <w:szCs w:val="20"/>
              </w:rPr>
              <w:t xml:space="preserve">  10.</w:t>
            </w:r>
          </w:p>
        </w:tc>
        <w:tc>
          <w:tcPr>
            <w:tcW w:w="3769" w:type="dxa"/>
            <w:noWrap/>
            <w:vAlign w:val="bottom"/>
            <w:hideMark/>
          </w:tcPr>
          <w:p w:rsidR="00F37800" w:rsidRPr="00DC3AF1" w:rsidRDefault="00F37800" w:rsidP="000A73B9">
            <w:pPr>
              <w:rPr>
                <w:rFonts w:ascii="SWISS" w:hAnsi="SWISS" w:cs="Arial"/>
                <w:b/>
                <w:bCs/>
                <w:color w:val="000000"/>
                <w:sz w:val="20"/>
                <w:szCs w:val="20"/>
              </w:rPr>
            </w:pPr>
            <w:r w:rsidRPr="00DC3AF1">
              <w:rPr>
                <w:rFonts w:ascii="SWISS" w:hAnsi="SWISS" w:cs="Arial"/>
                <w:b/>
                <w:bCs/>
                <w:color w:val="000000"/>
                <w:sz w:val="20"/>
                <w:szCs w:val="20"/>
              </w:rPr>
              <w:t>RATE OF RETURN</w:t>
            </w:r>
          </w:p>
        </w:tc>
        <w:tc>
          <w:tcPr>
            <w:tcW w:w="2017" w:type="dxa"/>
            <w:noWrap/>
            <w:vAlign w:val="bottom"/>
            <w:hideMark/>
          </w:tcPr>
          <w:p w:rsidR="00F37800" w:rsidRPr="00DC3AF1" w:rsidRDefault="00F37800" w:rsidP="000A73B9">
            <w:pPr>
              <w:jc w:val="right"/>
              <w:rPr>
                <w:rFonts w:ascii="SWISS" w:hAnsi="SWISS" w:cs="Arial"/>
                <w:sz w:val="20"/>
                <w:szCs w:val="20"/>
                <w:u w:val="double"/>
              </w:rPr>
            </w:pPr>
            <w:r w:rsidRPr="00DC3AF1">
              <w:rPr>
                <w:rFonts w:ascii="SWISS" w:hAnsi="SWISS" w:cs="Arial"/>
                <w:sz w:val="20"/>
                <w:szCs w:val="20"/>
              </w:rPr>
              <w:t xml:space="preserve">                 </w:t>
            </w:r>
            <w:r w:rsidRPr="00DC3AF1">
              <w:rPr>
                <w:rFonts w:ascii="SWISS" w:hAnsi="SWISS" w:cs="Arial"/>
                <w:sz w:val="20"/>
                <w:szCs w:val="20"/>
                <w:u w:val="double"/>
              </w:rPr>
              <w:t>(10.08%)</w:t>
            </w:r>
          </w:p>
        </w:tc>
        <w:tc>
          <w:tcPr>
            <w:tcW w:w="2020" w:type="dxa"/>
            <w:noWrap/>
            <w:vAlign w:val="bottom"/>
          </w:tcPr>
          <w:p w:rsidR="00F37800" w:rsidRPr="00DC3AF1" w:rsidRDefault="00F37800" w:rsidP="000A73B9">
            <w:pPr>
              <w:rPr>
                <w:rFonts w:ascii="SWISS" w:hAnsi="SWISS" w:cs="Arial"/>
                <w:sz w:val="20"/>
                <w:szCs w:val="20"/>
                <w:u w:val="double"/>
              </w:rPr>
            </w:pPr>
          </w:p>
        </w:tc>
        <w:tc>
          <w:tcPr>
            <w:tcW w:w="2014" w:type="dxa"/>
            <w:noWrap/>
            <w:vAlign w:val="bottom"/>
            <w:hideMark/>
          </w:tcPr>
          <w:p w:rsidR="00F37800" w:rsidRPr="00DC3AF1" w:rsidRDefault="00F37800" w:rsidP="000A73B9">
            <w:pPr>
              <w:jc w:val="right"/>
              <w:rPr>
                <w:rFonts w:ascii="SWISS" w:hAnsi="SWISS" w:cs="Arial"/>
                <w:sz w:val="20"/>
                <w:szCs w:val="20"/>
                <w:u w:val="double"/>
              </w:rPr>
            </w:pPr>
            <w:r w:rsidRPr="00DC3AF1">
              <w:rPr>
                <w:rFonts w:ascii="SWISS" w:hAnsi="SWISS" w:cs="Arial"/>
                <w:sz w:val="20"/>
                <w:szCs w:val="20"/>
                <w:u w:val="double"/>
              </w:rPr>
              <w:t>(5.64%)</w:t>
            </w:r>
          </w:p>
        </w:tc>
        <w:tc>
          <w:tcPr>
            <w:tcW w:w="2017" w:type="dxa"/>
            <w:noWrap/>
            <w:vAlign w:val="bottom"/>
          </w:tcPr>
          <w:p w:rsidR="00F37800" w:rsidRPr="00DC3AF1" w:rsidRDefault="00F37800" w:rsidP="000A73B9">
            <w:pPr>
              <w:rPr>
                <w:rFonts w:ascii="SWISS" w:hAnsi="SWISS" w:cs="Arial"/>
                <w:sz w:val="20"/>
                <w:szCs w:val="20"/>
                <w:u w:val="double"/>
              </w:rPr>
            </w:pPr>
          </w:p>
        </w:tc>
        <w:tc>
          <w:tcPr>
            <w:tcW w:w="2017"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u w:val="double"/>
              </w:rPr>
            </w:pPr>
            <w:r w:rsidRPr="00DC3AF1">
              <w:rPr>
                <w:rFonts w:ascii="SWISS" w:hAnsi="SWISS" w:cs="Arial"/>
                <w:sz w:val="20"/>
                <w:szCs w:val="20"/>
                <w:u w:val="double"/>
              </w:rPr>
              <w:t>8.45%</w:t>
            </w:r>
          </w:p>
        </w:tc>
      </w:tr>
      <w:tr w:rsidR="00F37800" w:rsidRPr="00414331" w:rsidTr="00291D22">
        <w:trPr>
          <w:trHeight w:val="306"/>
          <w:jc w:val="center"/>
        </w:trPr>
        <w:tc>
          <w:tcPr>
            <w:tcW w:w="901" w:type="dxa"/>
            <w:tcBorders>
              <w:top w:val="nil"/>
              <w:left w:val="single" w:sz="8" w:space="0" w:color="auto"/>
              <w:bottom w:val="single" w:sz="8" w:space="0" w:color="auto"/>
              <w:right w:val="nil"/>
            </w:tcBorders>
            <w:noWrap/>
            <w:vAlign w:val="bottom"/>
          </w:tcPr>
          <w:p w:rsidR="00F37800" w:rsidRPr="00414331" w:rsidRDefault="00F37800" w:rsidP="000A73B9">
            <w:pPr>
              <w:jc w:val="center"/>
              <w:rPr>
                <w:rFonts w:ascii="SWISS" w:hAnsi="SWISS" w:cs="Arial"/>
                <w:color w:val="000000"/>
                <w:sz w:val="20"/>
                <w:szCs w:val="20"/>
              </w:rPr>
            </w:pPr>
          </w:p>
        </w:tc>
        <w:tc>
          <w:tcPr>
            <w:tcW w:w="3769" w:type="dxa"/>
            <w:tcBorders>
              <w:top w:val="nil"/>
              <w:left w:val="nil"/>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2017" w:type="dxa"/>
            <w:tcBorders>
              <w:top w:val="nil"/>
              <w:left w:val="nil"/>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2020" w:type="dxa"/>
            <w:tcBorders>
              <w:top w:val="nil"/>
              <w:left w:val="nil"/>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2014" w:type="dxa"/>
            <w:tcBorders>
              <w:top w:val="nil"/>
              <w:left w:val="nil"/>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2017" w:type="dxa"/>
            <w:tcBorders>
              <w:top w:val="nil"/>
              <w:left w:val="nil"/>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2017" w:type="dxa"/>
            <w:tcBorders>
              <w:top w:val="nil"/>
              <w:left w:val="nil"/>
              <w:bottom w:val="single" w:sz="8" w:space="0" w:color="auto"/>
              <w:right w:val="single" w:sz="8" w:space="0" w:color="auto"/>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r>
    </w:tbl>
    <w:p w:rsidR="0011293F" w:rsidRDefault="0011293F" w:rsidP="0011293F">
      <w:pPr>
        <w:pStyle w:val="BodyText"/>
      </w:pPr>
    </w:p>
    <w:p w:rsidR="00A77C0C" w:rsidRDefault="00A77C0C" w:rsidP="00E275D8">
      <w:pPr>
        <w:pStyle w:val="BodyText"/>
        <w:sectPr w:rsidR="00A77C0C" w:rsidSect="00F37800">
          <w:headerReference w:type="default" r:id="rId27"/>
          <w:pgSz w:w="15840" w:h="12240" w:orient="landscape" w:code="1"/>
          <w:pgMar w:top="1440" w:right="1584" w:bottom="1440" w:left="1440" w:header="720" w:footer="720" w:gutter="0"/>
          <w:cols w:space="720"/>
          <w:formProt w:val="0"/>
          <w:docGrid w:linePitch="360"/>
        </w:sectPr>
      </w:pPr>
    </w:p>
    <w:p w:rsidR="0011293F" w:rsidRDefault="0011293F" w:rsidP="0011293F">
      <w:pPr>
        <w:pStyle w:val="BodyText"/>
      </w:pPr>
    </w:p>
    <w:tbl>
      <w:tblPr>
        <w:tblW w:w="10335"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31"/>
        <w:gridCol w:w="28"/>
        <w:gridCol w:w="6793"/>
        <w:gridCol w:w="1240"/>
        <w:gridCol w:w="1583"/>
      </w:tblGrid>
      <w:tr w:rsidR="00F37800" w:rsidRPr="00414331" w:rsidTr="00820097">
        <w:trPr>
          <w:trHeight w:val="35"/>
          <w:jc w:val="center"/>
        </w:trPr>
        <w:tc>
          <w:tcPr>
            <w:tcW w:w="715" w:type="dxa"/>
            <w:tcBorders>
              <w:top w:val="single" w:sz="4" w:space="0" w:color="auto"/>
              <w:left w:val="single" w:sz="4" w:space="0" w:color="auto"/>
              <w:bottom w:val="nil"/>
              <w:right w:val="nil"/>
            </w:tcBorders>
            <w:noWrap/>
            <w:vAlign w:val="bottom"/>
            <w:hideMark/>
          </w:tcPr>
          <w:p w:rsidR="00F37800" w:rsidRPr="00414331" w:rsidRDefault="00F37800" w:rsidP="000A73B9">
            <w:pPr>
              <w:jc w:val="right"/>
              <w:rPr>
                <w:rFonts w:ascii="SWISS" w:hAnsi="SWISS" w:cs="Arial"/>
                <w:sz w:val="20"/>
                <w:szCs w:val="20"/>
              </w:rPr>
            </w:pPr>
            <w:bookmarkStart w:id="64" w:name="RANGE!A1:C80"/>
            <w:r w:rsidRPr="00414331">
              <w:rPr>
                <w:rFonts w:ascii="SWISS" w:hAnsi="SWISS" w:cs="Arial"/>
                <w:sz w:val="20"/>
                <w:szCs w:val="20"/>
              </w:rPr>
              <w:t> </w:t>
            </w:r>
            <w:bookmarkEnd w:id="64"/>
          </w:p>
        </w:tc>
        <w:tc>
          <w:tcPr>
            <w:tcW w:w="33" w:type="dxa"/>
            <w:tcBorders>
              <w:top w:val="single" w:sz="4" w:space="0" w:color="auto"/>
              <w:left w:val="nil"/>
              <w:bottom w:val="nil"/>
              <w:right w:val="nil"/>
            </w:tcBorders>
          </w:tcPr>
          <w:p w:rsidR="00F37800" w:rsidRPr="00414331" w:rsidRDefault="00F37800" w:rsidP="000A73B9">
            <w:pPr>
              <w:rPr>
                <w:rFonts w:ascii="SWISS" w:hAnsi="SWISS" w:cs="Arial"/>
                <w:b/>
                <w:bCs/>
                <w:color w:val="000000"/>
                <w:sz w:val="20"/>
                <w:szCs w:val="20"/>
              </w:rPr>
            </w:pPr>
          </w:p>
        </w:tc>
        <w:tc>
          <w:tcPr>
            <w:tcW w:w="9587" w:type="dxa"/>
            <w:gridSpan w:val="3"/>
            <w:tcBorders>
              <w:top w:val="single" w:sz="4" w:space="0" w:color="auto"/>
              <w:left w:val="nil"/>
              <w:bottom w:val="nil"/>
              <w:right w:val="single" w:sz="4" w:space="0" w:color="auto"/>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xml:space="preserve">LAKESIDE WATERWORKS, INC.                                                                                  </w:t>
            </w:r>
            <w:r w:rsidR="000727D2">
              <w:rPr>
                <w:rFonts w:ascii="SWISS" w:hAnsi="SWISS" w:cs="Arial"/>
                <w:b/>
                <w:bCs/>
                <w:color w:val="000000"/>
                <w:sz w:val="20"/>
                <w:szCs w:val="20"/>
              </w:rPr>
              <w:t xml:space="preserve">   </w:t>
            </w:r>
            <w:r w:rsidRPr="00414331">
              <w:rPr>
                <w:rFonts w:ascii="SWISS" w:hAnsi="SWISS" w:cs="Arial"/>
                <w:b/>
                <w:bCs/>
                <w:color w:val="000000"/>
                <w:sz w:val="20"/>
                <w:szCs w:val="20"/>
              </w:rPr>
              <w:t xml:space="preserve"> </w:t>
            </w:r>
            <w:r w:rsidR="000727D2">
              <w:rPr>
                <w:rFonts w:ascii="SWISS" w:hAnsi="SWISS" w:cs="Arial"/>
                <w:b/>
                <w:bCs/>
                <w:color w:val="000000"/>
                <w:sz w:val="20"/>
                <w:szCs w:val="20"/>
              </w:rPr>
              <w:t xml:space="preserve"> </w:t>
            </w:r>
            <w:r w:rsidRPr="00414331">
              <w:rPr>
                <w:rFonts w:ascii="SWISS" w:hAnsi="SWISS" w:cs="Arial"/>
                <w:b/>
                <w:bCs/>
                <w:color w:val="000000"/>
                <w:sz w:val="20"/>
                <w:szCs w:val="20"/>
              </w:rPr>
              <w:t>SCHEDULE NO. 3-C</w:t>
            </w:r>
            <w:r w:rsidRPr="00414331">
              <w:rPr>
                <w:sz w:val="20"/>
                <w:szCs w:val="20"/>
              </w:rPr>
              <w:fldChar w:fldCharType="begin"/>
            </w:r>
            <w:r w:rsidRPr="00414331">
              <w:rPr>
                <w:sz w:val="20"/>
                <w:szCs w:val="20"/>
              </w:rPr>
              <w:instrText xml:space="preserve"> TC "</w:instrText>
            </w:r>
            <w:bookmarkStart w:id="65" w:name="_Toc381963579"/>
            <w:bookmarkStart w:id="66" w:name="_Toc358798424"/>
            <w:bookmarkStart w:id="67" w:name="_Toc478581581"/>
            <w:bookmarkStart w:id="68" w:name="_Toc388461687"/>
            <w:r w:rsidRPr="00414331">
              <w:rPr>
                <w:sz w:val="20"/>
                <w:szCs w:val="20"/>
              </w:rPr>
              <w:instrText xml:space="preserve"> </w:instrText>
            </w:r>
            <w:bookmarkStart w:id="69" w:name="_Toc481571385"/>
            <w:bookmarkStart w:id="70" w:name="_Toc493743851"/>
            <w:r w:rsidRPr="00414331">
              <w:rPr>
                <w:sz w:val="20"/>
                <w:szCs w:val="20"/>
              </w:rPr>
              <w:instrText xml:space="preserve">Schedule No. 3-C Adjustments to </w:instrText>
            </w:r>
            <w:bookmarkEnd w:id="65"/>
            <w:bookmarkEnd w:id="66"/>
            <w:r w:rsidRPr="00414331">
              <w:rPr>
                <w:sz w:val="20"/>
                <w:szCs w:val="20"/>
              </w:rPr>
              <w:instrText>NOI</w:instrText>
            </w:r>
            <w:bookmarkEnd w:id="67"/>
            <w:bookmarkEnd w:id="68"/>
            <w:bookmarkEnd w:id="69"/>
            <w:bookmarkEnd w:id="70"/>
            <w:r w:rsidRPr="00414331">
              <w:rPr>
                <w:sz w:val="20"/>
                <w:szCs w:val="20"/>
              </w:rPr>
              <w:instrText xml:space="preserve">" \l 1 </w:instrText>
            </w:r>
            <w:r w:rsidRPr="00414331">
              <w:rPr>
                <w:sz w:val="20"/>
                <w:szCs w:val="20"/>
              </w:rPr>
              <w:fldChar w:fldCharType="end"/>
            </w: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w:t>
            </w:r>
          </w:p>
        </w:tc>
        <w:tc>
          <w:tcPr>
            <w:tcW w:w="33" w:type="dxa"/>
            <w:tcBorders>
              <w:top w:val="nil"/>
              <w:left w:val="nil"/>
              <w:bottom w:val="nil"/>
              <w:right w:val="nil"/>
            </w:tcBorders>
          </w:tcPr>
          <w:p w:rsidR="00F37800" w:rsidRPr="00414331" w:rsidRDefault="00F37800" w:rsidP="000A73B9">
            <w:pPr>
              <w:rPr>
                <w:rFonts w:ascii="SWISS" w:hAnsi="SWISS" w:cs="Arial"/>
                <w:b/>
                <w:bCs/>
                <w:color w:val="000000"/>
                <w:sz w:val="20"/>
                <w:szCs w:val="20"/>
              </w:rPr>
            </w:pPr>
          </w:p>
        </w:tc>
        <w:tc>
          <w:tcPr>
            <w:tcW w:w="9587" w:type="dxa"/>
            <w:gridSpan w:val="3"/>
            <w:tcBorders>
              <w:top w:val="nil"/>
              <w:left w:val="nil"/>
              <w:bottom w:val="nil"/>
              <w:right w:val="single" w:sz="4" w:space="0" w:color="auto"/>
            </w:tcBorders>
            <w:noWrap/>
            <w:vAlign w:val="bottom"/>
            <w:hideMark/>
          </w:tcPr>
          <w:p w:rsidR="00F37800" w:rsidRPr="00414331" w:rsidRDefault="00F37800" w:rsidP="0004245F">
            <w:pPr>
              <w:rPr>
                <w:rFonts w:ascii="SWISS" w:hAnsi="SWISS" w:cs="Arial"/>
                <w:b/>
                <w:bCs/>
                <w:color w:val="000000"/>
                <w:sz w:val="20"/>
                <w:szCs w:val="20"/>
              </w:rPr>
            </w:pPr>
            <w:r w:rsidRPr="00414331">
              <w:rPr>
                <w:rFonts w:ascii="SWISS" w:hAnsi="SWISS" w:cs="Arial"/>
                <w:b/>
                <w:bCs/>
                <w:color w:val="000000"/>
                <w:sz w:val="20"/>
                <w:szCs w:val="20"/>
              </w:rPr>
              <w:t>TEST YEAR ENDED</w:t>
            </w:r>
            <w:r w:rsidR="009A5768">
              <w:rPr>
                <w:rFonts w:ascii="SWISS" w:hAnsi="SWISS" w:cs="Arial"/>
                <w:b/>
                <w:bCs/>
                <w:color w:val="000000"/>
                <w:sz w:val="20"/>
                <w:szCs w:val="20"/>
              </w:rPr>
              <w:t xml:space="preserve"> 0</w:t>
            </w:r>
            <w:r w:rsidRPr="00414331">
              <w:rPr>
                <w:rFonts w:ascii="SWISS" w:hAnsi="SWISS" w:cs="Arial"/>
                <w:b/>
                <w:bCs/>
                <w:color w:val="000000"/>
                <w:sz w:val="20"/>
                <w:szCs w:val="20"/>
              </w:rPr>
              <w:t xml:space="preserve">6/30/2016                                                                               </w:t>
            </w:r>
            <w:r w:rsidR="000727D2">
              <w:rPr>
                <w:rFonts w:ascii="SWISS" w:hAnsi="SWISS" w:cs="Arial"/>
                <w:b/>
                <w:bCs/>
                <w:color w:val="000000"/>
                <w:sz w:val="20"/>
                <w:szCs w:val="20"/>
              </w:rPr>
              <w:t xml:space="preserve">   </w:t>
            </w:r>
            <w:r w:rsidRPr="00414331">
              <w:rPr>
                <w:rFonts w:ascii="SWISS" w:hAnsi="SWISS" w:cs="Arial"/>
                <w:b/>
                <w:bCs/>
                <w:color w:val="000000"/>
                <w:sz w:val="20"/>
                <w:szCs w:val="20"/>
              </w:rPr>
              <w:t xml:space="preserve">DOCKET NO. </w:t>
            </w:r>
            <w:r w:rsidR="0004245F">
              <w:rPr>
                <w:rFonts w:ascii="SWISS" w:hAnsi="SWISS" w:cs="Arial"/>
                <w:b/>
                <w:bCs/>
                <w:color w:val="000000"/>
                <w:sz w:val="20"/>
                <w:szCs w:val="20"/>
              </w:rPr>
              <w:t>20</w:t>
            </w:r>
            <w:r w:rsidRPr="00414331">
              <w:rPr>
                <w:rFonts w:ascii="SWISS" w:hAnsi="SWISS" w:cs="Arial"/>
                <w:b/>
                <w:bCs/>
                <w:color w:val="000000"/>
                <w:sz w:val="20"/>
                <w:szCs w:val="20"/>
              </w:rPr>
              <w:t>160195-WS</w:t>
            </w:r>
          </w:p>
        </w:tc>
      </w:tr>
      <w:tr w:rsidR="00F37800" w:rsidRPr="00414331" w:rsidTr="00820097">
        <w:trPr>
          <w:trHeight w:val="37"/>
          <w:jc w:val="center"/>
        </w:trPr>
        <w:tc>
          <w:tcPr>
            <w:tcW w:w="715" w:type="dxa"/>
            <w:tcBorders>
              <w:top w:val="nil"/>
              <w:left w:val="single" w:sz="4" w:space="0" w:color="auto"/>
              <w:bottom w:val="single" w:sz="4" w:space="0" w:color="auto"/>
              <w:right w:val="nil"/>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w:t>
            </w:r>
          </w:p>
        </w:tc>
        <w:tc>
          <w:tcPr>
            <w:tcW w:w="33" w:type="dxa"/>
            <w:tcBorders>
              <w:top w:val="nil"/>
              <w:left w:val="nil"/>
              <w:bottom w:val="single" w:sz="4" w:space="0" w:color="auto"/>
              <w:right w:val="nil"/>
            </w:tcBorders>
          </w:tcPr>
          <w:p w:rsidR="00F37800" w:rsidRPr="00414331" w:rsidRDefault="00F37800" w:rsidP="000A73B9">
            <w:pPr>
              <w:rPr>
                <w:rFonts w:ascii="SWISS" w:hAnsi="SWISS" w:cs="Arial"/>
                <w:b/>
                <w:bCs/>
                <w:sz w:val="20"/>
                <w:szCs w:val="20"/>
              </w:rPr>
            </w:pPr>
          </w:p>
        </w:tc>
        <w:tc>
          <w:tcPr>
            <w:tcW w:w="9587" w:type="dxa"/>
            <w:gridSpan w:val="3"/>
            <w:tcBorders>
              <w:top w:val="nil"/>
              <w:left w:val="nil"/>
              <w:bottom w:val="single" w:sz="4" w:space="0" w:color="auto"/>
              <w:right w:val="single" w:sz="4" w:space="0" w:color="auto"/>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sz w:val="20"/>
                <w:szCs w:val="20"/>
              </w:rPr>
              <w:t xml:space="preserve">ADJUSTMENTS TO OPERATING INCOME                                                                                 </w:t>
            </w:r>
            <w:r w:rsidR="000727D2">
              <w:rPr>
                <w:rFonts w:ascii="SWISS" w:hAnsi="SWISS" w:cs="Arial"/>
                <w:b/>
                <w:bCs/>
                <w:sz w:val="20"/>
                <w:szCs w:val="20"/>
              </w:rPr>
              <w:t xml:space="preserve">     </w:t>
            </w:r>
            <w:r w:rsidRPr="00414331">
              <w:rPr>
                <w:rFonts w:ascii="SWISS" w:hAnsi="SWISS" w:cs="Arial"/>
                <w:b/>
                <w:bCs/>
                <w:sz w:val="20"/>
                <w:szCs w:val="20"/>
              </w:rPr>
              <w:t xml:space="preserve">   Page 1 of 2</w:t>
            </w: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w:t>
            </w: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tcPr>
          <w:p w:rsidR="00F37800" w:rsidRPr="00414331" w:rsidRDefault="00F37800" w:rsidP="000A73B9">
            <w:pPr>
              <w:jc w:val="right"/>
              <w:rPr>
                <w:rFonts w:ascii="SWISS" w:hAnsi="SWISS" w:cs="Arial"/>
                <w:b/>
                <w:bCs/>
                <w:color w:val="000000"/>
                <w:sz w:val="20"/>
                <w:szCs w:val="20"/>
                <w:u w:val="single"/>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b/>
                <w:bCs/>
                <w:color w:val="000000"/>
                <w:sz w:val="20"/>
                <w:szCs w:val="20"/>
                <w:u w:val="sing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right"/>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b/>
                <w:bCs/>
                <w:sz w:val="20"/>
                <w:szCs w:val="20"/>
              </w:rPr>
            </w:pPr>
          </w:p>
        </w:tc>
        <w:tc>
          <w:tcPr>
            <w:tcW w:w="1248" w:type="dxa"/>
            <w:tcBorders>
              <w:top w:val="nil"/>
              <w:left w:val="nil"/>
              <w:bottom w:val="nil"/>
              <w:right w:val="nil"/>
            </w:tcBorders>
            <w:vAlign w:val="bottom"/>
            <w:hideMark/>
          </w:tcPr>
          <w:p w:rsidR="00F37800" w:rsidRPr="00414331" w:rsidRDefault="00F37800" w:rsidP="000A73B9">
            <w:pPr>
              <w:jc w:val="center"/>
              <w:rPr>
                <w:rFonts w:ascii="SWISS" w:hAnsi="SWISS" w:cs="Arial"/>
                <w:b/>
                <w:bCs/>
                <w:color w:val="000000"/>
                <w:sz w:val="20"/>
                <w:szCs w:val="20"/>
                <w:u w:val="single"/>
              </w:rPr>
            </w:pPr>
            <w:r w:rsidRPr="00414331">
              <w:rPr>
                <w:rFonts w:ascii="SWISS" w:hAnsi="SWISS" w:cs="Arial"/>
                <w:b/>
                <w:bCs/>
                <w:color w:val="000000"/>
                <w:sz w:val="20"/>
                <w:szCs w:val="20"/>
                <w:u w:val="single"/>
              </w:rPr>
              <w:t>WATER</w:t>
            </w:r>
          </w:p>
        </w:tc>
        <w:tc>
          <w:tcPr>
            <w:tcW w:w="1567" w:type="dxa"/>
            <w:tcBorders>
              <w:top w:val="nil"/>
              <w:left w:val="nil"/>
              <w:bottom w:val="nil"/>
              <w:right w:val="single" w:sz="4" w:space="0" w:color="auto"/>
            </w:tcBorders>
            <w:noWrap/>
            <w:vAlign w:val="bottom"/>
            <w:hideMark/>
          </w:tcPr>
          <w:p w:rsidR="00F37800" w:rsidRPr="00414331" w:rsidRDefault="00F37800" w:rsidP="000A73B9">
            <w:pPr>
              <w:jc w:val="center"/>
              <w:rPr>
                <w:rFonts w:ascii="SWISS" w:hAnsi="SWISS" w:cs="Arial"/>
                <w:b/>
                <w:bCs/>
                <w:color w:val="000000"/>
                <w:sz w:val="20"/>
                <w:szCs w:val="20"/>
                <w:u w:val="single"/>
              </w:rPr>
            </w:pPr>
            <w:r w:rsidRPr="00414331">
              <w:rPr>
                <w:rFonts w:ascii="SWISS" w:hAnsi="SWISS" w:cs="Arial"/>
                <w:b/>
                <w:bCs/>
                <w:color w:val="000000"/>
                <w:sz w:val="20"/>
                <w:szCs w:val="20"/>
                <w:u w:val="single"/>
              </w:rPr>
              <w:t>WASTEWATER</w:t>
            </w: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b/>
                <w:bCs/>
                <w:sz w:val="20"/>
                <w:szCs w:val="20"/>
              </w:rPr>
            </w:pPr>
            <w:r w:rsidRPr="00414331">
              <w:rPr>
                <w:rFonts w:ascii="SWISS" w:hAnsi="SWISS" w:cs="Arial"/>
                <w:b/>
                <w:bCs/>
                <w:sz w:val="20"/>
                <w:szCs w:val="20"/>
              </w:rPr>
              <w:t>OPERATING REVENUES</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rPr>
            </w:pPr>
          </w:p>
        </w:tc>
        <w:tc>
          <w:tcPr>
            <w:tcW w:w="1567" w:type="dxa"/>
            <w:tcBorders>
              <w:top w:val="nil"/>
              <w:left w:val="nil"/>
              <w:bottom w:val="nil"/>
              <w:right w:val="single" w:sz="4" w:space="0" w:color="auto"/>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r>
      <w:tr w:rsidR="00F37800" w:rsidRPr="00414331" w:rsidTr="00820097">
        <w:trPr>
          <w:trHeight w:val="35"/>
          <w:jc w:val="center"/>
        </w:trPr>
        <w:tc>
          <w:tcPr>
            <w:tcW w:w="715" w:type="dxa"/>
            <w:tcBorders>
              <w:top w:val="nil"/>
              <w:left w:val="single" w:sz="4" w:space="0" w:color="auto"/>
              <w:bottom w:val="nil"/>
              <w:right w:val="nil"/>
            </w:tcBorders>
            <w:noWrap/>
            <w:hideMark/>
          </w:tcPr>
          <w:p w:rsidR="00F37800" w:rsidRPr="00414331" w:rsidRDefault="00F37800" w:rsidP="000A73B9">
            <w:pPr>
              <w:jc w:val="center"/>
            </w:pPr>
            <w:r w:rsidRPr="00414331">
              <w:rPr>
                <w:rFonts w:ascii="SWISS" w:hAnsi="SWISS" w:cs="Arial"/>
                <w:sz w:val="20"/>
                <w:szCs w:val="20"/>
              </w:rPr>
              <w:t>1.</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To reflect appropriate test year service revenues.</w:t>
            </w:r>
          </w:p>
        </w:tc>
        <w:tc>
          <w:tcPr>
            <w:tcW w:w="1248" w:type="dxa"/>
            <w:tcBorders>
              <w:top w:val="nil"/>
              <w:left w:val="nil"/>
              <w:bottom w:val="nil"/>
              <w:right w:val="nil"/>
            </w:tcBorders>
            <w:vAlign w:val="bottom"/>
            <w:hideMark/>
          </w:tcPr>
          <w:p w:rsidR="00F37800" w:rsidRPr="00EA6E2B" w:rsidRDefault="00F37800" w:rsidP="000A73B9">
            <w:pPr>
              <w:jc w:val="right"/>
              <w:rPr>
                <w:rFonts w:ascii="SWISS" w:hAnsi="SWISS" w:cs="Arial"/>
                <w:sz w:val="20"/>
                <w:szCs w:val="20"/>
              </w:rPr>
            </w:pPr>
            <w:r w:rsidRPr="00EA6E2B">
              <w:rPr>
                <w:rFonts w:ascii="SWISS" w:hAnsi="SWISS" w:cs="Arial"/>
                <w:sz w:val="20"/>
                <w:szCs w:val="20"/>
              </w:rPr>
              <w:t>$3,619</w:t>
            </w:r>
          </w:p>
        </w:tc>
        <w:tc>
          <w:tcPr>
            <w:tcW w:w="1567" w:type="dxa"/>
            <w:tcBorders>
              <w:top w:val="nil"/>
              <w:left w:val="nil"/>
              <w:bottom w:val="nil"/>
              <w:right w:val="single" w:sz="4" w:space="0" w:color="auto"/>
            </w:tcBorders>
            <w:noWrap/>
            <w:vAlign w:val="bottom"/>
            <w:hideMark/>
          </w:tcPr>
          <w:p w:rsidR="00F37800" w:rsidRPr="00EA6E2B" w:rsidRDefault="00F37800" w:rsidP="000A73B9">
            <w:pPr>
              <w:jc w:val="right"/>
              <w:rPr>
                <w:rFonts w:ascii="SWISS" w:hAnsi="SWISS" w:cs="Arial"/>
                <w:sz w:val="20"/>
                <w:szCs w:val="20"/>
              </w:rPr>
            </w:pPr>
            <w:r w:rsidRPr="00EA6E2B">
              <w:rPr>
                <w:rFonts w:ascii="SWISS" w:hAnsi="SWISS" w:cs="Arial"/>
                <w:sz w:val="20"/>
                <w:szCs w:val="20"/>
              </w:rPr>
              <w:t>$2,520</w:t>
            </w:r>
          </w:p>
        </w:tc>
      </w:tr>
      <w:tr w:rsidR="00F37800" w:rsidRPr="00414331" w:rsidTr="00820097">
        <w:trPr>
          <w:trHeight w:val="35"/>
          <w:jc w:val="center"/>
        </w:trPr>
        <w:tc>
          <w:tcPr>
            <w:tcW w:w="715" w:type="dxa"/>
            <w:tcBorders>
              <w:top w:val="nil"/>
              <w:left w:val="single" w:sz="4" w:space="0" w:color="auto"/>
              <w:bottom w:val="nil"/>
              <w:right w:val="nil"/>
            </w:tcBorders>
            <w:noWrap/>
            <w:hideMark/>
          </w:tcPr>
          <w:p w:rsidR="00F37800" w:rsidRPr="00414331" w:rsidRDefault="00F37800" w:rsidP="000A73B9">
            <w:pPr>
              <w:jc w:val="center"/>
            </w:pPr>
            <w:r w:rsidRPr="00414331">
              <w:rPr>
                <w:rFonts w:ascii="SWISS" w:hAnsi="SWISS" w:cs="Arial"/>
                <w:sz w:val="20"/>
                <w:szCs w:val="20"/>
              </w:rPr>
              <w:t>2.</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To reflect appropriate test year miscellaneous service revenues.</w:t>
            </w:r>
          </w:p>
        </w:tc>
        <w:tc>
          <w:tcPr>
            <w:tcW w:w="1248" w:type="dxa"/>
            <w:tcBorders>
              <w:top w:val="nil"/>
              <w:left w:val="nil"/>
              <w:bottom w:val="nil"/>
              <w:right w:val="nil"/>
            </w:tcBorders>
            <w:vAlign w:val="bottom"/>
            <w:hideMark/>
          </w:tcPr>
          <w:p w:rsidR="00F37800" w:rsidRPr="00EA6E2B" w:rsidRDefault="00F37800" w:rsidP="000A73B9">
            <w:pPr>
              <w:jc w:val="right"/>
              <w:rPr>
                <w:rFonts w:ascii="SWISS" w:hAnsi="SWISS" w:cs="Arial"/>
                <w:sz w:val="20"/>
                <w:szCs w:val="20"/>
                <w:u w:val="single"/>
              </w:rPr>
            </w:pPr>
            <w:r w:rsidRPr="00EA6E2B">
              <w:rPr>
                <w:rFonts w:ascii="SWISS" w:hAnsi="SWISS" w:cs="Arial"/>
                <w:sz w:val="20"/>
                <w:szCs w:val="20"/>
                <w:u w:val="single"/>
              </w:rPr>
              <w:t>(409)</w:t>
            </w:r>
          </w:p>
        </w:tc>
        <w:tc>
          <w:tcPr>
            <w:tcW w:w="1567" w:type="dxa"/>
            <w:tcBorders>
              <w:top w:val="nil"/>
              <w:left w:val="nil"/>
              <w:bottom w:val="nil"/>
              <w:right w:val="single" w:sz="4" w:space="0" w:color="auto"/>
            </w:tcBorders>
            <w:noWrap/>
            <w:vAlign w:val="bottom"/>
            <w:hideMark/>
          </w:tcPr>
          <w:p w:rsidR="00F37800" w:rsidRPr="00EA6E2B" w:rsidRDefault="00F37800" w:rsidP="000A73B9">
            <w:pPr>
              <w:jc w:val="right"/>
              <w:rPr>
                <w:rFonts w:ascii="SWISS" w:hAnsi="SWISS" w:cs="Arial"/>
                <w:sz w:val="20"/>
                <w:szCs w:val="20"/>
                <w:u w:val="single"/>
              </w:rPr>
            </w:pPr>
            <w:r w:rsidRPr="00EA6E2B">
              <w:rPr>
                <w:rFonts w:ascii="SWISS" w:hAnsi="SWISS" w:cs="Arial"/>
                <w:sz w:val="20"/>
                <w:szCs w:val="20"/>
                <w:u w:val="single"/>
              </w:rPr>
              <w:t xml:space="preserve">387 </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 xml:space="preserve">       Subtotal</w:t>
            </w:r>
          </w:p>
        </w:tc>
        <w:tc>
          <w:tcPr>
            <w:tcW w:w="1248" w:type="dxa"/>
            <w:tcBorders>
              <w:top w:val="nil"/>
              <w:left w:val="nil"/>
              <w:bottom w:val="nil"/>
              <w:right w:val="nil"/>
            </w:tcBorders>
            <w:vAlign w:val="bottom"/>
            <w:hideMark/>
          </w:tcPr>
          <w:p w:rsidR="00F37800" w:rsidRPr="00EA6E2B" w:rsidRDefault="00F37800" w:rsidP="000A73B9">
            <w:pPr>
              <w:jc w:val="right"/>
              <w:rPr>
                <w:rFonts w:ascii="SWISS" w:hAnsi="SWISS" w:cs="Arial"/>
                <w:sz w:val="20"/>
                <w:szCs w:val="20"/>
                <w:u w:val="double"/>
              </w:rPr>
            </w:pPr>
            <w:r w:rsidRPr="00EA6E2B">
              <w:rPr>
                <w:rFonts w:ascii="SWISS" w:hAnsi="SWISS" w:cs="Arial"/>
                <w:sz w:val="20"/>
                <w:szCs w:val="20"/>
                <w:u w:val="double"/>
              </w:rPr>
              <w:t>$3,210</w:t>
            </w:r>
          </w:p>
        </w:tc>
        <w:tc>
          <w:tcPr>
            <w:tcW w:w="1567" w:type="dxa"/>
            <w:tcBorders>
              <w:top w:val="nil"/>
              <w:left w:val="nil"/>
              <w:bottom w:val="nil"/>
              <w:right w:val="single" w:sz="4" w:space="0" w:color="auto"/>
            </w:tcBorders>
            <w:noWrap/>
            <w:vAlign w:val="bottom"/>
            <w:hideMark/>
          </w:tcPr>
          <w:p w:rsidR="00F37800" w:rsidRPr="00EA6E2B" w:rsidRDefault="00F37800" w:rsidP="000A73B9">
            <w:pPr>
              <w:jc w:val="right"/>
              <w:rPr>
                <w:rFonts w:ascii="SWISS" w:hAnsi="SWISS" w:cs="Arial"/>
                <w:sz w:val="20"/>
                <w:szCs w:val="20"/>
                <w:u w:val="double"/>
              </w:rPr>
            </w:pPr>
            <w:r w:rsidRPr="00EA6E2B">
              <w:rPr>
                <w:rFonts w:ascii="SWISS" w:hAnsi="SWISS" w:cs="Arial"/>
                <w:sz w:val="20"/>
                <w:szCs w:val="20"/>
                <w:u w:val="double"/>
              </w:rPr>
              <w:t>$2,907</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tcPr>
          <w:p w:rsidR="00F37800" w:rsidRPr="00EA6E2B" w:rsidRDefault="00F37800" w:rsidP="000A73B9">
            <w:pPr>
              <w:rPr>
                <w:rFonts w:ascii="SWISS" w:hAnsi="SWISS" w:cs="Arial"/>
                <w:color w:val="000000"/>
                <w:sz w:val="20"/>
                <w:szCs w:val="20"/>
              </w:rPr>
            </w:pPr>
          </w:p>
        </w:tc>
        <w:tc>
          <w:tcPr>
            <w:tcW w:w="1567" w:type="dxa"/>
            <w:tcBorders>
              <w:top w:val="nil"/>
              <w:left w:val="nil"/>
              <w:bottom w:val="nil"/>
              <w:right w:val="single" w:sz="4" w:space="0" w:color="auto"/>
            </w:tcBorders>
            <w:noWrap/>
            <w:vAlign w:val="bottom"/>
            <w:hideMark/>
          </w:tcPr>
          <w:p w:rsidR="00F37800" w:rsidRPr="00EA6E2B" w:rsidRDefault="00F37800" w:rsidP="000A73B9">
            <w:pPr>
              <w:rPr>
                <w:rFonts w:ascii="SWISS" w:hAnsi="SWISS" w:cs="Arial"/>
                <w:color w:val="000000"/>
                <w:sz w:val="20"/>
                <w:szCs w:val="20"/>
              </w:rPr>
            </w:pPr>
            <w:r w:rsidRPr="00EA6E2B">
              <w:rPr>
                <w:rFonts w:ascii="SWISS" w:hAnsi="SWISS" w:cs="Arial"/>
                <w:color w:val="000000"/>
                <w:sz w:val="20"/>
                <w:szCs w:val="20"/>
              </w:rPr>
              <w:t> </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b/>
                <w:bCs/>
                <w:sz w:val="20"/>
                <w:szCs w:val="20"/>
              </w:rPr>
            </w:pPr>
            <w:r w:rsidRPr="00414331">
              <w:rPr>
                <w:rFonts w:ascii="SWISS" w:hAnsi="SWISS" w:cs="Arial"/>
                <w:b/>
                <w:bCs/>
                <w:sz w:val="20"/>
                <w:szCs w:val="20"/>
              </w:rPr>
              <w:t>OPERATION AND MAINTENANCE EXPENSES</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rPr>
            </w:pPr>
          </w:p>
        </w:tc>
        <w:tc>
          <w:tcPr>
            <w:tcW w:w="1567" w:type="dxa"/>
            <w:tcBorders>
              <w:top w:val="nil"/>
              <w:left w:val="nil"/>
              <w:bottom w:val="nil"/>
              <w:right w:val="single" w:sz="4" w:space="0" w:color="auto"/>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center"/>
              <w:rPr>
                <w:rFonts w:ascii="SWISS" w:hAnsi="SWISS" w:cs="Arial"/>
                <w:sz w:val="20"/>
                <w:szCs w:val="20"/>
              </w:rPr>
            </w:pPr>
            <w:r w:rsidRPr="00414331">
              <w:rPr>
                <w:rFonts w:ascii="SWISS" w:hAnsi="SWISS" w:cs="Arial"/>
                <w:sz w:val="20"/>
                <w:szCs w:val="20"/>
              </w:rPr>
              <w:t>1.</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Purchased Power (615/715)</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u w:val="double"/>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u w:val="doub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a. To reflect appropriate test year purchased power expense.</w:t>
            </w:r>
          </w:p>
        </w:tc>
        <w:tc>
          <w:tcPr>
            <w:tcW w:w="1248" w:type="dxa"/>
            <w:tcBorders>
              <w:top w:val="nil"/>
              <w:left w:val="nil"/>
              <w:bottom w:val="nil"/>
              <w:right w:val="nil"/>
            </w:tcBorders>
            <w:vAlign w:val="bottom"/>
            <w:hideMark/>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 xml:space="preserve">$131 </w:t>
            </w:r>
          </w:p>
        </w:tc>
        <w:tc>
          <w:tcPr>
            <w:tcW w:w="1567" w:type="dxa"/>
            <w:tcBorders>
              <w:top w:val="nil"/>
              <w:left w:val="nil"/>
              <w:bottom w:val="nil"/>
              <w:right w:val="single" w:sz="4" w:space="0" w:color="auto"/>
            </w:tcBorders>
            <w:noWrap/>
            <w:vAlign w:val="bottom"/>
            <w:hideMark/>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$60</w:t>
            </w:r>
          </w:p>
        </w:tc>
      </w:tr>
      <w:tr w:rsidR="00F37800" w:rsidRPr="00414331" w:rsidTr="00820097">
        <w:trPr>
          <w:trHeight w:val="40"/>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tcPr>
          <w:p w:rsidR="00F37800" w:rsidRPr="00414331" w:rsidRDefault="00F37800" w:rsidP="000A73B9">
            <w:pPr>
              <w:jc w:val="right"/>
              <w:rPr>
                <w:rFonts w:ascii="SWISS" w:hAnsi="SWISS" w:cs="Arial"/>
                <w:color w:val="000000"/>
                <w:sz w:val="20"/>
                <w:szCs w:val="20"/>
                <w:u w:val="single"/>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sing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center"/>
              <w:rPr>
                <w:rFonts w:ascii="SWISS" w:hAnsi="SWISS" w:cs="Arial"/>
                <w:sz w:val="20"/>
                <w:szCs w:val="20"/>
              </w:rPr>
            </w:pPr>
            <w:r w:rsidRPr="00414331">
              <w:rPr>
                <w:rFonts w:ascii="SWISS" w:hAnsi="SWISS" w:cs="Arial"/>
                <w:sz w:val="20"/>
                <w:szCs w:val="20"/>
              </w:rPr>
              <w:t>2.</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Contractual Services – Professional (631/731)</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u w:val="double"/>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u w:val="doub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a. To reflect annualized accounting fees.</w:t>
            </w:r>
          </w:p>
        </w:tc>
        <w:tc>
          <w:tcPr>
            <w:tcW w:w="1248" w:type="dxa"/>
            <w:tcBorders>
              <w:top w:val="nil"/>
              <w:left w:val="nil"/>
              <w:bottom w:val="nil"/>
              <w:right w:val="nil"/>
            </w:tcBorders>
            <w:vAlign w:val="bottom"/>
            <w:hideMark/>
          </w:tcPr>
          <w:p w:rsidR="00F37800" w:rsidRPr="00414331" w:rsidRDefault="00F37800" w:rsidP="000A73B9">
            <w:pPr>
              <w:jc w:val="right"/>
              <w:rPr>
                <w:rFonts w:ascii="SWISS" w:hAnsi="SWISS" w:cs="Arial"/>
                <w:color w:val="000000"/>
                <w:sz w:val="20"/>
                <w:szCs w:val="20"/>
              </w:rPr>
            </w:pPr>
            <w:r w:rsidRPr="00414331">
              <w:rPr>
                <w:rFonts w:ascii="SWISS" w:hAnsi="SWISS" w:cs="Arial"/>
                <w:color w:val="000000"/>
                <w:sz w:val="20"/>
                <w:szCs w:val="20"/>
              </w:rPr>
              <w:t xml:space="preserve">$1,050 </w:t>
            </w:r>
          </w:p>
        </w:tc>
        <w:tc>
          <w:tcPr>
            <w:tcW w:w="1567" w:type="dxa"/>
            <w:tcBorders>
              <w:top w:val="nil"/>
              <w:left w:val="nil"/>
              <w:bottom w:val="nil"/>
              <w:right w:val="single" w:sz="4" w:space="0" w:color="auto"/>
            </w:tcBorders>
            <w:noWrap/>
            <w:vAlign w:val="bottom"/>
            <w:hideMark/>
          </w:tcPr>
          <w:p w:rsidR="00F37800" w:rsidRPr="00414331" w:rsidRDefault="00F37800" w:rsidP="000A73B9">
            <w:pPr>
              <w:jc w:val="right"/>
              <w:rPr>
                <w:rFonts w:ascii="SWISS" w:hAnsi="SWISS" w:cs="Arial"/>
                <w:color w:val="000000"/>
                <w:sz w:val="20"/>
                <w:szCs w:val="20"/>
              </w:rPr>
            </w:pPr>
            <w:r w:rsidRPr="00414331">
              <w:rPr>
                <w:rFonts w:ascii="SWISS" w:hAnsi="SWISS" w:cs="Arial"/>
                <w:color w:val="000000"/>
                <w:sz w:val="20"/>
                <w:szCs w:val="20"/>
              </w:rPr>
              <w:t>$825</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r w:rsidRPr="00414331">
              <w:rPr>
                <w:rFonts w:ascii="SWISS" w:hAnsi="SWISS" w:cs="Arial"/>
                <w:sz w:val="20"/>
                <w:szCs w:val="20"/>
              </w:rPr>
              <w:t>b. To reflect 5-year amortization of non-recurring legal fees.</w:t>
            </w:r>
          </w:p>
        </w:tc>
        <w:tc>
          <w:tcPr>
            <w:tcW w:w="1248" w:type="dxa"/>
            <w:tcBorders>
              <w:top w:val="nil"/>
              <w:left w:val="nil"/>
              <w:bottom w:val="nil"/>
              <w:right w:val="nil"/>
            </w:tcBorders>
          </w:tcPr>
          <w:p w:rsidR="00F37800" w:rsidRPr="00414331" w:rsidRDefault="00F37800" w:rsidP="000A73B9">
            <w:pPr>
              <w:jc w:val="right"/>
              <w:rPr>
                <w:rFonts w:ascii="SWISS" w:hAnsi="SWISS" w:cs="Arial"/>
                <w:color w:val="000000"/>
                <w:sz w:val="20"/>
                <w:szCs w:val="20"/>
              </w:rPr>
            </w:pPr>
            <w:r w:rsidRPr="00414331">
              <w:rPr>
                <w:rFonts w:ascii="SWISS" w:hAnsi="SWISS" w:cs="Arial"/>
                <w:color w:val="000000"/>
                <w:sz w:val="20"/>
                <w:szCs w:val="20"/>
              </w:rPr>
              <w:t>(182)</w:t>
            </w: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rPr>
              <w:t>(182)</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r w:rsidRPr="00414331">
              <w:rPr>
                <w:rFonts w:ascii="SWISS" w:hAnsi="SWISS" w:cs="Arial"/>
                <w:sz w:val="20"/>
                <w:szCs w:val="20"/>
              </w:rPr>
              <w:t>c. To reflect the annual amortization of CAD system mapping project.</w:t>
            </w:r>
          </w:p>
        </w:tc>
        <w:tc>
          <w:tcPr>
            <w:tcW w:w="1248" w:type="dxa"/>
            <w:tcBorders>
              <w:top w:val="nil"/>
              <w:left w:val="nil"/>
              <w:bottom w:val="nil"/>
              <w:right w:val="nil"/>
            </w:tcBorders>
          </w:tcPr>
          <w:p w:rsidR="00F37800" w:rsidRPr="00414331" w:rsidRDefault="00F37800" w:rsidP="000A73B9">
            <w:pPr>
              <w:jc w:val="right"/>
              <w:rPr>
                <w:rFonts w:ascii="SWISS" w:hAnsi="SWISS" w:cs="Arial"/>
                <w:color w:val="000000"/>
                <w:sz w:val="20"/>
                <w:szCs w:val="20"/>
                <w:u w:val="single"/>
              </w:rPr>
            </w:pPr>
            <w:r w:rsidRPr="00414331">
              <w:rPr>
                <w:rFonts w:ascii="SWISS" w:hAnsi="SWISS" w:cs="Arial"/>
                <w:color w:val="000000"/>
                <w:sz w:val="20"/>
                <w:szCs w:val="20"/>
                <w:u w:val="single"/>
              </w:rPr>
              <w:t>0</w:t>
            </w: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single"/>
              </w:rPr>
            </w:pPr>
            <w:r w:rsidRPr="00414331">
              <w:rPr>
                <w:rFonts w:ascii="SWISS" w:hAnsi="SWISS" w:cs="Arial"/>
                <w:color w:val="000000"/>
                <w:sz w:val="20"/>
                <w:szCs w:val="20"/>
                <w:u w:val="single"/>
              </w:rPr>
              <w:t>280</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r w:rsidRPr="00414331">
              <w:rPr>
                <w:rFonts w:ascii="SWISS" w:hAnsi="SWISS" w:cs="Arial"/>
                <w:sz w:val="20"/>
                <w:szCs w:val="20"/>
              </w:rPr>
              <w:t xml:space="preserve">      Subtotal</w:t>
            </w: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 xml:space="preserve">$868 </w:t>
            </w: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$923</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u w:val="double"/>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u w:val="doub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center"/>
              <w:rPr>
                <w:rFonts w:ascii="SWISS" w:hAnsi="SWISS" w:cs="Arial"/>
                <w:sz w:val="20"/>
                <w:szCs w:val="20"/>
              </w:rPr>
            </w:pPr>
            <w:r w:rsidRPr="00414331">
              <w:rPr>
                <w:rFonts w:ascii="SWISS" w:hAnsi="SWISS" w:cs="Arial"/>
                <w:sz w:val="20"/>
                <w:szCs w:val="20"/>
              </w:rPr>
              <w:t>3.</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Contractual Services - Other (636/736)</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u w:val="single"/>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u w:val="sing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820097" w:rsidP="000A73B9">
            <w:pPr>
              <w:rPr>
                <w:rFonts w:ascii="SWISS" w:hAnsi="SWISS" w:cs="Arial"/>
                <w:sz w:val="20"/>
                <w:szCs w:val="20"/>
              </w:rPr>
            </w:pPr>
            <w:r>
              <w:rPr>
                <w:rFonts w:ascii="SWISS" w:hAnsi="SWISS" w:cs="Arial"/>
                <w:sz w:val="20"/>
                <w:szCs w:val="20"/>
              </w:rPr>
              <w:t>a</w:t>
            </w:r>
            <w:r w:rsidR="00F37800" w:rsidRPr="00414331">
              <w:rPr>
                <w:rFonts w:ascii="SWISS" w:hAnsi="SWISS" w:cs="Arial"/>
                <w:sz w:val="20"/>
                <w:szCs w:val="20"/>
              </w:rPr>
              <w:t>. To reflect pro forma change in contractual services – other expense.</w:t>
            </w: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sz w:val="20"/>
                <w:szCs w:val="20"/>
              </w:rPr>
            </w:pPr>
            <w:r w:rsidRPr="00414331">
              <w:rPr>
                <w:rFonts w:ascii="SWISS" w:hAnsi="SWISS" w:cs="Arial"/>
                <w:sz w:val="20"/>
                <w:szCs w:val="20"/>
              </w:rPr>
              <w:t>276</w:t>
            </w: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sz w:val="20"/>
                <w:szCs w:val="20"/>
              </w:rPr>
            </w:pPr>
            <w:r w:rsidRPr="00414331">
              <w:rPr>
                <w:rFonts w:ascii="SWISS" w:hAnsi="SWISS" w:cs="Arial"/>
                <w:sz w:val="20"/>
                <w:szCs w:val="20"/>
              </w:rPr>
              <w:t>258</w:t>
            </w:r>
          </w:p>
        </w:tc>
      </w:tr>
      <w:tr w:rsidR="00820097" w:rsidRPr="00414331" w:rsidTr="00820097">
        <w:trPr>
          <w:trHeight w:val="35"/>
          <w:jc w:val="center"/>
        </w:trPr>
        <w:tc>
          <w:tcPr>
            <w:tcW w:w="715" w:type="dxa"/>
            <w:tcBorders>
              <w:top w:val="nil"/>
              <w:left w:val="single" w:sz="4" w:space="0" w:color="auto"/>
              <w:bottom w:val="nil"/>
              <w:right w:val="nil"/>
            </w:tcBorders>
            <w:noWrap/>
            <w:vAlign w:val="bottom"/>
          </w:tcPr>
          <w:p w:rsidR="00820097" w:rsidRPr="00414331" w:rsidRDefault="00820097"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820097" w:rsidRPr="00414331" w:rsidRDefault="00820097" w:rsidP="00AE79C2">
            <w:pPr>
              <w:rPr>
                <w:rFonts w:ascii="SWISS" w:hAnsi="SWISS" w:cs="Arial"/>
                <w:sz w:val="20"/>
                <w:szCs w:val="20"/>
              </w:rPr>
            </w:pPr>
            <w:r>
              <w:rPr>
                <w:rFonts w:ascii="SWISS" w:hAnsi="SWISS" w:cs="Arial"/>
                <w:sz w:val="20"/>
                <w:szCs w:val="20"/>
              </w:rPr>
              <w:t>b</w:t>
            </w:r>
            <w:r w:rsidRPr="00414331">
              <w:rPr>
                <w:rFonts w:ascii="SWISS" w:hAnsi="SWISS" w:cs="Arial"/>
                <w:sz w:val="20"/>
                <w:szCs w:val="20"/>
              </w:rPr>
              <w:t>. To remove overtime component from contractual service – other expense.</w:t>
            </w:r>
          </w:p>
        </w:tc>
        <w:tc>
          <w:tcPr>
            <w:tcW w:w="1248" w:type="dxa"/>
            <w:tcBorders>
              <w:top w:val="nil"/>
              <w:left w:val="nil"/>
              <w:bottom w:val="nil"/>
              <w:right w:val="nil"/>
            </w:tcBorders>
            <w:vAlign w:val="bottom"/>
          </w:tcPr>
          <w:p w:rsidR="00820097" w:rsidRPr="00414331" w:rsidRDefault="00820097" w:rsidP="00AE79C2">
            <w:pPr>
              <w:jc w:val="right"/>
              <w:rPr>
                <w:rFonts w:ascii="SWISS" w:hAnsi="SWISS" w:cs="Arial"/>
                <w:sz w:val="20"/>
                <w:szCs w:val="20"/>
              </w:rPr>
            </w:pPr>
            <w:r w:rsidRPr="00414331">
              <w:rPr>
                <w:rFonts w:ascii="SWISS" w:hAnsi="SWISS" w:cs="Arial"/>
                <w:sz w:val="20"/>
                <w:szCs w:val="20"/>
              </w:rPr>
              <w:t xml:space="preserve">($491) </w:t>
            </w:r>
          </w:p>
        </w:tc>
        <w:tc>
          <w:tcPr>
            <w:tcW w:w="1567" w:type="dxa"/>
            <w:tcBorders>
              <w:top w:val="nil"/>
              <w:left w:val="nil"/>
              <w:bottom w:val="nil"/>
              <w:right w:val="single" w:sz="4" w:space="0" w:color="auto"/>
            </w:tcBorders>
            <w:noWrap/>
            <w:vAlign w:val="bottom"/>
          </w:tcPr>
          <w:p w:rsidR="00820097" w:rsidRPr="00414331" w:rsidRDefault="00820097" w:rsidP="00AE79C2">
            <w:pPr>
              <w:jc w:val="right"/>
              <w:rPr>
                <w:rFonts w:ascii="SWISS" w:hAnsi="SWISS" w:cs="Arial"/>
                <w:sz w:val="20"/>
                <w:szCs w:val="20"/>
              </w:rPr>
            </w:pPr>
            <w:r w:rsidRPr="00414331">
              <w:rPr>
                <w:rFonts w:ascii="SWISS" w:hAnsi="SWISS" w:cs="Arial"/>
                <w:sz w:val="20"/>
                <w:szCs w:val="20"/>
              </w:rPr>
              <w:t xml:space="preserve">($491) </w:t>
            </w:r>
          </w:p>
        </w:tc>
      </w:tr>
      <w:tr w:rsidR="00F37800" w:rsidRPr="00414331" w:rsidTr="00820097">
        <w:trPr>
          <w:trHeight w:val="37"/>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c. To reclassify water line repair from wastewater expense Acct. No. 736 to water plant Acct. No. 636.</w:t>
            </w:r>
          </w:p>
        </w:tc>
        <w:tc>
          <w:tcPr>
            <w:tcW w:w="1248" w:type="dxa"/>
            <w:tcBorders>
              <w:top w:val="nil"/>
              <w:left w:val="nil"/>
              <w:bottom w:val="nil"/>
              <w:right w:val="nil"/>
            </w:tcBorders>
            <w:vAlign w:val="bottom"/>
            <w:hideMark/>
          </w:tcPr>
          <w:p w:rsidR="00F37800" w:rsidRPr="00414331" w:rsidRDefault="00F37800" w:rsidP="000A73B9">
            <w:pPr>
              <w:jc w:val="right"/>
              <w:rPr>
                <w:rFonts w:ascii="SWISS" w:hAnsi="SWISS" w:cs="Arial"/>
                <w:sz w:val="20"/>
                <w:szCs w:val="20"/>
                <w:u w:val="single"/>
              </w:rPr>
            </w:pPr>
            <w:r w:rsidRPr="00414331">
              <w:rPr>
                <w:rFonts w:ascii="SWISS" w:hAnsi="SWISS" w:cs="Arial"/>
                <w:sz w:val="20"/>
                <w:szCs w:val="20"/>
                <w:u w:val="single"/>
              </w:rPr>
              <w:t>0</w:t>
            </w:r>
          </w:p>
        </w:tc>
        <w:tc>
          <w:tcPr>
            <w:tcW w:w="1567" w:type="dxa"/>
            <w:tcBorders>
              <w:top w:val="nil"/>
              <w:left w:val="nil"/>
              <w:bottom w:val="nil"/>
              <w:right w:val="single" w:sz="4" w:space="0" w:color="auto"/>
            </w:tcBorders>
            <w:noWrap/>
            <w:vAlign w:val="bottom"/>
            <w:hideMark/>
          </w:tcPr>
          <w:p w:rsidR="00F37800" w:rsidRPr="00414331" w:rsidRDefault="00F37800" w:rsidP="000A73B9">
            <w:pPr>
              <w:jc w:val="right"/>
              <w:rPr>
                <w:rFonts w:ascii="SWISS" w:hAnsi="SWISS" w:cs="Arial"/>
                <w:sz w:val="20"/>
                <w:szCs w:val="20"/>
                <w:u w:val="single"/>
              </w:rPr>
            </w:pPr>
            <w:r w:rsidRPr="00414331">
              <w:rPr>
                <w:rFonts w:ascii="SWISS" w:hAnsi="SWISS" w:cs="Arial"/>
                <w:sz w:val="20"/>
                <w:szCs w:val="20"/>
                <w:u w:val="single"/>
              </w:rPr>
              <w:t>(1,165)</w:t>
            </w:r>
          </w:p>
        </w:tc>
      </w:tr>
      <w:tr w:rsidR="00F37800" w:rsidRPr="00414331" w:rsidTr="00820097">
        <w:trPr>
          <w:trHeight w:val="37"/>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 xml:space="preserve">       Subtotal</w:t>
            </w:r>
          </w:p>
        </w:tc>
        <w:tc>
          <w:tcPr>
            <w:tcW w:w="1248" w:type="dxa"/>
            <w:tcBorders>
              <w:top w:val="nil"/>
              <w:left w:val="nil"/>
              <w:bottom w:val="nil"/>
              <w:right w:val="nil"/>
            </w:tcBorders>
            <w:vAlign w:val="bottom"/>
            <w:hideMark/>
          </w:tcPr>
          <w:p w:rsidR="00F37800" w:rsidRPr="00414331" w:rsidRDefault="00F37800" w:rsidP="000A73B9">
            <w:pPr>
              <w:jc w:val="right"/>
              <w:rPr>
                <w:rFonts w:ascii="SWISS" w:hAnsi="SWISS" w:cs="Arial"/>
                <w:sz w:val="20"/>
                <w:szCs w:val="20"/>
                <w:u w:val="double"/>
              </w:rPr>
            </w:pPr>
            <w:r w:rsidRPr="00414331">
              <w:rPr>
                <w:rFonts w:ascii="SWISS" w:hAnsi="SWISS" w:cs="Arial"/>
                <w:sz w:val="20"/>
                <w:szCs w:val="20"/>
                <w:u w:val="double"/>
              </w:rPr>
              <w:t xml:space="preserve">($215) </w:t>
            </w:r>
          </w:p>
        </w:tc>
        <w:tc>
          <w:tcPr>
            <w:tcW w:w="1567" w:type="dxa"/>
            <w:tcBorders>
              <w:top w:val="nil"/>
              <w:left w:val="nil"/>
              <w:bottom w:val="nil"/>
              <w:right w:val="single" w:sz="4" w:space="0" w:color="auto"/>
            </w:tcBorders>
            <w:noWrap/>
            <w:vAlign w:val="bottom"/>
            <w:hideMark/>
          </w:tcPr>
          <w:p w:rsidR="00F37800" w:rsidRPr="00414331" w:rsidRDefault="00F37800" w:rsidP="000A73B9">
            <w:pPr>
              <w:jc w:val="right"/>
              <w:rPr>
                <w:rFonts w:ascii="SWISS" w:hAnsi="SWISS" w:cs="Arial"/>
                <w:sz w:val="20"/>
                <w:szCs w:val="20"/>
                <w:u w:val="double"/>
              </w:rPr>
            </w:pPr>
            <w:r w:rsidRPr="00414331">
              <w:rPr>
                <w:rFonts w:ascii="SWISS" w:hAnsi="SWISS" w:cs="Arial"/>
                <w:sz w:val="20"/>
                <w:szCs w:val="20"/>
                <w:u w:val="double"/>
              </w:rPr>
              <w:t>($1,398)</w:t>
            </w:r>
          </w:p>
        </w:tc>
      </w:tr>
      <w:tr w:rsidR="00F37800" w:rsidRPr="00414331" w:rsidTr="00820097">
        <w:trPr>
          <w:trHeight w:val="37"/>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 xml:space="preserve">          </w:t>
            </w: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color w:val="000000"/>
                <w:sz w:val="20"/>
                <w:szCs w:val="20"/>
                <w:u w:val="double"/>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doub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center"/>
              <w:rPr>
                <w:rFonts w:ascii="SWISS" w:hAnsi="SWISS" w:cs="Arial"/>
                <w:sz w:val="20"/>
                <w:szCs w:val="20"/>
              </w:rPr>
            </w:pPr>
            <w:r w:rsidRPr="00414331">
              <w:rPr>
                <w:rFonts w:ascii="SWISS" w:hAnsi="SWISS" w:cs="Arial"/>
                <w:sz w:val="20"/>
                <w:szCs w:val="20"/>
              </w:rPr>
              <w:t>4.</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Rents (640/740)</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u w:val="double"/>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u w:val="doub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a.  To reflect annualized land lease expense.</w:t>
            </w:r>
          </w:p>
        </w:tc>
        <w:tc>
          <w:tcPr>
            <w:tcW w:w="1248" w:type="dxa"/>
            <w:tcBorders>
              <w:top w:val="nil"/>
              <w:left w:val="nil"/>
              <w:bottom w:val="nil"/>
              <w:right w:val="nil"/>
            </w:tcBorders>
            <w:vAlign w:val="bottom"/>
            <w:hideMark/>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 xml:space="preserve">$12 </w:t>
            </w:r>
          </w:p>
        </w:tc>
        <w:tc>
          <w:tcPr>
            <w:tcW w:w="1567" w:type="dxa"/>
            <w:tcBorders>
              <w:top w:val="nil"/>
              <w:left w:val="nil"/>
              <w:bottom w:val="nil"/>
              <w:right w:val="single" w:sz="4" w:space="0" w:color="auto"/>
            </w:tcBorders>
            <w:noWrap/>
            <w:vAlign w:val="bottom"/>
            <w:hideMark/>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 xml:space="preserve">$12 </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color w:val="000000"/>
                <w:sz w:val="20"/>
                <w:szCs w:val="20"/>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center"/>
              <w:rPr>
                <w:rFonts w:ascii="SWISS" w:hAnsi="SWISS" w:cs="Arial"/>
                <w:sz w:val="20"/>
                <w:szCs w:val="20"/>
              </w:rPr>
            </w:pPr>
            <w:r w:rsidRPr="00414331">
              <w:rPr>
                <w:rFonts w:ascii="SWISS" w:hAnsi="SWISS" w:cs="Arial"/>
                <w:sz w:val="20"/>
                <w:szCs w:val="20"/>
              </w:rPr>
              <w:t>5.</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Insurance Expense (655/755)</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u w:val="double"/>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u w:val="doub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a.  To reflect annualized general liability insurance expense.</w:t>
            </w:r>
          </w:p>
        </w:tc>
        <w:tc>
          <w:tcPr>
            <w:tcW w:w="1248" w:type="dxa"/>
            <w:tcBorders>
              <w:top w:val="nil"/>
              <w:left w:val="nil"/>
              <w:bottom w:val="nil"/>
              <w:right w:val="nil"/>
            </w:tcBorders>
            <w:vAlign w:val="bottom"/>
            <w:hideMark/>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 xml:space="preserve">($39) </w:t>
            </w:r>
          </w:p>
        </w:tc>
        <w:tc>
          <w:tcPr>
            <w:tcW w:w="1567" w:type="dxa"/>
            <w:tcBorders>
              <w:top w:val="nil"/>
              <w:left w:val="nil"/>
              <w:bottom w:val="nil"/>
              <w:right w:val="single" w:sz="4" w:space="0" w:color="auto"/>
            </w:tcBorders>
            <w:noWrap/>
            <w:vAlign w:val="bottom"/>
            <w:hideMark/>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 xml:space="preserve">$29 </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u w:val="double"/>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u w:val="doub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center"/>
              <w:rPr>
                <w:rFonts w:ascii="SWISS" w:hAnsi="SWISS" w:cs="Arial"/>
                <w:sz w:val="20"/>
                <w:szCs w:val="20"/>
              </w:rPr>
            </w:pPr>
            <w:r w:rsidRPr="00414331">
              <w:rPr>
                <w:rFonts w:ascii="SWISS" w:hAnsi="SWISS" w:cs="Arial"/>
                <w:sz w:val="20"/>
                <w:szCs w:val="20"/>
              </w:rPr>
              <w:t>6.</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Regulatory Commission Expense (665/765)</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u w:val="double"/>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u w:val="doub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a.  To reflect unamortized rate case expense from last SARC</w:t>
            </w:r>
          </w:p>
        </w:tc>
        <w:tc>
          <w:tcPr>
            <w:tcW w:w="1248" w:type="dxa"/>
            <w:tcBorders>
              <w:top w:val="nil"/>
              <w:left w:val="nil"/>
              <w:bottom w:val="nil"/>
              <w:right w:val="nil"/>
            </w:tcBorders>
            <w:vAlign w:val="bottom"/>
            <w:hideMark/>
          </w:tcPr>
          <w:p w:rsidR="00F37800" w:rsidRPr="00414331" w:rsidRDefault="00F37800" w:rsidP="000A73B9">
            <w:pPr>
              <w:jc w:val="right"/>
              <w:rPr>
                <w:rFonts w:ascii="SWISS" w:hAnsi="SWISS" w:cs="Arial"/>
                <w:color w:val="000000"/>
                <w:sz w:val="20"/>
                <w:szCs w:val="20"/>
              </w:rPr>
            </w:pPr>
            <w:r w:rsidRPr="00414331">
              <w:rPr>
                <w:rFonts w:ascii="SWISS" w:hAnsi="SWISS" w:cs="Arial"/>
                <w:color w:val="000000"/>
                <w:sz w:val="20"/>
                <w:szCs w:val="20"/>
              </w:rPr>
              <w:t xml:space="preserve">$339 </w:t>
            </w:r>
          </w:p>
        </w:tc>
        <w:tc>
          <w:tcPr>
            <w:tcW w:w="1567" w:type="dxa"/>
            <w:tcBorders>
              <w:top w:val="nil"/>
              <w:left w:val="nil"/>
              <w:bottom w:val="nil"/>
              <w:right w:val="single" w:sz="4" w:space="0" w:color="auto"/>
            </w:tcBorders>
            <w:noWrap/>
            <w:vAlign w:val="bottom"/>
            <w:hideMark/>
          </w:tcPr>
          <w:p w:rsidR="00F37800" w:rsidRPr="00414331" w:rsidRDefault="00F37800" w:rsidP="000A73B9">
            <w:pPr>
              <w:jc w:val="right"/>
              <w:rPr>
                <w:rFonts w:ascii="SWISS" w:hAnsi="SWISS" w:cs="Arial"/>
                <w:color w:val="000000"/>
                <w:sz w:val="20"/>
                <w:szCs w:val="20"/>
              </w:rPr>
            </w:pPr>
            <w:r w:rsidRPr="00414331">
              <w:rPr>
                <w:rFonts w:ascii="SWISS" w:hAnsi="SWISS" w:cs="Arial"/>
                <w:color w:val="000000"/>
                <w:sz w:val="20"/>
                <w:szCs w:val="20"/>
              </w:rPr>
              <w:t xml:space="preserve">$339 </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roofErr w:type="gramStart"/>
            <w:r w:rsidRPr="00414331">
              <w:rPr>
                <w:rFonts w:ascii="SWISS" w:hAnsi="SWISS" w:cs="Arial"/>
                <w:sz w:val="20"/>
                <w:szCs w:val="20"/>
              </w:rPr>
              <w:t>b.  To</w:t>
            </w:r>
            <w:proofErr w:type="gramEnd"/>
            <w:r w:rsidRPr="00414331">
              <w:rPr>
                <w:rFonts w:ascii="SWISS" w:hAnsi="SWISS" w:cs="Arial"/>
                <w:sz w:val="20"/>
                <w:szCs w:val="20"/>
              </w:rPr>
              <w:t xml:space="preserve"> reflect 4-year amortization of rate case expense ($2,485 total, split $1,511/4 for water and $974/4 for wastewater).</w:t>
            </w: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color w:val="000000"/>
                <w:sz w:val="20"/>
                <w:szCs w:val="20"/>
                <w:u w:val="single"/>
              </w:rPr>
            </w:pPr>
            <w:r w:rsidRPr="00414331">
              <w:rPr>
                <w:rFonts w:ascii="SWISS" w:hAnsi="SWISS" w:cs="Arial"/>
                <w:color w:val="000000"/>
                <w:sz w:val="20"/>
                <w:szCs w:val="20"/>
                <w:u w:val="single"/>
              </w:rPr>
              <w:t xml:space="preserve">378 </w:t>
            </w: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single"/>
              </w:rPr>
            </w:pPr>
            <w:r w:rsidRPr="00414331">
              <w:rPr>
                <w:rFonts w:ascii="SWISS" w:hAnsi="SWISS" w:cs="Arial"/>
                <w:color w:val="000000"/>
                <w:sz w:val="20"/>
                <w:szCs w:val="20"/>
                <w:u w:val="single"/>
              </w:rPr>
              <w:t xml:space="preserve">243 </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r w:rsidRPr="00414331">
              <w:rPr>
                <w:rFonts w:ascii="SWISS" w:hAnsi="SWISS" w:cs="Arial"/>
                <w:sz w:val="20"/>
                <w:szCs w:val="20"/>
              </w:rPr>
              <w:t xml:space="preserve">       Subtotal</w:t>
            </w:r>
          </w:p>
        </w:tc>
        <w:tc>
          <w:tcPr>
            <w:tcW w:w="1248" w:type="dxa"/>
            <w:tcBorders>
              <w:top w:val="nil"/>
              <w:left w:val="nil"/>
              <w:bottom w:val="nil"/>
              <w:right w:val="nil"/>
            </w:tcBorders>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$717</w:t>
            </w: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$583</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tcPr>
          <w:p w:rsidR="00F37800" w:rsidRPr="00414331" w:rsidRDefault="00F37800" w:rsidP="000A73B9">
            <w:pPr>
              <w:jc w:val="right"/>
              <w:rPr>
                <w:rFonts w:ascii="SWISS" w:hAnsi="SWISS" w:cs="Arial"/>
                <w:sz w:val="20"/>
                <w:szCs w:val="20"/>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sz w:val="20"/>
                <w:szCs w:val="20"/>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r w:rsidRPr="00414331">
              <w:rPr>
                <w:rFonts w:ascii="SWISS" w:hAnsi="SWISS" w:cs="Arial"/>
                <w:sz w:val="20"/>
                <w:szCs w:val="20"/>
              </w:rPr>
              <w:t>7.</w:t>
            </w: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r w:rsidRPr="00414331">
              <w:rPr>
                <w:rFonts w:ascii="SWISS" w:hAnsi="SWISS" w:cs="Arial"/>
                <w:sz w:val="20"/>
                <w:szCs w:val="20"/>
              </w:rPr>
              <w:t>Bad Debt Expense (670/770)</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roofErr w:type="gramStart"/>
            <w:r w:rsidRPr="00414331">
              <w:rPr>
                <w:rFonts w:ascii="SWISS" w:hAnsi="SWISS" w:cs="Arial"/>
                <w:sz w:val="20"/>
                <w:szCs w:val="20"/>
              </w:rPr>
              <w:t>a.  To</w:t>
            </w:r>
            <w:proofErr w:type="gramEnd"/>
            <w:r w:rsidRPr="00414331">
              <w:rPr>
                <w:rFonts w:ascii="SWISS" w:hAnsi="SWISS" w:cs="Arial"/>
                <w:sz w:val="20"/>
                <w:szCs w:val="20"/>
              </w:rPr>
              <w:t xml:space="preserve"> reflect appropriate test year bad debt expense.</w:t>
            </w: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($129)</w:t>
            </w: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($219)</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tcPr>
          <w:p w:rsidR="00F37800" w:rsidRPr="00414331" w:rsidRDefault="00F37800" w:rsidP="000A73B9">
            <w:pPr>
              <w:jc w:val="right"/>
              <w:rPr>
                <w:rFonts w:ascii="SWISS" w:hAnsi="SWISS" w:cs="Arial"/>
                <w:sz w:val="20"/>
                <w:szCs w:val="20"/>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sz w:val="20"/>
                <w:szCs w:val="20"/>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hideMark/>
          </w:tcPr>
          <w:p w:rsidR="00F37800" w:rsidRPr="00414331" w:rsidRDefault="00F37800" w:rsidP="000A73B9">
            <w:pPr>
              <w:jc w:val="center"/>
              <w:rPr>
                <w:rFonts w:ascii="SWISS" w:hAnsi="SWISS" w:cs="Arial"/>
                <w:sz w:val="20"/>
                <w:szCs w:val="20"/>
              </w:rPr>
            </w:pPr>
            <w:r w:rsidRPr="00414331">
              <w:rPr>
                <w:rFonts w:ascii="SWISS" w:hAnsi="SWISS" w:cs="Arial"/>
                <w:sz w:val="20"/>
                <w:szCs w:val="20"/>
              </w:rPr>
              <w:t>8.</w:t>
            </w: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Miscellaneous Expense (675/775)</w:t>
            </w: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hideMark/>
          </w:tcPr>
          <w:p w:rsidR="00F37800" w:rsidRPr="00414331" w:rsidRDefault="00F37800" w:rsidP="000A73B9">
            <w:pPr>
              <w:rPr>
                <w:rFonts w:ascii="SWISS" w:hAnsi="SWISS" w:cs="Arial"/>
                <w:sz w:val="20"/>
                <w:szCs w:val="20"/>
              </w:rPr>
            </w:pPr>
            <w:proofErr w:type="gramStart"/>
            <w:r w:rsidRPr="00414331">
              <w:rPr>
                <w:rFonts w:ascii="SWISS" w:hAnsi="SWISS" w:cs="Arial"/>
                <w:sz w:val="20"/>
                <w:szCs w:val="20"/>
              </w:rPr>
              <w:t>a.  To</w:t>
            </w:r>
            <w:proofErr w:type="gramEnd"/>
            <w:r w:rsidRPr="00414331">
              <w:rPr>
                <w:rFonts w:ascii="SWISS" w:hAnsi="SWISS" w:cs="Arial"/>
                <w:sz w:val="20"/>
                <w:szCs w:val="20"/>
              </w:rPr>
              <w:t xml:space="preserve"> remove an incorrectly recorded RAF adjustment.</w:t>
            </w:r>
          </w:p>
        </w:tc>
        <w:tc>
          <w:tcPr>
            <w:tcW w:w="1248" w:type="dxa"/>
            <w:tcBorders>
              <w:top w:val="nil"/>
              <w:left w:val="nil"/>
              <w:bottom w:val="nil"/>
              <w:right w:val="nil"/>
            </w:tcBorders>
            <w:vAlign w:val="bottom"/>
            <w:hideMark/>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($1,655)</w:t>
            </w:r>
          </w:p>
        </w:tc>
        <w:tc>
          <w:tcPr>
            <w:tcW w:w="1567" w:type="dxa"/>
            <w:tcBorders>
              <w:top w:val="nil"/>
              <w:left w:val="nil"/>
              <w:bottom w:val="nil"/>
              <w:right w:val="single" w:sz="4" w:space="0" w:color="auto"/>
            </w:tcBorders>
            <w:noWrap/>
            <w:vAlign w:val="bottom"/>
            <w:hideMark/>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$0</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color w:val="000000"/>
                <w:sz w:val="20"/>
                <w:szCs w:val="20"/>
                <w:u w:val="single"/>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sing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b/>
                <w:bCs/>
                <w:color w:val="000000"/>
                <w:sz w:val="20"/>
                <w:szCs w:val="20"/>
              </w:rPr>
            </w:pPr>
          </w:p>
        </w:tc>
        <w:tc>
          <w:tcPr>
            <w:tcW w:w="1248" w:type="dxa"/>
            <w:tcBorders>
              <w:top w:val="nil"/>
              <w:left w:val="nil"/>
              <w:bottom w:val="nil"/>
              <w:right w:val="nil"/>
            </w:tcBorders>
          </w:tcPr>
          <w:p w:rsidR="00F37800" w:rsidRPr="00414331" w:rsidRDefault="00F37800" w:rsidP="000A73B9">
            <w:pPr>
              <w:jc w:val="right"/>
              <w:rPr>
                <w:rFonts w:ascii="SWISS" w:hAnsi="SWISS" w:cs="Arial"/>
                <w:color w:val="000000"/>
                <w:sz w:val="20"/>
                <w:szCs w:val="20"/>
                <w:u w:val="double"/>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double"/>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TOTAL OPERATION &amp; MAINTENANCE ADJUSTMENTS</w:t>
            </w:r>
          </w:p>
        </w:tc>
        <w:tc>
          <w:tcPr>
            <w:tcW w:w="1248" w:type="dxa"/>
            <w:tcBorders>
              <w:top w:val="nil"/>
              <w:left w:val="nil"/>
              <w:bottom w:val="nil"/>
              <w:right w:val="nil"/>
            </w:tcBorders>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 xml:space="preserve">($309)   </w:t>
            </w: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color w:val="000000"/>
                <w:sz w:val="20"/>
                <w:szCs w:val="20"/>
                <w:u w:val="double"/>
              </w:rPr>
            </w:pPr>
            <w:r w:rsidRPr="00414331">
              <w:rPr>
                <w:rFonts w:ascii="SWISS" w:hAnsi="SWISS" w:cs="Arial"/>
                <w:color w:val="000000"/>
                <w:sz w:val="20"/>
                <w:szCs w:val="20"/>
                <w:u w:val="double"/>
              </w:rPr>
              <w:t xml:space="preserve">($9) </w:t>
            </w: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b/>
                <w:bCs/>
                <w:sz w:val="20"/>
                <w:szCs w:val="20"/>
              </w:rPr>
            </w:pPr>
          </w:p>
        </w:tc>
        <w:tc>
          <w:tcPr>
            <w:tcW w:w="1248" w:type="dxa"/>
            <w:tcBorders>
              <w:top w:val="nil"/>
              <w:left w:val="nil"/>
              <w:bottom w:val="nil"/>
              <w:right w:val="nil"/>
            </w:tcBorders>
          </w:tcPr>
          <w:p w:rsidR="00F37800" w:rsidRPr="00414331" w:rsidRDefault="00F37800" w:rsidP="000A73B9">
            <w:pPr>
              <w:rPr>
                <w:rFonts w:ascii="SWISS" w:hAnsi="SWISS" w:cs="Arial"/>
                <w:color w:val="000000"/>
                <w:sz w:val="20"/>
                <w:szCs w:val="20"/>
              </w:rPr>
            </w:pPr>
          </w:p>
        </w:tc>
        <w:tc>
          <w:tcPr>
            <w:tcW w:w="1567" w:type="dxa"/>
            <w:tcBorders>
              <w:top w:val="nil"/>
              <w:left w:val="nil"/>
              <w:bottom w:val="nil"/>
              <w:right w:val="single" w:sz="4" w:space="0" w:color="auto"/>
            </w:tcBorders>
            <w:noWrap/>
            <w:vAlign w:val="bottom"/>
          </w:tcPr>
          <w:p w:rsidR="00F37800" w:rsidRPr="00414331" w:rsidRDefault="00F37800" w:rsidP="000A73B9">
            <w:pPr>
              <w:rPr>
                <w:rFonts w:ascii="SWISS" w:hAnsi="SWISS" w:cs="Arial"/>
                <w:color w:val="000000"/>
                <w:sz w:val="20"/>
                <w:szCs w:val="20"/>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sz w:val="20"/>
                <w:szCs w:val="20"/>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sz w:val="20"/>
                <w:szCs w:val="20"/>
              </w:rPr>
            </w:pPr>
          </w:p>
        </w:tc>
      </w:tr>
      <w:tr w:rsidR="00F37800" w:rsidRPr="00414331" w:rsidTr="00820097">
        <w:trPr>
          <w:trHeight w:val="35"/>
          <w:jc w:val="center"/>
        </w:trPr>
        <w:tc>
          <w:tcPr>
            <w:tcW w:w="715" w:type="dxa"/>
            <w:tcBorders>
              <w:top w:val="nil"/>
              <w:left w:val="single" w:sz="4" w:space="0" w:color="auto"/>
              <w:bottom w:val="nil"/>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sz w:val="20"/>
                <w:szCs w:val="20"/>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sz w:val="20"/>
                <w:szCs w:val="20"/>
              </w:rPr>
            </w:pPr>
          </w:p>
        </w:tc>
      </w:tr>
      <w:tr w:rsidR="00F37800" w:rsidRPr="00414331" w:rsidTr="00820097">
        <w:trPr>
          <w:trHeight w:val="35"/>
          <w:jc w:val="center"/>
        </w:trPr>
        <w:tc>
          <w:tcPr>
            <w:tcW w:w="715" w:type="dxa"/>
            <w:tcBorders>
              <w:top w:val="nil"/>
              <w:left w:val="single" w:sz="4" w:space="0" w:color="auto"/>
              <w:bottom w:val="nil"/>
              <w:right w:val="nil"/>
            </w:tcBorders>
            <w:noWrap/>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nil"/>
              <w:right w:val="nil"/>
            </w:tcBorders>
            <w:noWrap/>
            <w:vAlign w:val="bottom"/>
          </w:tcPr>
          <w:p w:rsidR="00F37800" w:rsidRPr="00414331" w:rsidRDefault="00F37800" w:rsidP="000A73B9">
            <w:pPr>
              <w:rPr>
                <w:rFonts w:ascii="SWISS" w:hAnsi="SWISS" w:cs="Arial"/>
                <w:sz w:val="20"/>
                <w:szCs w:val="20"/>
              </w:rPr>
            </w:pPr>
          </w:p>
        </w:tc>
        <w:tc>
          <w:tcPr>
            <w:tcW w:w="1248" w:type="dxa"/>
            <w:tcBorders>
              <w:top w:val="nil"/>
              <w:left w:val="nil"/>
              <w:bottom w:val="nil"/>
              <w:right w:val="nil"/>
            </w:tcBorders>
            <w:vAlign w:val="bottom"/>
          </w:tcPr>
          <w:p w:rsidR="00F37800" w:rsidRPr="00414331" w:rsidRDefault="00F37800" w:rsidP="000A73B9">
            <w:pPr>
              <w:jc w:val="right"/>
              <w:rPr>
                <w:rFonts w:ascii="SWISS" w:hAnsi="SWISS" w:cs="Arial"/>
                <w:sz w:val="20"/>
                <w:szCs w:val="20"/>
              </w:rPr>
            </w:pPr>
          </w:p>
        </w:tc>
        <w:tc>
          <w:tcPr>
            <w:tcW w:w="1567" w:type="dxa"/>
            <w:tcBorders>
              <w:top w:val="nil"/>
              <w:left w:val="nil"/>
              <w:bottom w:val="nil"/>
              <w:right w:val="single" w:sz="4" w:space="0" w:color="auto"/>
            </w:tcBorders>
            <w:noWrap/>
            <w:vAlign w:val="bottom"/>
          </w:tcPr>
          <w:p w:rsidR="00F37800" w:rsidRPr="00414331" w:rsidRDefault="00F37800" w:rsidP="000A73B9">
            <w:pPr>
              <w:jc w:val="right"/>
              <w:rPr>
                <w:rFonts w:ascii="SWISS" w:hAnsi="SWISS" w:cs="Arial"/>
                <w:sz w:val="20"/>
                <w:szCs w:val="20"/>
              </w:rPr>
            </w:pPr>
          </w:p>
        </w:tc>
      </w:tr>
      <w:tr w:rsidR="00F37800" w:rsidRPr="00414331" w:rsidTr="00820097">
        <w:trPr>
          <w:trHeight w:val="37"/>
          <w:jc w:val="center"/>
        </w:trPr>
        <w:tc>
          <w:tcPr>
            <w:tcW w:w="715" w:type="dxa"/>
            <w:tcBorders>
              <w:top w:val="nil"/>
              <w:left w:val="single" w:sz="4" w:space="0" w:color="auto"/>
              <w:bottom w:val="single" w:sz="4" w:space="0" w:color="auto"/>
              <w:right w:val="nil"/>
            </w:tcBorders>
            <w:noWrap/>
            <w:vAlign w:val="bottom"/>
          </w:tcPr>
          <w:p w:rsidR="00F37800" w:rsidRPr="00414331" w:rsidRDefault="00F37800" w:rsidP="000A73B9">
            <w:pPr>
              <w:jc w:val="center"/>
              <w:rPr>
                <w:rFonts w:ascii="SWISS" w:hAnsi="SWISS" w:cs="Arial"/>
                <w:sz w:val="20"/>
                <w:szCs w:val="20"/>
              </w:rPr>
            </w:pPr>
          </w:p>
        </w:tc>
        <w:tc>
          <w:tcPr>
            <w:tcW w:w="6805" w:type="dxa"/>
            <w:gridSpan w:val="2"/>
            <w:tcBorders>
              <w:top w:val="nil"/>
              <w:left w:val="nil"/>
              <w:bottom w:val="single" w:sz="4" w:space="0" w:color="auto"/>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 </w:t>
            </w:r>
          </w:p>
        </w:tc>
        <w:tc>
          <w:tcPr>
            <w:tcW w:w="1248" w:type="dxa"/>
            <w:tcBorders>
              <w:top w:val="nil"/>
              <w:left w:val="nil"/>
              <w:bottom w:val="single" w:sz="4" w:space="0" w:color="auto"/>
              <w:right w:val="nil"/>
            </w:tcBorders>
          </w:tcPr>
          <w:p w:rsidR="00F37800" w:rsidRPr="00414331" w:rsidRDefault="00F37800" w:rsidP="000A73B9">
            <w:pPr>
              <w:rPr>
                <w:rFonts w:ascii="SWISS" w:hAnsi="SWISS" w:cs="Arial"/>
                <w:color w:val="000000"/>
                <w:sz w:val="20"/>
                <w:szCs w:val="20"/>
                <w:u w:val="single"/>
              </w:rPr>
            </w:pPr>
          </w:p>
        </w:tc>
        <w:tc>
          <w:tcPr>
            <w:tcW w:w="1567" w:type="dxa"/>
            <w:tcBorders>
              <w:top w:val="nil"/>
              <w:left w:val="nil"/>
              <w:bottom w:val="single" w:sz="4" w:space="0" w:color="auto"/>
              <w:right w:val="single" w:sz="4" w:space="0" w:color="auto"/>
            </w:tcBorders>
            <w:noWrap/>
            <w:vAlign w:val="bottom"/>
          </w:tcPr>
          <w:p w:rsidR="00F37800" w:rsidRPr="00414331" w:rsidRDefault="00F37800" w:rsidP="000A73B9">
            <w:pPr>
              <w:rPr>
                <w:rFonts w:ascii="SWISS" w:hAnsi="SWISS" w:cs="Arial"/>
                <w:color w:val="000000"/>
                <w:sz w:val="20"/>
                <w:szCs w:val="20"/>
                <w:u w:val="single"/>
              </w:rPr>
            </w:pPr>
          </w:p>
        </w:tc>
      </w:tr>
    </w:tbl>
    <w:p w:rsidR="00F37800" w:rsidRDefault="00F37800" w:rsidP="00E275D8">
      <w:pPr>
        <w:pStyle w:val="BodyText"/>
        <w:sectPr w:rsidR="00F37800" w:rsidSect="0068481F">
          <w:headerReference w:type="default" r:id="rId28"/>
          <w:pgSz w:w="12240" w:h="15840" w:code="1"/>
          <w:pgMar w:top="1584" w:right="1440" w:bottom="1440" w:left="1440" w:header="720" w:footer="720" w:gutter="0"/>
          <w:cols w:space="720"/>
          <w:formProt w:val="0"/>
          <w:docGrid w:linePitch="360"/>
        </w:sectPr>
      </w:pPr>
    </w:p>
    <w:tbl>
      <w:tblPr>
        <w:tblW w:w="10451"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05"/>
        <w:gridCol w:w="20"/>
        <w:gridCol w:w="6968"/>
        <w:gridCol w:w="1020"/>
        <w:gridCol w:w="1677"/>
      </w:tblGrid>
      <w:tr w:rsidR="00DC3AF1" w:rsidRPr="00DC3AF1" w:rsidTr="0088505D">
        <w:trPr>
          <w:trHeight w:val="38"/>
          <w:jc w:val="center"/>
        </w:trPr>
        <w:tc>
          <w:tcPr>
            <w:tcW w:w="789" w:type="dxa"/>
            <w:tcBorders>
              <w:top w:val="single" w:sz="4" w:space="0" w:color="auto"/>
              <w:left w:val="single" w:sz="4" w:space="0" w:color="auto"/>
              <w:bottom w:val="nil"/>
              <w:right w:val="nil"/>
            </w:tcBorders>
            <w:noWrap/>
            <w:vAlign w:val="bottom"/>
            <w:hideMark/>
          </w:tcPr>
          <w:p w:rsidR="00DC3AF1" w:rsidRPr="00414331" w:rsidRDefault="00DC3AF1" w:rsidP="0088505D">
            <w:pPr>
              <w:jc w:val="right"/>
              <w:rPr>
                <w:rFonts w:ascii="SWISS" w:hAnsi="SWISS" w:cs="Arial"/>
                <w:sz w:val="20"/>
                <w:szCs w:val="20"/>
              </w:rPr>
            </w:pPr>
            <w:r w:rsidRPr="00414331">
              <w:rPr>
                <w:rFonts w:ascii="SWISS" w:hAnsi="SWISS" w:cs="Arial"/>
                <w:sz w:val="20"/>
                <w:szCs w:val="20"/>
              </w:rPr>
              <w:lastRenderedPageBreak/>
              <w:t> </w:t>
            </w:r>
          </w:p>
        </w:tc>
        <w:tc>
          <w:tcPr>
            <w:tcW w:w="20" w:type="dxa"/>
            <w:tcBorders>
              <w:top w:val="single" w:sz="4" w:space="0" w:color="auto"/>
              <w:left w:val="nil"/>
              <w:bottom w:val="nil"/>
              <w:right w:val="nil"/>
            </w:tcBorders>
          </w:tcPr>
          <w:p w:rsidR="00DC3AF1" w:rsidRPr="00414331" w:rsidRDefault="00DC3AF1" w:rsidP="0088505D">
            <w:pPr>
              <w:rPr>
                <w:rFonts w:ascii="SWISS" w:hAnsi="SWISS" w:cs="Arial"/>
                <w:b/>
                <w:bCs/>
                <w:color w:val="000000"/>
                <w:sz w:val="20"/>
                <w:szCs w:val="20"/>
              </w:rPr>
            </w:pPr>
          </w:p>
        </w:tc>
        <w:tc>
          <w:tcPr>
            <w:tcW w:w="9642" w:type="dxa"/>
            <w:gridSpan w:val="3"/>
            <w:tcBorders>
              <w:top w:val="single" w:sz="4" w:space="0" w:color="auto"/>
              <w:left w:val="nil"/>
              <w:bottom w:val="nil"/>
              <w:right w:val="single" w:sz="4" w:space="0" w:color="auto"/>
            </w:tcBorders>
            <w:noWrap/>
            <w:vAlign w:val="bottom"/>
            <w:hideMark/>
          </w:tcPr>
          <w:p w:rsidR="00DC3AF1" w:rsidRPr="00DC3AF1" w:rsidRDefault="00DC3AF1" w:rsidP="000727D2">
            <w:pPr>
              <w:rPr>
                <w:rFonts w:ascii="SWISS" w:hAnsi="SWISS" w:cs="Arial"/>
                <w:b/>
                <w:bCs/>
                <w:color w:val="000000"/>
                <w:sz w:val="20"/>
                <w:szCs w:val="20"/>
              </w:rPr>
            </w:pPr>
            <w:r w:rsidRPr="00DC3AF1">
              <w:rPr>
                <w:rFonts w:ascii="SWISS" w:hAnsi="SWISS" w:cs="Arial"/>
                <w:b/>
                <w:bCs/>
                <w:color w:val="000000"/>
                <w:sz w:val="20"/>
                <w:szCs w:val="20"/>
              </w:rPr>
              <w:t>LAKESIDE WATERWORKS, INC</w:t>
            </w:r>
            <w:proofErr w:type="gramStart"/>
            <w:r w:rsidRPr="00DC3AF1">
              <w:rPr>
                <w:rFonts w:ascii="SWISS" w:hAnsi="SWISS" w:cs="Arial"/>
                <w:b/>
                <w:bCs/>
                <w:color w:val="000000"/>
                <w:sz w:val="20"/>
                <w:szCs w:val="20"/>
              </w:rPr>
              <w:t xml:space="preserve">.                                                                                </w:t>
            </w:r>
            <w:r w:rsidR="000727D2">
              <w:rPr>
                <w:rFonts w:ascii="SWISS" w:hAnsi="SWISS" w:cs="Arial"/>
                <w:b/>
                <w:bCs/>
                <w:color w:val="000000"/>
                <w:sz w:val="20"/>
                <w:szCs w:val="20"/>
              </w:rPr>
              <w:t xml:space="preserve">          </w:t>
            </w:r>
            <w:proofErr w:type="gramEnd"/>
            <w:r w:rsidRPr="00DC3AF1">
              <w:rPr>
                <w:rFonts w:ascii="SWISS" w:hAnsi="SWISS" w:cs="Arial"/>
                <w:b/>
                <w:bCs/>
                <w:color w:val="000000"/>
                <w:sz w:val="20"/>
                <w:szCs w:val="20"/>
              </w:rPr>
              <w:t>SCHEDULE NO. 3-C</w:t>
            </w:r>
          </w:p>
        </w:tc>
      </w:tr>
      <w:tr w:rsidR="00DC3AF1" w:rsidRPr="00DC3AF1" w:rsidTr="0088505D">
        <w:trPr>
          <w:trHeight w:val="38"/>
          <w:jc w:val="center"/>
        </w:trPr>
        <w:tc>
          <w:tcPr>
            <w:tcW w:w="789" w:type="dxa"/>
            <w:tcBorders>
              <w:top w:val="nil"/>
              <w:left w:val="single" w:sz="4" w:space="0" w:color="auto"/>
              <w:bottom w:val="nil"/>
              <w:right w:val="nil"/>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w:t>
            </w:r>
          </w:p>
        </w:tc>
        <w:tc>
          <w:tcPr>
            <w:tcW w:w="20" w:type="dxa"/>
            <w:tcBorders>
              <w:top w:val="nil"/>
              <w:left w:val="nil"/>
              <w:bottom w:val="nil"/>
              <w:right w:val="nil"/>
            </w:tcBorders>
          </w:tcPr>
          <w:p w:rsidR="00DC3AF1" w:rsidRPr="00DC3AF1" w:rsidRDefault="00DC3AF1" w:rsidP="0088505D">
            <w:pPr>
              <w:rPr>
                <w:rFonts w:ascii="SWISS" w:hAnsi="SWISS" w:cs="Arial"/>
                <w:b/>
                <w:bCs/>
                <w:color w:val="000000"/>
                <w:sz w:val="20"/>
                <w:szCs w:val="20"/>
              </w:rPr>
            </w:pPr>
          </w:p>
        </w:tc>
        <w:tc>
          <w:tcPr>
            <w:tcW w:w="9642" w:type="dxa"/>
            <w:gridSpan w:val="3"/>
            <w:tcBorders>
              <w:top w:val="nil"/>
              <w:left w:val="nil"/>
              <w:bottom w:val="nil"/>
              <w:right w:val="single" w:sz="4" w:space="0" w:color="auto"/>
            </w:tcBorders>
            <w:noWrap/>
            <w:vAlign w:val="bottom"/>
            <w:hideMark/>
          </w:tcPr>
          <w:p w:rsidR="00DC3AF1" w:rsidRPr="00DC3AF1" w:rsidRDefault="00DC3AF1" w:rsidP="0004245F">
            <w:pPr>
              <w:rPr>
                <w:rFonts w:ascii="SWISS" w:hAnsi="SWISS" w:cs="Arial"/>
                <w:b/>
                <w:bCs/>
                <w:color w:val="000000"/>
                <w:sz w:val="20"/>
                <w:szCs w:val="20"/>
              </w:rPr>
            </w:pPr>
            <w:r w:rsidRPr="00DC3AF1">
              <w:rPr>
                <w:rFonts w:ascii="SWISS" w:hAnsi="SWISS" w:cs="Arial"/>
                <w:b/>
                <w:bCs/>
                <w:color w:val="000000"/>
                <w:sz w:val="20"/>
                <w:szCs w:val="20"/>
              </w:rPr>
              <w:t>TEST YEAR ENDED</w:t>
            </w:r>
            <w:r>
              <w:rPr>
                <w:rFonts w:ascii="SWISS" w:hAnsi="SWISS" w:cs="Arial"/>
                <w:b/>
                <w:bCs/>
                <w:color w:val="000000"/>
                <w:sz w:val="20"/>
                <w:szCs w:val="20"/>
              </w:rPr>
              <w:t xml:space="preserve"> 0</w:t>
            </w:r>
            <w:r w:rsidRPr="00DC3AF1">
              <w:rPr>
                <w:rFonts w:ascii="SWISS" w:hAnsi="SWISS" w:cs="Arial"/>
                <w:b/>
                <w:bCs/>
                <w:color w:val="000000"/>
                <w:sz w:val="20"/>
                <w:szCs w:val="20"/>
              </w:rPr>
              <w:t xml:space="preserve">6/30/2016                                                                              </w:t>
            </w:r>
            <w:r w:rsidR="000727D2">
              <w:rPr>
                <w:rFonts w:ascii="SWISS" w:hAnsi="SWISS" w:cs="Arial"/>
                <w:b/>
                <w:bCs/>
                <w:color w:val="000000"/>
                <w:sz w:val="20"/>
                <w:szCs w:val="20"/>
              </w:rPr>
              <w:t xml:space="preserve">       </w:t>
            </w:r>
            <w:r w:rsidRPr="00DC3AF1">
              <w:rPr>
                <w:rFonts w:ascii="SWISS" w:hAnsi="SWISS" w:cs="Arial"/>
                <w:b/>
                <w:bCs/>
                <w:color w:val="000000"/>
                <w:sz w:val="20"/>
                <w:szCs w:val="20"/>
              </w:rPr>
              <w:t xml:space="preserve">DOCKET NO. </w:t>
            </w:r>
            <w:r w:rsidR="0004245F">
              <w:rPr>
                <w:rFonts w:ascii="SWISS" w:hAnsi="SWISS" w:cs="Arial"/>
                <w:b/>
                <w:bCs/>
                <w:color w:val="000000"/>
                <w:sz w:val="20"/>
                <w:szCs w:val="20"/>
              </w:rPr>
              <w:t>20</w:t>
            </w:r>
            <w:r w:rsidRPr="00DC3AF1">
              <w:rPr>
                <w:rFonts w:ascii="SWISS" w:hAnsi="SWISS" w:cs="Arial"/>
                <w:b/>
                <w:bCs/>
                <w:color w:val="000000"/>
                <w:sz w:val="20"/>
                <w:szCs w:val="20"/>
              </w:rPr>
              <w:t>160195-WS</w:t>
            </w:r>
          </w:p>
        </w:tc>
      </w:tr>
      <w:tr w:rsidR="00DC3AF1" w:rsidRPr="00DC3AF1" w:rsidTr="0088505D">
        <w:trPr>
          <w:trHeight w:val="40"/>
          <w:jc w:val="center"/>
        </w:trPr>
        <w:tc>
          <w:tcPr>
            <w:tcW w:w="789" w:type="dxa"/>
            <w:tcBorders>
              <w:top w:val="nil"/>
              <w:left w:val="single" w:sz="4" w:space="0" w:color="auto"/>
              <w:bottom w:val="single" w:sz="4" w:space="0" w:color="auto"/>
              <w:right w:val="nil"/>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w:t>
            </w:r>
          </w:p>
        </w:tc>
        <w:tc>
          <w:tcPr>
            <w:tcW w:w="20" w:type="dxa"/>
            <w:tcBorders>
              <w:top w:val="nil"/>
              <w:left w:val="nil"/>
              <w:bottom w:val="single" w:sz="4" w:space="0" w:color="auto"/>
              <w:right w:val="nil"/>
            </w:tcBorders>
          </w:tcPr>
          <w:p w:rsidR="00DC3AF1" w:rsidRPr="00DC3AF1" w:rsidRDefault="00DC3AF1" w:rsidP="0088505D">
            <w:pPr>
              <w:rPr>
                <w:rFonts w:ascii="SWISS" w:hAnsi="SWISS" w:cs="Arial"/>
                <w:b/>
                <w:bCs/>
                <w:sz w:val="20"/>
                <w:szCs w:val="20"/>
              </w:rPr>
            </w:pPr>
          </w:p>
        </w:tc>
        <w:tc>
          <w:tcPr>
            <w:tcW w:w="9642" w:type="dxa"/>
            <w:gridSpan w:val="3"/>
            <w:tcBorders>
              <w:top w:val="nil"/>
              <w:left w:val="nil"/>
              <w:bottom w:val="single" w:sz="4" w:space="0" w:color="auto"/>
              <w:right w:val="single" w:sz="4" w:space="0" w:color="auto"/>
            </w:tcBorders>
            <w:noWrap/>
            <w:vAlign w:val="bottom"/>
            <w:hideMark/>
          </w:tcPr>
          <w:p w:rsidR="00DC3AF1" w:rsidRPr="00DC3AF1" w:rsidRDefault="00DC3AF1" w:rsidP="0088505D">
            <w:pPr>
              <w:rPr>
                <w:rFonts w:ascii="SWISS" w:hAnsi="SWISS" w:cs="Arial"/>
                <w:b/>
                <w:bCs/>
                <w:color w:val="000000"/>
                <w:sz w:val="20"/>
                <w:szCs w:val="20"/>
              </w:rPr>
            </w:pPr>
            <w:r w:rsidRPr="00DC3AF1">
              <w:rPr>
                <w:rFonts w:ascii="SWISS" w:hAnsi="SWISS" w:cs="Arial"/>
                <w:b/>
                <w:bCs/>
                <w:sz w:val="20"/>
                <w:szCs w:val="20"/>
              </w:rPr>
              <w:t xml:space="preserve">ADJUSTMENTS TO OPERATING INCOME (CONTINUED)                                                     </w:t>
            </w:r>
            <w:r w:rsidR="000727D2">
              <w:rPr>
                <w:rFonts w:ascii="SWISS" w:hAnsi="SWISS" w:cs="Arial"/>
                <w:b/>
                <w:bCs/>
                <w:sz w:val="20"/>
                <w:szCs w:val="20"/>
              </w:rPr>
              <w:t xml:space="preserve">          </w:t>
            </w:r>
            <w:r w:rsidRPr="00DC3AF1">
              <w:rPr>
                <w:rFonts w:ascii="SWISS" w:hAnsi="SWISS" w:cs="Arial"/>
                <w:b/>
                <w:bCs/>
                <w:sz w:val="20"/>
                <w:szCs w:val="20"/>
              </w:rPr>
              <w:t>Page 2 of 2</w:t>
            </w:r>
          </w:p>
        </w:tc>
      </w:tr>
      <w:tr w:rsidR="00DC3AF1" w:rsidRPr="00DC3AF1" w:rsidTr="0088505D">
        <w:trPr>
          <w:trHeight w:val="38"/>
          <w:jc w:val="center"/>
        </w:trPr>
        <w:tc>
          <w:tcPr>
            <w:tcW w:w="789" w:type="dxa"/>
            <w:tcBorders>
              <w:top w:val="nil"/>
              <w:left w:val="single" w:sz="4" w:space="0" w:color="auto"/>
              <w:bottom w:val="nil"/>
              <w:right w:val="nil"/>
            </w:tcBorders>
            <w:noWrap/>
            <w:vAlign w:val="bottom"/>
            <w:hideMark/>
          </w:tcPr>
          <w:p w:rsidR="00DC3AF1" w:rsidRPr="00DC3AF1" w:rsidRDefault="00DC3AF1" w:rsidP="0088505D">
            <w:pPr>
              <w:jc w:val="right"/>
              <w:rPr>
                <w:rFonts w:ascii="SWISS" w:hAnsi="SWISS" w:cs="Arial"/>
                <w:sz w:val="20"/>
                <w:szCs w:val="20"/>
              </w:rPr>
            </w:pPr>
            <w:r w:rsidRPr="00DC3AF1">
              <w:rPr>
                <w:rFonts w:ascii="SWISS" w:hAnsi="SWISS" w:cs="Arial"/>
                <w:sz w:val="20"/>
                <w:szCs w:val="20"/>
              </w:rPr>
              <w:t> </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p>
        </w:tc>
        <w:tc>
          <w:tcPr>
            <w:tcW w:w="1028" w:type="dxa"/>
            <w:tcBorders>
              <w:top w:val="nil"/>
              <w:left w:val="nil"/>
              <w:bottom w:val="nil"/>
              <w:right w:val="nil"/>
            </w:tcBorders>
          </w:tcPr>
          <w:p w:rsidR="00DC3AF1" w:rsidRPr="00DC3AF1" w:rsidRDefault="00DC3AF1" w:rsidP="0088505D">
            <w:pPr>
              <w:jc w:val="right"/>
              <w:rPr>
                <w:rFonts w:ascii="SWISS" w:hAnsi="SWISS" w:cs="Arial"/>
                <w:b/>
                <w:bCs/>
                <w:color w:val="000000"/>
                <w:sz w:val="20"/>
                <w:szCs w:val="20"/>
                <w:u w:val="single"/>
              </w:rPr>
            </w:pP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b/>
                <w:bCs/>
                <w:color w:val="000000"/>
                <w:sz w:val="20"/>
                <w:szCs w:val="20"/>
                <w:u w:val="single"/>
              </w:rPr>
            </w:pP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right"/>
              <w:rPr>
                <w:rFonts w:ascii="SWISS" w:hAnsi="SWISS" w:cs="Arial"/>
                <w:sz w:val="20"/>
                <w:szCs w:val="20"/>
              </w:rPr>
            </w:pP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b/>
                <w:bCs/>
                <w:sz w:val="20"/>
                <w:szCs w:val="20"/>
              </w:rPr>
            </w:pPr>
          </w:p>
        </w:tc>
        <w:tc>
          <w:tcPr>
            <w:tcW w:w="1028" w:type="dxa"/>
            <w:tcBorders>
              <w:top w:val="nil"/>
              <w:left w:val="nil"/>
              <w:bottom w:val="nil"/>
              <w:right w:val="nil"/>
            </w:tcBorders>
            <w:vAlign w:val="bottom"/>
            <w:hideMark/>
          </w:tcPr>
          <w:p w:rsidR="00DC3AF1" w:rsidRPr="00DC3AF1" w:rsidRDefault="00DC3AF1" w:rsidP="0088505D">
            <w:pPr>
              <w:jc w:val="center"/>
              <w:rPr>
                <w:rFonts w:ascii="SWISS" w:hAnsi="SWISS" w:cs="Arial"/>
                <w:b/>
                <w:bCs/>
                <w:color w:val="000000"/>
                <w:sz w:val="20"/>
                <w:szCs w:val="20"/>
                <w:u w:val="single"/>
              </w:rPr>
            </w:pPr>
            <w:r w:rsidRPr="00DC3AF1">
              <w:rPr>
                <w:rFonts w:ascii="SWISS" w:hAnsi="SWISS" w:cs="Arial"/>
                <w:b/>
                <w:bCs/>
                <w:color w:val="000000"/>
                <w:sz w:val="20"/>
                <w:szCs w:val="20"/>
                <w:u w:val="single"/>
              </w:rPr>
              <w:t>WATER</w:t>
            </w:r>
          </w:p>
        </w:tc>
        <w:tc>
          <w:tcPr>
            <w:tcW w:w="1661" w:type="dxa"/>
            <w:tcBorders>
              <w:top w:val="nil"/>
              <w:left w:val="nil"/>
              <w:bottom w:val="nil"/>
              <w:right w:val="single" w:sz="4" w:space="0" w:color="auto"/>
            </w:tcBorders>
            <w:noWrap/>
            <w:vAlign w:val="bottom"/>
            <w:hideMark/>
          </w:tcPr>
          <w:p w:rsidR="00DC3AF1" w:rsidRPr="00DC3AF1" w:rsidRDefault="00DC3AF1" w:rsidP="0088505D">
            <w:pPr>
              <w:jc w:val="center"/>
              <w:rPr>
                <w:rFonts w:ascii="SWISS" w:hAnsi="SWISS" w:cs="Arial"/>
                <w:b/>
                <w:bCs/>
                <w:color w:val="000000"/>
                <w:sz w:val="20"/>
                <w:szCs w:val="20"/>
                <w:u w:val="single"/>
              </w:rPr>
            </w:pPr>
            <w:r w:rsidRPr="00DC3AF1">
              <w:rPr>
                <w:rFonts w:ascii="SWISS" w:hAnsi="SWISS" w:cs="Arial"/>
                <w:b/>
                <w:bCs/>
                <w:color w:val="000000"/>
                <w:sz w:val="20"/>
                <w:szCs w:val="20"/>
                <w:u w:val="single"/>
              </w:rPr>
              <w:t>WASTEWATER</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b/>
                <w:bCs/>
                <w:sz w:val="20"/>
                <w:szCs w:val="20"/>
              </w:rPr>
            </w:pPr>
            <w:r w:rsidRPr="00DC3AF1">
              <w:rPr>
                <w:rFonts w:ascii="SWISS" w:hAnsi="SWISS" w:cs="Arial"/>
                <w:b/>
                <w:bCs/>
                <w:sz w:val="20"/>
                <w:szCs w:val="20"/>
              </w:rPr>
              <w:t>DEPRECIATION EXPENSE</w:t>
            </w:r>
          </w:p>
        </w:tc>
        <w:tc>
          <w:tcPr>
            <w:tcW w:w="1028" w:type="dxa"/>
            <w:tcBorders>
              <w:top w:val="nil"/>
              <w:left w:val="nil"/>
              <w:bottom w:val="nil"/>
              <w:right w:val="nil"/>
            </w:tcBorders>
          </w:tcPr>
          <w:p w:rsidR="00DC3AF1" w:rsidRPr="00DC3AF1" w:rsidRDefault="00DC3AF1" w:rsidP="0088505D">
            <w:pPr>
              <w:rPr>
                <w:rFonts w:ascii="SWISS" w:hAnsi="SWISS" w:cs="Arial"/>
                <w:color w:val="000000"/>
                <w:sz w:val="20"/>
                <w:szCs w:val="20"/>
              </w:rPr>
            </w:pPr>
          </w:p>
        </w:tc>
        <w:tc>
          <w:tcPr>
            <w:tcW w:w="1661" w:type="dxa"/>
            <w:tcBorders>
              <w:top w:val="nil"/>
              <w:left w:val="nil"/>
              <w:bottom w:val="nil"/>
              <w:right w:val="single" w:sz="4" w:space="0" w:color="auto"/>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r w:rsidRPr="00DC3AF1">
              <w:rPr>
                <w:rFonts w:ascii="SWISS" w:hAnsi="SWISS" w:cs="Arial"/>
                <w:sz w:val="20"/>
                <w:szCs w:val="20"/>
              </w:rPr>
              <w:t>1.</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To reflect test year depreciation calculated per Rule 25-30.140, F.A.C.</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$1,686 </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($2,219)</w:t>
            </w:r>
          </w:p>
        </w:tc>
      </w:tr>
      <w:tr w:rsidR="00DC3AF1" w:rsidRPr="00DC3AF1" w:rsidTr="0088505D">
        <w:trPr>
          <w:trHeight w:val="38"/>
          <w:jc w:val="center"/>
        </w:trPr>
        <w:tc>
          <w:tcPr>
            <w:tcW w:w="789" w:type="dxa"/>
            <w:tcBorders>
              <w:top w:val="nil"/>
              <w:left w:val="single" w:sz="4" w:space="0" w:color="auto"/>
              <w:bottom w:val="nil"/>
              <w:right w:val="nil"/>
            </w:tcBorders>
            <w:noWrap/>
          </w:tcPr>
          <w:p w:rsidR="00DC3AF1" w:rsidRPr="00DC3AF1" w:rsidRDefault="00DC3AF1" w:rsidP="0088505D">
            <w:pPr>
              <w:jc w:val="center"/>
              <w:rPr>
                <w:rFonts w:ascii="SWISS" w:hAnsi="SWISS" w:cs="Arial"/>
                <w:sz w:val="20"/>
                <w:szCs w:val="20"/>
              </w:rPr>
            </w:pPr>
            <w:r w:rsidRPr="00DC3AF1">
              <w:rPr>
                <w:rFonts w:ascii="SWISS" w:hAnsi="SWISS" w:cs="Arial"/>
                <w:sz w:val="20"/>
                <w:szCs w:val="20"/>
              </w:rPr>
              <w:t>2.</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To reflect pro forma water line installation, pump repairs, pump replacement, and well materials correction.</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1,012</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r w:rsidRPr="00DC3AF1">
              <w:rPr>
                <w:rFonts w:ascii="SWISS" w:hAnsi="SWISS" w:cs="Arial"/>
                <w:sz w:val="20"/>
                <w:szCs w:val="20"/>
              </w:rPr>
              <w:t xml:space="preserve"> 3.</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To reflect pro forma WWTP replacement.</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5,835</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r w:rsidRPr="00DC3AF1">
              <w:rPr>
                <w:rFonts w:ascii="SWISS" w:hAnsi="SWISS" w:cs="Arial"/>
                <w:sz w:val="20"/>
                <w:szCs w:val="20"/>
              </w:rPr>
              <w:t>4.</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 xml:space="preserve">To reflect pro forma WWTP </w:t>
            </w:r>
            <w:proofErr w:type="spellStart"/>
            <w:r w:rsidRPr="00DC3AF1">
              <w:rPr>
                <w:rFonts w:ascii="SWISS" w:hAnsi="SWISS" w:cs="Arial"/>
                <w:sz w:val="20"/>
                <w:szCs w:val="20"/>
              </w:rPr>
              <w:t>sprayfield</w:t>
            </w:r>
            <w:proofErr w:type="spellEnd"/>
            <w:r w:rsidRPr="00DC3AF1">
              <w:rPr>
                <w:rFonts w:ascii="SWISS" w:hAnsi="SWISS" w:cs="Arial"/>
                <w:sz w:val="20"/>
                <w:szCs w:val="20"/>
              </w:rPr>
              <w:t xml:space="preserve"> pump repair.</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32</w:t>
            </w:r>
          </w:p>
        </w:tc>
      </w:tr>
      <w:tr w:rsidR="00DC3AF1" w:rsidRPr="00DC3AF1" w:rsidTr="0088505D">
        <w:trPr>
          <w:trHeight w:val="38"/>
          <w:jc w:val="center"/>
        </w:trPr>
        <w:tc>
          <w:tcPr>
            <w:tcW w:w="789" w:type="dxa"/>
            <w:tcBorders>
              <w:top w:val="nil"/>
              <w:left w:val="single" w:sz="4" w:space="0" w:color="auto"/>
              <w:bottom w:val="nil"/>
              <w:right w:val="nil"/>
            </w:tcBorders>
            <w:noWrap/>
          </w:tcPr>
          <w:p w:rsidR="00DC3AF1" w:rsidRPr="00DC3AF1" w:rsidRDefault="00DC3AF1" w:rsidP="0088505D">
            <w:pPr>
              <w:jc w:val="center"/>
              <w:rPr>
                <w:rFonts w:ascii="SWISS" w:hAnsi="SWISS" w:cs="Arial"/>
                <w:sz w:val="20"/>
                <w:szCs w:val="20"/>
              </w:rPr>
            </w:pPr>
            <w:r w:rsidRPr="00DC3AF1">
              <w:rPr>
                <w:rFonts w:ascii="SWISS" w:hAnsi="SWISS" w:cs="Arial"/>
                <w:sz w:val="20"/>
                <w:szCs w:val="20"/>
              </w:rPr>
              <w:t>5.</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To reflect non-used and useful test year depreciation.</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(951)</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(492)</w:t>
            </w:r>
          </w:p>
        </w:tc>
      </w:tr>
      <w:tr w:rsidR="00DC3AF1" w:rsidRPr="00DC3AF1" w:rsidTr="0088505D">
        <w:trPr>
          <w:trHeight w:val="38"/>
          <w:jc w:val="center"/>
        </w:trPr>
        <w:tc>
          <w:tcPr>
            <w:tcW w:w="789" w:type="dxa"/>
            <w:tcBorders>
              <w:top w:val="nil"/>
              <w:left w:val="single" w:sz="4" w:space="0" w:color="auto"/>
              <w:bottom w:val="nil"/>
              <w:right w:val="nil"/>
            </w:tcBorders>
            <w:noWrap/>
          </w:tcPr>
          <w:p w:rsidR="00DC3AF1" w:rsidRPr="00DC3AF1" w:rsidRDefault="00DC3AF1" w:rsidP="0088505D">
            <w:pPr>
              <w:jc w:val="center"/>
              <w:rPr>
                <w:rFonts w:ascii="SWISS" w:hAnsi="SWISS" w:cs="Arial"/>
                <w:sz w:val="20"/>
                <w:szCs w:val="20"/>
              </w:rPr>
            </w:pPr>
            <w:r w:rsidRPr="00DC3AF1">
              <w:rPr>
                <w:rFonts w:ascii="SWISS" w:hAnsi="SWISS" w:cs="Arial"/>
                <w:sz w:val="20"/>
                <w:szCs w:val="20"/>
              </w:rPr>
              <w:t>6.</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To reflect appropriate test year CIAC amortization expense.</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(38)</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257</w:t>
            </w:r>
          </w:p>
        </w:tc>
      </w:tr>
      <w:tr w:rsidR="00DC3AF1" w:rsidRPr="00DC3AF1" w:rsidTr="0088505D">
        <w:trPr>
          <w:trHeight w:val="38"/>
          <w:jc w:val="center"/>
        </w:trPr>
        <w:tc>
          <w:tcPr>
            <w:tcW w:w="789" w:type="dxa"/>
            <w:tcBorders>
              <w:top w:val="nil"/>
              <w:left w:val="single" w:sz="4" w:space="0" w:color="auto"/>
              <w:bottom w:val="nil"/>
              <w:right w:val="nil"/>
            </w:tcBorders>
            <w:noWrap/>
          </w:tcPr>
          <w:p w:rsidR="00DC3AF1" w:rsidRPr="00DC3AF1" w:rsidRDefault="00DC3AF1" w:rsidP="0088505D">
            <w:pPr>
              <w:jc w:val="center"/>
              <w:rPr>
                <w:rFonts w:ascii="SWISS" w:hAnsi="SWISS" w:cs="Arial"/>
                <w:sz w:val="20"/>
                <w:szCs w:val="20"/>
              </w:rPr>
            </w:pP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 xml:space="preserve">     Total</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$1,709</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 xml:space="preserve">$3,413 </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p>
        </w:tc>
        <w:tc>
          <w:tcPr>
            <w:tcW w:w="1028" w:type="dxa"/>
            <w:tcBorders>
              <w:top w:val="nil"/>
              <w:left w:val="nil"/>
              <w:bottom w:val="nil"/>
              <w:right w:val="nil"/>
            </w:tcBorders>
          </w:tcPr>
          <w:p w:rsidR="00DC3AF1" w:rsidRPr="00DC3AF1" w:rsidRDefault="00DC3AF1" w:rsidP="0088505D">
            <w:pPr>
              <w:rPr>
                <w:rFonts w:ascii="SWISS" w:hAnsi="SWISS" w:cs="Arial"/>
                <w:color w:val="000000"/>
                <w:sz w:val="20"/>
                <w:szCs w:val="20"/>
                <w:u w:val="double"/>
              </w:rPr>
            </w:pPr>
          </w:p>
        </w:tc>
        <w:tc>
          <w:tcPr>
            <w:tcW w:w="1661" w:type="dxa"/>
            <w:tcBorders>
              <w:top w:val="nil"/>
              <w:left w:val="nil"/>
              <w:bottom w:val="nil"/>
              <w:right w:val="single" w:sz="4" w:space="0" w:color="auto"/>
            </w:tcBorders>
            <w:noWrap/>
            <w:vAlign w:val="bottom"/>
          </w:tcPr>
          <w:p w:rsidR="00DC3AF1" w:rsidRPr="00DC3AF1" w:rsidRDefault="00DC3AF1" w:rsidP="0088505D">
            <w:pPr>
              <w:rPr>
                <w:rFonts w:ascii="SWISS" w:hAnsi="SWISS" w:cs="Arial"/>
                <w:color w:val="000000"/>
                <w:sz w:val="20"/>
                <w:szCs w:val="20"/>
                <w:u w:val="double"/>
              </w:rPr>
            </w:pPr>
          </w:p>
        </w:tc>
      </w:tr>
      <w:tr w:rsidR="00DC3AF1" w:rsidRPr="00DC3AF1" w:rsidTr="0088505D">
        <w:trPr>
          <w:trHeight w:val="43"/>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b/>
                <w:bCs/>
                <w:sz w:val="20"/>
                <w:szCs w:val="20"/>
              </w:rPr>
            </w:pPr>
            <w:r w:rsidRPr="00DC3AF1">
              <w:rPr>
                <w:rFonts w:ascii="SWISS" w:hAnsi="SWISS" w:cs="Arial"/>
                <w:b/>
                <w:bCs/>
                <w:sz w:val="20"/>
                <w:szCs w:val="20"/>
              </w:rPr>
              <w:t>AMORTIZATION</w:t>
            </w:r>
          </w:p>
        </w:tc>
        <w:tc>
          <w:tcPr>
            <w:tcW w:w="1028" w:type="dxa"/>
            <w:tcBorders>
              <w:top w:val="nil"/>
              <w:left w:val="nil"/>
              <w:bottom w:val="nil"/>
              <w:right w:val="nil"/>
            </w:tcBorders>
          </w:tcPr>
          <w:p w:rsidR="00DC3AF1" w:rsidRPr="00DC3AF1" w:rsidRDefault="00DC3AF1" w:rsidP="0088505D">
            <w:pPr>
              <w:rPr>
                <w:rFonts w:ascii="SWISS" w:hAnsi="SWISS" w:cs="Arial"/>
                <w:color w:val="000000"/>
                <w:sz w:val="20"/>
                <w:szCs w:val="20"/>
              </w:rPr>
            </w:pPr>
          </w:p>
        </w:tc>
        <w:tc>
          <w:tcPr>
            <w:tcW w:w="1661" w:type="dxa"/>
            <w:tcBorders>
              <w:top w:val="nil"/>
              <w:left w:val="nil"/>
              <w:bottom w:val="nil"/>
              <w:right w:val="single" w:sz="4" w:space="0" w:color="auto"/>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r w:rsidRPr="00DC3AF1">
              <w:rPr>
                <w:rFonts w:ascii="SWISS" w:hAnsi="SWISS" w:cs="Arial"/>
                <w:sz w:val="20"/>
                <w:szCs w:val="20"/>
              </w:rPr>
              <w:t>1.</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To reflect loss on well retirement.</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$721 </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r w:rsidRPr="00DC3AF1">
              <w:rPr>
                <w:rFonts w:ascii="SWISS" w:hAnsi="SWISS" w:cs="Arial"/>
                <w:sz w:val="20"/>
                <w:szCs w:val="20"/>
              </w:rPr>
              <w:t>2.</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To reflect regulatory asset for recovery of well rehabilitation costs.</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 xml:space="preserve">2,348 </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rPr>
            </w:pPr>
            <w:r w:rsidRPr="00DC3AF1">
              <w:rPr>
                <w:rFonts w:ascii="SWISS" w:hAnsi="SWISS" w:cs="Arial"/>
                <w:sz w:val="20"/>
                <w:szCs w:val="20"/>
              </w:rPr>
              <w:t>0</w:t>
            </w:r>
          </w:p>
        </w:tc>
      </w:tr>
      <w:tr w:rsidR="00DC3AF1" w:rsidRPr="00DC3AF1" w:rsidTr="0088505D">
        <w:trPr>
          <w:trHeight w:val="38"/>
          <w:jc w:val="center"/>
        </w:trPr>
        <w:tc>
          <w:tcPr>
            <w:tcW w:w="789" w:type="dxa"/>
            <w:tcBorders>
              <w:top w:val="nil"/>
              <w:left w:val="single" w:sz="4" w:space="0" w:color="auto"/>
              <w:bottom w:val="nil"/>
              <w:right w:val="nil"/>
            </w:tcBorders>
            <w:noWrap/>
          </w:tcPr>
          <w:p w:rsidR="00DC3AF1" w:rsidRPr="00DC3AF1" w:rsidRDefault="00DC3AF1" w:rsidP="0088505D">
            <w:pPr>
              <w:jc w:val="center"/>
              <w:rPr>
                <w:rFonts w:ascii="SWISS" w:hAnsi="SWISS" w:cs="Arial"/>
                <w:sz w:val="20"/>
                <w:szCs w:val="20"/>
              </w:rPr>
            </w:pPr>
            <w:r w:rsidRPr="00DC3AF1">
              <w:rPr>
                <w:rFonts w:ascii="SWISS" w:hAnsi="SWISS" w:cs="Arial"/>
                <w:sz w:val="20"/>
                <w:szCs w:val="20"/>
              </w:rPr>
              <w:t>3.</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To reflect loss on WWTP retirement.</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0</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u w:val="single"/>
              </w:rPr>
            </w:pPr>
            <w:r w:rsidRPr="00DC3AF1">
              <w:rPr>
                <w:rFonts w:ascii="SWISS" w:hAnsi="SWISS" w:cs="Arial"/>
                <w:sz w:val="20"/>
                <w:szCs w:val="20"/>
                <w:u w:val="single"/>
              </w:rPr>
              <w:t>3,068</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 xml:space="preserve">     Total</w:t>
            </w:r>
          </w:p>
        </w:tc>
        <w:tc>
          <w:tcPr>
            <w:tcW w:w="1028" w:type="dxa"/>
            <w:tcBorders>
              <w:top w:val="nil"/>
              <w:left w:val="nil"/>
              <w:bottom w:val="nil"/>
              <w:right w:val="nil"/>
            </w:tcBorders>
            <w:vAlign w:val="bottom"/>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$3,069</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sz w:val="20"/>
                <w:szCs w:val="20"/>
                <w:u w:val="double"/>
              </w:rPr>
            </w:pPr>
            <w:r w:rsidRPr="00DC3AF1">
              <w:rPr>
                <w:rFonts w:ascii="SWISS" w:hAnsi="SWISS" w:cs="Arial"/>
                <w:sz w:val="20"/>
                <w:szCs w:val="20"/>
                <w:u w:val="double"/>
              </w:rPr>
              <w:t>$3,068</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p>
        </w:tc>
        <w:tc>
          <w:tcPr>
            <w:tcW w:w="1028" w:type="dxa"/>
            <w:tcBorders>
              <w:top w:val="nil"/>
              <w:left w:val="nil"/>
              <w:bottom w:val="nil"/>
              <w:right w:val="nil"/>
            </w:tcBorders>
          </w:tcPr>
          <w:p w:rsidR="00DC3AF1" w:rsidRPr="00DC3AF1" w:rsidRDefault="00DC3AF1" w:rsidP="0088505D">
            <w:pPr>
              <w:rPr>
                <w:rFonts w:ascii="SWISS" w:hAnsi="SWISS" w:cs="Arial"/>
                <w:color w:val="000000"/>
                <w:sz w:val="20"/>
                <w:szCs w:val="20"/>
                <w:u w:val="double"/>
              </w:rPr>
            </w:pPr>
          </w:p>
        </w:tc>
        <w:tc>
          <w:tcPr>
            <w:tcW w:w="1661" w:type="dxa"/>
            <w:tcBorders>
              <w:top w:val="nil"/>
              <w:left w:val="nil"/>
              <w:bottom w:val="nil"/>
              <w:right w:val="single" w:sz="4" w:space="0" w:color="auto"/>
            </w:tcBorders>
            <w:noWrap/>
            <w:vAlign w:val="bottom"/>
          </w:tcPr>
          <w:p w:rsidR="00DC3AF1" w:rsidRPr="00DC3AF1" w:rsidRDefault="00DC3AF1" w:rsidP="0088505D">
            <w:pPr>
              <w:rPr>
                <w:rFonts w:ascii="SWISS" w:hAnsi="SWISS" w:cs="Arial"/>
                <w:color w:val="000000"/>
                <w:sz w:val="20"/>
                <w:szCs w:val="20"/>
                <w:u w:val="double"/>
              </w:rPr>
            </w:pP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b/>
                <w:bCs/>
                <w:sz w:val="20"/>
                <w:szCs w:val="20"/>
              </w:rPr>
            </w:pPr>
            <w:r w:rsidRPr="00DC3AF1">
              <w:rPr>
                <w:rFonts w:ascii="SWISS" w:hAnsi="SWISS" w:cs="Arial"/>
                <w:b/>
                <w:bCs/>
                <w:sz w:val="20"/>
                <w:szCs w:val="20"/>
              </w:rPr>
              <w:t>TAXES OTHER THAN INCOME</w:t>
            </w:r>
          </w:p>
        </w:tc>
        <w:tc>
          <w:tcPr>
            <w:tcW w:w="1028" w:type="dxa"/>
            <w:tcBorders>
              <w:top w:val="nil"/>
              <w:left w:val="nil"/>
              <w:bottom w:val="nil"/>
              <w:right w:val="nil"/>
            </w:tcBorders>
          </w:tcPr>
          <w:p w:rsidR="00DC3AF1" w:rsidRPr="00DC3AF1" w:rsidRDefault="00DC3AF1" w:rsidP="0088505D">
            <w:pPr>
              <w:rPr>
                <w:rFonts w:ascii="SWISS" w:hAnsi="SWISS" w:cs="Arial"/>
                <w:color w:val="000000"/>
                <w:sz w:val="20"/>
                <w:szCs w:val="20"/>
              </w:rPr>
            </w:pPr>
          </w:p>
        </w:tc>
        <w:tc>
          <w:tcPr>
            <w:tcW w:w="1661" w:type="dxa"/>
            <w:tcBorders>
              <w:top w:val="nil"/>
              <w:left w:val="nil"/>
              <w:bottom w:val="nil"/>
              <w:right w:val="single" w:sz="4" w:space="0" w:color="auto"/>
            </w:tcBorders>
            <w:noWrap/>
            <w:vAlign w:val="bottom"/>
          </w:tcPr>
          <w:p w:rsidR="00DC3AF1" w:rsidRPr="00DC3AF1" w:rsidRDefault="00DC3AF1" w:rsidP="0088505D">
            <w:pPr>
              <w:rPr>
                <w:rFonts w:ascii="SWISS" w:hAnsi="SWISS" w:cs="Arial"/>
                <w:color w:val="000000"/>
                <w:sz w:val="20"/>
                <w:szCs w:val="20"/>
              </w:rPr>
            </w:pPr>
            <w:r w:rsidRPr="00DC3AF1">
              <w:rPr>
                <w:rFonts w:ascii="SWISS" w:hAnsi="SWISS" w:cs="Arial"/>
                <w:color w:val="000000"/>
                <w:sz w:val="20"/>
                <w:szCs w:val="20"/>
              </w:rPr>
              <w:t> </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r w:rsidRPr="00DC3AF1">
              <w:rPr>
                <w:rFonts w:ascii="SWISS" w:hAnsi="SWISS" w:cs="Arial"/>
                <w:sz w:val="20"/>
                <w:szCs w:val="20"/>
              </w:rPr>
              <w:t>1.</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To reflect the appropriate test year RAFs.</w:t>
            </w:r>
          </w:p>
        </w:tc>
        <w:tc>
          <w:tcPr>
            <w:tcW w:w="1028" w:type="dxa"/>
            <w:tcBorders>
              <w:top w:val="nil"/>
              <w:left w:val="nil"/>
              <w:bottom w:val="nil"/>
              <w:right w:val="nil"/>
            </w:tcBorders>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$144</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color w:val="000000"/>
                <w:sz w:val="20"/>
                <w:szCs w:val="20"/>
              </w:rPr>
            </w:pPr>
            <w:r w:rsidRPr="00DC3AF1">
              <w:rPr>
                <w:rFonts w:ascii="SWISS" w:hAnsi="SWISS" w:cs="Arial"/>
                <w:color w:val="000000"/>
                <w:sz w:val="20"/>
                <w:szCs w:val="20"/>
              </w:rPr>
              <w:t>$131</w:t>
            </w:r>
          </w:p>
        </w:tc>
      </w:tr>
      <w:tr w:rsidR="00DC3AF1" w:rsidRPr="00DC3AF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r w:rsidRPr="00DC3AF1">
              <w:rPr>
                <w:rFonts w:ascii="SWISS" w:hAnsi="SWISS" w:cs="Arial"/>
                <w:sz w:val="20"/>
                <w:szCs w:val="20"/>
              </w:rPr>
              <w:t>2.</w:t>
            </w: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To reflect appropriate test year utility property taxes.</w:t>
            </w:r>
          </w:p>
        </w:tc>
        <w:tc>
          <w:tcPr>
            <w:tcW w:w="1028" w:type="dxa"/>
            <w:tcBorders>
              <w:top w:val="nil"/>
              <w:left w:val="nil"/>
              <w:bottom w:val="nil"/>
              <w:right w:val="nil"/>
            </w:tcBorders>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(31)</w:t>
            </w:r>
          </w:p>
        </w:tc>
        <w:tc>
          <w:tcPr>
            <w:tcW w:w="1661" w:type="dxa"/>
            <w:tcBorders>
              <w:top w:val="nil"/>
              <w:left w:val="nil"/>
              <w:bottom w:val="nil"/>
              <w:right w:val="single" w:sz="4" w:space="0" w:color="auto"/>
            </w:tcBorders>
            <w:noWrap/>
            <w:vAlign w:val="bottom"/>
          </w:tcPr>
          <w:p w:rsidR="00DC3AF1" w:rsidRPr="00DC3AF1" w:rsidRDefault="00DC3AF1" w:rsidP="0088505D">
            <w:pPr>
              <w:jc w:val="right"/>
              <w:rPr>
                <w:rFonts w:ascii="SWISS" w:hAnsi="SWISS" w:cs="Arial"/>
                <w:color w:val="000000"/>
                <w:sz w:val="20"/>
                <w:szCs w:val="20"/>
                <w:u w:val="single"/>
              </w:rPr>
            </w:pPr>
            <w:r w:rsidRPr="00DC3AF1">
              <w:rPr>
                <w:rFonts w:ascii="SWISS" w:hAnsi="SWISS" w:cs="Arial"/>
                <w:color w:val="000000"/>
                <w:sz w:val="20"/>
                <w:szCs w:val="20"/>
                <w:u w:val="single"/>
              </w:rPr>
              <w:t>(31)</w:t>
            </w:r>
          </w:p>
        </w:tc>
      </w:tr>
      <w:tr w:rsidR="00DC3AF1" w:rsidRPr="00414331" w:rsidTr="0088505D">
        <w:trPr>
          <w:trHeight w:val="38"/>
          <w:jc w:val="center"/>
        </w:trPr>
        <w:tc>
          <w:tcPr>
            <w:tcW w:w="789" w:type="dxa"/>
            <w:tcBorders>
              <w:top w:val="nil"/>
              <w:left w:val="single" w:sz="4" w:space="0" w:color="auto"/>
              <w:bottom w:val="nil"/>
              <w:right w:val="nil"/>
            </w:tcBorders>
            <w:noWrap/>
            <w:vAlign w:val="bottom"/>
          </w:tcPr>
          <w:p w:rsidR="00DC3AF1" w:rsidRPr="00DC3AF1" w:rsidRDefault="00DC3AF1" w:rsidP="0088505D">
            <w:pPr>
              <w:jc w:val="center"/>
              <w:rPr>
                <w:rFonts w:ascii="SWISS" w:hAnsi="SWISS" w:cs="Arial"/>
                <w:sz w:val="20"/>
                <w:szCs w:val="20"/>
              </w:rPr>
            </w:pPr>
          </w:p>
        </w:tc>
        <w:tc>
          <w:tcPr>
            <w:tcW w:w="6973" w:type="dxa"/>
            <w:gridSpan w:val="2"/>
            <w:tcBorders>
              <w:top w:val="nil"/>
              <w:left w:val="nil"/>
              <w:bottom w:val="nil"/>
              <w:right w:val="nil"/>
            </w:tcBorders>
            <w:noWrap/>
            <w:vAlign w:val="bottom"/>
          </w:tcPr>
          <w:p w:rsidR="00DC3AF1" w:rsidRPr="00DC3AF1" w:rsidRDefault="00DC3AF1" w:rsidP="0088505D">
            <w:pPr>
              <w:rPr>
                <w:rFonts w:ascii="SWISS" w:hAnsi="SWISS" w:cs="Arial"/>
                <w:sz w:val="20"/>
                <w:szCs w:val="20"/>
              </w:rPr>
            </w:pPr>
            <w:r w:rsidRPr="00DC3AF1">
              <w:rPr>
                <w:rFonts w:ascii="SWISS" w:hAnsi="SWISS" w:cs="Arial"/>
                <w:sz w:val="20"/>
                <w:szCs w:val="20"/>
              </w:rPr>
              <w:t xml:space="preserve">     Total</w:t>
            </w:r>
          </w:p>
        </w:tc>
        <w:tc>
          <w:tcPr>
            <w:tcW w:w="1028" w:type="dxa"/>
            <w:tcBorders>
              <w:top w:val="nil"/>
              <w:left w:val="nil"/>
              <w:bottom w:val="nil"/>
              <w:right w:val="nil"/>
            </w:tcBorders>
          </w:tcPr>
          <w:p w:rsidR="00DC3AF1" w:rsidRPr="00DC3AF1" w:rsidRDefault="00DC3AF1" w:rsidP="0088505D">
            <w:pPr>
              <w:jc w:val="right"/>
              <w:rPr>
                <w:rFonts w:ascii="SWISS" w:hAnsi="SWISS" w:cs="Arial"/>
                <w:color w:val="000000"/>
                <w:sz w:val="20"/>
                <w:szCs w:val="20"/>
                <w:u w:val="double"/>
              </w:rPr>
            </w:pPr>
            <w:r w:rsidRPr="00DC3AF1">
              <w:rPr>
                <w:rFonts w:ascii="SWISS" w:hAnsi="SWISS" w:cs="Arial"/>
                <w:color w:val="000000"/>
                <w:sz w:val="20"/>
                <w:szCs w:val="20"/>
                <w:u w:val="double"/>
              </w:rPr>
              <w:t>$113</w:t>
            </w:r>
          </w:p>
        </w:tc>
        <w:tc>
          <w:tcPr>
            <w:tcW w:w="1661" w:type="dxa"/>
            <w:tcBorders>
              <w:top w:val="nil"/>
              <w:left w:val="nil"/>
              <w:bottom w:val="nil"/>
              <w:right w:val="single" w:sz="4" w:space="0" w:color="auto"/>
            </w:tcBorders>
            <w:noWrap/>
            <w:vAlign w:val="bottom"/>
          </w:tcPr>
          <w:p w:rsidR="00DC3AF1" w:rsidRPr="00EA6E2B" w:rsidRDefault="00DC3AF1" w:rsidP="0088505D">
            <w:pPr>
              <w:jc w:val="right"/>
              <w:rPr>
                <w:rFonts w:ascii="SWISS" w:hAnsi="SWISS" w:cs="Arial"/>
                <w:color w:val="000000"/>
                <w:sz w:val="20"/>
                <w:szCs w:val="20"/>
                <w:u w:val="double"/>
              </w:rPr>
            </w:pPr>
            <w:r w:rsidRPr="00DC3AF1">
              <w:rPr>
                <w:rFonts w:ascii="SWISS" w:hAnsi="SWISS" w:cs="Arial"/>
                <w:color w:val="000000"/>
                <w:sz w:val="20"/>
                <w:szCs w:val="20"/>
                <w:u w:val="double"/>
              </w:rPr>
              <w:t>$100</w:t>
            </w:r>
          </w:p>
        </w:tc>
      </w:tr>
      <w:tr w:rsidR="00DC3AF1" w:rsidRPr="00414331" w:rsidTr="0088505D">
        <w:trPr>
          <w:trHeight w:val="38"/>
          <w:jc w:val="center"/>
        </w:trPr>
        <w:tc>
          <w:tcPr>
            <w:tcW w:w="789" w:type="dxa"/>
            <w:tcBorders>
              <w:top w:val="nil"/>
              <w:left w:val="single" w:sz="4" w:space="0" w:color="auto"/>
              <w:bottom w:val="nil"/>
              <w:right w:val="nil"/>
            </w:tcBorders>
            <w:noWrap/>
            <w:vAlign w:val="bottom"/>
          </w:tcPr>
          <w:p w:rsidR="00DC3AF1" w:rsidRPr="00414331" w:rsidRDefault="00DC3AF1" w:rsidP="0088505D">
            <w:pPr>
              <w:jc w:val="center"/>
              <w:rPr>
                <w:rFonts w:ascii="SWISS" w:hAnsi="SWISS" w:cs="Arial"/>
                <w:sz w:val="20"/>
                <w:szCs w:val="20"/>
              </w:rPr>
            </w:pPr>
          </w:p>
        </w:tc>
        <w:tc>
          <w:tcPr>
            <w:tcW w:w="6973" w:type="dxa"/>
            <w:gridSpan w:val="2"/>
            <w:tcBorders>
              <w:top w:val="nil"/>
              <w:left w:val="nil"/>
              <w:bottom w:val="nil"/>
              <w:right w:val="nil"/>
            </w:tcBorders>
            <w:noWrap/>
            <w:vAlign w:val="bottom"/>
          </w:tcPr>
          <w:p w:rsidR="00DC3AF1" w:rsidRPr="00414331" w:rsidRDefault="00DC3AF1" w:rsidP="0088505D">
            <w:pPr>
              <w:rPr>
                <w:rFonts w:ascii="SWISS" w:hAnsi="SWISS" w:cs="Arial"/>
                <w:sz w:val="20"/>
                <w:szCs w:val="20"/>
              </w:rPr>
            </w:pPr>
          </w:p>
        </w:tc>
        <w:tc>
          <w:tcPr>
            <w:tcW w:w="1028" w:type="dxa"/>
            <w:tcBorders>
              <w:top w:val="nil"/>
              <w:left w:val="nil"/>
              <w:bottom w:val="nil"/>
              <w:right w:val="nil"/>
            </w:tcBorders>
          </w:tcPr>
          <w:p w:rsidR="00DC3AF1" w:rsidRPr="00414331" w:rsidRDefault="00DC3AF1" w:rsidP="0088505D">
            <w:pPr>
              <w:rPr>
                <w:rFonts w:ascii="SWISS" w:hAnsi="SWISS" w:cs="Arial"/>
                <w:color w:val="000000"/>
                <w:sz w:val="20"/>
                <w:szCs w:val="20"/>
                <w:u w:val="single"/>
              </w:rPr>
            </w:pPr>
          </w:p>
        </w:tc>
        <w:tc>
          <w:tcPr>
            <w:tcW w:w="1661" w:type="dxa"/>
            <w:tcBorders>
              <w:top w:val="nil"/>
              <w:left w:val="nil"/>
              <w:bottom w:val="nil"/>
              <w:right w:val="single" w:sz="4" w:space="0" w:color="auto"/>
            </w:tcBorders>
            <w:noWrap/>
            <w:vAlign w:val="bottom"/>
          </w:tcPr>
          <w:p w:rsidR="00DC3AF1" w:rsidRPr="00414331" w:rsidRDefault="00DC3AF1" w:rsidP="0088505D">
            <w:pPr>
              <w:rPr>
                <w:rFonts w:ascii="SWISS" w:hAnsi="SWISS" w:cs="Arial"/>
                <w:color w:val="000000"/>
                <w:sz w:val="20"/>
                <w:szCs w:val="20"/>
                <w:u w:val="single"/>
              </w:rPr>
            </w:pPr>
          </w:p>
        </w:tc>
      </w:tr>
      <w:tr w:rsidR="00DC3AF1" w:rsidRPr="00414331" w:rsidTr="0088505D">
        <w:trPr>
          <w:trHeight w:val="40"/>
          <w:jc w:val="center"/>
        </w:trPr>
        <w:tc>
          <w:tcPr>
            <w:tcW w:w="789" w:type="dxa"/>
            <w:tcBorders>
              <w:top w:val="nil"/>
              <w:left w:val="single" w:sz="4" w:space="0" w:color="auto"/>
              <w:bottom w:val="single" w:sz="4" w:space="0" w:color="auto"/>
              <w:right w:val="nil"/>
            </w:tcBorders>
            <w:noWrap/>
            <w:vAlign w:val="bottom"/>
          </w:tcPr>
          <w:p w:rsidR="00DC3AF1" w:rsidRPr="00414331" w:rsidRDefault="00DC3AF1" w:rsidP="0088505D">
            <w:pPr>
              <w:jc w:val="center"/>
              <w:rPr>
                <w:rFonts w:ascii="SWISS" w:hAnsi="SWISS" w:cs="Arial"/>
                <w:sz w:val="20"/>
                <w:szCs w:val="20"/>
              </w:rPr>
            </w:pPr>
          </w:p>
        </w:tc>
        <w:tc>
          <w:tcPr>
            <w:tcW w:w="6973" w:type="dxa"/>
            <w:gridSpan w:val="2"/>
            <w:tcBorders>
              <w:top w:val="nil"/>
              <w:left w:val="nil"/>
              <w:bottom w:val="single" w:sz="4" w:space="0" w:color="auto"/>
              <w:right w:val="nil"/>
            </w:tcBorders>
            <w:noWrap/>
            <w:vAlign w:val="bottom"/>
            <w:hideMark/>
          </w:tcPr>
          <w:p w:rsidR="00DC3AF1" w:rsidRPr="00414331" w:rsidRDefault="00DC3AF1" w:rsidP="0088505D">
            <w:pPr>
              <w:rPr>
                <w:rFonts w:ascii="SWISS" w:hAnsi="SWISS" w:cs="Arial"/>
                <w:sz w:val="20"/>
                <w:szCs w:val="20"/>
              </w:rPr>
            </w:pPr>
            <w:r w:rsidRPr="00414331">
              <w:rPr>
                <w:rFonts w:ascii="SWISS" w:hAnsi="SWISS" w:cs="Arial"/>
                <w:sz w:val="20"/>
                <w:szCs w:val="20"/>
              </w:rPr>
              <w:t> </w:t>
            </w:r>
          </w:p>
        </w:tc>
        <w:tc>
          <w:tcPr>
            <w:tcW w:w="1028" w:type="dxa"/>
            <w:tcBorders>
              <w:top w:val="nil"/>
              <w:left w:val="nil"/>
              <w:bottom w:val="single" w:sz="4" w:space="0" w:color="auto"/>
              <w:right w:val="nil"/>
            </w:tcBorders>
          </w:tcPr>
          <w:p w:rsidR="00DC3AF1" w:rsidRPr="00414331" w:rsidRDefault="00DC3AF1" w:rsidP="0088505D">
            <w:pPr>
              <w:rPr>
                <w:rFonts w:ascii="SWISS" w:hAnsi="SWISS" w:cs="Arial"/>
                <w:color w:val="000000"/>
                <w:sz w:val="20"/>
                <w:szCs w:val="20"/>
                <w:u w:val="single"/>
              </w:rPr>
            </w:pPr>
          </w:p>
        </w:tc>
        <w:tc>
          <w:tcPr>
            <w:tcW w:w="1661" w:type="dxa"/>
            <w:tcBorders>
              <w:top w:val="nil"/>
              <w:left w:val="nil"/>
              <w:bottom w:val="single" w:sz="4" w:space="0" w:color="auto"/>
              <w:right w:val="single" w:sz="4" w:space="0" w:color="auto"/>
            </w:tcBorders>
            <w:noWrap/>
            <w:vAlign w:val="bottom"/>
          </w:tcPr>
          <w:p w:rsidR="00DC3AF1" w:rsidRPr="00414331" w:rsidRDefault="00DC3AF1" w:rsidP="0088505D">
            <w:pPr>
              <w:rPr>
                <w:rFonts w:ascii="SWISS" w:hAnsi="SWISS" w:cs="Arial"/>
                <w:color w:val="000000"/>
                <w:sz w:val="20"/>
                <w:szCs w:val="20"/>
                <w:u w:val="single"/>
              </w:rPr>
            </w:pPr>
          </w:p>
        </w:tc>
      </w:tr>
    </w:tbl>
    <w:p w:rsidR="00A77C0C" w:rsidRDefault="00A77C0C" w:rsidP="00E275D8">
      <w:pPr>
        <w:pStyle w:val="BodyText"/>
        <w:sectPr w:rsidR="00A77C0C" w:rsidSect="0068481F">
          <w:headerReference w:type="default" r:id="rId29"/>
          <w:pgSz w:w="12240" w:h="15840" w:code="1"/>
          <w:pgMar w:top="1584" w:right="1440" w:bottom="1440" w:left="1440" w:header="720" w:footer="720" w:gutter="0"/>
          <w:cols w:space="720"/>
          <w:formProt w:val="0"/>
          <w:docGrid w:linePitch="360"/>
        </w:sectPr>
      </w:pPr>
    </w:p>
    <w:p w:rsidR="0011293F" w:rsidRDefault="0011293F" w:rsidP="0011293F">
      <w:pPr>
        <w:pStyle w:val="BodyText"/>
      </w:pPr>
    </w:p>
    <w:tbl>
      <w:tblPr>
        <w:tblW w:w="9237" w:type="dxa"/>
        <w:tblInd w:w="98" w:type="dxa"/>
        <w:tblLook w:val="04A0" w:firstRow="1" w:lastRow="0" w:firstColumn="1" w:lastColumn="0" w:noHBand="0" w:noVBand="1"/>
      </w:tblPr>
      <w:tblGrid>
        <w:gridCol w:w="4917"/>
        <w:gridCol w:w="1440"/>
        <w:gridCol w:w="1440"/>
        <w:gridCol w:w="1440"/>
      </w:tblGrid>
      <w:tr w:rsidR="00F37800" w:rsidRPr="00414331" w:rsidTr="0004245F">
        <w:trPr>
          <w:trHeight w:val="300"/>
        </w:trPr>
        <w:tc>
          <w:tcPr>
            <w:tcW w:w="4917" w:type="dxa"/>
            <w:tcBorders>
              <w:top w:val="single" w:sz="8" w:space="0" w:color="auto"/>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b/>
                <w:bCs/>
                <w:color w:val="000000"/>
                <w:sz w:val="20"/>
                <w:szCs w:val="20"/>
              </w:rPr>
              <w:t>LAKESIDE WATERWORKS, INC.</w:t>
            </w:r>
          </w:p>
        </w:tc>
        <w:tc>
          <w:tcPr>
            <w:tcW w:w="1440" w:type="dxa"/>
            <w:tcBorders>
              <w:top w:val="single" w:sz="8" w:space="0" w:color="auto"/>
              <w:left w:val="nil"/>
              <w:bottom w:val="nil"/>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F37800" w:rsidRPr="00414331" w:rsidRDefault="00F37800" w:rsidP="000A73B9">
            <w:pPr>
              <w:jc w:val="right"/>
              <w:rPr>
                <w:rFonts w:ascii="SWISS" w:hAnsi="SWISS" w:cs="Arial"/>
                <w:b/>
                <w:bCs/>
                <w:color w:val="000000"/>
                <w:sz w:val="20"/>
                <w:szCs w:val="20"/>
              </w:rPr>
            </w:pPr>
            <w:r w:rsidRPr="00414331">
              <w:rPr>
                <w:rFonts w:ascii="SWISS" w:hAnsi="SWISS" w:cs="Arial"/>
                <w:b/>
                <w:bCs/>
                <w:color w:val="000000"/>
                <w:sz w:val="20"/>
                <w:szCs w:val="20"/>
              </w:rPr>
              <w:t>SCHEDULE NO. 3-D</w:t>
            </w:r>
            <w:r w:rsidRPr="00414331">
              <w:rPr>
                <w:sz w:val="20"/>
                <w:szCs w:val="20"/>
              </w:rPr>
              <w:fldChar w:fldCharType="begin"/>
            </w:r>
            <w:r w:rsidRPr="00414331">
              <w:rPr>
                <w:sz w:val="20"/>
                <w:szCs w:val="20"/>
              </w:rPr>
              <w:instrText xml:space="preserve"> TC "</w:instrText>
            </w:r>
            <w:bookmarkStart w:id="71" w:name="_Toc294182207"/>
            <w:bookmarkStart w:id="72" w:name="_Toc295141631"/>
            <w:bookmarkStart w:id="73" w:name="_Toc327190753"/>
            <w:bookmarkStart w:id="74" w:name="_Toc333928466"/>
            <w:bookmarkStart w:id="75" w:name="_Toc339025191"/>
            <w:bookmarkStart w:id="76" w:name="_Toc353290013"/>
            <w:bookmarkStart w:id="77" w:name="_Toc358798425"/>
            <w:bookmarkStart w:id="78" w:name="_Toc381963580"/>
            <w:bookmarkStart w:id="79" w:name="_Toc389554435"/>
            <w:bookmarkStart w:id="80" w:name="_Toc391560264"/>
            <w:bookmarkStart w:id="81" w:name="_Toc398535520"/>
            <w:bookmarkStart w:id="82" w:name="_Toc399147321"/>
            <w:r w:rsidRPr="00414331">
              <w:rPr>
                <w:sz w:val="20"/>
                <w:szCs w:val="20"/>
              </w:rPr>
              <w:instrText xml:space="preserve"> </w:instrText>
            </w:r>
            <w:bookmarkStart w:id="83" w:name="_Toc478581582"/>
            <w:bookmarkStart w:id="84" w:name="_Toc451937576"/>
            <w:bookmarkStart w:id="85" w:name="_Toc422220891"/>
            <w:bookmarkStart w:id="86" w:name="_Toc441233998"/>
            <w:bookmarkStart w:id="87" w:name="_Toc443384733"/>
            <w:bookmarkStart w:id="88" w:name="_Toc481571386"/>
            <w:bookmarkStart w:id="89" w:name="_Toc493743852"/>
            <w:r w:rsidRPr="00414331">
              <w:rPr>
                <w:sz w:val="20"/>
                <w:szCs w:val="20"/>
              </w:rPr>
              <w:instrText>Schedule No. 3-D Water O&amp;M Expense</w:instrTex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414331">
              <w:rPr>
                <w:sz w:val="20"/>
                <w:szCs w:val="20"/>
              </w:rPr>
              <w:instrText xml:space="preserve">”\l 1 </w:instrText>
            </w:r>
            <w:r w:rsidRPr="00414331">
              <w:rPr>
                <w:sz w:val="20"/>
                <w:szCs w:val="20"/>
              </w:rPr>
              <w:fldChar w:fldCharType="end"/>
            </w:r>
          </w:p>
        </w:tc>
      </w:tr>
      <w:tr w:rsidR="00F37800" w:rsidRPr="00414331" w:rsidTr="0004245F">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xml:space="preserve">TEST YEAR ENDED </w:t>
            </w:r>
            <w:r w:rsidR="009A5768">
              <w:rPr>
                <w:rFonts w:ascii="SWISS" w:hAnsi="SWISS" w:cs="Arial"/>
                <w:b/>
                <w:bCs/>
                <w:color w:val="000000"/>
                <w:sz w:val="20"/>
                <w:szCs w:val="20"/>
              </w:rPr>
              <w:t>0</w:t>
            </w:r>
            <w:r w:rsidRPr="00414331">
              <w:rPr>
                <w:rFonts w:ascii="SWISS" w:hAnsi="SWISS" w:cs="Arial"/>
                <w:b/>
                <w:bCs/>
                <w:color w:val="000000"/>
                <w:sz w:val="20"/>
                <w:szCs w:val="20"/>
              </w:rPr>
              <w:t>6/30/2016</w:t>
            </w:r>
          </w:p>
        </w:tc>
        <w:tc>
          <w:tcPr>
            <w:tcW w:w="1440" w:type="dxa"/>
            <w:noWrap/>
            <w:vAlign w:val="bottom"/>
          </w:tcPr>
          <w:p w:rsidR="00F37800" w:rsidRPr="00414331" w:rsidRDefault="00F37800" w:rsidP="000A73B9">
            <w:pPr>
              <w:rPr>
                <w:rFonts w:ascii="SWISS" w:hAnsi="SWISS" w:cs="Arial"/>
                <w:b/>
                <w:bCs/>
                <w:color w:val="000000"/>
                <w:sz w:val="20"/>
                <w:szCs w:val="20"/>
              </w:rPr>
            </w:pPr>
          </w:p>
        </w:tc>
        <w:tc>
          <w:tcPr>
            <w:tcW w:w="2880" w:type="dxa"/>
            <w:gridSpan w:val="2"/>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b/>
                <w:bCs/>
                <w:color w:val="000000"/>
                <w:sz w:val="20"/>
                <w:szCs w:val="20"/>
              </w:rPr>
            </w:pPr>
            <w:r w:rsidRPr="00414331">
              <w:rPr>
                <w:rFonts w:ascii="SWISS" w:hAnsi="SWISS" w:cs="Arial"/>
                <w:b/>
                <w:bCs/>
                <w:color w:val="000000"/>
                <w:sz w:val="20"/>
                <w:szCs w:val="20"/>
              </w:rPr>
              <w:t xml:space="preserve">DOCKET NO. </w:t>
            </w:r>
            <w:r w:rsidR="0004245F">
              <w:rPr>
                <w:rFonts w:ascii="SWISS" w:hAnsi="SWISS" w:cs="Arial"/>
                <w:b/>
                <w:bCs/>
                <w:color w:val="000000"/>
                <w:sz w:val="20"/>
                <w:szCs w:val="20"/>
              </w:rPr>
              <w:t>20</w:t>
            </w:r>
            <w:r w:rsidRPr="00414331">
              <w:rPr>
                <w:rFonts w:ascii="SWISS" w:hAnsi="SWISS" w:cs="Arial"/>
                <w:b/>
                <w:bCs/>
                <w:color w:val="000000"/>
                <w:sz w:val="20"/>
                <w:szCs w:val="20"/>
              </w:rPr>
              <w:t>160195-WS</w:t>
            </w:r>
          </w:p>
        </w:tc>
      </w:tr>
      <w:tr w:rsidR="00F37800" w:rsidRPr="00414331" w:rsidTr="000A73B9">
        <w:trPr>
          <w:trHeight w:val="312"/>
        </w:trPr>
        <w:tc>
          <w:tcPr>
            <w:tcW w:w="9237" w:type="dxa"/>
            <w:gridSpan w:val="4"/>
            <w:tcBorders>
              <w:top w:val="nil"/>
              <w:left w:val="single" w:sz="8" w:space="0" w:color="auto"/>
              <w:bottom w:val="single" w:sz="8" w:space="0" w:color="auto"/>
              <w:right w:val="single" w:sz="8" w:space="0" w:color="auto"/>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ANALYSIS OF WATER OPERATION AND MAINTENANCE EXPENSE</w:t>
            </w:r>
          </w:p>
        </w:tc>
      </w:tr>
      <w:tr w:rsidR="00F37800" w:rsidRPr="00414331" w:rsidTr="000A73B9">
        <w:trPr>
          <w:trHeight w:val="300"/>
        </w:trPr>
        <w:tc>
          <w:tcPr>
            <w:tcW w:w="4917" w:type="dxa"/>
            <w:tcBorders>
              <w:top w:val="single" w:sz="8" w:space="0" w:color="auto"/>
              <w:left w:val="single" w:sz="8" w:space="0" w:color="auto"/>
              <w:bottom w:val="nil"/>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w:t>
            </w:r>
          </w:p>
        </w:tc>
        <w:tc>
          <w:tcPr>
            <w:tcW w:w="1440" w:type="dxa"/>
            <w:tcBorders>
              <w:top w:val="single" w:sz="8" w:space="0" w:color="auto"/>
              <w:left w:val="nil"/>
              <w:bottom w:val="nil"/>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TOTAL</w:t>
            </w:r>
          </w:p>
        </w:tc>
        <w:tc>
          <w:tcPr>
            <w:tcW w:w="1440" w:type="dxa"/>
            <w:tcBorders>
              <w:top w:val="single" w:sz="8" w:space="0" w:color="auto"/>
              <w:left w:val="nil"/>
              <w:bottom w:val="nil"/>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TOTAL</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w:t>
            </w:r>
          </w:p>
        </w:tc>
        <w:tc>
          <w:tcPr>
            <w:tcW w:w="1440" w:type="dxa"/>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PER</w:t>
            </w:r>
          </w:p>
        </w:tc>
        <w:tc>
          <w:tcPr>
            <w:tcW w:w="1440" w:type="dxa"/>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ADJUST-</w:t>
            </w:r>
          </w:p>
        </w:tc>
        <w:tc>
          <w:tcPr>
            <w:tcW w:w="1440" w:type="dxa"/>
            <w:tcBorders>
              <w:top w:val="nil"/>
              <w:left w:val="nil"/>
              <w:bottom w:val="nil"/>
              <w:right w:val="single" w:sz="8" w:space="0" w:color="auto"/>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PER</w:t>
            </w:r>
          </w:p>
        </w:tc>
      </w:tr>
      <w:tr w:rsidR="00F37800" w:rsidRPr="00414331" w:rsidTr="000A73B9">
        <w:trPr>
          <w:trHeight w:val="312"/>
        </w:trPr>
        <w:tc>
          <w:tcPr>
            <w:tcW w:w="4917" w:type="dxa"/>
            <w:tcBorders>
              <w:top w:val="nil"/>
              <w:left w:val="single" w:sz="8" w:space="0" w:color="auto"/>
              <w:bottom w:val="single" w:sz="8" w:space="0" w:color="auto"/>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w:t>
            </w:r>
          </w:p>
        </w:tc>
        <w:tc>
          <w:tcPr>
            <w:tcW w:w="1440" w:type="dxa"/>
            <w:tcBorders>
              <w:top w:val="nil"/>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UTILITY</w:t>
            </w:r>
          </w:p>
        </w:tc>
        <w:tc>
          <w:tcPr>
            <w:tcW w:w="1440" w:type="dxa"/>
            <w:tcBorders>
              <w:top w:val="nil"/>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STAFF</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(601) SALARIES AND WAGES - EMPLOYEES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(603) SALARIES AND WAGES - OFFICERS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3,000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3,000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(604) EMPLOYEE PENSIONS AND BENEFITS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(610) PURCHASED WATER</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(615) PURCHASED POWER</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2,737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131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2,868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(616) FUEL FOR POWER PRODUCTION</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(618) CHEMICALS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1,319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1,319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(620) MATERIALS AND SUPPLIES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(630) CONTRACTUAL SERVICES - BILLING</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(631) CONTRACTUAL SERVICES - PROFESSIONAL</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(559)</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868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309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(635) CONTRACTUAL SERVICES - TESTING</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(636) CONTRACTUAL SERVICES - OTHER</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39,390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(215)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39,175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(640) RENTS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2,463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12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2,475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(650) TRANSPORTATION EXPENSE</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(655) INSURANCE EXPENSE</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602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(39)</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563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(665) REGULATORY COMMISSION EXPENSE</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717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717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(670) BAD DEBT EXPENSE</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414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(129)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285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(675) MISCELLANEOUS EXPENSE</w:t>
            </w:r>
          </w:p>
        </w:tc>
        <w:tc>
          <w:tcPr>
            <w:tcW w:w="1440" w:type="dxa"/>
            <w:noWrap/>
            <w:vAlign w:val="bottom"/>
            <w:hideMark/>
          </w:tcPr>
          <w:p w:rsidR="00F37800" w:rsidRPr="00414331" w:rsidRDefault="00F37800" w:rsidP="000A73B9">
            <w:pPr>
              <w:jc w:val="right"/>
              <w:rPr>
                <w:rFonts w:ascii="SWISS" w:hAnsi="SWISS" w:cs="Arial"/>
                <w:sz w:val="20"/>
                <w:szCs w:val="20"/>
                <w:u w:val="single"/>
              </w:rPr>
            </w:pPr>
            <w:r w:rsidRPr="00414331">
              <w:rPr>
                <w:rFonts w:ascii="SWISS" w:hAnsi="SWISS" w:cs="Arial"/>
                <w:sz w:val="20"/>
                <w:szCs w:val="20"/>
                <w:u w:val="single"/>
              </w:rPr>
              <w:t xml:space="preserve">2,201 </w:t>
            </w:r>
          </w:p>
        </w:tc>
        <w:tc>
          <w:tcPr>
            <w:tcW w:w="1440" w:type="dxa"/>
            <w:noWrap/>
            <w:vAlign w:val="bottom"/>
            <w:hideMark/>
          </w:tcPr>
          <w:p w:rsidR="00F37800" w:rsidRPr="00414331" w:rsidRDefault="00F37800" w:rsidP="000A73B9">
            <w:pPr>
              <w:jc w:val="right"/>
              <w:rPr>
                <w:rFonts w:ascii="SWISS" w:hAnsi="SWISS" w:cs="Arial"/>
                <w:sz w:val="20"/>
                <w:szCs w:val="20"/>
                <w:u w:val="single"/>
              </w:rPr>
            </w:pPr>
            <w:r w:rsidRPr="00414331">
              <w:rPr>
                <w:rFonts w:ascii="SWISS" w:hAnsi="SWISS" w:cs="Arial"/>
                <w:sz w:val="20"/>
                <w:szCs w:val="20"/>
                <w:u w:val="single"/>
              </w:rPr>
              <w:t>(1,655)</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u w:val="single"/>
              </w:rPr>
            </w:pPr>
            <w:r w:rsidRPr="00414331">
              <w:rPr>
                <w:rFonts w:ascii="SWISS" w:hAnsi="SWISS" w:cs="Arial"/>
                <w:sz w:val="20"/>
                <w:szCs w:val="20"/>
                <w:u w:val="single"/>
              </w:rPr>
              <w:t xml:space="preserve">546 </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 </w:t>
            </w:r>
          </w:p>
        </w:tc>
        <w:tc>
          <w:tcPr>
            <w:tcW w:w="1440" w:type="dxa"/>
            <w:noWrap/>
            <w:vAlign w:val="bottom"/>
            <w:hideMark/>
          </w:tcPr>
          <w:p w:rsidR="00F37800" w:rsidRPr="00414331" w:rsidRDefault="00F37800" w:rsidP="000A73B9">
            <w:pPr>
              <w:rPr>
                <w:sz w:val="20"/>
                <w:szCs w:val="20"/>
              </w:rPr>
            </w:pPr>
          </w:p>
        </w:tc>
        <w:tc>
          <w:tcPr>
            <w:tcW w:w="1440" w:type="dxa"/>
            <w:noWrap/>
            <w:vAlign w:val="bottom"/>
            <w:hideMark/>
          </w:tcPr>
          <w:p w:rsidR="00F37800" w:rsidRPr="00414331" w:rsidRDefault="00F37800" w:rsidP="000A73B9">
            <w:pPr>
              <w:rPr>
                <w:sz w:val="20"/>
                <w:szCs w:val="20"/>
              </w:rPr>
            </w:pPr>
          </w:p>
        </w:tc>
        <w:tc>
          <w:tcPr>
            <w:tcW w:w="1440" w:type="dxa"/>
            <w:tcBorders>
              <w:top w:val="nil"/>
              <w:left w:val="nil"/>
              <w:bottom w:val="nil"/>
              <w:right w:val="single" w:sz="8" w:space="0" w:color="auto"/>
            </w:tcBorders>
            <w:noWrap/>
            <w:vAlign w:val="bottom"/>
            <w:hideMark/>
          </w:tcPr>
          <w:p w:rsidR="00F37800" w:rsidRPr="00414331" w:rsidRDefault="00F37800" w:rsidP="000A73B9">
            <w:pPr>
              <w:rPr>
                <w:sz w:val="20"/>
                <w:szCs w:val="20"/>
              </w:rPr>
            </w:pP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 </w:t>
            </w:r>
          </w:p>
        </w:tc>
        <w:tc>
          <w:tcPr>
            <w:tcW w:w="1440" w:type="dxa"/>
            <w:noWrap/>
            <w:vAlign w:val="bottom"/>
            <w:hideMark/>
          </w:tcPr>
          <w:p w:rsidR="00F37800" w:rsidRPr="00414331" w:rsidRDefault="00F37800" w:rsidP="000A73B9">
            <w:pPr>
              <w:jc w:val="right"/>
              <w:rPr>
                <w:rFonts w:ascii="SWISS" w:hAnsi="SWISS" w:cs="Arial"/>
                <w:sz w:val="20"/>
                <w:szCs w:val="20"/>
                <w:u w:val="double"/>
              </w:rPr>
            </w:pPr>
            <w:r w:rsidRPr="00414331">
              <w:rPr>
                <w:rFonts w:ascii="SWISS" w:hAnsi="SWISS" w:cs="Arial"/>
                <w:sz w:val="20"/>
                <w:szCs w:val="20"/>
                <w:u w:val="double"/>
              </w:rPr>
              <w:t xml:space="preserve">$51,567 </w:t>
            </w:r>
          </w:p>
        </w:tc>
        <w:tc>
          <w:tcPr>
            <w:tcW w:w="1440" w:type="dxa"/>
            <w:noWrap/>
            <w:vAlign w:val="bottom"/>
            <w:hideMark/>
          </w:tcPr>
          <w:p w:rsidR="00F37800" w:rsidRPr="00414331" w:rsidRDefault="00F37800" w:rsidP="000A73B9">
            <w:pPr>
              <w:jc w:val="right"/>
              <w:rPr>
                <w:rFonts w:ascii="SWISS" w:hAnsi="SWISS" w:cs="Arial"/>
                <w:sz w:val="20"/>
                <w:szCs w:val="20"/>
                <w:u w:val="double"/>
              </w:rPr>
            </w:pPr>
            <w:r w:rsidRPr="00414331">
              <w:rPr>
                <w:rFonts w:ascii="SWISS" w:hAnsi="SWISS" w:cs="Arial"/>
                <w:sz w:val="20"/>
                <w:szCs w:val="20"/>
                <w:u w:val="double"/>
              </w:rPr>
              <w:t xml:space="preserve">($309)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u w:val="double"/>
              </w:rPr>
            </w:pPr>
            <w:r w:rsidRPr="00414331">
              <w:rPr>
                <w:rFonts w:ascii="SWISS" w:hAnsi="SWISS" w:cs="Arial"/>
                <w:sz w:val="20"/>
                <w:szCs w:val="20"/>
                <w:u w:val="double"/>
              </w:rPr>
              <w:t xml:space="preserve">$51,258 </w:t>
            </w:r>
          </w:p>
        </w:tc>
      </w:tr>
      <w:tr w:rsidR="00F37800" w:rsidRPr="00414331" w:rsidTr="000A73B9">
        <w:trPr>
          <w:trHeight w:val="312"/>
        </w:trPr>
        <w:tc>
          <w:tcPr>
            <w:tcW w:w="4917" w:type="dxa"/>
            <w:tcBorders>
              <w:top w:val="nil"/>
              <w:left w:val="single" w:sz="8" w:space="0" w:color="auto"/>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r>
    </w:tbl>
    <w:p w:rsidR="00A77C0C" w:rsidRDefault="00A77C0C" w:rsidP="00E275D8">
      <w:pPr>
        <w:pStyle w:val="BodyText"/>
        <w:sectPr w:rsidR="00A77C0C" w:rsidSect="0068481F">
          <w:headerReference w:type="default" r:id="rId30"/>
          <w:pgSz w:w="12240" w:h="15840" w:code="1"/>
          <w:pgMar w:top="1584" w:right="1440" w:bottom="1440" w:left="1440" w:header="720" w:footer="720" w:gutter="0"/>
          <w:cols w:space="720"/>
          <w:formProt w:val="0"/>
          <w:docGrid w:linePitch="360"/>
        </w:sectPr>
      </w:pPr>
    </w:p>
    <w:p w:rsidR="0011293F" w:rsidRDefault="0011293F" w:rsidP="0011293F">
      <w:pPr>
        <w:pStyle w:val="BodyText"/>
      </w:pPr>
    </w:p>
    <w:tbl>
      <w:tblPr>
        <w:tblW w:w="9237" w:type="dxa"/>
        <w:tblInd w:w="98" w:type="dxa"/>
        <w:tblLook w:val="04A0" w:firstRow="1" w:lastRow="0" w:firstColumn="1" w:lastColumn="0" w:noHBand="0" w:noVBand="1"/>
      </w:tblPr>
      <w:tblGrid>
        <w:gridCol w:w="4917"/>
        <w:gridCol w:w="1440"/>
        <w:gridCol w:w="1440"/>
        <w:gridCol w:w="1440"/>
      </w:tblGrid>
      <w:tr w:rsidR="00F37800" w:rsidRPr="00414331" w:rsidTr="000A73B9">
        <w:trPr>
          <w:trHeight w:val="300"/>
        </w:trPr>
        <w:tc>
          <w:tcPr>
            <w:tcW w:w="4917" w:type="dxa"/>
            <w:tcBorders>
              <w:top w:val="single" w:sz="8" w:space="0" w:color="auto"/>
              <w:left w:val="single" w:sz="8" w:space="0" w:color="auto"/>
              <w:bottom w:val="nil"/>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LAKESIDE WATERWORKS, INC.</w:t>
            </w:r>
          </w:p>
        </w:tc>
        <w:tc>
          <w:tcPr>
            <w:tcW w:w="1440" w:type="dxa"/>
            <w:tcBorders>
              <w:top w:val="single" w:sz="8" w:space="0" w:color="auto"/>
              <w:left w:val="nil"/>
              <w:bottom w:val="nil"/>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F37800" w:rsidRPr="00414331" w:rsidRDefault="00F37800" w:rsidP="000A73B9">
            <w:pPr>
              <w:jc w:val="right"/>
              <w:rPr>
                <w:rFonts w:ascii="SWISS" w:hAnsi="SWISS" w:cs="Arial"/>
                <w:b/>
                <w:bCs/>
                <w:color w:val="000000"/>
                <w:sz w:val="20"/>
                <w:szCs w:val="20"/>
              </w:rPr>
            </w:pPr>
            <w:r w:rsidRPr="00414331">
              <w:rPr>
                <w:rFonts w:ascii="SWISS" w:hAnsi="SWISS" w:cs="Arial"/>
                <w:b/>
                <w:bCs/>
                <w:color w:val="000000"/>
                <w:sz w:val="20"/>
                <w:szCs w:val="20"/>
              </w:rPr>
              <w:t>SCHEDULE NO. 3-E</w:t>
            </w:r>
            <w:r w:rsidRPr="00414331">
              <w:rPr>
                <w:sz w:val="20"/>
                <w:szCs w:val="20"/>
              </w:rPr>
              <w:fldChar w:fldCharType="begin"/>
            </w:r>
            <w:r w:rsidRPr="00414331">
              <w:rPr>
                <w:sz w:val="20"/>
                <w:szCs w:val="20"/>
              </w:rPr>
              <w:instrText xml:space="preserve"> TC "</w:instrText>
            </w:r>
            <w:bookmarkStart w:id="90" w:name="_Toc478581583"/>
            <w:bookmarkStart w:id="91" w:name="_Toc388461689"/>
            <w:bookmarkStart w:id="92" w:name="_Toc381963581"/>
            <w:r w:rsidRPr="00414331">
              <w:rPr>
                <w:sz w:val="20"/>
                <w:szCs w:val="20"/>
              </w:rPr>
              <w:instrText xml:space="preserve"> </w:instrText>
            </w:r>
            <w:bookmarkStart w:id="93" w:name="_Toc481571387"/>
            <w:bookmarkStart w:id="94" w:name="_Toc493743853"/>
            <w:r w:rsidRPr="00414331">
              <w:rPr>
                <w:sz w:val="20"/>
                <w:szCs w:val="20"/>
              </w:rPr>
              <w:instrText>Schedule No. 3-E Wastewater O&amp;M Expense</w:instrText>
            </w:r>
            <w:bookmarkEnd w:id="90"/>
            <w:bookmarkEnd w:id="91"/>
            <w:bookmarkEnd w:id="92"/>
            <w:bookmarkEnd w:id="93"/>
            <w:bookmarkEnd w:id="94"/>
            <w:r w:rsidRPr="00414331">
              <w:rPr>
                <w:sz w:val="20"/>
                <w:szCs w:val="20"/>
              </w:rPr>
              <w:instrText xml:space="preserve">" \l 1 </w:instrText>
            </w:r>
            <w:r w:rsidRPr="00414331">
              <w:rPr>
                <w:sz w:val="20"/>
                <w:szCs w:val="20"/>
              </w:rPr>
              <w:fldChar w:fldCharType="end"/>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9A5768">
            <w:pPr>
              <w:rPr>
                <w:rFonts w:ascii="SWISS" w:hAnsi="SWISS" w:cs="Arial"/>
                <w:b/>
                <w:bCs/>
                <w:color w:val="000000"/>
                <w:sz w:val="20"/>
                <w:szCs w:val="20"/>
              </w:rPr>
            </w:pPr>
            <w:r w:rsidRPr="00414331">
              <w:rPr>
                <w:rFonts w:ascii="SWISS" w:hAnsi="SWISS" w:cs="Arial"/>
                <w:b/>
                <w:bCs/>
                <w:color w:val="000000"/>
                <w:sz w:val="20"/>
                <w:szCs w:val="20"/>
              </w:rPr>
              <w:t xml:space="preserve">TEST YEAR ENDED </w:t>
            </w:r>
            <w:r w:rsidR="009A5768">
              <w:rPr>
                <w:rFonts w:ascii="SWISS" w:hAnsi="SWISS" w:cs="Arial"/>
                <w:b/>
                <w:bCs/>
                <w:color w:val="000000"/>
                <w:sz w:val="20"/>
                <w:szCs w:val="20"/>
              </w:rPr>
              <w:t>0</w:t>
            </w:r>
            <w:r w:rsidRPr="00414331">
              <w:rPr>
                <w:rFonts w:ascii="SWISS" w:hAnsi="SWISS" w:cs="Arial"/>
                <w:b/>
                <w:bCs/>
                <w:color w:val="000000"/>
                <w:sz w:val="20"/>
                <w:szCs w:val="20"/>
              </w:rPr>
              <w:t>6/30/2016</w:t>
            </w:r>
          </w:p>
        </w:tc>
        <w:tc>
          <w:tcPr>
            <w:tcW w:w="1440" w:type="dxa"/>
            <w:noWrap/>
            <w:vAlign w:val="bottom"/>
          </w:tcPr>
          <w:p w:rsidR="00F37800" w:rsidRPr="00414331" w:rsidRDefault="00F37800" w:rsidP="000A73B9">
            <w:pPr>
              <w:rPr>
                <w:rFonts w:ascii="SWISS" w:hAnsi="SWISS" w:cs="Arial"/>
                <w:b/>
                <w:bCs/>
                <w:color w:val="000000"/>
                <w:sz w:val="20"/>
                <w:szCs w:val="20"/>
              </w:rPr>
            </w:pPr>
          </w:p>
        </w:tc>
        <w:tc>
          <w:tcPr>
            <w:tcW w:w="2880" w:type="dxa"/>
            <w:gridSpan w:val="2"/>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b/>
                <w:bCs/>
                <w:color w:val="000000"/>
                <w:sz w:val="20"/>
                <w:szCs w:val="20"/>
              </w:rPr>
            </w:pPr>
            <w:r w:rsidRPr="00414331">
              <w:rPr>
                <w:rFonts w:ascii="SWISS" w:hAnsi="SWISS" w:cs="Arial"/>
                <w:b/>
                <w:bCs/>
                <w:color w:val="000000"/>
                <w:sz w:val="20"/>
                <w:szCs w:val="20"/>
              </w:rPr>
              <w:t xml:space="preserve">DOCKET NO. </w:t>
            </w:r>
            <w:r w:rsidR="0004245F">
              <w:rPr>
                <w:rFonts w:ascii="SWISS" w:hAnsi="SWISS" w:cs="Arial"/>
                <w:b/>
                <w:bCs/>
                <w:color w:val="000000"/>
                <w:sz w:val="20"/>
                <w:szCs w:val="20"/>
              </w:rPr>
              <w:t>20</w:t>
            </w:r>
            <w:r w:rsidRPr="00414331">
              <w:rPr>
                <w:rFonts w:ascii="SWISS" w:hAnsi="SWISS" w:cs="Arial"/>
                <w:b/>
                <w:bCs/>
                <w:color w:val="000000"/>
                <w:sz w:val="20"/>
                <w:szCs w:val="20"/>
              </w:rPr>
              <w:t>160195-WS</w:t>
            </w:r>
          </w:p>
        </w:tc>
      </w:tr>
      <w:tr w:rsidR="00F37800" w:rsidRPr="00414331" w:rsidTr="000A73B9">
        <w:trPr>
          <w:trHeight w:val="312"/>
        </w:trPr>
        <w:tc>
          <w:tcPr>
            <w:tcW w:w="9237" w:type="dxa"/>
            <w:gridSpan w:val="4"/>
            <w:tcBorders>
              <w:top w:val="nil"/>
              <w:left w:val="single" w:sz="8" w:space="0" w:color="auto"/>
              <w:bottom w:val="single" w:sz="8" w:space="0" w:color="auto"/>
              <w:right w:val="single" w:sz="8" w:space="0" w:color="auto"/>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ANALYSIS OF WASTEWATER OPERATION AND MAINTENANCE EXPENSE </w:t>
            </w:r>
          </w:p>
        </w:tc>
      </w:tr>
      <w:tr w:rsidR="00F37800" w:rsidRPr="00414331" w:rsidTr="000A73B9">
        <w:trPr>
          <w:trHeight w:val="300"/>
        </w:trPr>
        <w:tc>
          <w:tcPr>
            <w:tcW w:w="4917" w:type="dxa"/>
            <w:tcBorders>
              <w:top w:val="single" w:sz="8" w:space="0" w:color="auto"/>
              <w:left w:val="single" w:sz="8" w:space="0" w:color="auto"/>
              <w:bottom w:val="nil"/>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w:t>
            </w:r>
          </w:p>
        </w:tc>
        <w:tc>
          <w:tcPr>
            <w:tcW w:w="1440" w:type="dxa"/>
            <w:tcBorders>
              <w:top w:val="single" w:sz="8" w:space="0" w:color="auto"/>
              <w:left w:val="nil"/>
              <w:bottom w:val="nil"/>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TOTAL</w:t>
            </w:r>
          </w:p>
        </w:tc>
        <w:tc>
          <w:tcPr>
            <w:tcW w:w="1440" w:type="dxa"/>
            <w:tcBorders>
              <w:top w:val="single" w:sz="8" w:space="0" w:color="auto"/>
              <w:left w:val="nil"/>
              <w:bottom w:val="nil"/>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TOTAL</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w:t>
            </w:r>
          </w:p>
        </w:tc>
        <w:tc>
          <w:tcPr>
            <w:tcW w:w="1440" w:type="dxa"/>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PER</w:t>
            </w:r>
          </w:p>
        </w:tc>
        <w:tc>
          <w:tcPr>
            <w:tcW w:w="1440" w:type="dxa"/>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ADJUST-</w:t>
            </w:r>
          </w:p>
        </w:tc>
        <w:tc>
          <w:tcPr>
            <w:tcW w:w="1440" w:type="dxa"/>
            <w:tcBorders>
              <w:top w:val="nil"/>
              <w:left w:val="nil"/>
              <w:bottom w:val="nil"/>
              <w:right w:val="single" w:sz="8" w:space="0" w:color="auto"/>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PER</w:t>
            </w:r>
          </w:p>
        </w:tc>
      </w:tr>
      <w:tr w:rsidR="00F37800" w:rsidRPr="00414331" w:rsidTr="000A73B9">
        <w:trPr>
          <w:trHeight w:val="312"/>
        </w:trPr>
        <w:tc>
          <w:tcPr>
            <w:tcW w:w="4917" w:type="dxa"/>
            <w:tcBorders>
              <w:top w:val="nil"/>
              <w:left w:val="single" w:sz="8" w:space="0" w:color="auto"/>
              <w:bottom w:val="single" w:sz="8" w:space="0" w:color="auto"/>
              <w:right w:val="nil"/>
            </w:tcBorders>
            <w:noWrap/>
            <w:vAlign w:val="bottom"/>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w:t>
            </w:r>
          </w:p>
        </w:tc>
        <w:tc>
          <w:tcPr>
            <w:tcW w:w="1440" w:type="dxa"/>
            <w:tcBorders>
              <w:top w:val="nil"/>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UTILITY</w:t>
            </w:r>
          </w:p>
        </w:tc>
        <w:tc>
          <w:tcPr>
            <w:tcW w:w="1440" w:type="dxa"/>
            <w:tcBorders>
              <w:top w:val="nil"/>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STAFF</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(701)  SALARIES AND WAGES - EMPLOYEES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(703)  SALARIES AND WAGES - OFFICERS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3,000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3,000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(704)  EMPLOYEE PENSIONS AND BENEFITS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(710)  PURCHASED SEWAGE TREATMENT</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(711)  SLUDGE REMOVAL EXPENSE</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2,275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2,275</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(715)  PURCHASED POWER</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3,479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60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3,539</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(716)  FUEL FOR POWER PRODUCTION</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(718)  CHEMICALS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416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416</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(720)  MATERIALS AND SUPPLIES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(730)  CONTRACTUAL SERVICES - BILLING</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(731)  CONTRACTUAL SERVICES - PROFESSIONAL</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 (334)</w:t>
            </w:r>
          </w:p>
        </w:tc>
        <w:tc>
          <w:tcPr>
            <w:tcW w:w="1440" w:type="dxa"/>
            <w:noWrap/>
            <w:vAlign w:val="bottom"/>
            <w:hideMark/>
          </w:tcPr>
          <w:p w:rsidR="00F37800" w:rsidRPr="00414331" w:rsidRDefault="00F37800" w:rsidP="000A73B9">
            <w:pPr>
              <w:jc w:val="right"/>
              <w:rPr>
                <w:rFonts w:ascii="SWISS" w:hAnsi="SWISS" w:cs="Arial"/>
                <w:sz w:val="20"/>
                <w:szCs w:val="20"/>
              </w:rPr>
            </w:pPr>
            <w:r>
              <w:rPr>
                <w:rFonts w:ascii="SWISS" w:hAnsi="SWISS" w:cs="Arial"/>
                <w:sz w:val="20"/>
                <w:szCs w:val="20"/>
              </w:rPr>
              <w:t>923</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Pr>
                <w:rFonts w:ascii="SWISS" w:hAnsi="SWISS" w:cs="Arial"/>
                <w:sz w:val="20"/>
                <w:szCs w:val="20"/>
              </w:rPr>
              <w:t>589</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(735)  CONTRACTUAL SERVICES - TESTING</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(736)  CONTRACTUAL SERVICES - OTHER</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38,452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(1,398)</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37,054</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(740)  RENTS</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2,465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12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2,477</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(750)  TRANSPORTATION EXPENSE</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(755)  INSURANCE EXPENSE</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534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29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563</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(765)  REGULATORY COMMISSION EXPENSE</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0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583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583</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(770)  BAD DEBT EXPENSE</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375 </w:t>
            </w:r>
          </w:p>
        </w:tc>
        <w:tc>
          <w:tcPr>
            <w:tcW w:w="1440" w:type="dxa"/>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 xml:space="preserve">(219)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rPr>
            </w:pPr>
            <w:r w:rsidRPr="00414331">
              <w:rPr>
                <w:rFonts w:ascii="SWISS" w:hAnsi="SWISS" w:cs="Arial"/>
                <w:sz w:val="20"/>
                <w:szCs w:val="20"/>
              </w:rPr>
              <w:t>157</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(775)  MISCELLANEOUS EXPENSE</w:t>
            </w:r>
          </w:p>
        </w:tc>
        <w:tc>
          <w:tcPr>
            <w:tcW w:w="1440" w:type="dxa"/>
            <w:noWrap/>
            <w:vAlign w:val="bottom"/>
            <w:hideMark/>
          </w:tcPr>
          <w:p w:rsidR="00F37800" w:rsidRPr="00414331" w:rsidRDefault="00F37800" w:rsidP="000A73B9">
            <w:pPr>
              <w:jc w:val="right"/>
              <w:rPr>
                <w:rFonts w:ascii="SWISS" w:hAnsi="SWISS" w:cs="Arial"/>
                <w:sz w:val="20"/>
                <w:szCs w:val="20"/>
                <w:u w:val="single"/>
              </w:rPr>
            </w:pPr>
            <w:r w:rsidRPr="00414331">
              <w:rPr>
                <w:rFonts w:ascii="SWISS" w:hAnsi="SWISS" w:cs="Arial"/>
                <w:sz w:val="20"/>
                <w:szCs w:val="20"/>
                <w:u w:val="single"/>
              </w:rPr>
              <w:t xml:space="preserve">0 </w:t>
            </w:r>
          </w:p>
        </w:tc>
        <w:tc>
          <w:tcPr>
            <w:tcW w:w="1440" w:type="dxa"/>
            <w:noWrap/>
            <w:vAlign w:val="bottom"/>
            <w:hideMark/>
          </w:tcPr>
          <w:p w:rsidR="00F37800" w:rsidRPr="00414331" w:rsidRDefault="00F37800" w:rsidP="000A73B9">
            <w:pPr>
              <w:jc w:val="right"/>
              <w:rPr>
                <w:rFonts w:ascii="SWISS" w:hAnsi="SWISS" w:cs="Arial"/>
                <w:sz w:val="20"/>
                <w:szCs w:val="20"/>
                <w:u w:val="single"/>
              </w:rPr>
            </w:pPr>
            <w:r w:rsidRPr="00414331">
              <w:rPr>
                <w:rFonts w:ascii="SWISS" w:hAnsi="SWISS" w:cs="Arial"/>
                <w:sz w:val="20"/>
                <w:szCs w:val="20"/>
                <w:u w:val="single"/>
              </w:rPr>
              <w:t xml:space="preserve">0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u w:val="single"/>
              </w:rPr>
            </w:pPr>
            <w:r w:rsidRPr="00414331">
              <w:rPr>
                <w:rFonts w:ascii="SWISS" w:hAnsi="SWISS" w:cs="Arial"/>
                <w:sz w:val="20"/>
                <w:szCs w:val="20"/>
                <w:u w:val="single"/>
              </w:rPr>
              <w:t>0</w:t>
            </w:r>
          </w:p>
        </w:tc>
      </w:tr>
      <w:tr w:rsidR="00F37800" w:rsidRPr="00414331" w:rsidTr="000A73B9">
        <w:trPr>
          <w:trHeight w:val="300"/>
        </w:trPr>
        <w:tc>
          <w:tcPr>
            <w:tcW w:w="4917" w:type="dxa"/>
            <w:tcBorders>
              <w:top w:val="nil"/>
              <w:left w:val="single" w:sz="8" w:space="0" w:color="auto"/>
              <w:bottom w:val="nil"/>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1440" w:type="dxa"/>
            <w:noWrap/>
            <w:vAlign w:val="bottom"/>
          </w:tcPr>
          <w:p w:rsidR="00F37800" w:rsidRPr="00414331" w:rsidRDefault="00F37800" w:rsidP="000A73B9">
            <w:pPr>
              <w:rPr>
                <w:rFonts w:ascii="SWISS" w:hAnsi="SWISS" w:cs="Arial"/>
                <w:sz w:val="20"/>
                <w:szCs w:val="20"/>
              </w:rPr>
            </w:pPr>
          </w:p>
        </w:tc>
        <w:tc>
          <w:tcPr>
            <w:tcW w:w="1440" w:type="dxa"/>
            <w:noWrap/>
            <w:vAlign w:val="bottom"/>
          </w:tcPr>
          <w:p w:rsidR="00F37800" w:rsidRPr="00414331" w:rsidRDefault="00F37800" w:rsidP="000A73B9">
            <w:pPr>
              <w:rPr>
                <w:rFonts w:ascii="SWISS" w:hAnsi="SWISS" w:cs="Arial"/>
                <w:sz w:val="20"/>
                <w:szCs w:val="20"/>
              </w:rPr>
            </w:pPr>
          </w:p>
        </w:tc>
        <w:tc>
          <w:tcPr>
            <w:tcW w:w="1440" w:type="dxa"/>
            <w:tcBorders>
              <w:top w:val="nil"/>
              <w:left w:val="nil"/>
              <w:bottom w:val="nil"/>
              <w:right w:val="single" w:sz="8" w:space="0" w:color="auto"/>
            </w:tcBorders>
            <w:noWrap/>
            <w:vAlign w:val="bottom"/>
            <w:hideMark/>
          </w:tcPr>
          <w:p w:rsidR="00F37800" w:rsidRPr="00414331" w:rsidRDefault="00F37800" w:rsidP="000A73B9">
            <w:pPr>
              <w:rPr>
                <w:rFonts w:ascii="SWISS" w:hAnsi="SWISS" w:cs="Arial"/>
                <w:sz w:val="20"/>
                <w:szCs w:val="20"/>
              </w:rPr>
            </w:pPr>
            <w:r w:rsidRPr="00414331">
              <w:rPr>
                <w:rFonts w:ascii="SWISS" w:hAnsi="SWISS" w:cs="Arial"/>
                <w:sz w:val="20"/>
                <w:szCs w:val="20"/>
              </w:rPr>
              <w:t> </w:t>
            </w:r>
          </w:p>
        </w:tc>
      </w:tr>
      <w:tr w:rsidR="00F37800" w:rsidRPr="00414331" w:rsidTr="000A73B9">
        <w:trPr>
          <w:trHeight w:val="312"/>
        </w:trPr>
        <w:tc>
          <w:tcPr>
            <w:tcW w:w="4917" w:type="dxa"/>
            <w:tcBorders>
              <w:top w:val="nil"/>
              <w:left w:val="single" w:sz="8" w:space="0" w:color="auto"/>
              <w:bottom w:val="nil"/>
              <w:right w:val="nil"/>
            </w:tcBorders>
            <w:noWrap/>
            <w:vAlign w:val="bottom"/>
          </w:tcPr>
          <w:p w:rsidR="00F37800" w:rsidRPr="00414331" w:rsidRDefault="00F37800" w:rsidP="000A73B9">
            <w:pPr>
              <w:rPr>
                <w:rFonts w:ascii="Arial" w:hAnsi="Arial" w:cs="Arial"/>
                <w:bCs/>
              </w:rPr>
            </w:pPr>
          </w:p>
        </w:tc>
        <w:tc>
          <w:tcPr>
            <w:tcW w:w="1440" w:type="dxa"/>
            <w:noWrap/>
            <w:vAlign w:val="bottom"/>
            <w:hideMark/>
          </w:tcPr>
          <w:p w:rsidR="00F37800" w:rsidRPr="00414331" w:rsidRDefault="00F37800" w:rsidP="000A73B9">
            <w:pPr>
              <w:jc w:val="right"/>
              <w:rPr>
                <w:rFonts w:ascii="SWISS" w:hAnsi="SWISS" w:cs="Arial"/>
                <w:sz w:val="20"/>
                <w:szCs w:val="20"/>
                <w:u w:val="double"/>
              </w:rPr>
            </w:pPr>
            <w:r w:rsidRPr="00414331">
              <w:rPr>
                <w:rFonts w:ascii="SWISS" w:hAnsi="SWISS" w:cs="Arial"/>
                <w:sz w:val="20"/>
                <w:szCs w:val="20"/>
                <w:u w:val="double"/>
              </w:rPr>
              <w:t xml:space="preserve">$50,662 </w:t>
            </w:r>
          </w:p>
        </w:tc>
        <w:tc>
          <w:tcPr>
            <w:tcW w:w="1440" w:type="dxa"/>
            <w:noWrap/>
            <w:vAlign w:val="bottom"/>
            <w:hideMark/>
          </w:tcPr>
          <w:p w:rsidR="00F37800" w:rsidRPr="00414331" w:rsidRDefault="00F37800" w:rsidP="000A73B9">
            <w:pPr>
              <w:jc w:val="right"/>
              <w:rPr>
                <w:rFonts w:ascii="SWISS" w:hAnsi="SWISS" w:cs="Arial"/>
                <w:sz w:val="20"/>
                <w:szCs w:val="20"/>
                <w:u w:val="double"/>
              </w:rPr>
            </w:pPr>
            <w:r w:rsidRPr="00414331">
              <w:rPr>
                <w:rFonts w:ascii="SWISS" w:hAnsi="SWISS" w:cs="Arial"/>
                <w:sz w:val="20"/>
                <w:szCs w:val="20"/>
                <w:u w:val="double"/>
              </w:rPr>
              <w:t>($</w:t>
            </w:r>
            <w:r>
              <w:rPr>
                <w:rFonts w:ascii="SWISS" w:hAnsi="SWISS" w:cs="Arial"/>
                <w:sz w:val="20"/>
                <w:szCs w:val="20"/>
                <w:u w:val="double"/>
              </w:rPr>
              <w:t>9)</w:t>
            </w:r>
            <w:r w:rsidRPr="00414331">
              <w:rPr>
                <w:rFonts w:ascii="SWISS" w:hAnsi="SWISS" w:cs="Arial"/>
                <w:sz w:val="20"/>
                <w:szCs w:val="20"/>
                <w:u w:val="double"/>
              </w:rPr>
              <w:t xml:space="preserve"> </w:t>
            </w:r>
          </w:p>
        </w:tc>
        <w:tc>
          <w:tcPr>
            <w:tcW w:w="1440" w:type="dxa"/>
            <w:tcBorders>
              <w:top w:val="nil"/>
              <w:left w:val="nil"/>
              <w:bottom w:val="nil"/>
              <w:right w:val="single" w:sz="8" w:space="0" w:color="auto"/>
            </w:tcBorders>
            <w:noWrap/>
            <w:vAlign w:val="bottom"/>
            <w:hideMark/>
          </w:tcPr>
          <w:p w:rsidR="00F37800" w:rsidRPr="00414331" w:rsidRDefault="00F37800" w:rsidP="000A73B9">
            <w:pPr>
              <w:jc w:val="right"/>
              <w:rPr>
                <w:rFonts w:ascii="SWISS" w:hAnsi="SWISS" w:cs="Arial"/>
                <w:sz w:val="20"/>
                <w:szCs w:val="20"/>
                <w:u w:val="double"/>
              </w:rPr>
            </w:pPr>
            <w:r w:rsidRPr="00414331">
              <w:rPr>
                <w:rFonts w:ascii="SWISS" w:hAnsi="SWISS" w:cs="Arial"/>
                <w:sz w:val="20"/>
                <w:szCs w:val="20"/>
                <w:u w:val="double"/>
              </w:rPr>
              <w:t>$50,</w:t>
            </w:r>
            <w:r>
              <w:rPr>
                <w:rFonts w:ascii="SWISS" w:hAnsi="SWISS" w:cs="Arial"/>
                <w:sz w:val="20"/>
                <w:szCs w:val="20"/>
                <w:u w:val="double"/>
              </w:rPr>
              <w:t>653</w:t>
            </w:r>
            <w:r w:rsidRPr="00414331">
              <w:rPr>
                <w:rFonts w:ascii="SWISS" w:hAnsi="SWISS" w:cs="Arial"/>
                <w:sz w:val="20"/>
                <w:szCs w:val="20"/>
                <w:u w:val="double"/>
              </w:rPr>
              <w:t xml:space="preserve"> </w:t>
            </w:r>
          </w:p>
        </w:tc>
      </w:tr>
      <w:tr w:rsidR="00F37800" w:rsidRPr="00414331" w:rsidTr="000A73B9">
        <w:trPr>
          <w:trHeight w:val="312"/>
        </w:trPr>
        <w:tc>
          <w:tcPr>
            <w:tcW w:w="4917" w:type="dxa"/>
            <w:tcBorders>
              <w:top w:val="nil"/>
              <w:left w:val="single" w:sz="8" w:space="0" w:color="auto"/>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F37800" w:rsidRPr="00414331" w:rsidRDefault="00F37800" w:rsidP="000A73B9">
            <w:pPr>
              <w:rPr>
                <w:rFonts w:ascii="SWISS" w:hAnsi="SWISS" w:cs="Arial"/>
                <w:color w:val="000000"/>
                <w:sz w:val="20"/>
                <w:szCs w:val="20"/>
              </w:rPr>
            </w:pPr>
            <w:r w:rsidRPr="00414331">
              <w:rPr>
                <w:rFonts w:ascii="SWISS" w:hAnsi="SWISS" w:cs="Arial"/>
                <w:color w:val="000000"/>
                <w:sz w:val="20"/>
                <w:szCs w:val="20"/>
              </w:rPr>
              <w:t> </w:t>
            </w:r>
          </w:p>
        </w:tc>
      </w:tr>
    </w:tbl>
    <w:p w:rsidR="0011293F" w:rsidRDefault="0011293F" w:rsidP="0011293F">
      <w:pPr>
        <w:pStyle w:val="BodyText"/>
      </w:pPr>
    </w:p>
    <w:p w:rsidR="00A77C0C" w:rsidRDefault="00A77C0C" w:rsidP="00E275D8">
      <w:pPr>
        <w:pStyle w:val="BodyText"/>
        <w:sectPr w:rsidR="00A77C0C" w:rsidSect="0068481F">
          <w:headerReference w:type="default" r:id="rId31"/>
          <w:pgSz w:w="12240" w:h="15840" w:code="1"/>
          <w:pgMar w:top="1584" w:right="1440" w:bottom="1440" w:left="1440" w:header="720" w:footer="720" w:gutter="0"/>
          <w:cols w:space="720"/>
          <w:formProt w:val="0"/>
          <w:docGrid w:linePitch="360"/>
        </w:sectPr>
      </w:pPr>
    </w:p>
    <w:p w:rsidR="0011293F" w:rsidRPr="00890011" w:rsidRDefault="0011293F" w:rsidP="0011293F">
      <w:pPr>
        <w:pStyle w:val="BodyText"/>
      </w:pPr>
      <w:r w:rsidRPr="00890011">
        <w:lastRenderedPageBreak/>
        <w:fldChar w:fldCharType="begin"/>
      </w:r>
      <w:r w:rsidRPr="00890011">
        <w:instrText xml:space="preserve"> TC "</w:instrText>
      </w:r>
      <w:bookmarkStart w:id="95" w:name="_Toc493743854"/>
      <w:r w:rsidRPr="00890011">
        <w:instrText>Schedule No. 4-A Monthly Water Rates</w:instrText>
      </w:r>
      <w:bookmarkEnd w:id="95"/>
      <w:r w:rsidRPr="00890011">
        <w:instrText xml:space="preserve">" \l 1 </w:instrText>
      </w:r>
      <w:r w:rsidRPr="00890011">
        <w:fldChar w:fldCharType="end"/>
      </w:r>
    </w:p>
    <w:tbl>
      <w:tblPr>
        <w:tblW w:w="10278" w:type="dxa"/>
        <w:tblInd w:w="-252" w:type="dxa"/>
        <w:tblLayout w:type="fixed"/>
        <w:tblLook w:val="04A0" w:firstRow="1" w:lastRow="0" w:firstColumn="1" w:lastColumn="0" w:noHBand="0" w:noVBand="1"/>
      </w:tblPr>
      <w:tblGrid>
        <w:gridCol w:w="5488"/>
        <w:gridCol w:w="1100"/>
        <w:gridCol w:w="1890"/>
        <w:gridCol w:w="1800"/>
      </w:tblGrid>
      <w:tr w:rsidR="00890011" w:rsidRPr="00890011" w:rsidTr="00890011">
        <w:trPr>
          <w:trHeight w:val="315"/>
        </w:trPr>
        <w:tc>
          <w:tcPr>
            <w:tcW w:w="5488" w:type="dxa"/>
            <w:tcBorders>
              <w:top w:val="single" w:sz="8" w:space="0" w:color="000000"/>
              <w:left w:val="single" w:sz="8" w:space="0" w:color="000000"/>
              <w:bottom w:val="nil"/>
              <w:right w:val="nil"/>
            </w:tcBorders>
            <w:shd w:val="clear" w:color="auto" w:fill="auto"/>
            <w:noWrap/>
            <w:vAlign w:val="bottom"/>
            <w:hideMark/>
          </w:tcPr>
          <w:p w:rsidR="00890011" w:rsidRPr="00890011" w:rsidRDefault="00890011" w:rsidP="00341023">
            <w:pPr>
              <w:rPr>
                <w:b/>
                <w:bCs/>
                <w:color w:val="000000"/>
                <w:sz w:val="20"/>
                <w:szCs w:val="20"/>
              </w:rPr>
            </w:pPr>
            <w:r w:rsidRPr="00890011">
              <w:rPr>
                <w:b/>
                <w:bCs/>
                <w:color w:val="000000"/>
                <w:sz w:val="20"/>
                <w:szCs w:val="20"/>
              </w:rPr>
              <w:t>LAKESIDE WATERWORKS, INC.</w:t>
            </w:r>
          </w:p>
        </w:tc>
        <w:tc>
          <w:tcPr>
            <w:tcW w:w="1100" w:type="dxa"/>
            <w:tcBorders>
              <w:top w:val="single" w:sz="8" w:space="0" w:color="000000"/>
              <w:left w:val="nil"/>
              <w:bottom w:val="nil"/>
              <w:right w:val="nil"/>
            </w:tcBorders>
            <w:shd w:val="clear" w:color="auto" w:fill="auto"/>
            <w:noWrap/>
            <w:vAlign w:val="bottom"/>
            <w:hideMark/>
          </w:tcPr>
          <w:p w:rsidR="00890011" w:rsidRPr="00890011" w:rsidRDefault="00890011" w:rsidP="00341023">
            <w:r w:rsidRPr="00890011">
              <w:t> </w:t>
            </w:r>
          </w:p>
        </w:tc>
        <w:tc>
          <w:tcPr>
            <w:tcW w:w="3690" w:type="dxa"/>
            <w:gridSpan w:val="2"/>
            <w:tcBorders>
              <w:top w:val="single" w:sz="8" w:space="0" w:color="000000"/>
              <w:left w:val="nil"/>
              <w:bottom w:val="nil"/>
              <w:right w:val="single" w:sz="8" w:space="0" w:color="000000"/>
            </w:tcBorders>
            <w:shd w:val="clear" w:color="auto" w:fill="auto"/>
            <w:noWrap/>
            <w:vAlign w:val="bottom"/>
            <w:hideMark/>
          </w:tcPr>
          <w:p w:rsidR="00890011" w:rsidRPr="00890011" w:rsidRDefault="00890011" w:rsidP="00341023">
            <w:pPr>
              <w:jc w:val="right"/>
              <w:rPr>
                <w:b/>
                <w:bCs/>
                <w:sz w:val="20"/>
                <w:szCs w:val="20"/>
              </w:rPr>
            </w:pPr>
            <w:r w:rsidRPr="00890011">
              <w:rPr>
                <w:b/>
                <w:bCs/>
                <w:sz w:val="20"/>
                <w:szCs w:val="20"/>
              </w:rPr>
              <w:t>SCHEDULE NO. 4-A</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890011">
            <w:pPr>
              <w:rPr>
                <w:b/>
                <w:bCs/>
                <w:color w:val="000000"/>
                <w:sz w:val="20"/>
                <w:szCs w:val="20"/>
              </w:rPr>
            </w:pPr>
            <w:r w:rsidRPr="00890011">
              <w:rPr>
                <w:b/>
                <w:bCs/>
                <w:color w:val="000000"/>
                <w:sz w:val="20"/>
                <w:szCs w:val="20"/>
              </w:rPr>
              <w:t>TEST YEAR ENDED 06/30/2016</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rPr>
                <w:b/>
                <w:bCs/>
                <w:color w:val="000000"/>
                <w:sz w:val="20"/>
                <w:szCs w:val="20"/>
              </w:rPr>
            </w:pPr>
          </w:p>
        </w:tc>
        <w:tc>
          <w:tcPr>
            <w:tcW w:w="3690" w:type="dxa"/>
            <w:gridSpan w:val="2"/>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b/>
                <w:bCs/>
                <w:color w:val="000000"/>
                <w:sz w:val="20"/>
                <w:szCs w:val="20"/>
              </w:rPr>
            </w:pPr>
            <w:r w:rsidRPr="00890011">
              <w:rPr>
                <w:b/>
                <w:bCs/>
                <w:color w:val="000000"/>
                <w:sz w:val="20"/>
                <w:szCs w:val="20"/>
              </w:rPr>
              <w:t xml:space="preserve">DOCKET NO. </w:t>
            </w:r>
            <w:r w:rsidR="0004245F">
              <w:rPr>
                <w:b/>
                <w:bCs/>
                <w:color w:val="000000"/>
                <w:sz w:val="20"/>
                <w:szCs w:val="20"/>
              </w:rPr>
              <w:t>20</w:t>
            </w:r>
            <w:r w:rsidRPr="00890011">
              <w:rPr>
                <w:b/>
                <w:bCs/>
                <w:color w:val="000000"/>
                <w:sz w:val="20"/>
                <w:szCs w:val="20"/>
              </w:rPr>
              <w:t>160195-WS</w:t>
            </w:r>
          </w:p>
        </w:tc>
      </w:tr>
      <w:tr w:rsidR="00890011" w:rsidRPr="00890011" w:rsidTr="006F4017">
        <w:trPr>
          <w:trHeight w:val="315"/>
        </w:trPr>
        <w:tc>
          <w:tcPr>
            <w:tcW w:w="5488" w:type="dxa"/>
            <w:tcBorders>
              <w:top w:val="nil"/>
              <w:left w:val="single" w:sz="8" w:space="0" w:color="000000"/>
              <w:bottom w:val="single" w:sz="8" w:space="0" w:color="000000"/>
              <w:right w:val="nil"/>
            </w:tcBorders>
            <w:shd w:val="clear" w:color="auto" w:fill="auto"/>
            <w:noWrap/>
            <w:vAlign w:val="bottom"/>
            <w:hideMark/>
          </w:tcPr>
          <w:p w:rsidR="00890011" w:rsidRPr="00890011" w:rsidRDefault="00890011" w:rsidP="00341023">
            <w:pPr>
              <w:rPr>
                <w:b/>
                <w:bCs/>
                <w:color w:val="000000"/>
                <w:sz w:val="20"/>
                <w:szCs w:val="20"/>
              </w:rPr>
            </w:pPr>
            <w:r w:rsidRPr="00890011">
              <w:rPr>
                <w:b/>
                <w:bCs/>
                <w:color w:val="000000"/>
                <w:sz w:val="20"/>
                <w:szCs w:val="20"/>
              </w:rPr>
              <w:t>MONTHLY WATER RATES</w:t>
            </w:r>
          </w:p>
        </w:tc>
        <w:tc>
          <w:tcPr>
            <w:tcW w:w="1100" w:type="dxa"/>
            <w:tcBorders>
              <w:top w:val="nil"/>
              <w:left w:val="nil"/>
              <w:bottom w:val="single" w:sz="8" w:space="0" w:color="auto"/>
              <w:right w:val="nil"/>
            </w:tcBorders>
            <w:shd w:val="clear" w:color="auto" w:fill="auto"/>
            <w:noWrap/>
            <w:vAlign w:val="bottom"/>
            <w:hideMark/>
          </w:tcPr>
          <w:p w:rsidR="00890011" w:rsidRPr="00890011" w:rsidRDefault="00890011" w:rsidP="00341023">
            <w:pPr>
              <w:rPr>
                <w:b/>
                <w:bCs/>
                <w:color w:val="000000"/>
                <w:sz w:val="20"/>
                <w:szCs w:val="20"/>
              </w:rPr>
            </w:pPr>
            <w:r w:rsidRPr="00890011">
              <w:rPr>
                <w:b/>
                <w:bCs/>
                <w:color w:val="000000"/>
                <w:sz w:val="20"/>
                <w:szCs w:val="20"/>
              </w:rPr>
              <w:t> </w:t>
            </w:r>
          </w:p>
        </w:tc>
        <w:tc>
          <w:tcPr>
            <w:tcW w:w="3690" w:type="dxa"/>
            <w:gridSpan w:val="2"/>
            <w:tcBorders>
              <w:top w:val="nil"/>
              <w:left w:val="nil"/>
              <w:bottom w:val="single" w:sz="8" w:space="0" w:color="auto"/>
              <w:right w:val="single" w:sz="8" w:space="0" w:color="000000"/>
            </w:tcBorders>
            <w:shd w:val="clear" w:color="auto" w:fill="auto"/>
            <w:noWrap/>
            <w:vAlign w:val="bottom"/>
            <w:hideMark/>
          </w:tcPr>
          <w:p w:rsidR="00890011" w:rsidRPr="00890011" w:rsidRDefault="00890011" w:rsidP="00341023">
            <w:pPr>
              <w:jc w:val="right"/>
              <w:rPr>
                <w:b/>
                <w:bCs/>
                <w:color w:val="000000"/>
                <w:sz w:val="20"/>
                <w:szCs w:val="20"/>
              </w:rPr>
            </w:pPr>
            <w:r w:rsidRPr="00890011">
              <w:rPr>
                <w:b/>
                <w:bCs/>
                <w:color w:val="000000"/>
                <w:sz w:val="20"/>
                <w:szCs w:val="20"/>
              </w:rPr>
              <w:t> </w:t>
            </w:r>
          </w:p>
        </w:tc>
      </w:tr>
      <w:tr w:rsidR="00890011" w:rsidRPr="00890011" w:rsidTr="006F4017">
        <w:trPr>
          <w:trHeight w:val="300"/>
        </w:trPr>
        <w:tc>
          <w:tcPr>
            <w:tcW w:w="5488" w:type="dxa"/>
            <w:tcBorders>
              <w:top w:val="single" w:sz="8" w:space="0" w:color="000000"/>
              <w:left w:val="single" w:sz="8" w:space="0" w:color="000000"/>
            </w:tcBorders>
            <w:shd w:val="clear" w:color="000000" w:fill="D9D9D9"/>
            <w:noWrap/>
            <w:vAlign w:val="bottom"/>
            <w:hideMark/>
          </w:tcPr>
          <w:p w:rsidR="00890011" w:rsidRPr="00890011" w:rsidRDefault="00890011" w:rsidP="00341023">
            <w:pPr>
              <w:rPr>
                <w:b/>
                <w:bCs/>
                <w:sz w:val="20"/>
                <w:szCs w:val="20"/>
              </w:rPr>
            </w:pPr>
            <w:r w:rsidRPr="00890011">
              <w:rPr>
                <w:b/>
                <w:bCs/>
                <w:sz w:val="20"/>
                <w:szCs w:val="20"/>
              </w:rPr>
              <w:t> </w:t>
            </w:r>
          </w:p>
        </w:tc>
        <w:tc>
          <w:tcPr>
            <w:tcW w:w="1100" w:type="dxa"/>
            <w:tcBorders>
              <w:top w:val="nil"/>
              <w:left w:val="nil"/>
              <w:bottom w:val="nil"/>
              <w:right w:val="nil"/>
            </w:tcBorders>
            <w:shd w:val="clear" w:color="000000" w:fill="D9D9D9"/>
            <w:noWrap/>
            <w:vAlign w:val="bottom"/>
            <w:hideMark/>
          </w:tcPr>
          <w:p w:rsidR="00890011" w:rsidRPr="00890011" w:rsidRDefault="00890011" w:rsidP="00341023">
            <w:pPr>
              <w:jc w:val="center"/>
              <w:rPr>
                <w:b/>
                <w:bCs/>
                <w:color w:val="000000"/>
                <w:sz w:val="20"/>
                <w:szCs w:val="20"/>
              </w:rPr>
            </w:pPr>
            <w:r w:rsidRPr="00890011">
              <w:rPr>
                <w:b/>
                <w:bCs/>
                <w:color w:val="000000"/>
                <w:sz w:val="20"/>
                <w:szCs w:val="20"/>
              </w:rPr>
              <w:t>RATES AT</w:t>
            </w:r>
          </w:p>
        </w:tc>
        <w:tc>
          <w:tcPr>
            <w:tcW w:w="1890" w:type="dxa"/>
            <w:tcBorders>
              <w:top w:val="nil"/>
              <w:left w:val="nil"/>
              <w:bottom w:val="nil"/>
              <w:right w:val="nil"/>
            </w:tcBorders>
            <w:shd w:val="clear" w:color="000000" w:fill="D9D9D9"/>
            <w:noWrap/>
            <w:vAlign w:val="bottom"/>
            <w:hideMark/>
          </w:tcPr>
          <w:p w:rsidR="00890011" w:rsidRPr="00890011" w:rsidRDefault="00890011" w:rsidP="00341023">
            <w:pPr>
              <w:jc w:val="center"/>
              <w:rPr>
                <w:b/>
                <w:bCs/>
                <w:color w:val="000000"/>
                <w:sz w:val="20"/>
                <w:szCs w:val="20"/>
              </w:rPr>
            </w:pPr>
            <w:r w:rsidRPr="00890011">
              <w:rPr>
                <w:b/>
                <w:bCs/>
                <w:color w:val="000000"/>
                <w:sz w:val="20"/>
                <w:szCs w:val="20"/>
              </w:rPr>
              <w:t>STAFF</w:t>
            </w:r>
          </w:p>
        </w:tc>
        <w:tc>
          <w:tcPr>
            <w:tcW w:w="1800" w:type="dxa"/>
            <w:tcBorders>
              <w:top w:val="nil"/>
              <w:left w:val="nil"/>
              <w:bottom w:val="nil"/>
              <w:right w:val="single" w:sz="8" w:space="0" w:color="000000"/>
            </w:tcBorders>
            <w:shd w:val="clear" w:color="000000" w:fill="D9D9D9"/>
            <w:noWrap/>
            <w:vAlign w:val="bottom"/>
            <w:hideMark/>
          </w:tcPr>
          <w:p w:rsidR="00890011" w:rsidRPr="00890011" w:rsidRDefault="00890011" w:rsidP="00341023">
            <w:pPr>
              <w:jc w:val="center"/>
              <w:rPr>
                <w:b/>
                <w:bCs/>
                <w:sz w:val="20"/>
                <w:szCs w:val="20"/>
              </w:rPr>
            </w:pPr>
            <w:r w:rsidRPr="00890011">
              <w:rPr>
                <w:b/>
                <w:bCs/>
                <w:sz w:val="20"/>
                <w:szCs w:val="20"/>
              </w:rPr>
              <w:t>4 YEAR</w:t>
            </w:r>
          </w:p>
        </w:tc>
      </w:tr>
      <w:tr w:rsidR="00890011" w:rsidRPr="00890011" w:rsidTr="006F4017">
        <w:trPr>
          <w:trHeight w:val="300"/>
        </w:trPr>
        <w:tc>
          <w:tcPr>
            <w:tcW w:w="5488" w:type="dxa"/>
            <w:tcBorders>
              <w:left w:val="single" w:sz="8" w:space="0" w:color="000000"/>
              <w:bottom w:val="nil"/>
              <w:right w:val="nil"/>
            </w:tcBorders>
            <w:shd w:val="clear" w:color="000000" w:fill="D9D9D9"/>
            <w:noWrap/>
            <w:vAlign w:val="bottom"/>
            <w:hideMark/>
          </w:tcPr>
          <w:p w:rsidR="00890011" w:rsidRPr="00890011" w:rsidRDefault="00890011" w:rsidP="00341023">
            <w:pPr>
              <w:rPr>
                <w:b/>
                <w:bCs/>
                <w:sz w:val="20"/>
                <w:szCs w:val="20"/>
                <w:u w:val="single"/>
              </w:rPr>
            </w:pPr>
          </w:p>
        </w:tc>
        <w:tc>
          <w:tcPr>
            <w:tcW w:w="1100" w:type="dxa"/>
            <w:tcBorders>
              <w:top w:val="nil"/>
              <w:left w:val="nil"/>
              <w:bottom w:val="nil"/>
              <w:right w:val="nil"/>
            </w:tcBorders>
            <w:shd w:val="clear" w:color="000000" w:fill="D9D9D9"/>
            <w:noWrap/>
            <w:vAlign w:val="bottom"/>
            <w:hideMark/>
          </w:tcPr>
          <w:p w:rsidR="00890011" w:rsidRPr="00890011" w:rsidRDefault="00890011" w:rsidP="00341023">
            <w:pPr>
              <w:jc w:val="center"/>
              <w:rPr>
                <w:b/>
                <w:bCs/>
                <w:color w:val="000000"/>
                <w:sz w:val="20"/>
                <w:szCs w:val="20"/>
              </w:rPr>
            </w:pPr>
            <w:r w:rsidRPr="00890011">
              <w:rPr>
                <w:b/>
                <w:bCs/>
                <w:color w:val="000000"/>
                <w:sz w:val="20"/>
                <w:szCs w:val="20"/>
              </w:rPr>
              <w:t>TIME OF</w:t>
            </w:r>
          </w:p>
        </w:tc>
        <w:tc>
          <w:tcPr>
            <w:tcW w:w="1890" w:type="dxa"/>
            <w:tcBorders>
              <w:top w:val="nil"/>
              <w:left w:val="nil"/>
              <w:bottom w:val="nil"/>
              <w:right w:val="nil"/>
            </w:tcBorders>
            <w:shd w:val="clear" w:color="000000" w:fill="D9D9D9"/>
            <w:noWrap/>
            <w:vAlign w:val="bottom"/>
            <w:hideMark/>
          </w:tcPr>
          <w:p w:rsidR="00890011" w:rsidRPr="00890011" w:rsidRDefault="00890011" w:rsidP="00341023">
            <w:pPr>
              <w:jc w:val="center"/>
              <w:rPr>
                <w:b/>
                <w:bCs/>
                <w:color w:val="000000"/>
                <w:sz w:val="20"/>
                <w:szCs w:val="20"/>
              </w:rPr>
            </w:pPr>
            <w:r w:rsidRPr="00890011">
              <w:rPr>
                <w:b/>
                <w:bCs/>
                <w:color w:val="000000"/>
                <w:sz w:val="20"/>
                <w:szCs w:val="20"/>
              </w:rPr>
              <w:t>RECOMMENDED</w:t>
            </w:r>
          </w:p>
        </w:tc>
        <w:tc>
          <w:tcPr>
            <w:tcW w:w="1800" w:type="dxa"/>
            <w:tcBorders>
              <w:top w:val="nil"/>
              <w:left w:val="nil"/>
              <w:bottom w:val="nil"/>
              <w:right w:val="single" w:sz="8" w:space="0" w:color="000000"/>
            </w:tcBorders>
            <w:shd w:val="clear" w:color="000000" w:fill="D9D9D9"/>
            <w:noWrap/>
            <w:vAlign w:val="bottom"/>
            <w:hideMark/>
          </w:tcPr>
          <w:p w:rsidR="00890011" w:rsidRPr="00890011" w:rsidRDefault="00890011" w:rsidP="00341023">
            <w:pPr>
              <w:jc w:val="center"/>
              <w:rPr>
                <w:b/>
                <w:bCs/>
                <w:sz w:val="20"/>
                <w:szCs w:val="20"/>
              </w:rPr>
            </w:pPr>
            <w:r w:rsidRPr="00890011">
              <w:rPr>
                <w:b/>
                <w:bCs/>
                <w:sz w:val="20"/>
                <w:szCs w:val="20"/>
              </w:rPr>
              <w:t>RATE</w:t>
            </w:r>
          </w:p>
        </w:tc>
      </w:tr>
      <w:tr w:rsidR="00890011" w:rsidRPr="00890011" w:rsidTr="00890011">
        <w:trPr>
          <w:trHeight w:val="315"/>
        </w:trPr>
        <w:tc>
          <w:tcPr>
            <w:tcW w:w="5488" w:type="dxa"/>
            <w:tcBorders>
              <w:top w:val="nil"/>
              <w:left w:val="single" w:sz="8" w:space="0" w:color="000000"/>
              <w:bottom w:val="single" w:sz="8" w:space="0" w:color="000000"/>
              <w:right w:val="nil"/>
            </w:tcBorders>
            <w:shd w:val="clear" w:color="000000" w:fill="D9D9D9"/>
            <w:noWrap/>
            <w:vAlign w:val="bottom"/>
            <w:hideMark/>
          </w:tcPr>
          <w:p w:rsidR="00890011" w:rsidRPr="00890011" w:rsidRDefault="00890011" w:rsidP="00341023">
            <w:pPr>
              <w:rPr>
                <w:b/>
                <w:bCs/>
                <w:sz w:val="20"/>
                <w:szCs w:val="20"/>
                <w:u w:val="single"/>
              </w:rPr>
            </w:pPr>
          </w:p>
        </w:tc>
        <w:tc>
          <w:tcPr>
            <w:tcW w:w="1100" w:type="dxa"/>
            <w:tcBorders>
              <w:top w:val="nil"/>
              <w:left w:val="nil"/>
              <w:bottom w:val="single" w:sz="8" w:space="0" w:color="000000"/>
              <w:right w:val="nil"/>
            </w:tcBorders>
            <w:shd w:val="clear" w:color="000000" w:fill="D9D9D9"/>
            <w:noWrap/>
            <w:vAlign w:val="bottom"/>
            <w:hideMark/>
          </w:tcPr>
          <w:p w:rsidR="00890011" w:rsidRPr="00890011" w:rsidRDefault="00890011" w:rsidP="00341023">
            <w:pPr>
              <w:jc w:val="center"/>
              <w:rPr>
                <w:b/>
                <w:bCs/>
                <w:color w:val="000000"/>
                <w:sz w:val="20"/>
                <w:szCs w:val="20"/>
              </w:rPr>
            </w:pPr>
            <w:r w:rsidRPr="00890011">
              <w:rPr>
                <w:b/>
                <w:bCs/>
                <w:color w:val="000000"/>
                <w:sz w:val="20"/>
                <w:szCs w:val="20"/>
              </w:rPr>
              <w:t>FILING *</w:t>
            </w:r>
          </w:p>
        </w:tc>
        <w:tc>
          <w:tcPr>
            <w:tcW w:w="1890" w:type="dxa"/>
            <w:tcBorders>
              <w:top w:val="nil"/>
              <w:left w:val="nil"/>
              <w:bottom w:val="single" w:sz="8" w:space="0" w:color="000000"/>
              <w:right w:val="nil"/>
            </w:tcBorders>
            <w:shd w:val="clear" w:color="000000" w:fill="D9D9D9"/>
            <w:noWrap/>
            <w:vAlign w:val="bottom"/>
            <w:hideMark/>
          </w:tcPr>
          <w:p w:rsidR="00890011" w:rsidRPr="00890011" w:rsidRDefault="00890011" w:rsidP="00341023">
            <w:pPr>
              <w:jc w:val="center"/>
              <w:rPr>
                <w:b/>
                <w:bCs/>
                <w:color w:val="000000"/>
                <w:sz w:val="20"/>
                <w:szCs w:val="20"/>
              </w:rPr>
            </w:pPr>
            <w:r w:rsidRPr="00890011">
              <w:rPr>
                <w:b/>
                <w:bCs/>
                <w:color w:val="000000"/>
                <w:sz w:val="20"/>
                <w:szCs w:val="20"/>
              </w:rPr>
              <w:t>RATES *</w:t>
            </w:r>
          </w:p>
        </w:tc>
        <w:tc>
          <w:tcPr>
            <w:tcW w:w="1800" w:type="dxa"/>
            <w:tcBorders>
              <w:top w:val="nil"/>
              <w:left w:val="nil"/>
              <w:bottom w:val="single" w:sz="8" w:space="0" w:color="auto"/>
              <w:right w:val="single" w:sz="8" w:space="0" w:color="000000"/>
            </w:tcBorders>
            <w:shd w:val="clear" w:color="000000" w:fill="D9D9D9"/>
            <w:noWrap/>
            <w:vAlign w:val="bottom"/>
            <w:hideMark/>
          </w:tcPr>
          <w:p w:rsidR="00890011" w:rsidRPr="00890011" w:rsidRDefault="00890011" w:rsidP="00341023">
            <w:pPr>
              <w:jc w:val="center"/>
              <w:rPr>
                <w:b/>
                <w:bCs/>
                <w:sz w:val="20"/>
                <w:szCs w:val="20"/>
              </w:rPr>
            </w:pPr>
            <w:r w:rsidRPr="00890011">
              <w:rPr>
                <w:b/>
                <w:bCs/>
                <w:sz w:val="20"/>
                <w:szCs w:val="20"/>
              </w:rPr>
              <w:t>REDUCTION</w:t>
            </w:r>
          </w:p>
        </w:tc>
      </w:tr>
      <w:tr w:rsidR="00890011" w:rsidRPr="00890011" w:rsidTr="00890011">
        <w:trPr>
          <w:trHeight w:val="315"/>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b/>
                <w:bCs/>
                <w:color w:val="000000"/>
                <w:sz w:val="20"/>
                <w:szCs w:val="20"/>
                <w:u w:val="single"/>
              </w:rPr>
            </w:pPr>
            <w:r w:rsidRPr="00890011">
              <w:rPr>
                <w:b/>
                <w:bCs/>
                <w:color w:val="000000"/>
                <w:sz w:val="20"/>
                <w:szCs w:val="20"/>
                <w:u w:val="single"/>
              </w:rPr>
              <w:t>Residential, General Service, and Irrigation</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center"/>
              <w:rPr>
                <w:b/>
                <w:bCs/>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center"/>
              <w:rPr>
                <w:b/>
                <w:bCs/>
                <w:color w:val="000000"/>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r w:rsidRPr="00890011">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Base Facility Charge by Meter Size</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5/8" x 3/4"</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$13.76</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$14.75</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$0.08</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3/4"</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$20.64</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$22.13</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$0.12</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1"</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$34.40</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$36.88</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$0.20</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1-1/2"</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$68.79</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$73.75</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$0.40</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2"</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$110.07</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$118.00</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$0.64</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3"</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$220.13</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$236.00</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$1.28</w:t>
            </w:r>
          </w:p>
        </w:tc>
      </w:tr>
      <w:tr w:rsidR="00890011" w:rsidRPr="00890011" w:rsidTr="00890011">
        <w:trPr>
          <w:trHeight w:val="315"/>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4"</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$343.96</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$368.75</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$2.00</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6"</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$687.91</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$737.50</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$4.00</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 Residential irrigation customers do not pay a base facility charge.</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 </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Charge per 1,000 Gallons - Residential and Residential Irrigation</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0-4,000 gallons</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$3.47</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Over 4,000 gallons</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$4.49</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 </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0-4,000 gallons</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$4.44</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$0.02</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4,000-10,000 gallons</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$5.72</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$0.03</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Over 10,000 gallons</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$10.01</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$0.05</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 </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sz w:val="20"/>
                <w:szCs w:val="20"/>
              </w:rPr>
            </w:pPr>
            <w:r w:rsidRPr="00890011">
              <w:rPr>
                <w:sz w:val="20"/>
                <w:szCs w:val="20"/>
              </w:rPr>
              <w:t>Charge per 1,000 gallons - General Service and General Service Irrigation</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$3.80</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sz w:val="20"/>
                <w:szCs w:val="20"/>
              </w:rPr>
            </w:pPr>
            <w:r w:rsidRPr="00890011">
              <w:rPr>
                <w:sz w:val="20"/>
                <w:szCs w:val="20"/>
              </w:rPr>
              <w:t>$5.82</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sz w:val="20"/>
                <w:szCs w:val="20"/>
              </w:rPr>
            </w:pPr>
            <w:r w:rsidRPr="00890011">
              <w:rPr>
                <w:sz w:val="20"/>
                <w:szCs w:val="20"/>
              </w:rPr>
              <w:t>$0.03</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sz w:val="20"/>
                <w:szCs w:val="20"/>
              </w:rPr>
            </w:pPr>
            <w:r w:rsidRPr="00890011">
              <w:rPr>
                <w:sz w:val="20"/>
                <w:szCs w:val="20"/>
              </w:rPr>
              <w:t> </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sz w:val="20"/>
                <w:szCs w:val="20"/>
              </w:rPr>
            </w:pPr>
            <w:r w:rsidRPr="00890011">
              <w:rPr>
                <w:sz w:val="20"/>
                <w:szCs w:val="20"/>
              </w:rPr>
              <w:t> </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b/>
                <w:bCs/>
                <w:color w:val="000000"/>
                <w:sz w:val="20"/>
                <w:szCs w:val="20"/>
                <w:u w:val="single"/>
              </w:rPr>
            </w:pPr>
            <w:r w:rsidRPr="00890011">
              <w:rPr>
                <w:b/>
                <w:bCs/>
                <w:color w:val="000000"/>
                <w:sz w:val="20"/>
                <w:szCs w:val="20"/>
                <w:u w:val="single"/>
              </w:rPr>
              <w:t>Typical Residential 5/8" x 3/4" Meter Bill Comparison</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rPr>
                <w:sz w:val="20"/>
                <w:szCs w:val="20"/>
              </w:rPr>
            </w:pPr>
            <w:r w:rsidRPr="00890011">
              <w:rPr>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4,000 Gallons</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$27.64 </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$32.51 </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w:t>
            </w:r>
          </w:p>
        </w:tc>
      </w:tr>
      <w:tr w:rsidR="00890011" w:rsidRPr="00890011" w:rsidTr="00890011">
        <w:trPr>
          <w:trHeight w:val="300"/>
        </w:trPr>
        <w:tc>
          <w:tcPr>
            <w:tcW w:w="5488" w:type="dxa"/>
            <w:tcBorders>
              <w:top w:val="nil"/>
              <w:left w:val="single" w:sz="8" w:space="0" w:color="000000"/>
              <w:bottom w:val="nil"/>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6,000 Gallons</w:t>
            </w:r>
          </w:p>
        </w:tc>
        <w:tc>
          <w:tcPr>
            <w:tcW w:w="110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$36.62 </w:t>
            </w:r>
          </w:p>
        </w:tc>
        <w:tc>
          <w:tcPr>
            <w:tcW w:w="1890" w:type="dxa"/>
            <w:tcBorders>
              <w:top w:val="nil"/>
              <w:left w:val="nil"/>
              <w:bottom w:val="nil"/>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$43.95 </w:t>
            </w:r>
          </w:p>
        </w:tc>
        <w:tc>
          <w:tcPr>
            <w:tcW w:w="1800" w:type="dxa"/>
            <w:tcBorders>
              <w:top w:val="nil"/>
              <w:left w:val="nil"/>
              <w:bottom w:val="nil"/>
              <w:right w:val="single" w:sz="8" w:space="0" w:color="000000"/>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w:t>
            </w:r>
          </w:p>
        </w:tc>
      </w:tr>
      <w:tr w:rsidR="00890011" w:rsidTr="00890011">
        <w:trPr>
          <w:trHeight w:val="315"/>
        </w:trPr>
        <w:tc>
          <w:tcPr>
            <w:tcW w:w="5488" w:type="dxa"/>
            <w:tcBorders>
              <w:top w:val="nil"/>
              <w:left w:val="single" w:sz="8" w:space="0" w:color="000000"/>
              <w:bottom w:val="single" w:sz="8" w:space="0" w:color="000000"/>
              <w:right w:val="nil"/>
            </w:tcBorders>
            <w:shd w:val="clear" w:color="auto" w:fill="auto"/>
            <w:noWrap/>
            <w:vAlign w:val="bottom"/>
            <w:hideMark/>
          </w:tcPr>
          <w:p w:rsidR="00890011" w:rsidRPr="00890011" w:rsidRDefault="00890011" w:rsidP="00341023">
            <w:pPr>
              <w:rPr>
                <w:color w:val="000000"/>
                <w:sz w:val="20"/>
                <w:szCs w:val="20"/>
              </w:rPr>
            </w:pPr>
            <w:r w:rsidRPr="00890011">
              <w:rPr>
                <w:color w:val="000000"/>
                <w:sz w:val="20"/>
                <w:szCs w:val="20"/>
              </w:rPr>
              <w:t>10,000 Gallons</w:t>
            </w:r>
          </w:p>
        </w:tc>
        <w:tc>
          <w:tcPr>
            <w:tcW w:w="1100" w:type="dxa"/>
            <w:tcBorders>
              <w:top w:val="nil"/>
              <w:left w:val="nil"/>
              <w:bottom w:val="single" w:sz="8" w:space="0" w:color="000000"/>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$54.58 </w:t>
            </w:r>
          </w:p>
        </w:tc>
        <w:tc>
          <w:tcPr>
            <w:tcW w:w="1890" w:type="dxa"/>
            <w:tcBorders>
              <w:top w:val="nil"/>
              <w:left w:val="nil"/>
              <w:bottom w:val="single" w:sz="8" w:space="0" w:color="000000"/>
              <w:right w:val="nil"/>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xml:space="preserve">$66.83 </w:t>
            </w:r>
          </w:p>
        </w:tc>
        <w:tc>
          <w:tcPr>
            <w:tcW w:w="1800" w:type="dxa"/>
            <w:tcBorders>
              <w:top w:val="nil"/>
              <w:left w:val="nil"/>
              <w:bottom w:val="single" w:sz="8" w:space="0" w:color="000000"/>
              <w:right w:val="single" w:sz="8" w:space="0" w:color="000000"/>
            </w:tcBorders>
            <w:shd w:val="clear" w:color="auto" w:fill="auto"/>
            <w:noWrap/>
            <w:vAlign w:val="bottom"/>
            <w:hideMark/>
          </w:tcPr>
          <w:p w:rsidR="00890011" w:rsidRPr="00890011" w:rsidRDefault="00890011" w:rsidP="00341023">
            <w:pPr>
              <w:jc w:val="right"/>
              <w:rPr>
                <w:color w:val="000000"/>
                <w:sz w:val="20"/>
                <w:szCs w:val="20"/>
              </w:rPr>
            </w:pPr>
            <w:r w:rsidRPr="00890011">
              <w:rPr>
                <w:color w:val="000000"/>
                <w:sz w:val="20"/>
                <w:szCs w:val="20"/>
              </w:rPr>
              <w:t> </w:t>
            </w:r>
          </w:p>
        </w:tc>
      </w:tr>
    </w:tbl>
    <w:p w:rsidR="0011293F" w:rsidRDefault="0011293F" w:rsidP="0011293F">
      <w:pPr>
        <w:pStyle w:val="BodyText"/>
      </w:pPr>
    </w:p>
    <w:p w:rsidR="00A77C0C" w:rsidRDefault="00A77C0C" w:rsidP="00E275D8">
      <w:pPr>
        <w:pStyle w:val="BodyText"/>
        <w:sectPr w:rsidR="00A77C0C" w:rsidSect="0068481F">
          <w:headerReference w:type="default" r:id="rId32"/>
          <w:pgSz w:w="12240" w:h="15840" w:code="1"/>
          <w:pgMar w:top="1584" w:right="1440" w:bottom="1440" w:left="1440" w:header="720" w:footer="720" w:gutter="0"/>
          <w:cols w:space="720"/>
          <w:formProt w:val="0"/>
          <w:docGrid w:linePitch="360"/>
        </w:sectPr>
      </w:pPr>
    </w:p>
    <w:p w:rsidR="0011293F" w:rsidRDefault="0011293F" w:rsidP="0011293F">
      <w:pPr>
        <w:pStyle w:val="BodyText"/>
      </w:pPr>
      <w:r>
        <w:lastRenderedPageBreak/>
        <w:fldChar w:fldCharType="begin"/>
      </w:r>
      <w:r>
        <w:instrText xml:space="preserve"> TC "</w:instrText>
      </w:r>
      <w:bookmarkStart w:id="96" w:name="_Toc493743855"/>
      <w:r>
        <w:instrText>Schedule No. 4-B Monthly Wastewater Rates</w:instrText>
      </w:r>
      <w:bookmarkEnd w:id="96"/>
      <w:r>
        <w:instrText xml:space="preserve">" \l 1 </w:instrText>
      </w:r>
      <w:r>
        <w:fldChar w:fldCharType="end"/>
      </w:r>
    </w:p>
    <w:tbl>
      <w:tblPr>
        <w:tblW w:w="10005" w:type="dxa"/>
        <w:tblInd w:w="-252" w:type="dxa"/>
        <w:tblLook w:val="04A0" w:firstRow="1" w:lastRow="0" w:firstColumn="1" w:lastColumn="0" w:noHBand="0" w:noVBand="1"/>
      </w:tblPr>
      <w:tblGrid>
        <w:gridCol w:w="3480"/>
        <w:gridCol w:w="225"/>
        <w:gridCol w:w="1695"/>
        <w:gridCol w:w="1890"/>
        <w:gridCol w:w="2715"/>
      </w:tblGrid>
      <w:tr w:rsidR="003927BB" w:rsidRPr="00CD4379" w:rsidTr="0004245F">
        <w:trPr>
          <w:trHeight w:val="315"/>
        </w:trPr>
        <w:tc>
          <w:tcPr>
            <w:tcW w:w="3705" w:type="dxa"/>
            <w:gridSpan w:val="2"/>
            <w:tcBorders>
              <w:top w:val="single" w:sz="8" w:space="0" w:color="000000"/>
              <w:left w:val="single" w:sz="8" w:space="0" w:color="000000"/>
              <w:bottom w:val="nil"/>
              <w:right w:val="nil"/>
            </w:tcBorders>
            <w:shd w:val="clear" w:color="auto" w:fill="auto"/>
            <w:noWrap/>
            <w:vAlign w:val="bottom"/>
            <w:hideMark/>
          </w:tcPr>
          <w:p w:rsidR="003927BB" w:rsidRPr="00CD4379" w:rsidRDefault="003927BB" w:rsidP="00B45A4E">
            <w:pPr>
              <w:rPr>
                <w:b/>
                <w:bCs/>
                <w:color w:val="000000"/>
                <w:sz w:val="20"/>
                <w:szCs w:val="20"/>
              </w:rPr>
            </w:pPr>
            <w:r w:rsidRPr="00CD4379">
              <w:rPr>
                <w:b/>
                <w:bCs/>
                <w:color w:val="000000"/>
                <w:sz w:val="20"/>
                <w:szCs w:val="20"/>
              </w:rPr>
              <w:t>LAKESIDE WATERWORKS, INC.</w:t>
            </w:r>
          </w:p>
        </w:tc>
        <w:tc>
          <w:tcPr>
            <w:tcW w:w="1695" w:type="dxa"/>
            <w:tcBorders>
              <w:top w:val="single" w:sz="8" w:space="0" w:color="000000"/>
              <w:left w:val="nil"/>
              <w:bottom w:val="nil"/>
              <w:right w:val="nil"/>
            </w:tcBorders>
            <w:shd w:val="clear" w:color="auto" w:fill="auto"/>
            <w:noWrap/>
            <w:vAlign w:val="bottom"/>
            <w:hideMark/>
          </w:tcPr>
          <w:p w:rsidR="003927BB" w:rsidRPr="00CD4379" w:rsidRDefault="003927BB" w:rsidP="00B45A4E">
            <w:r w:rsidRPr="00CD4379">
              <w:t> </w:t>
            </w:r>
          </w:p>
        </w:tc>
        <w:tc>
          <w:tcPr>
            <w:tcW w:w="1890" w:type="dxa"/>
            <w:tcBorders>
              <w:top w:val="single" w:sz="8" w:space="0" w:color="000000"/>
              <w:left w:val="nil"/>
              <w:bottom w:val="nil"/>
              <w:right w:val="nil"/>
            </w:tcBorders>
            <w:shd w:val="clear" w:color="auto" w:fill="auto"/>
            <w:noWrap/>
            <w:vAlign w:val="bottom"/>
            <w:hideMark/>
          </w:tcPr>
          <w:p w:rsidR="003927BB" w:rsidRPr="00CD4379" w:rsidRDefault="003927BB" w:rsidP="00B45A4E">
            <w:r w:rsidRPr="00CD4379">
              <w:t> </w:t>
            </w:r>
          </w:p>
        </w:tc>
        <w:tc>
          <w:tcPr>
            <w:tcW w:w="2715" w:type="dxa"/>
            <w:tcBorders>
              <w:top w:val="single" w:sz="8" w:space="0" w:color="000000"/>
              <w:left w:val="nil"/>
              <w:bottom w:val="nil"/>
              <w:right w:val="single" w:sz="8" w:space="0" w:color="000000"/>
            </w:tcBorders>
            <w:shd w:val="clear" w:color="auto" w:fill="auto"/>
            <w:noWrap/>
            <w:vAlign w:val="bottom"/>
            <w:hideMark/>
          </w:tcPr>
          <w:p w:rsidR="003927BB" w:rsidRPr="00CD4379" w:rsidRDefault="003927BB" w:rsidP="00B45A4E">
            <w:pPr>
              <w:jc w:val="right"/>
              <w:rPr>
                <w:b/>
                <w:bCs/>
                <w:sz w:val="20"/>
                <w:szCs w:val="20"/>
              </w:rPr>
            </w:pPr>
            <w:r w:rsidRPr="00CD4379">
              <w:rPr>
                <w:b/>
                <w:bCs/>
                <w:sz w:val="20"/>
                <w:szCs w:val="20"/>
              </w:rPr>
              <w:t>SCHEDULE NO. 4-B</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b/>
                <w:bCs/>
                <w:color w:val="000000"/>
                <w:sz w:val="20"/>
                <w:szCs w:val="20"/>
              </w:rPr>
            </w:pPr>
            <w:r w:rsidRPr="00CD4379">
              <w:rPr>
                <w:b/>
                <w:bCs/>
                <w:color w:val="000000"/>
                <w:sz w:val="20"/>
                <w:szCs w:val="20"/>
              </w:rPr>
              <w:t>TEST YEAR ENDED</w:t>
            </w:r>
            <w:r w:rsidR="00B45A4E">
              <w:rPr>
                <w:b/>
                <w:bCs/>
                <w:color w:val="000000"/>
                <w:sz w:val="20"/>
                <w:szCs w:val="20"/>
              </w:rPr>
              <w:t xml:space="preserve"> 06/30/2016</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rPr>
                <w:b/>
                <w:bCs/>
                <w:color w:val="000000"/>
                <w:sz w:val="20"/>
                <w:szCs w:val="20"/>
              </w:rPr>
            </w:pPr>
          </w:p>
        </w:tc>
        <w:tc>
          <w:tcPr>
            <w:tcW w:w="1890" w:type="dxa"/>
            <w:tcBorders>
              <w:top w:val="nil"/>
              <w:left w:val="nil"/>
              <w:bottom w:val="nil"/>
              <w:right w:val="nil"/>
            </w:tcBorders>
            <w:shd w:val="clear" w:color="auto" w:fill="auto"/>
            <w:noWrap/>
            <w:vAlign w:val="bottom"/>
            <w:hideMark/>
          </w:tcPr>
          <w:p w:rsidR="003927BB" w:rsidRPr="00CD4379" w:rsidRDefault="003927BB" w:rsidP="00B45A4E">
            <w:pPr>
              <w:rPr>
                <w:rFonts w:ascii="Arial" w:hAnsi="Arial" w:cs="Arial"/>
              </w:rPr>
            </w:pP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b/>
                <w:bCs/>
                <w:color w:val="000000"/>
                <w:sz w:val="20"/>
                <w:szCs w:val="20"/>
              </w:rPr>
            </w:pPr>
            <w:r w:rsidRPr="00CD4379">
              <w:rPr>
                <w:b/>
                <w:bCs/>
                <w:color w:val="000000"/>
                <w:sz w:val="20"/>
                <w:szCs w:val="20"/>
              </w:rPr>
              <w:t xml:space="preserve">DOCKET NO. </w:t>
            </w:r>
            <w:r w:rsidR="0004245F">
              <w:rPr>
                <w:b/>
                <w:bCs/>
                <w:color w:val="000000"/>
                <w:sz w:val="20"/>
                <w:szCs w:val="20"/>
              </w:rPr>
              <w:t>20</w:t>
            </w:r>
            <w:r w:rsidRPr="00CD4379">
              <w:rPr>
                <w:b/>
                <w:bCs/>
                <w:color w:val="000000"/>
                <w:sz w:val="20"/>
                <w:szCs w:val="20"/>
              </w:rPr>
              <w:t>160195-WS</w:t>
            </w:r>
          </w:p>
        </w:tc>
      </w:tr>
      <w:tr w:rsidR="003927BB" w:rsidRPr="00CD4379" w:rsidTr="0004245F">
        <w:trPr>
          <w:trHeight w:val="315"/>
        </w:trPr>
        <w:tc>
          <w:tcPr>
            <w:tcW w:w="3705" w:type="dxa"/>
            <w:gridSpan w:val="2"/>
            <w:tcBorders>
              <w:top w:val="nil"/>
              <w:left w:val="single" w:sz="8" w:space="0" w:color="000000"/>
              <w:bottom w:val="single" w:sz="8" w:space="0" w:color="000000"/>
              <w:right w:val="nil"/>
            </w:tcBorders>
            <w:shd w:val="clear" w:color="auto" w:fill="auto"/>
            <w:noWrap/>
            <w:vAlign w:val="bottom"/>
            <w:hideMark/>
          </w:tcPr>
          <w:p w:rsidR="003927BB" w:rsidRPr="00CD4379" w:rsidRDefault="003927BB" w:rsidP="00B45A4E">
            <w:pPr>
              <w:rPr>
                <w:b/>
                <w:bCs/>
                <w:color w:val="000000"/>
                <w:sz w:val="20"/>
                <w:szCs w:val="20"/>
              </w:rPr>
            </w:pPr>
            <w:r w:rsidRPr="00CD4379">
              <w:rPr>
                <w:b/>
                <w:bCs/>
                <w:color w:val="000000"/>
                <w:sz w:val="20"/>
                <w:szCs w:val="20"/>
              </w:rPr>
              <w:t>MONTHLY WASTEWATER RATES</w:t>
            </w:r>
          </w:p>
        </w:tc>
        <w:tc>
          <w:tcPr>
            <w:tcW w:w="1695" w:type="dxa"/>
            <w:tcBorders>
              <w:top w:val="nil"/>
              <w:left w:val="nil"/>
              <w:bottom w:val="single" w:sz="8" w:space="0" w:color="000000"/>
              <w:right w:val="nil"/>
            </w:tcBorders>
            <w:shd w:val="clear" w:color="auto" w:fill="auto"/>
            <w:noWrap/>
            <w:vAlign w:val="bottom"/>
            <w:hideMark/>
          </w:tcPr>
          <w:p w:rsidR="003927BB" w:rsidRPr="00CD4379" w:rsidRDefault="003927BB" w:rsidP="00B45A4E">
            <w:pPr>
              <w:rPr>
                <w:b/>
                <w:bCs/>
                <w:color w:val="000000"/>
                <w:sz w:val="20"/>
                <w:szCs w:val="20"/>
              </w:rPr>
            </w:pPr>
            <w:r w:rsidRPr="00CD4379">
              <w:rPr>
                <w:b/>
                <w:bCs/>
                <w:color w:val="000000"/>
                <w:sz w:val="20"/>
                <w:szCs w:val="20"/>
              </w:rPr>
              <w:t> </w:t>
            </w:r>
          </w:p>
        </w:tc>
        <w:tc>
          <w:tcPr>
            <w:tcW w:w="1890" w:type="dxa"/>
            <w:tcBorders>
              <w:top w:val="nil"/>
              <w:left w:val="nil"/>
              <w:bottom w:val="single" w:sz="8" w:space="0" w:color="000000"/>
              <w:right w:val="nil"/>
            </w:tcBorders>
            <w:shd w:val="clear" w:color="auto" w:fill="auto"/>
            <w:noWrap/>
            <w:vAlign w:val="bottom"/>
            <w:hideMark/>
          </w:tcPr>
          <w:p w:rsidR="003927BB" w:rsidRPr="00CD4379" w:rsidRDefault="003927BB" w:rsidP="00B45A4E">
            <w:pPr>
              <w:jc w:val="right"/>
              <w:rPr>
                <w:b/>
                <w:bCs/>
                <w:color w:val="000000"/>
                <w:sz w:val="20"/>
                <w:szCs w:val="20"/>
              </w:rPr>
            </w:pPr>
            <w:r w:rsidRPr="00CD4379">
              <w:rPr>
                <w:b/>
                <w:bCs/>
                <w:color w:val="000000"/>
                <w:sz w:val="20"/>
                <w:szCs w:val="20"/>
              </w:rPr>
              <w:t> </w:t>
            </w:r>
          </w:p>
        </w:tc>
        <w:tc>
          <w:tcPr>
            <w:tcW w:w="2715" w:type="dxa"/>
            <w:tcBorders>
              <w:top w:val="nil"/>
              <w:left w:val="nil"/>
              <w:bottom w:val="single" w:sz="8" w:space="0" w:color="000000"/>
              <w:right w:val="single" w:sz="8" w:space="0" w:color="000000"/>
            </w:tcBorders>
            <w:shd w:val="clear" w:color="auto" w:fill="auto"/>
            <w:noWrap/>
            <w:vAlign w:val="bottom"/>
            <w:hideMark/>
          </w:tcPr>
          <w:p w:rsidR="003927BB" w:rsidRPr="00CD4379" w:rsidRDefault="003927BB" w:rsidP="00B45A4E">
            <w:pPr>
              <w:jc w:val="right"/>
              <w:rPr>
                <w:b/>
                <w:bCs/>
                <w:color w:val="000000"/>
                <w:sz w:val="20"/>
                <w:szCs w:val="20"/>
              </w:rPr>
            </w:pPr>
            <w:r w:rsidRPr="00CD4379">
              <w:rPr>
                <w:b/>
                <w:bCs/>
                <w:color w:val="000000"/>
                <w:sz w:val="20"/>
                <w:szCs w:val="20"/>
              </w:rPr>
              <w:t> </w:t>
            </w:r>
          </w:p>
        </w:tc>
      </w:tr>
      <w:tr w:rsidR="003927BB" w:rsidRPr="00CD4379" w:rsidTr="0004245F">
        <w:trPr>
          <w:trHeight w:val="300"/>
        </w:trPr>
        <w:tc>
          <w:tcPr>
            <w:tcW w:w="3705" w:type="dxa"/>
            <w:gridSpan w:val="2"/>
            <w:tcBorders>
              <w:top w:val="nil"/>
              <w:left w:val="single" w:sz="8" w:space="0" w:color="000000"/>
              <w:bottom w:val="nil"/>
              <w:right w:val="nil"/>
            </w:tcBorders>
            <w:shd w:val="clear" w:color="000000" w:fill="D9D9D9"/>
            <w:noWrap/>
            <w:vAlign w:val="bottom"/>
            <w:hideMark/>
          </w:tcPr>
          <w:p w:rsidR="003927BB" w:rsidRPr="00CD4379" w:rsidRDefault="003927BB" w:rsidP="00B45A4E">
            <w:pPr>
              <w:rPr>
                <w:b/>
                <w:bCs/>
                <w:sz w:val="20"/>
                <w:szCs w:val="20"/>
              </w:rPr>
            </w:pPr>
            <w:r w:rsidRPr="00CD4379">
              <w:rPr>
                <w:b/>
                <w:bCs/>
                <w:sz w:val="20"/>
                <w:szCs w:val="20"/>
              </w:rPr>
              <w:t> </w:t>
            </w:r>
          </w:p>
        </w:tc>
        <w:tc>
          <w:tcPr>
            <w:tcW w:w="1695" w:type="dxa"/>
            <w:tcBorders>
              <w:top w:val="nil"/>
              <w:left w:val="nil"/>
              <w:bottom w:val="nil"/>
              <w:right w:val="nil"/>
            </w:tcBorders>
            <w:shd w:val="clear" w:color="000000" w:fill="D9D9D9"/>
            <w:noWrap/>
            <w:vAlign w:val="bottom"/>
            <w:hideMark/>
          </w:tcPr>
          <w:p w:rsidR="003927BB" w:rsidRPr="00CD4379" w:rsidRDefault="003927BB" w:rsidP="00B45A4E">
            <w:pPr>
              <w:jc w:val="center"/>
              <w:rPr>
                <w:b/>
                <w:bCs/>
                <w:color w:val="000000"/>
                <w:sz w:val="20"/>
                <w:szCs w:val="20"/>
              </w:rPr>
            </w:pPr>
            <w:r w:rsidRPr="00CD4379">
              <w:rPr>
                <w:b/>
                <w:bCs/>
                <w:color w:val="000000"/>
                <w:sz w:val="20"/>
                <w:szCs w:val="20"/>
              </w:rPr>
              <w:t>RATES AT</w:t>
            </w:r>
          </w:p>
        </w:tc>
        <w:tc>
          <w:tcPr>
            <w:tcW w:w="1890" w:type="dxa"/>
            <w:tcBorders>
              <w:top w:val="nil"/>
              <w:left w:val="nil"/>
              <w:bottom w:val="nil"/>
              <w:right w:val="nil"/>
            </w:tcBorders>
            <w:shd w:val="clear" w:color="000000" w:fill="D9D9D9"/>
            <w:noWrap/>
            <w:vAlign w:val="bottom"/>
            <w:hideMark/>
          </w:tcPr>
          <w:p w:rsidR="003927BB" w:rsidRPr="00CD4379" w:rsidRDefault="003927BB" w:rsidP="00B45A4E">
            <w:pPr>
              <w:jc w:val="center"/>
              <w:rPr>
                <w:b/>
                <w:bCs/>
                <w:color w:val="000000"/>
                <w:sz w:val="20"/>
                <w:szCs w:val="20"/>
              </w:rPr>
            </w:pPr>
            <w:r w:rsidRPr="00CD4379">
              <w:rPr>
                <w:b/>
                <w:bCs/>
                <w:color w:val="000000"/>
                <w:sz w:val="20"/>
                <w:szCs w:val="20"/>
              </w:rPr>
              <w:t>STAFF</w:t>
            </w:r>
          </w:p>
        </w:tc>
        <w:tc>
          <w:tcPr>
            <w:tcW w:w="2715" w:type="dxa"/>
            <w:tcBorders>
              <w:top w:val="nil"/>
              <w:left w:val="nil"/>
              <w:bottom w:val="nil"/>
              <w:right w:val="single" w:sz="8" w:space="0" w:color="000000"/>
            </w:tcBorders>
            <w:shd w:val="clear" w:color="000000" w:fill="D9D9D9"/>
            <w:noWrap/>
            <w:vAlign w:val="bottom"/>
            <w:hideMark/>
          </w:tcPr>
          <w:p w:rsidR="003927BB" w:rsidRPr="00CD4379" w:rsidRDefault="003927BB" w:rsidP="00B45A4E">
            <w:pPr>
              <w:jc w:val="center"/>
              <w:rPr>
                <w:b/>
                <w:bCs/>
                <w:sz w:val="20"/>
                <w:szCs w:val="20"/>
              </w:rPr>
            </w:pPr>
            <w:r w:rsidRPr="00CD4379">
              <w:rPr>
                <w:b/>
                <w:bCs/>
                <w:sz w:val="20"/>
                <w:szCs w:val="20"/>
              </w:rPr>
              <w:t>4 YEAR</w:t>
            </w:r>
          </w:p>
        </w:tc>
      </w:tr>
      <w:tr w:rsidR="003927BB" w:rsidRPr="00CD4379" w:rsidTr="0004245F">
        <w:trPr>
          <w:trHeight w:val="300"/>
        </w:trPr>
        <w:tc>
          <w:tcPr>
            <w:tcW w:w="3705" w:type="dxa"/>
            <w:gridSpan w:val="2"/>
            <w:tcBorders>
              <w:top w:val="nil"/>
              <w:left w:val="single" w:sz="8" w:space="0" w:color="000000"/>
              <w:bottom w:val="nil"/>
              <w:right w:val="nil"/>
            </w:tcBorders>
            <w:shd w:val="clear" w:color="000000" w:fill="D9D9D9"/>
            <w:noWrap/>
            <w:vAlign w:val="bottom"/>
            <w:hideMark/>
          </w:tcPr>
          <w:p w:rsidR="003927BB" w:rsidRPr="00CD4379" w:rsidRDefault="003927BB" w:rsidP="00B45A4E">
            <w:pPr>
              <w:rPr>
                <w:b/>
                <w:bCs/>
                <w:sz w:val="20"/>
                <w:szCs w:val="20"/>
                <w:u w:val="single"/>
              </w:rPr>
            </w:pPr>
          </w:p>
        </w:tc>
        <w:tc>
          <w:tcPr>
            <w:tcW w:w="1695" w:type="dxa"/>
            <w:tcBorders>
              <w:top w:val="nil"/>
              <w:left w:val="nil"/>
              <w:bottom w:val="nil"/>
              <w:right w:val="nil"/>
            </w:tcBorders>
            <w:shd w:val="clear" w:color="000000" w:fill="D9D9D9"/>
            <w:noWrap/>
            <w:vAlign w:val="bottom"/>
            <w:hideMark/>
          </w:tcPr>
          <w:p w:rsidR="003927BB" w:rsidRPr="00CD4379" w:rsidRDefault="003927BB" w:rsidP="00B45A4E">
            <w:pPr>
              <w:jc w:val="center"/>
              <w:rPr>
                <w:b/>
                <w:bCs/>
                <w:color w:val="000000"/>
                <w:sz w:val="20"/>
                <w:szCs w:val="20"/>
              </w:rPr>
            </w:pPr>
            <w:r w:rsidRPr="00CD4379">
              <w:rPr>
                <w:b/>
                <w:bCs/>
                <w:color w:val="000000"/>
                <w:sz w:val="20"/>
                <w:szCs w:val="20"/>
              </w:rPr>
              <w:t>TIME OF</w:t>
            </w:r>
          </w:p>
        </w:tc>
        <w:tc>
          <w:tcPr>
            <w:tcW w:w="1890" w:type="dxa"/>
            <w:tcBorders>
              <w:top w:val="nil"/>
              <w:left w:val="nil"/>
              <w:bottom w:val="nil"/>
              <w:right w:val="nil"/>
            </w:tcBorders>
            <w:shd w:val="clear" w:color="000000" w:fill="D9D9D9"/>
            <w:noWrap/>
            <w:vAlign w:val="bottom"/>
            <w:hideMark/>
          </w:tcPr>
          <w:p w:rsidR="003927BB" w:rsidRPr="00CD4379" w:rsidRDefault="003927BB" w:rsidP="00B45A4E">
            <w:pPr>
              <w:jc w:val="center"/>
              <w:rPr>
                <w:b/>
                <w:bCs/>
                <w:color w:val="000000"/>
                <w:sz w:val="20"/>
                <w:szCs w:val="20"/>
              </w:rPr>
            </w:pPr>
            <w:r w:rsidRPr="00CD4379">
              <w:rPr>
                <w:b/>
                <w:bCs/>
                <w:color w:val="000000"/>
                <w:sz w:val="20"/>
                <w:szCs w:val="20"/>
              </w:rPr>
              <w:t>RECOMMENDED</w:t>
            </w:r>
          </w:p>
        </w:tc>
        <w:tc>
          <w:tcPr>
            <w:tcW w:w="2715" w:type="dxa"/>
            <w:tcBorders>
              <w:top w:val="nil"/>
              <w:left w:val="nil"/>
              <w:bottom w:val="nil"/>
              <w:right w:val="single" w:sz="8" w:space="0" w:color="000000"/>
            </w:tcBorders>
            <w:shd w:val="clear" w:color="000000" w:fill="D9D9D9"/>
            <w:noWrap/>
            <w:vAlign w:val="bottom"/>
            <w:hideMark/>
          </w:tcPr>
          <w:p w:rsidR="003927BB" w:rsidRPr="00CD4379" w:rsidRDefault="003927BB" w:rsidP="00B45A4E">
            <w:pPr>
              <w:jc w:val="center"/>
              <w:rPr>
                <w:b/>
                <w:bCs/>
                <w:sz w:val="20"/>
                <w:szCs w:val="20"/>
              </w:rPr>
            </w:pPr>
            <w:r w:rsidRPr="00CD4379">
              <w:rPr>
                <w:b/>
                <w:bCs/>
                <w:sz w:val="20"/>
                <w:szCs w:val="20"/>
              </w:rPr>
              <w:t>RATE</w:t>
            </w:r>
          </w:p>
        </w:tc>
      </w:tr>
      <w:tr w:rsidR="003927BB" w:rsidRPr="00CD4379" w:rsidTr="0004245F">
        <w:trPr>
          <w:trHeight w:val="315"/>
        </w:trPr>
        <w:tc>
          <w:tcPr>
            <w:tcW w:w="3705" w:type="dxa"/>
            <w:gridSpan w:val="2"/>
            <w:tcBorders>
              <w:top w:val="nil"/>
              <w:left w:val="single" w:sz="8" w:space="0" w:color="000000"/>
              <w:bottom w:val="single" w:sz="8" w:space="0" w:color="000000"/>
              <w:right w:val="nil"/>
            </w:tcBorders>
            <w:shd w:val="clear" w:color="000000" w:fill="D9D9D9"/>
            <w:noWrap/>
            <w:vAlign w:val="bottom"/>
            <w:hideMark/>
          </w:tcPr>
          <w:p w:rsidR="003927BB" w:rsidRPr="00CD4379" w:rsidRDefault="003927BB" w:rsidP="00B45A4E">
            <w:pPr>
              <w:rPr>
                <w:b/>
                <w:bCs/>
                <w:sz w:val="20"/>
                <w:szCs w:val="20"/>
                <w:u w:val="single"/>
              </w:rPr>
            </w:pPr>
          </w:p>
        </w:tc>
        <w:tc>
          <w:tcPr>
            <w:tcW w:w="1695" w:type="dxa"/>
            <w:tcBorders>
              <w:top w:val="nil"/>
              <w:left w:val="nil"/>
              <w:bottom w:val="single" w:sz="8" w:space="0" w:color="000000"/>
              <w:right w:val="nil"/>
            </w:tcBorders>
            <w:shd w:val="clear" w:color="000000" w:fill="D9D9D9"/>
            <w:noWrap/>
            <w:vAlign w:val="bottom"/>
            <w:hideMark/>
          </w:tcPr>
          <w:p w:rsidR="003927BB" w:rsidRPr="00CD4379" w:rsidRDefault="003927BB" w:rsidP="00B45A4E">
            <w:pPr>
              <w:jc w:val="center"/>
              <w:rPr>
                <w:b/>
                <w:bCs/>
                <w:color w:val="000000"/>
                <w:sz w:val="20"/>
                <w:szCs w:val="20"/>
              </w:rPr>
            </w:pPr>
            <w:r w:rsidRPr="00CD4379">
              <w:rPr>
                <w:b/>
                <w:bCs/>
                <w:color w:val="000000"/>
                <w:sz w:val="20"/>
                <w:szCs w:val="20"/>
              </w:rPr>
              <w:t>FILING</w:t>
            </w:r>
          </w:p>
        </w:tc>
        <w:tc>
          <w:tcPr>
            <w:tcW w:w="1890" w:type="dxa"/>
            <w:tcBorders>
              <w:top w:val="nil"/>
              <w:left w:val="nil"/>
              <w:bottom w:val="single" w:sz="8" w:space="0" w:color="000000"/>
              <w:right w:val="nil"/>
            </w:tcBorders>
            <w:shd w:val="clear" w:color="000000" w:fill="D9D9D9"/>
            <w:noWrap/>
            <w:vAlign w:val="bottom"/>
            <w:hideMark/>
          </w:tcPr>
          <w:p w:rsidR="003927BB" w:rsidRPr="00CD4379" w:rsidRDefault="003927BB" w:rsidP="00B45A4E">
            <w:pPr>
              <w:jc w:val="center"/>
              <w:rPr>
                <w:b/>
                <w:bCs/>
                <w:color w:val="000000"/>
                <w:sz w:val="20"/>
                <w:szCs w:val="20"/>
              </w:rPr>
            </w:pPr>
            <w:r w:rsidRPr="00CD4379">
              <w:rPr>
                <w:b/>
                <w:bCs/>
                <w:color w:val="000000"/>
                <w:sz w:val="20"/>
                <w:szCs w:val="20"/>
              </w:rPr>
              <w:t>RATES</w:t>
            </w:r>
          </w:p>
        </w:tc>
        <w:tc>
          <w:tcPr>
            <w:tcW w:w="2715" w:type="dxa"/>
            <w:tcBorders>
              <w:top w:val="nil"/>
              <w:left w:val="nil"/>
              <w:bottom w:val="single" w:sz="8" w:space="0" w:color="auto"/>
              <w:right w:val="single" w:sz="8" w:space="0" w:color="000000"/>
            </w:tcBorders>
            <w:shd w:val="clear" w:color="000000" w:fill="D9D9D9"/>
            <w:noWrap/>
            <w:vAlign w:val="bottom"/>
            <w:hideMark/>
          </w:tcPr>
          <w:p w:rsidR="003927BB" w:rsidRPr="00CD4379" w:rsidRDefault="003927BB" w:rsidP="00B45A4E">
            <w:pPr>
              <w:jc w:val="center"/>
              <w:rPr>
                <w:b/>
                <w:bCs/>
                <w:sz w:val="20"/>
                <w:szCs w:val="20"/>
              </w:rPr>
            </w:pPr>
            <w:r w:rsidRPr="00CD4379">
              <w:rPr>
                <w:b/>
                <w:bCs/>
                <w:sz w:val="20"/>
                <w:szCs w:val="20"/>
              </w:rPr>
              <w:t>REDUCTION</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b/>
                <w:bCs/>
                <w:sz w:val="20"/>
                <w:szCs w:val="20"/>
                <w:u w:val="single"/>
              </w:rPr>
            </w:pPr>
            <w:r w:rsidRPr="00CD4379">
              <w:rPr>
                <w:b/>
                <w:bCs/>
                <w:sz w:val="20"/>
                <w:szCs w:val="20"/>
                <w:u w:val="single"/>
              </w:rPr>
              <w:t>Residential</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center"/>
              <w:rPr>
                <w:b/>
                <w:bCs/>
                <w:color w:val="000000"/>
                <w:sz w:val="20"/>
                <w:szCs w:val="20"/>
              </w:rPr>
            </w:pP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center"/>
              <w:rPr>
                <w:b/>
                <w:bCs/>
                <w:color w:val="000000"/>
                <w:sz w:val="20"/>
                <w:szCs w:val="20"/>
              </w:rPr>
            </w:pPr>
            <w:r w:rsidRPr="00CD4379">
              <w:rPr>
                <w:b/>
                <w:bCs/>
                <w:color w:val="000000"/>
                <w:sz w:val="20"/>
                <w:szCs w:val="20"/>
              </w:rPr>
              <w:t> </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rPr>
                <w:sz w:val="20"/>
                <w:szCs w:val="20"/>
              </w:rPr>
            </w:pPr>
            <w:r w:rsidRPr="00CD4379">
              <w:rPr>
                <w:sz w:val="20"/>
                <w:szCs w:val="20"/>
              </w:rPr>
              <w:t> </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sz w:val="20"/>
                <w:szCs w:val="20"/>
              </w:rPr>
            </w:pPr>
            <w:r w:rsidRPr="00CD4379">
              <w:rPr>
                <w:sz w:val="20"/>
                <w:szCs w:val="20"/>
              </w:rPr>
              <w:t>Base Facility Charge - All Meter Sizes</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xml:space="preserve">$14.49 </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$18.25</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$0.06</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sz w:val="20"/>
                <w:szCs w:val="20"/>
              </w:rPr>
            </w:pPr>
            <w:r w:rsidRPr="00CD4379">
              <w:rPr>
                <w:sz w:val="20"/>
                <w:szCs w:val="20"/>
              </w:rPr>
              <w:t> </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center"/>
              <w:rPr>
                <w:b/>
                <w:bCs/>
                <w:color w:val="000000"/>
                <w:sz w:val="20"/>
                <w:szCs w:val="20"/>
              </w:rPr>
            </w:pP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center"/>
              <w:rPr>
                <w:b/>
                <w:bCs/>
                <w:color w:val="000000"/>
                <w:sz w:val="20"/>
                <w:szCs w:val="20"/>
              </w:rPr>
            </w:pP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rPr>
                <w:sz w:val="20"/>
                <w:szCs w:val="20"/>
              </w:rPr>
            </w:pPr>
            <w:r w:rsidRPr="00CD4379">
              <w:rPr>
                <w:sz w:val="20"/>
                <w:szCs w:val="20"/>
              </w:rPr>
              <w:t> </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sz w:val="20"/>
                <w:szCs w:val="20"/>
              </w:rPr>
            </w:pPr>
            <w:r w:rsidRPr="00CD4379">
              <w:rPr>
                <w:sz w:val="20"/>
                <w:szCs w:val="20"/>
              </w:rPr>
              <w:t xml:space="preserve">Charge Per 1,000 gallons </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rPr>
                <w:rFonts w:ascii="Arial" w:hAnsi="Arial" w:cs="Arial"/>
              </w:rPr>
            </w:pPr>
          </w:p>
        </w:tc>
        <w:tc>
          <w:tcPr>
            <w:tcW w:w="1890" w:type="dxa"/>
            <w:tcBorders>
              <w:top w:val="nil"/>
              <w:left w:val="nil"/>
              <w:bottom w:val="nil"/>
              <w:right w:val="nil"/>
            </w:tcBorders>
            <w:shd w:val="clear" w:color="auto" w:fill="auto"/>
            <w:noWrap/>
            <w:vAlign w:val="bottom"/>
            <w:hideMark/>
          </w:tcPr>
          <w:p w:rsidR="003927BB" w:rsidRPr="00CD4379" w:rsidRDefault="003927BB" w:rsidP="00B45A4E">
            <w:pPr>
              <w:rPr>
                <w:color w:val="000000"/>
                <w:sz w:val="20"/>
                <w:szCs w:val="20"/>
              </w:rPr>
            </w:pP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rPr>
                <w:sz w:val="20"/>
                <w:szCs w:val="20"/>
              </w:rPr>
            </w:pPr>
            <w:r w:rsidRPr="00CD4379">
              <w:rPr>
                <w:sz w:val="20"/>
                <w:szCs w:val="20"/>
              </w:rPr>
              <w:t> </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sz w:val="20"/>
                <w:szCs w:val="20"/>
              </w:rPr>
            </w:pPr>
            <w:r w:rsidRPr="00CD4379">
              <w:rPr>
                <w:sz w:val="20"/>
                <w:szCs w:val="20"/>
              </w:rPr>
              <w:t>6,000 gallon cap</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xml:space="preserve">$6.24 </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$9.06</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$0.03</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u w:val="single"/>
              </w:rPr>
            </w:pP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rPr>
                <w:sz w:val="20"/>
                <w:szCs w:val="20"/>
              </w:rPr>
            </w:pPr>
            <w:r w:rsidRPr="00CD4379">
              <w:rPr>
                <w:sz w:val="20"/>
                <w:szCs w:val="20"/>
              </w:rPr>
              <w:t> </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b/>
                <w:bCs/>
                <w:color w:val="000000"/>
                <w:sz w:val="20"/>
                <w:szCs w:val="20"/>
                <w:u w:val="single"/>
              </w:rPr>
            </w:pPr>
            <w:r w:rsidRPr="00CD4379">
              <w:rPr>
                <w:b/>
                <w:bCs/>
                <w:color w:val="000000"/>
                <w:sz w:val="20"/>
                <w:szCs w:val="20"/>
                <w:u w:val="single"/>
              </w:rPr>
              <w:t>General Service</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center"/>
              <w:rPr>
                <w:b/>
                <w:bCs/>
                <w:color w:val="000000"/>
                <w:sz w:val="20"/>
                <w:szCs w:val="20"/>
              </w:rPr>
            </w:pP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center"/>
              <w:rPr>
                <w:b/>
                <w:bCs/>
                <w:color w:val="000000"/>
                <w:sz w:val="20"/>
                <w:szCs w:val="20"/>
              </w:rPr>
            </w:pP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rPr>
                <w:sz w:val="20"/>
                <w:szCs w:val="20"/>
              </w:rPr>
            </w:pPr>
            <w:r w:rsidRPr="00CD4379">
              <w:rPr>
                <w:sz w:val="20"/>
                <w:szCs w:val="20"/>
              </w:rPr>
              <w:t> </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Base Facility Charge by Meter Size</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rPr>
                <w:sz w:val="20"/>
                <w:szCs w:val="20"/>
              </w:rPr>
            </w:pPr>
            <w:r w:rsidRPr="00CD4379">
              <w:rPr>
                <w:sz w:val="20"/>
                <w:szCs w:val="20"/>
              </w:rPr>
              <w:t> </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5/8" x 3/4"</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$14.49</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$18.25</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$0.06</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3/4"</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$21.74</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$27.38</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$0.10</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1"</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$36.23</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$45.63</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$0.16</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1-1/2"</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$72.47</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$91.25</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$0.32</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2"</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$115.95</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$146.00</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$0.52</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3"</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$231.89</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$292.00</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$1.04</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4"</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$362.33</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$456.25</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$1.62</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6"</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$724.67</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$912.50</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$3.25</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 </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rPr>
                <w:sz w:val="20"/>
                <w:szCs w:val="20"/>
              </w:rPr>
            </w:pPr>
            <w:r w:rsidRPr="00CD4379">
              <w:rPr>
                <w:sz w:val="20"/>
                <w:szCs w:val="20"/>
              </w:rPr>
              <w:t> </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sz w:val="20"/>
                <w:szCs w:val="20"/>
              </w:rPr>
            </w:pPr>
            <w:r w:rsidRPr="00CD4379">
              <w:rPr>
                <w:sz w:val="20"/>
                <w:szCs w:val="20"/>
              </w:rPr>
              <w:t xml:space="preserve">Charge per 1,000 gallons </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$7.50</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$10.87</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sz w:val="20"/>
                <w:szCs w:val="20"/>
              </w:rPr>
            </w:pPr>
            <w:r w:rsidRPr="00CD4379">
              <w:rPr>
                <w:sz w:val="20"/>
                <w:szCs w:val="20"/>
              </w:rPr>
              <w:t>$0.04</w:t>
            </w:r>
          </w:p>
        </w:tc>
      </w:tr>
      <w:tr w:rsidR="003927BB" w:rsidRPr="00CD4379" w:rsidTr="0004245F">
        <w:trPr>
          <w:trHeight w:val="300"/>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pPr>
              <w:rPr>
                <w:sz w:val="20"/>
                <w:szCs w:val="20"/>
              </w:rPr>
            </w:pPr>
            <w:r w:rsidRPr="00CD4379">
              <w:rPr>
                <w:sz w:val="20"/>
                <w:szCs w:val="20"/>
              </w:rPr>
              <w:t> </w:t>
            </w:r>
          </w:p>
        </w:tc>
        <w:tc>
          <w:tcPr>
            <w:tcW w:w="1695"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rPr>
                <w:sz w:val="20"/>
                <w:szCs w:val="20"/>
              </w:rPr>
            </w:pPr>
            <w:r w:rsidRPr="00CD4379">
              <w:rPr>
                <w:sz w:val="20"/>
                <w:szCs w:val="20"/>
              </w:rPr>
              <w:t> </w:t>
            </w:r>
          </w:p>
        </w:tc>
      </w:tr>
      <w:tr w:rsidR="003927BB" w:rsidRPr="00CD4379" w:rsidTr="0004245F">
        <w:trPr>
          <w:trHeight w:val="315"/>
        </w:trPr>
        <w:tc>
          <w:tcPr>
            <w:tcW w:w="3705" w:type="dxa"/>
            <w:gridSpan w:val="2"/>
            <w:tcBorders>
              <w:top w:val="nil"/>
              <w:left w:val="single" w:sz="8" w:space="0" w:color="000000"/>
              <w:bottom w:val="nil"/>
              <w:right w:val="nil"/>
            </w:tcBorders>
            <w:shd w:val="clear" w:color="auto" w:fill="auto"/>
            <w:noWrap/>
            <w:vAlign w:val="bottom"/>
            <w:hideMark/>
          </w:tcPr>
          <w:p w:rsidR="003927BB" w:rsidRPr="00CD4379" w:rsidRDefault="003927BB" w:rsidP="00B45A4E">
            <w:r w:rsidRPr="00CD4379">
              <w:t> </w:t>
            </w:r>
          </w:p>
        </w:tc>
        <w:tc>
          <w:tcPr>
            <w:tcW w:w="1695" w:type="dxa"/>
            <w:tcBorders>
              <w:top w:val="nil"/>
              <w:left w:val="nil"/>
              <w:bottom w:val="nil"/>
              <w:right w:val="nil"/>
            </w:tcBorders>
            <w:shd w:val="clear" w:color="auto" w:fill="auto"/>
            <w:noWrap/>
            <w:vAlign w:val="bottom"/>
            <w:hideMark/>
          </w:tcPr>
          <w:p w:rsidR="003927BB" w:rsidRPr="00CD4379" w:rsidRDefault="003927BB" w:rsidP="00B45A4E"/>
        </w:tc>
        <w:tc>
          <w:tcPr>
            <w:tcW w:w="1890" w:type="dxa"/>
            <w:tcBorders>
              <w:top w:val="nil"/>
              <w:left w:val="nil"/>
              <w:bottom w:val="nil"/>
              <w:right w:val="nil"/>
            </w:tcBorders>
            <w:shd w:val="clear" w:color="auto" w:fill="auto"/>
            <w:noWrap/>
            <w:vAlign w:val="bottom"/>
            <w:hideMark/>
          </w:tcPr>
          <w:p w:rsidR="003927BB" w:rsidRPr="00CD4379" w:rsidRDefault="003927BB" w:rsidP="00B45A4E"/>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r w:rsidRPr="00CD4379">
              <w:t> </w:t>
            </w:r>
          </w:p>
        </w:tc>
      </w:tr>
      <w:tr w:rsidR="003927BB" w:rsidRPr="00CD4379" w:rsidTr="0004245F">
        <w:trPr>
          <w:trHeight w:val="300"/>
        </w:trPr>
        <w:tc>
          <w:tcPr>
            <w:tcW w:w="5400" w:type="dxa"/>
            <w:gridSpan w:val="3"/>
            <w:tcBorders>
              <w:top w:val="nil"/>
              <w:left w:val="single" w:sz="8" w:space="0" w:color="000000"/>
              <w:bottom w:val="nil"/>
              <w:right w:val="nil"/>
            </w:tcBorders>
            <w:shd w:val="clear" w:color="auto" w:fill="auto"/>
            <w:noWrap/>
            <w:vAlign w:val="bottom"/>
            <w:hideMark/>
          </w:tcPr>
          <w:p w:rsidR="003927BB" w:rsidRPr="00CD4379" w:rsidRDefault="003927BB" w:rsidP="00B45A4E">
            <w:pPr>
              <w:rPr>
                <w:b/>
                <w:bCs/>
                <w:color w:val="000000"/>
                <w:sz w:val="20"/>
                <w:szCs w:val="20"/>
                <w:u w:val="single"/>
              </w:rPr>
            </w:pPr>
            <w:r w:rsidRPr="00CD4379">
              <w:rPr>
                <w:b/>
                <w:bCs/>
                <w:color w:val="000000"/>
                <w:sz w:val="20"/>
                <w:szCs w:val="20"/>
                <w:u w:val="single"/>
              </w:rPr>
              <w:t>Typical Residential 5/8" x 3/4" Meter Bill Comparison</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rPr>
                <w:sz w:val="20"/>
                <w:szCs w:val="20"/>
              </w:rPr>
            </w:pPr>
            <w:r w:rsidRPr="00CD4379">
              <w:rPr>
                <w:sz w:val="20"/>
                <w:szCs w:val="20"/>
              </w:rPr>
              <w:t> </w:t>
            </w:r>
          </w:p>
        </w:tc>
      </w:tr>
      <w:tr w:rsidR="003927BB" w:rsidRPr="00CD4379" w:rsidTr="0004245F">
        <w:trPr>
          <w:trHeight w:val="300"/>
        </w:trPr>
        <w:tc>
          <w:tcPr>
            <w:tcW w:w="3480" w:type="dxa"/>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4,000 Gallons</w:t>
            </w:r>
          </w:p>
        </w:tc>
        <w:tc>
          <w:tcPr>
            <w:tcW w:w="1920" w:type="dxa"/>
            <w:gridSpan w:val="2"/>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xml:space="preserve">$33.21 </w:t>
            </w:r>
          </w:p>
        </w:tc>
        <w:tc>
          <w:tcPr>
            <w:tcW w:w="1890" w:type="dxa"/>
            <w:tcBorders>
              <w:top w:val="nil"/>
              <w:left w:val="nil"/>
              <w:bottom w:val="nil"/>
              <w:right w:val="nil"/>
            </w:tcBorders>
            <w:shd w:val="clear" w:color="auto" w:fill="auto"/>
            <w:noWrap/>
            <w:vAlign w:val="bottom"/>
            <w:hideMark/>
          </w:tcPr>
          <w:p w:rsidR="003927BB" w:rsidRPr="00CD4379" w:rsidRDefault="003927BB" w:rsidP="00C16CDA">
            <w:pPr>
              <w:jc w:val="right"/>
              <w:rPr>
                <w:color w:val="000000"/>
                <w:sz w:val="20"/>
                <w:szCs w:val="20"/>
              </w:rPr>
            </w:pPr>
            <w:r w:rsidRPr="00CD4379">
              <w:rPr>
                <w:color w:val="000000"/>
                <w:sz w:val="20"/>
                <w:szCs w:val="20"/>
              </w:rPr>
              <w:t>$</w:t>
            </w:r>
            <w:r w:rsidR="00C16CDA">
              <w:rPr>
                <w:color w:val="000000"/>
                <w:sz w:val="20"/>
                <w:szCs w:val="20"/>
              </w:rPr>
              <w:t>54</w:t>
            </w:r>
            <w:r w:rsidRPr="00CD4379">
              <w:rPr>
                <w:color w:val="000000"/>
                <w:sz w:val="20"/>
                <w:szCs w:val="20"/>
              </w:rPr>
              <w:t>.4</w:t>
            </w:r>
            <w:r w:rsidR="00C16CDA">
              <w:rPr>
                <w:color w:val="000000"/>
                <w:sz w:val="20"/>
                <w:szCs w:val="20"/>
              </w:rPr>
              <w:t>9</w:t>
            </w:r>
            <w:r w:rsidRPr="00CD4379">
              <w:rPr>
                <w:color w:val="000000"/>
                <w:sz w:val="20"/>
                <w:szCs w:val="20"/>
              </w:rPr>
              <w:t xml:space="preserve"> </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w:t>
            </w:r>
          </w:p>
        </w:tc>
      </w:tr>
      <w:tr w:rsidR="003927BB" w:rsidRPr="00CD4379" w:rsidTr="0004245F">
        <w:trPr>
          <w:trHeight w:val="300"/>
        </w:trPr>
        <w:tc>
          <w:tcPr>
            <w:tcW w:w="3480" w:type="dxa"/>
            <w:tcBorders>
              <w:top w:val="nil"/>
              <w:left w:val="single" w:sz="8" w:space="0" w:color="000000"/>
              <w:bottom w:val="nil"/>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6,000 Gallons</w:t>
            </w:r>
          </w:p>
        </w:tc>
        <w:tc>
          <w:tcPr>
            <w:tcW w:w="1920" w:type="dxa"/>
            <w:gridSpan w:val="2"/>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xml:space="preserve">$51.93 </w:t>
            </w:r>
          </w:p>
        </w:tc>
        <w:tc>
          <w:tcPr>
            <w:tcW w:w="1890" w:type="dxa"/>
            <w:tcBorders>
              <w:top w:val="nil"/>
              <w:left w:val="nil"/>
              <w:bottom w:val="nil"/>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xml:space="preserve">$72.61 </w:t>
            </w:r>
          </w:p>
        </w:tc>
        <w:tc>
          <w:tcPr>
            <w:tcW w:w="2715" w:type="dxa"/>
            <w:tcBorders>
              <w:top w:val="nil"/>
              <w:left w:val="nil"/>
              <w:bottom w:val="nil"/>
              <w:right w:val="single" w:sz="8" w:space="0" w:color="000000"/>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w:t>
            </w:r>
          </w:p>
        </w:tc>
      </w:tr>
      <w:tr w:rsidR="003927BB" w:rsidRPr="00CD4379" w:rsidTr="0004245F">
        <w:trPr>
          <w:trHeight w:val="315"/>
        </w:trPr>
        <w:tc>
          <w:tcPr>
            <w:tcW w:w="3480" w:type="dxa"/>
            <w:tcBorders>
              <w:top w:val="nil"/>
              <w:left w:val="single" w:sz="8" w:space="0" w:color="000000"/>
              <w:bottom w:val="single" w:sz="8" w:space="0" w:color="000000"/>
              <w:right w:val="nil"/>
            </w:tcBorders>
            <w:shd w:val="clear" w:color="auto" w:fill="auto"/>
            <w:noWrap/>
            <w:vAlign w:val="bottom"/>
            <w:hideMark/>
          </w:tcPr>
          <w:p w:rsidR="003927BB" w:rsidRPr="00CD4379" w:rsidRDefault="003927BB" w:rsidP="00B45A4E">
            <w:pPr>
              <w:rPr>
                <w:color w:val="000000"/>
                <w:sz w:val="20"/>
                <w:szCs w:val="20"/>
              </w:rPr>
            </w:pPr>
            <w:r w:rsidRPr="00CD4379">
              <w:rPr>
                <w:color w:val="000000"/>
                <w:sz w:val="20"/>
                <w:szCs w:val="20"/>
              </w:rPr>
              <w:t>10,000 Gallons</w:t>
            </w:r>
          </w:p>
        </w:tc>
        <w:tc>
          <w:tcPr>
            <w:tcW w:w="1920" w:type="dxa"/>
            <w:gridSpan w:val="2"/>
            <w:tcBorders>
              <w:top w:val="nil"/>
              <w:left w:val="nil"/>
              <w:bottom w:val="single" w:sz="8" w:space="0" w:color="000000"/>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xml:space="preserve">$51.93 </w:t>
            </w:r>
          </w:p>
        </w:tc>
        <w:tc>
          <w:tcPr>
            <w:tcW w:w="1890" w:type="dxa"/>
            <w:tcBorders>
              <w:top w:val="nil"/>
              <w:left w:val="nil"/>
              <w:bottom w:val="single" w:sz="8" w:space="0" w:color="000000"/>
              <w:right w:val="nil"/>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xml:space="preserve">$72.61 </w:t>
            </w:r>
          </w:p>
        </w:tc>
        <w:tc>
          <w:tcPr>
            <w:tcW w:w="2715" w:type="dxa"/>
            <w:tcBorders>
              <w:top w:val="nil"/>
              <w:left w:val="nil"/>
              <w:bottom w:val="single" w:sz="8" w:space="0" w:color="000000"/>
              <w:right w:val="single" w:sz="8" w:space="0" w:color="000000"/>
            </w:tcBorders>
            <w:shd w:val="clear" w:color="auto" w:fill="auto"/>
            <w:noWrap/>
            <w:vAlign w:val="bottom"/>
            <w:hideMark/>
          </w:tcPr>
          <w:p w:rsidR="003927BB" w:rsidRPr="00CD4379" w:rsidRDefault="003927BB" w:rsidP="00B45A4E">
            <w:pPr>
              <w:jc w:val="right"/>
              <w:rPr>
                <w:color w:val="000000"/>
                <w:sz w:val="20"/>
                <w:szCs w:val="20"/>
              </w:rPr>
            </w:pPr>
            <w:r w:rsidRPr="00CD4379">
              <w:rPr>
                <w:color w:val="000000"/>
                <w:sz w:val="20"/>
                <w:szCs w:val="20"/>
              </w:rPr>
              <w:t> </w:t>
            </w:r>
          </w:p>
        </w:tc>
      </w:tr>
    </w:tbl>
    <w:p w:rsidR="0011293F" w:rsidRDefault="0011293F" w:rsidP="0011293F">
      <w:pPr>
        <w:pStyle w:val="BodyText"/>
      </w:pPr>
    </w:p>
    <w:p w:rsidR="00A77C0C" w:rsidRDefault="00A77C0C" w:rsidP="00E275D8">
      <w:pPr>
        <w:pStyle w:val="BodyText"/>
        <w:sectPr w:rsidR="00A77C0C" w:rsidSect="0068481F">
          <w:headerReference w:type="default" r:id="rId33"/>
          <w:pgSz w:w="12240" w:h="15840" w:code="1"/>
          <w:pgMar w:top="1584" w:right="1440" w:bottom="1440" w:left="1440" w:header="720" w:footer="720" w:gutter="0"/>
          <w:cols w:space="720"/>
          <w:formProt w:val="0"/>
          <w:docGrid w:linePitch="360"/>
        </w:sectPr>
      </w:pPr>
    </w:p>
    <w:p w:rsidR="0011293F" w:rsidRDefault="0011293F" w:rsidP="0011293F">
      <w:pPr>
        <w:pStyle w:val="BodyText"/>
      </w:pPr>
    </w:p>
    <w:tbl>
      <w:tblPr>
        <w:tblW w:w="9480" w:type="dxa"/>
        <w:tblInd w:w="103" w:type="dxa"/>
        <w:tblLayout w:type="fixed"/>
        <w:tblLook w:val="04A0" w:firstRow="1" w:lastRow="0" w:firstColumn="1" w:lastColumn="0" w:noHBand="0" w:noVBand="1"/>
      </w:tblPr>
      <w:tblGrid>
        <w:gridCol w:w="817"/>
        <w:gridCol w:w="563"/>
        <w:gridCol w:w="517"/>
        <w:gridCol w:w="551"/>
        <w:gridCol w:w="3065"/>
        <w:gridCol w:w="1422"/>
        <w:gridCol w:w="353"/>
        <w:gridCol w:w="913"/>
        <w:gridCol w:w="1279"/>
      </w:tblGrid>
      <w:tr w:rsidR="00F37800" w:rsidRPr="00414331" w:rsidTr="000A73B9">
        <w:trPr>
          <w:trHeight w:val="312"/>
        </w:trPr>
        <w:tc>
          <w:tcPr>
            <w:tcW w:w="5513" w:type="dxa"/>
            <w:gridSpan w:val="5"/>
            <w:tcBorders>
              <w:top w:val="single" w:sz="8" w:space="0" w:color="auto"/>
              <w:left w:val="single" w:sz="8" w:space="0" w:color="auto"/>
              <w:bottom w:val="nil"/>
              <w:right w:val="nil"/>
            </w:tcBorders>
            <w:noWrap/>
            <w:vAlign w:val="center"/>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LAKESIDE WATERWORKS, INC.</w:t>
            </w:r>
          </w:p>
        </w:tc>
        <w:tc>
          <w:tcPr>
            <w:tcW w:w="3967" w:type="dxa"/>
            <w:gridSpan w:val="4"/>
            <w:tcBorders>
              <w:top w:val="single" w:sz="8" w:space="0" w:color="auto"/>
              <w:left w:val="nil"/>
              <w:bottom w:val="nil"/>
              <w:right w:val="single" w:sz="8" w:space="0" w:color="auto"/>
            </w:tcBorders>
            <w:noWrap/>
            <w:vAlign w:val="center"/>
            <w:hideMark/>
          </w:tcPr>
          <w:p w:rsidR="00F37800" w:rsidRPr="00414331" w:rsidRDefault="00F37800" w:rsidP="000A73B9">
            <w:pPr>
              <w:rPr>
                <w:sz w:val="20"/>
                <w:szCs w:val="20"/>
              </w:rPr>
            </w:pPr>
            <w:r w:rsidRPr="00414331">
              <w:rPr>
                <w:rFonts w:ascii="SWISS" w:hAnsi="SWISS" w:cs="Arial"/>
                <w:b/>
                <w:bCs/>
                <w:color w:val="000000"/>
                <w:sz w:val="20"/>
                <w:szCs w:val="20"/>
              </w:rPr>
              <w:t>                                     SCHEDULE NO. 5-A</w:t>
            </w:r>
            <w:r w:rsidRPr="00414331">
              <w:rPr>
                <w:sz w:val="20"/>
                <w:szCs w:val="20"/>
              </w:rPr>
              <w:fldChar w:fldCharType="begin"/>
            </w:r>
            <w:r w:rsidRPr="00414331">
              <w:rPr>
                <w:sz w:val="20"/>
                <w:szCs w:val="20"/>
              </w:rPr>
              <w:instrText xml:space="preserve"> TC " </w:instrText>
            </w:r>
            <w:bookmarkStart w:id="97" w:name="_Toc478581584"/>
            <w:bookmarkStart w:id="98" w:name="_Toc451937578"/>
            <w:bookmarkStart w:id="99" w:name="_Toc443384735"/>
            <w:bookmarkStart w:id="100" w:name="_Toc481571390"/>
            <w:bookmarkStart w:id="101" w:name="_Toc493743856"/>
            <w:r w:rsidRPr="00414331">
              <w:rPr>
                <w:sz w:val="20"/>
                <w:szCs w:val="20"/>
              </w:rPr>
              <w:instrText>Schedule No. 5-A Water Plant, Depreciation, CIAC, &amp; CIAC Amortization Balances</w:instrText>
            </w:r>
            <w:bookmarkEnd w:id="97"/>
            <w:bookmarkEnd w:id="98"/>
            <w:bookmarkEnd w:id="99"/>
            <w:bookmarkEnd w:id="100"/>
            <w:bookmarkEnd w:id="101"/>
            <w:r w:rsidRPr="00414331">
              <w:rPr>
                <w:sz w:val="20"/>
                <w:szCs w:val="20"/>
              </w:rPr>
              <w:instrText xml:space="preserve">”\l 1 </w:instrText>
            </w:r>
            <w:r w:rsidRPr="00414331">
              <w:rPr>
                <w:sz w:val="20"/>
                <w:szCs w:val="20"/>
              </w:rPr>
              <w:fldChar w:fldCharType="end"/>
            </w:r>
          </w:p>
        </w:tc>
      </w:tr>
      <w:tr w:rsidR="00F37800" w:rsidRPr="00414331" w:rsidTr="000A73B9">
        <w:trPr>
          <w:trHeight w:val="306"/>
        </w:trPr>
        <w:tc>
          <w:tcPr>
            <w:tcW w:w="5513" w:type="dxa"/>
            <w:gridSpan w:val="5"/>
            <w:tcBorders>
              <w:top w:val="nil"/>
              <w:left w:val="single" w:sz="8" w:space="0" w:color="auto"/>
              <w:bottom w:val="nil"/>
              <w:right w:val="nil"/>
            </w:tcBorders>
            <w:noWrap/>
            <w:vAlign w:val="center"/>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xml:space="preserve">TEST YEAR ENDED </w:t>
            </w:r>
            <w:r w:rsidR="009A5768">
              <w:rPr>
                <w:rFonts w:ascii="SWISS" w:hAnsi="SWISS" w:cs="Arial"/>
                <w:b/>
                <w:bCs/>
                <w:color w:val="000000"/>
                <w:sz w:val="20"/>
                <w:szCs w:val="20"/>
              </w:rPr>
              <w:t>0</w:t>
            </w:r>
            <w:r w:rsidRPr="00414331">
              <w:rPr>
                <w:rFonts w:ascii="SWISS" w:hAnsi="SWISS" w:cs="Arial"/>
                <w:b/>
                <w:bCs/>
                <w:color w:val="000000"/>
                <w:sz w:val="20"/>
                <w:szCs w:val="20"/>
              </w:rPr>
              <w:t>6/30/2016</w:t>
            </w:r>
          </w:p>
        </w:tc>
        <w:tc>
          <w:tcPr>
            <w:tcW w:w="3967" w:type="dxa"/>
            <w:gridSpan w:val="4"/>
            <w:tcBorders>
              <w:top w:val="nil"/>
              <w:left w:val="nil"/>
              <w:bottom w:val="nil"/>
              <w:right w:val="single" w:sz="8" w:space="0" w:color="auto"/>
            </w:tcBorders>
            <w:noWrap/>
            <w:vAlign w:val="center"/>
            <w:hideMark/>
          </w:tcPr>
          <w:p w:rsidR="00F37800" w:rsidRPr="00414331" w:rsidRDefault="00F37800" w:rsidP="0004245F">
            <w:pPr>
              <w:rPr>
                <w:rFonts w:ascii="SWISS" w:hAnsi="SWISS" w:cs="Arial"/>
                <w:b/>
                <w:bCs/>
                <w:color w:val="000000"/>
                <w:sz w:val="20"/>
                <w:szCs w:val="20"/>
              </w:rPr>
            </w:pPr>
            <w:r w:rsidRPr="00414331">
              <w:rPr>
                <w:rFonts w:ascii="SWISS" w:hAnsi="SWISS" w:cs="Arial"/>
                <w:b/>
                <w:bCs/>
                <w:color w:val="000000"/>
                <w:sz w:val="20"/>
                <w:szCs w:val="20"/>
              </w:rPr>
              <w:t xml:space="preserve">                         DOCKET NO. </w:t>
            </w:r>
            <w:r w:rsidR="0004245F">
              <w:rPr>
                <w:rFonts w:ascii="SWISS" w:hAnsi="SWISS" w:cs="Arial"/>
                <w:b/>
                <w:bCs/>
                <w:color w:val="000000"/>
                <w:sz w:val="20"/>
                <w:szCs w:val="20"/>
              </w:rPr>
              <w:t>20</w:t>
            </w:r>
            <w:r w:rsidRPr="00414331">
              <w:rPr>
                <w:rFonts w:ascii="SWISS" w:hAnsi="SWISS" w:cs="Arial"/>
                <w:b/>
                <w:bCs/>
                <w:color w:val="000000"/>
                <w:sz w:val="20"/>
                <w:szCs w:val="20"/>
              </w:rPr>
              <w:t>160195-WS</w:t>
            </w:r>
          </w:p>
        </w:tc>
      </w:tr>
      <w:tr w:rsidR="00F37800" w:rsidRPr="00414331" w:rsidTr="000A73B9">
        <w:trPr>
          <w:trHeight w:val="351"/>
        </w:trPr>
        <w:tc>
          <w:tcPr>
            <w:tcW w:w="9480" w:type="dxa"/>
            <w:gridSpan w:val="9"/>
            <w:tcBorders>
              <w:top w:val="nil"/>
              <w:left w:val="single" w:sz="8" w:space="0" w:color="auto"/>
              <w:bottom w:val="single" w:sz="8" w:space="0" w:color="auto"/>
              <w:right w:val="single" w:sz="8" w:space="0" w:color="auto"/>
            </w:tcBorders>
            <w:vAlign w:val="center"/>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SCHEDULE OF WATER PLANT, DEPRECIATION, CIAC, &amp; CIAC AMORTIZATION BALANCES (</w:t>
            </w:r>
            <w:r>
              <w:rPr>
                <w:rFonts w:ascii="SWISS" w:hAnsi="SWISS" w:cs="Arial"/>
                <w:b/>
                <w:bCs/>
                <w:color w:val="000000"/>
                <w:sz w:val="20"/>
                <w:szCs w:val="20"/>
              </w:rPr>
              <w:t>YEAR-END</w:t>
            </w:r>
            <w:r w:rsidRPr="00414331">
              <w:rPr>
                <w:rFonts w:ascii="SWISS" w:hAnsi="SWISS" w:cs="Arial"/>
                <w:b/>
                <w:bCs/>
                <w:color w:val="000000"/>
                <w:sz w:val="20"/>
                <w:szCs w:val="20"/>
              </w:rPr>
              <w:t xml:space="preserve"> RATE BASE)</w:t>
            </w:r>
          </w:p>
        </w:tc>
      </w:tr>
      <w:tr w:rsidR="00F37800" w:rsidRPr="00414331" w:rsidTr="000A73B9">
        <w:trPr>
          <w:trHeight w:val="312"/>
        </w:trPr>
        <w:tc>
          <w:tcPr>
            <w:tcW w:w="817" w:type="dxa"/>
            <w:tcBorders>
              <w:top w:val="single" w:sz="8" w:space="0" w:color="auto"/>
              <w:left w:val="single" w:sz="8" w:space="0" w:color="auto"/>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ACCTNO.</w:t>
            </w:r>
          </w:p>
        </w:tc>
        <w:tc>
          <w:tcPr>
            <w:tcW w:w="1080" w:type="dxa"/>
            <w:gridSpan w:val="2"/>
            <w:tcBorders>
              <w:top w:val="single" w:sz="8" w:space="0" w:color="auto"/>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DEPR. RATE PER RULE    25-30.140</w:t>
            </w:r>
          </w:p>
        </w:tc>
        <w:tc>
          <w:tcPr>
            <w:tcW w:w="5038" w:type="dxa"/>
            <w:gridSpan w:val="3"/>
            <w:tcBorders>
              <w:top w:val="single" w:sz="8" w:space="0" w:color="auto"/>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DESCRIPTION</w:t>
            </w:r>
          </w:p>
        </w:tc>
        <w:tc>
          <w:tcPr>
            <w:tcW w:w="1266" w:type="dxa"/>
            <w:gridSpan w:val="2"/>
            <w:tcBorders>
              <w:top w:val="single" w:sz="8" w:space="0" w:color="auto"/>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UPIS       6/30/2016    (DEBIT)</w:t>
            </w:r>
            <w:r w:rsidR="00D912E7">
              <w:rPr>
                <w:rFonts w:ascii="SWISS" w:hAnsi="SWISS" w:cs="Arial"/>
                <w:b/>
                <w:bCs/>
                <w:color w:val="000000"/>
                <w:sz w:val="20"/>
                <w:szCs w:val="20"/>
              </w:rPr>
              <w:t>*</w:t>
            </w:r>
          </w:p>
        </w:tc>
        <w:tc>
          <w:tcPr>
            <w:tcW w:w="1279" w:type="dxa"/>
            <w:tcBorders>
              <w:top w:val="single" w:sz="8" w:space="0" w:color="auto"/>
              <w:left w:val="nil"/>
              <w:bottom w:val="single" w:sz="8" w:space="0" w:color="auto"/>
              <w:right w:val="single" w:sz="8" w:space="0" w:color="auto"/>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ACCUM. DEPR</w:t>
            </w:r>
            <w:proofErr w:type="gramStart"/>
            <w:r w:rsidRPr="00414331">
              <w:rPr>
                <w:rFonts w:ascii="SWISS" w:hAnsi="SWISS" w:cs="Arial"/>
                <w:b/>
                <w:bCs/>
                <w:color w:val="000000"/>
                <w:sz w:val="20"/>
                <w:szCs w:val="20"/>
              </w:rPr>
              <w:t xml:space="preserve">.   </w:t>
            </w:r>
            <w:proofErr w:type="gramEnd"/>
            <w:r w:rsidRPr="00414331">
              <w:rPr>
                <w:rFonts w:ascii="SWISS" w:hAnsi="SWISS" w:cs="Arial"/>
                <w:b/>
                <w:bCs/>
                <w:color w:val="000000"/>
                <w:sz w:val="20"/>
                <w:szCs w:val="20"/>
              </w:rPr>
              <w:t>6/30/2016         (CREDIT)*</w:t>
            </w:r>
          </w:p>
        </w:tc>
      </w:tr>
      <w:tr w:rsidR="00F37800" w:rsidRPr="00414331" w:rsidTr="000A73B9">
        <w:trPr>
          <w:trHeight w:val="312"/>
        </w:trPr>
        <w:tc>
          <w:tcPr>
            <w:tcW w:w="817" w:type="dxa"/>
            <w:tcBorders>
              <w:top w:val="single" w:sz="8" w:space="0" w:color="auto"/>
              <w:left w:val="single" w:sz="8" w:space="0" w:color="auto"/>
              <w:bottom w:val="nil"/>
              <w:right w:val="nil"/>
            </w:tcBorders>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 </w:t>
            </w:r>
          </w:p>
        </w:tc>
        <w:tc>
          <w:tcPr>
            <w:tcW w:w="1080" w:type="dxa"/>
            <w:gridSpan w:val="2"/>
            <w:tcBorders>
              <w:top w:val="single" w:sz="8" w:space="0" w:color="auto"/>
              <w:left w:val="nil"/>
              <w:bottom w:val="nil"/>
              <w:right w:val="nil"/>
            </w:tcBorders>
            <w:noWrap/>
            <w:vAlign w:val="center"/>
            <w:hideMark/>
          </w:tcPr>
          <w:p w:rsidR="00F37800" w:rsidRPr="00414331" w:rsidRDefault="00F37800" w:rsidP="000A73B9">
            <w:pPr>
              <w:rPr>
                <w:sz w:val="20"/>
                <w:szCs w:val="20"/>
              </w:rPr>
            </w:pPr>
          </w:p>
        </w:tc>
        <w:tc>
          <w:tcPr>
            <w:tcW w:w="5038" w:type="dxa"/>
            <w:gridSpan w:val="3"/>
            <w:tcBorders>
              <w:top w:val="single" w:sz="8" w:space="0" w:color="auto"/>
              <w:left w:val="nil"/>
              <w:bottom w:val="nil"/>
              <w:right w:val="nil"/>
            </w:tcBorders>
            <w:noWrap/>
            <w:vAlign w:val="center"/>
            <w:hideMark/>
          </w:tcPr>
          <w:p w:rsidR="00F37800" w:rsidRPr="00414331" w:rsidRDefault="00F37800" w:rsidP="000A73B9">
            <w:pPr>
              <w:rPr>
                <w:sz w:val="20"/>
                <w:szCs w:val="20"/>
              </w:rPr>
            </w:pPr>
          </w:p>
        </w:tc>
        <w:tc>
          <w:tcPr>
            <w:tcW w:w="1266" w:type="dxa"/>
            <w:gridSpan w:val="2"/>
            <w:tcBorders>
              <w:top w:val="single" w:sz="8" w:space="0" w:color="auto"/>
              <w:left w:val="nil"/>
              <w:bottom w:val="nil"/>
              <w:right w:val="nil"/>
            </w:tcBorders>
            <w:noWrap/>
            <w:vAlign w:val="center"/>
            <w:hideMark/>
          </w:tcPr>
          <w:p w:rsidR="00F37800" w:rsidRPr="00414331" w:rsidRDefault="00F37800" w:rsidP="000A73B9">
            <w:pPr>
              <w:rPr>
                <w:sz w:val="20"/>
                <w:szCs w:val="20"/>
              </w:rPr>
            </w:pPr>
          </w:p>
        </w:tc>
        <w:tc>
          <w:tcPr>
            <w:tcW w:w="1279" w:type="dxa"/>
            <w:tcBorders>
              <w:top w:val="single" w:sz="8" w:space="0" w:color="auto"/>
              <w:left w:val="nil"/>
              <w:bottom w:val="nil"/>
              <w:right w:val="single" w:sz="8" w:space="0" w:color="auto"/>
            </w:tcBorders>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301</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2.50%</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ORGANIZATION</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$1,010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 xml:space="preserve">$441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304</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3.70%</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STRUCTURES AND IMPROVEMENTS</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5,000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 xml:space="preserve">3,239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307</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3.70%</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WELLS AND SPRINGS</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99,148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9,682</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309</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3.13%</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SUPPLY MAINS</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300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 xml:space="preserve">216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310</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5.88%</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POWER GENERATION EQUIPMENT</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0</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0</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311</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5.88%</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PUMPING EQUIPMENT</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9,017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 xml:space="preserve">3,484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320</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5.88%</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WATER TREATMENT EQUIPMENT</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10,340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 xml:space="preserve">9,833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330</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3.03%</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DISTRIBUTION RESERVOIRS AND STANDPIPES</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5,829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 xml:space="preserve">1,631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331</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2.63%</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TRANSMISSION AND DISTRIBUTION MAINS</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53,510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 xml:space="preserve">25,702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333</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2.86%</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SERVICES</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7,675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 xml:space="preserve">7,675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334</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5.88%</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METERS AND METER INSTALLATIONS</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rPr>
            </w:pPr>
            <w:r w:rsidRPr="00414331">
              <w:rPr>
                <w:rFonts w:ascii="SWISS" w:hAnsi="SWISS" w:cs="Arial"/>
                <w:bCs/>
                <w:color w:val="000000"/>
                <w:sz w:val="20"/>
                <w:szCs w:val="20"/>
              </w:rPr>
              <w:t xml:space="preserve">28,989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rPr>
            </w:pPr>
            <w:r w:rsidRPr="00DC3AF1">
              <w:rPr>
                <w:rFonts w:ascii="SWISS" w:hAnsi="SWISS" w:cs="Arial"/>
                <w:bCs/>
                <w:color w:val="000000"/>
                <w:sz w:val="20"/>
                <w:szCs w:val="20"/>
              </w:rPr>
              <w:t xml:space="preserve">28,600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339</w:t>
            </w:r>
          </w:p>
        </w:tc>
        <w:tc>
          <w:tcPr>
            <w:tcW w:w="1080" w:type="dxa"/>
            <w:gridSpan w:val="2"/>
            <w:noWrap/>
            <w:vAlign w:val="center"/>
            <w:hideMark/>
          </w:tcPr>
          <w:p w:rsidR="00DC3AF1" w:rsidRPr="00414331" w:rsidRDefault="00DC3AF1" w:rsidP="000A73B9">
            <w:pPr>
              <w:jc w:val="center"/>
              <w:rPr>
                <w:rFonts w:ascii="SWISS" w:hAnsi="SWISS" w:cs="Arial"/>
                <w:bCs/>
                <w:color w:val="000000"/>
                <w:sz w:val="20"/>
                <w:szCs w:val="20"/>
              </w:rPr>
            </w:pPr>
            <w:r w:rsidRPr="00414331">
              <w:rPr>
                <w:rFonts w:ascii="SWISS" w:hAnsi="SWISS" w:cs="Arial"/>
                <w:bCs/>
                <w:color w:val="000000"/>
                <w:sz w:val="20"/>
                <w:szCs w:val="20"/>
              </w:rPr>
              <w:t>5.00%</w:t>
            </w: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OTHER PLANT AND MISCELLANEOUS EQUIPMENT</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u w:val="single"/>
              </w:rPr>
            </w:pPr>
            <w:r w:rsidRPr="00414331">
              <w:rPr>
                <w:rFonts w:ascii="SWISS" w:hAnsi="SWISS" w:cs="Arial"/>
                <w:bCs/>
                <w:color w:val="000000"/>
                <w:sz w:val="20"/>
                <w:szCs w:val="20"/>
                <w:u w:val="single"/>
              </w:rPr>
              <w:t xml:space="preserve">3,501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u w:val="single"/>
              </w:rPr>
            </w:pPr>
            <w:r w:rsidRPr="00DC3AF1">
              <w:rPr>
                <w:rFonts w:ascii="SWISS" w:hAnsi="SWISS" w:cs="Arial"/>
                <w:bCs/>
                <w:color w:val="000000"/>
                <w:sz w:val="20"/>
                <w:szCs w:val="20"/>
                <w:u w:val="single"/>
              </w:rPr>
              <w:t xml:space="preserve">2,063 </w:t>
            </w:r>
          </w:p>
        </w:tc>
      </w:tr>
      <w:tr w:rsidR="00DC3AF1" w:rsidRPr="00414331" w:rsidTr="000A73B9">
        <w:trPr>
          <w:trHeight w:val="312"/>
        </w:trPr>
        <w:tc>
          <w:tcPr>
            <w:tcW w:w="817" w:type="dxa"/>
            <w:tcBorders>
              <w:top w:val="nil"/>
              <w:left w:val="single" w:sz="8" w:space="0" w:color="auto"/>
              <w:bottom w:val="nil"/>
              <w:right w:val="nil"/>
            </w:tcBorders>
            <w:noWrap/>
            <w:vAlign w:val="center"/>
            <w:hideMark/>
          </w:tcPr>
          <w:p w:rsidR="00DC3AF1" w:rsidRPr="00414331" w:rsidRDefault="00DC3AF1" w:rsidP="000A73B9">
            <w:pPr>
              <w:rPr>
                <w:sz w:val="20"/>
                <w:szCs w:val="20"/>
              </w:rPr>
            </w:pPr>
          </w:p>
        </w:tc>
        <w:tc>
          <w:tcPr>
            <w:tcW w:w="1080" w:type="dxa"/>
            <w:gridSpan w:val="2"/>
            <w:noWrap/>
            <w:vAlign w:val="center"/>
            <w:hideMark/>
          </w:tcPr>
          <w:p w:rsidR="00DC3AF1" w:rsidRPr="00414331" w:rsidRDefault="00DC3AF1" w:rsidP="000A73B9">
            <w:pPr>
              <w:rPr>
                <w:sz w:val="20"/>
                <w:szCs w:val="20"/>
              </w:rPr>
            </w:pPr>
          </w:p>
        </w:tc>
        <w:tc>
          <w:tcPr>
            <w:tcW w:w="5038" w:type="dxa"/>
            <w:gridSpan w:val="3"/>
            <w:noWrap/>
            <w:vAlign w:val="center"/>
            <w:hideMark/>
          </w:tcPr>
          <w:p w:rsidR="00DC3AF1" w:rsidRPr="00414331" w:rsidRDefault="00DC3AF1" w:rsidP="000A73B9">
            <w:pPr>
              <w:rPr>
                <w:rFonts w:ascii="SWISS" w:hAnsi="SWISS" w:cs="Arial"/>
                <w:bCs/>
                <w:color w:val="000000"/>
                <w:sz w:val="20"/>
                <w:szCs w:val="20"/>
              </w:rPr>
            </w:pPr>
            <w:r w:rsidRPr="00414331">
              <w:rPr>
                <w:rFonts w:ascii="SWISS" w:hAnsi="SWISS" w:cs="Arial"/>
                <w:bCs/>
                <w:color w:val="000000"/>
                <w:sz w:val="20"/>
                <w:szCs w:val="20"/>
              </w:rPr>
              <w:t xml:space="preserve">TOTAL </w:t>
            </w:r>
          </w:p>
        </w:tc>
        <w:tc>
          <w:tcPr>
            <w:tcW w:w="1266" w:type="dxa"/>
            <w:gridSpan w:val="2"/>
            <w:noWrap/>
            <w:vAlign w:val="center"/>
            <w:hideMark/>
          </w:tcPr>
          <w:p w:rsidR="00DC3AF1" w:rsidRPr="00414331" w:rsidRDefault="00DC3AF1" w:rsidP="000A73B9">
            <w:pPr>
              <w:jc w:val="right"/>
              <w:rPr>
                <w:rFonts w:ascii="SWISS" w:hAnsi="SWISS" w:cs="Arial"/>
                <w:bCs/>
                <w:color w:val="000000"/>
                <w:sz w:val="20"/>
                <w:szCs w:val="20"/>
                <w:u w:val="double"/>
              </w:rPr>
            </w:pPr>
            <w:r w:rsidRPr="00414331">
              <w:rPr>
                <w:rFonts w:ascii="SWISS" w:hAnsi="SWISS" w:cs="Arial"/>
                <w:bCs/>
                <w:color w:val="000000"/>
                <w:sz w:val="20"/>
                <w:szCs w:val="20"/>
                <w:u w:val="double"/>
              </w:rPr>
              <w:t xml:space="preserve">$224,319 </w:t>
            </w:r>
          </w:p>
        </w:tc>
        <w:tc>
          <w:tcPr>
            <w:tcW w:w="1279" w:type="dxa"/>
            <w:tcBorders>
              <w:top w:val="nil"/>
              <w:left w:val="nil"/>
              <w:bottom w:val="nil"/>
              <w:right w:val="single" w:sz="8" w:space="0" w:color="auto"/>
            </w:tcBorders>
            <w:noWrap/>
            <w:vAlign w:val="center"/>
            <w:hideMark/>
          </w:tcPr>
          <w:p w:rsidR="00DC3AF1" w:rsidRPr="00DC3AF1" w:rsidRDefault="00DC3AF1" w:rsidP="0088505D">
            <w:pPr>
              <w:jc w:val="right"/>
              <w:rPr>
                <w:rFonts w:ascii="SWISS" w:hAnsi="SWISS" w:cs="Arial"/>
                <w:bCs/>
                <w:color w:val="000000"/>
                <w:sz w:val="20"/>
                <w:szCs w:val="20"/>
                <w:u w:val="double"/>
              </w:rPr>
            </w:pPr>
            <w:r w:rsidRPr="00DC3AF1">
              <w:rPr>
                <w:rFonts w:ascii="SWISS" w:hAnsi="SWISS" w:cs="Arial"/>
                <w:bCs/>
                <w:color w:val="000000"/>
                <w:sz w:val="20"/>
                <w:szCs w:val="20"/>
                <w:u w:val="double"/>
              </w:rPr>
              <w:t xml:space="preserve">$92,566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bottom"/>
            <w:hideMark/>
          </w:tcPr>
          <w:p w:rsidR="00F37800" w:rsidRPr="00414331" w:rsidRDefault="00F37800" w:rsidP="000A73B9">
            <w:pPr>
              <w:rPr>
                <w:sz w:val="20"/>
                <w:szCs w:val="20"/>
              </w:rPr>
            </w:pPr>
          </w:p>
        </w:tc>
        <w:tc>
          <w:tcPr>
            <w:tcW w:w="1266" w:type="dxa"/>
            <w:gridSpan w:val="2"/>
            <w:noWrap/>
            <w:vAlign w:val="bottom"/>
            <w:hideMark/>
          </w:tcPr>
          <w:p w:rsidR="00F37800" w:rsidRPr="00414331" w:rsidRDefault="00F37800" w:rsidP="000A73B9">
            <w:pPr>
              <w:rPr>
                <w:sz w:val="20"/>
                <w:szCs w:val="20"/>
              </w:rPr>
            </w:pP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r>
      <w:tr w:rsidR="00F37800" w:rsidRPr="00414331" w:rsidTr="000A73B9">
        <w:trPr>
          <w:trHeight w:val="864"/>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tcBorders>
              <w:top w:val="nil"/>
              <w:left w:val="nil"/>
              <w:bottom w:val="single" w:sz="8" w:space="0" w:color="auto"/>
              <w:right w:val="nil"/>
            </w:tcBorders>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CIAC</w:t>
            </w:r>
          </w:p>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 xml:space="preserve"> AMORT.</w:t>
            </w:r>
          </w:p>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6/30/2016 (DEBIT)*</w:t>
            </w:r>
          </w:p>
        </w:tc>
        <w:tc>
          <w:tcPr>
            <w:tcW w:w="1279" w:type="dxa"/>
            <w:tcBorders>
              <w:top w:val="nil"/>
              <w:left w:val="nil"/>
              <w:bottom w:val="single" w:sz="8" w:space="0" w:color="auto"/>
              <w:right w:val="single" w:sz="8" w:space="0" w:color="auto"/>
            </w:tcBorders>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CIAC</w:t>
            </w:r>
          </w:p>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 xml:space="preserve"> 6/30/2016 (CREDIT)</w:t>
            </w:r>
            <w:r w:rsidR="00D912E7">
              <w:rPr>
                <w:rFonts w:ascii="SWISS" w:hAnsi="SWISS" w:cs="Arial"/>
                <w:b/>
                <w:bCs/>
                <w:color w:val="000000"/>
                <w:sz w:val="20"/>
                <w:szCs w:val="20"/>
              </w:rPr>
              <w:t>*</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tcBorders>
              <w:top w:val="single" w:sz="8" w:space="0" w:color="auto"/>
              <w:left w:val="nil"/>
              <w:bottom w:val="nil"/>
              <w:right w:val="nil"/>
            </w:tcBorders>
            <w:noWrap/>
            <w:vAlign w:val="center"/>
            <w:hideMark/>
          </w:tcPr>
          <w:p w:rsidR="00F37800" w:rsidRPr="00414331" w:rsidRDefault="00F37800" w:rsidP="000A73B9">
            <w:pPr>
              <w:rPr>
                <w:sz w:val="20"/>
                <w:szCs w:val="20"/>
              </w:rPr>
            </w:pPr>
          </w:p>
        </w:tc>
        <w:tc>
          <w:tcPr>
            <w:tcW w:w="1279" w:type="dxa"/>
            <w:tcBorders>
              <w:top w:val="single" w:sz="8" w:space="0" w:color="auto"/>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u w:val="double"/>
              </w:rPr>
            </w:pPr>
            <w:r w:rsidRPr="00414331">
              <w:rPr>
                <w:rFonts w:ascii="SWISS" w:hAnsi="SWISS" w:cs="Arial"/>
                <w:bCs/>
                <w:color w:val="000000"/>
                <w:sz w:val="20"/>
                <w:szCs w:val="20"/>
                <w:u w:val="double"/>
              </w:rPr>
              <w:t xml:space="preserve">$7,265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u w:val="double"/>
              </w:rPr>
            </w:pPr>
            <w:r w:rsidRPr="00414331">
              <w:rPr>
                <w:rFonts w:ascii="SWISS" w:hAnsi="SWISS" w:cs="Arial"/>
                <w:bCs/>
                <w:color w:val="000000"/>
                <w:sz w:val="20"/>
                <w:szCs w:val="20"/>
                <w:u w:val="double"/>
              </w:rPr>
              <w:t xml:space="preserve">$14,251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noWrap/>
            <w:vAlign w:val="center"/>
            <w:hideMark/>
          </w:tcPr>
          <w:p w:rsidR="00F37800" w:rsidRPr="00414331" w:rsidRDefault="00F37800" w:rsidP="000A73B9">
            <w:pPr>
              <w:rPr>
                <w:sz w:val="20"/>
                <w:szCs w:val="20"/>
              </w:rPr>
            </w:pP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noWrap/>
            <w:vAlign w:val="center"/>
            <w:hideMark/>
          </w:tcPr>
          <w:p w:rsidR="00F37800" w:rsidRPr="00414331" w:rsidRDefault="00F37800" w:rsidP="000A73B9">
            <w:pPr>
              <w:rPr>
                <w:sz w:val="20"/>
                <w:szCs w:val="20"/>
              </w:rPr>
            </w:pP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r>
      <w:tr w:rsidR="00F37800" w:rsidRPr="00414331" w:rsidTr="000A73B9">
        <w:trPr>
          <w:trHeight w:val="531"/>
        </w:trPr>
        <w:tc>
          <w:tcPr>
            <w:tcW w:w="9480" w:type="dxa"/>
            <w:gridSpan w:val="9"/>
            <w:tcBorders>
              <w:top w:val="nil"/>
              <w:left w:val="single" w:sz="8" w:space="0" w:color="auto"/>
              <w:bottom w:val="nil"/>
              <w:right w:val="single" w:sz="8" w:space="0" w:color="auto"/>
            </w:tcBorders>
            <w:vAlign w:val="bottom"/>
            <w:hideMark/>
          </w:tcPr>
          <w:p w:rsidR="00F37800" w:rsidRPr="00414331" w:rsidRDefault="00F37800" w:rsidP="000A73B9">
            <w:pPr>
              <w:jc w:val="both"/>
              <w:rPr>
                <w:rFonts w:ascii="SWISS" w:hAnsi="SWISS" w:cs="Arial"/>
                <w:bCs/>
                <w:color w:val="000000"/>
                <w:sz w:val="20"/>
                <w:szCs w:val="20"/>
              </w:rPr>
            </w:pPr>
            <w:r w:rsidRPr="00414331">
              <w:rPr>
                <w:rFonts w:ascii="SWISS" w:hAnsi="SWISS" w:cs="Arial"/>
                <w:bCs/>
                <w:color w:val="000000"/>
                <w:sz w:val="20"/>
                <w:szCs w:val="20"/>
              </w:rPr>
              <w:t>* The plant, accumulated depreciation, CIAC, and CIAC amortization balances exclude the pro forma adjustments.</w:t>
            </w:r>
          </w:p>
        </w:tc>
      </w:tr>
      <w:tr w:rsidR="00F37800" w:rsidRPr="00414331" w:rsidTr="000A73B9">
        <w:trPr>
          <w:trHeight w:val="312"/>
        </w:trPr>
        <w:tc>
          <w:tcPr>
            <w:tcW w:w="1380" w:type="dxa"/>
            <w:gridSpan w:val="2"/>
            <w:tcBorders>
              <w:top w:val="nil"/>
              <w:left w:val="single" w:sz="8" w:space="0" w:color="auto"/>
              <w:bottom w:val="single" w:sz="8" w:space="0" w:color="auto"/>
              <w:right w:val="nil"/>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c>
          <w:tcPr>
            <w:tcW w:w="1068" w:type="dxa"/>
            <w:gridSpan w:val="2"/>
            <w:tcBorders>
              <w:top w:val="nil"/>
              <w:left w:val="nil"/>
              <w:bottom w:val="single" w:sz="8" w:space="0" w:color="auto"/>
              <w:right w:val="nil"/>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c>
          <w:tcPr>
            <w:tcW w:w="3065" w:type="dxa"/>
            <w:tcBorders>
              <w:top w:val="nil"/>
              <w:left w:val="nil"/>
              <w:bottom w:val="single" w:sz="8" w:space="0" w:color="auto"/>
              <w:right w:val="nil"/>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c>
          <w:tcPr>
            <w:tcW w:w="1775" w:type="dxa"/>
            <w:gridSpan w:val="2"/>
            <w:tcBorders>
              <w:top w:val="nil"/>
              <w:left w:val="nil"/>
              <w:bottom w:val="single" w:sz="8" w:space="0" w:color="auto"/>
              <w:right w:val="nil"/>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r>
    </w:tbl>
    <w:p w:rsidR="00A77C0C" w:rsidRDefault="00A77C0C" w:rsidP="00E275D8">
      <w:pPr>
        <w:pStyle w:val="BodyText"/>
        <w:sectPr w:rsidR="00A77C0C" w:rsidSect="0068481F">
          <w:headerReference w:type="default" r:id="rId34"/>
          <w:pgSz w:w="12240" w:h="15840" w:code="1"/>
          <w:pgMar w:top="1584" w:right="1440" w:bottom="1440" w:left="1440" w:header="720" w:footer="720" w:gutter="0"/>
          <w:cols w:space="720"/>
          <w:formProt w:val="0"/>
          <w:docGrid w:linePitch="360"/>
        </w:sectPr>
      </w:pPr>
    </w:p>
    <w:p w:rsidR="0011293F" w:rsidRDefault="0011293F" w:rsidP="0011293F">
      <w:pPr>
        <w:pStyle w:val="BodyText"/>
      </w:pPr>
    </w:p>
    <w:tbl>
      <w:tblPr>
        <w:tblW w:w="9480" w:type="dxa"/>
        <w:tblInd w:w="103" w:type="dxa"/>
        <w:tblLayout w:type="fixed"/>
        <w:tblLook w:val="04A0" w:firstRow="1" w:lastRow="0" w:firstColumn="1" w:lastColumn="0" w:noHBand="0" w:noVBand="1"/>
      </w:tblPr>
      <w:tblGrid>
        <w:gridCol w:w="817"/>
        <w:gridCol w:w="563"/>
        <w:gridCol w:w="517"/>
        <w:gridCol w:w="551"/>
        <w:gridCol w:w="3065"/>
        <w:gridCol w:w="1422"/>
        <w:gridCol w:w="353"/>
        <w:gridCol w:w="913"/>
        <w:gridCol w:w="1279"/>
      </w:tblGrid>
      <w:tr w:rsidR="00F37800" w:rsidRPr="00414331" w:rsidTr="000A73B9">
        <w:trPr>
          <w:trHeight w:val="312"/>
        </w:trPr>
        <w:tc>
          <w:tcPr>
            <w:tcW w:w="5513" w:type="dxa"/>
            <w:gridSpan w:val="5"/>
            <w:tcBorders>
              <w:top w:val="single" w:sz="8" w:space="0" w:color="auto"/>
              <w:left w:val="single" w:sz="8" w:space="0" w:color="auto"/>
              <w:bottom w:val="nil"/>
              <w:right w:val="nil"/>
            </w:tcBorders>
            <w:noWrap/>
            <w:vAlign w:val="center"/>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LAKESIDE WATERWORKS, INC.</w:t>
            </w:r>
          </w:p>
        </w:tc>
        <w:tc>
          <w:tcPr>
            <w:tcW w:w="3967" w:type="dxa"/>
            <w:gridSpan w:val="4"/>
            <w:tcBorders>
              <w:top w:val="single" w:sz="8" w:space="0" w:color="auto"/>
              <w:left w:val="nil"/>
              <w:bottom w:val="nil"/>
              <w:right w:val="single" w:sz="8" w:space="0" w:color="auto"/>
            </w:tcBorders>
            <w:noWrap/>
            <w:vAlign w:val="center"/>
            <w:hideMark/>
          </w:tcPr>
          <w:p w:rsidR="00F37800" w:rsidRPr="00414331" w:rsidRDefault="00F37800" w:rsidP="000A73B9">
            <w:pPr>
              <w:rPr>
                <w:sz w:val="20"/>
                <w:szCs w:val="20"/>
              </w:rPr>
            </w:pPr>
            <w:r w:rsidRPr="00414331">
              <w:rPr>
                <w:rFonts w:ascii="SWISS" w:hAnsi="SWISS" w:cs="Arial"/>
                <w:b/>
                <w:bCs/>
                <w:color w:val="000000"/>
                <w:sz w:val="20"/>
                <w:szCs w:val="20"/>
              </w:rPr>
              <w:t>                                     SCHEDULE NO. 5-B</w:t>
            </w:r>
            <w:r w:rsidRPr="00414331">
              <w:rPr>
                <w:sz w:val="20"/>
                <w:szCs w:val="20"/>
              </w:rPr>
              <w:fldChar w:fldCharType="begin"/>
            </w:r>
            <w:r w:rsidRPr="00414331">
              <w:rPr>
                <w:sz w:val="20"/>
                <w:szCs w:val="20"/>
              </w:rPr>
              <w:instrText xml:space="preserve"> TC " </w:instrText>
            </w:r>
            <w:bookmarkStart w:id="102" w:name="_Toc491710941"/>
            <w:bookmarkStart w:id="103" w:name="_Toc493743857"/>
            <w:r w:rsidRPr="00414331">
              <w:rPr>
                <w:sz w:val="20"/>
                <w:szCs w:val="20"/>
              </w:rPr>
              <w:instrText>Schedule No. 5-B Wastewater Plant, Depreciation, CIAC, &amp; CIAC Amortization Balances</w:instrText>
            </w:r>
            <w:bookmarkEnd w:id="102"/>
            <w:bookmarkEnd w:id="103"/>
            <w:r w:rsidRPr="00414331">
              <w:rPr>
                <w:sz w:val="20"/>
                <w:szCs w:val="20"/>
              </w:rPr>
              <w:instrText xml:space="preserve">”\l 1 </w:instrText>
            </w:r>
            <w:r w:rsidRPr="00414331">
              <w:rPr>
                <w:sz w:val="20"/>
                <w:szCs w:val="20"/>
              </w:rPr>
              <w:fldChar w:fldCharType="end"/>
            </w:r>
          </w:p>
        </w:tc>
      </w:tr>
      <w:tr w:rsidR="00F37800" w:rsidRPr="00414331" w:rsidTr="000A73B9">
        <w:trPr>
          <w:trHeight w:val="306"/>
        </w:trPr>
        <w:tc>
          <w:tcPr>
            <w:tcW w:w="5513" w:type="dxa"/>
            <w:gridSpan w:val="5"/>
            <w:tcBorders>
              <w:top w:val="nil"/>
              <w:left w:val="single" w:sz="8" w:space="0" w:color="auto"/>
              <w:bottom w:val="nil"/>
              <w:right w:val="nil"/>
            </w:tcBorders>
            <w:noWrap/>
            <w:vAlign w:val="center"/>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 xml:space="preserve">TEST YEAR ENDED </w:t>
            </w:r>
            <w:r w:rsidR="009A5768">
              <w:rPr>
                <w:rFonts w:ascii="SWISS" w:hAnsi="SWISS" w:cs="Arial"/>
                <w:b/>
                <w:bCs/>
                <w:color w:val="000000"/>
                <w:sz w:val="20"/>
                <w:szCs w:val="20"/>
              </w:rPr>
              <w:t>0</w:t>
            </w:r>
            <w:r w:rsidRPr="00414331">
              <w:rPr>
                <w:rFonts w:ascii="SWISS" w:hAnsi="SWISS" w:cs="Arial"/>
                <w:b/>
                <w:bCs/>
                <w:color w:val="000000"/>
                <w:sz w:val="20"/>
                <w:szCs w:val="20"/>
              </w:rPr>
              <w:t>6/30/2016</w:t>
            </w:r>
          </w:p>
        </w:tc>
        <w:tc>
          <w:tcPr>
            <w:tcW w:w="3967" w:type="dxa"/>
            <w:gridSpan w:val="4"/>
            <w:tcBorders>
              <w:top w:val="nil"/>
              <w:left w:val="nil"/>
              <w:bottom w:val="nil"/>
              <w:right w:val="single" w:sz="8" w:space="0" w:color="auto"/>
            </w:tcBorders>
            <w:noWrap/>
            <w:vAlign w:val="center"/>
            <w:hideMark/>
          </w:tcPr>
          <w:p w:rsidR="00F37800" w:rsidRPr="00414331" w:rsidRDefault="00F37800" w:rsidP="0004245F">
            <w:pPr>
              <w:rPr>
                <w:rFonts w:ascii="SWISS" w:hAnsi="SWISS" w:cs="Arial"/>
                <w:b/>
                <w:bCs/>
                <w:color w:val="000000"/>
                <w:sz w:val="20"/>
                <w:szCs w:val="20"/>
              </w:rPr>
            </w:pPr>
            <w:r w:rsidRPr="00414331">
              <w:rPr>
                <w:rFonts w:ascii="SWISS" w:hAnsi="SWISS" w:cs="Arial"/>
                <w:b/>
                <w:bCs/>
                <w:color w:val="000000"/>
                <w:sz w:val="20"/>
                <w:szCs w:val="20"/>
              </w:rPr>
              <w:t xml:space="preserve">                         DOCKET NO. </w:t>
            </w:r>
            <w:r w:rsidR="0004245F">
              <w:rPr>
                <w:rFonts w:ascii="SWISS" w:hAnsi="SWISS" w:cs="Arial"/>
                <w:b/>
                <w:bCs/>
                <w:color w:val="000000"/>
                <w:sz w:val="20"/>
                <w:szCs w:val="20"/>
              </w:rPr>
              <w:t>20</w:t>
            </w:r>
            <w:r w:rsidRPr="00414331">
              <w:rPr>
                <w:rFonts w:ascii="SWISS" w:hAnsi="SWISS" w:cs="Arial"/>
                <w:b/>
                <w:bCs/>
                <w:color w:val="000000"/>
                <w:sz w:val="20"/>
                <w:szCs w:val="20"/>
              </w:rPr>
              <w:t>160195-WS</w:t>
            </w:r>
          </w:p>
        </w:tc>
      </w:tr>
      <w:tr w:rsidR="00F37800" w:rsidRPr="00414331" w:rsidTr="000A73B9">
        <w:trPr>
          <w:trHeight w:val="351"/>
        </w:trPr>
        <w:tc>
          <w:tcPr>
            <w:tcW w:w="9480" w:type="dxa"/>
            <w:gridSpan w:val="9"/>
            <w:tcBorders>
              <w:top w:val="nil"/>
              <w:left w:val="single" w:sz="8" w:space="0" w:color="auto"/>
              <w:bottom w:val="single" w:sz="8" w:space="0" w:color="auto"/>
              <w:right w:val="single" w:sz="8" w:space="0" w:color="auto"/>
            </w:tcBorders>
            <w:vAlign w:val="center"/>
            <w:hideMark/>
          </w:tcPr>
          <w:p w:rsidR="00F37800" w:rsidRPr="00414331" w:rsidRDefault="00F37800" w:rsidP="000A73B9">
            <w:pPr>
              <w:rPr>
                <w:rFonts w:ascii="SWISS" w:hAnsi="SWISS" w:cs="Arial"/>
                <w:b/>
                <w:bCs/>
                <w:color w:val="000000"/>
                <w:sz w:val="20"/>
                <w:szCs w:val="20"/>
              </w:rPr>
            </w:pPr>
            <w:r w:rsidRPr="00414331">
              <w:rPr>
                <w:rFonts w:ascii="SWISS" w:hAnsi="SWISS" w:cs="Arial"/>
                <w:b/>
                <w:bCs/>
                <w:color w:val="000000"/>
                <w:sz w:val="20"/>
                <w:szCs w:val="20"/>
              </w:rPr>
              <w:t>SCHEDULE OF WASTEWATER PLANT, DEPRECIATION, CIAC, &amp; CIAC AMORT. BALANCES (</w:t>
            </w:r>
            <w:r>
              <w:rPr>
                <w:rFonts w:ascii="SWISS" w:hAnsi="SWISS" w:cs="Arial"/>
                <w:b/>
                <w:bCs/>
                <w:color w:val="000000"/>
                <w:sz w:val="20"/>
                <w:szCs w:val="20"/>
              </w:rPr>
              <w:t>YEAR-END</w:t>
            </w:r>
            <w:r w:rsidRPr="00414331">
              <w:rPr>
                <w:rFonts w:ascii="SWISS" w:hAnsi="SWISS" w:cs="Arial"/>
                <w:b/>
                <w:bCs/>
                <w:color w:val="000000"/>
                <w:sz w:val="20"/>
                <w:szCs w:val="20"/>
              </w:rPr>
              <w:t xml:space="preserve"> RATE BASE)</w:t>
            </w:r>
          </w:p>
        </w:tc>
      </w:tr>
      <w:tr w:rsidR="00F37800" w:rsidRPr="00414331" w:rsidTr="000A73B9">
        <w:trPr>
          <w:trHeight w:val="312"/>
        </w:trPr>
        <w:tc>
          <w:tcPr>
            <w:tcW w:w="817" w:type="dxa"/>
            <w:tcBorders>
              <w:top w:val="single" w:sz="8" w:space="0" w:color="auto"/>
              <w:left w:val="single" w:sz="8" w:space="0" w:color="auto"/>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ACCTNO.</w:t>
            </w:r>
          </w:p>
        </w:tc>
        <w:tc>
          <w:tcPr>
            <w:tcW w:w="1080" w:type="dxa"/>
            <w:gridSpan w:val="2"/>
            <w:tcBorders>
              <w:top w:val="single" w:sz="8" w:space="0" w:color="auto"/>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DEPR. RATE PER RULE    25-30.140</w:t>
            </w:r>
          </w:p>
        </w:tc>
        <w:tc>
          <w:tcPr>
            <w:tcW w:w="5038" w:type="dxa"/>
            <w:gridSpan w:val="3"/>
            <w:tcBorders>
              <w:top w:val="single" w:sz="8" w:space="0" w:color="auto"/>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DESCRIPTION</w:t>
            </w:r>
          </w:p>
        </w:tc>
        <w:tc>
          <w:tcPr>
            <w:tcW w:w="1266" w:type="dxa"/>
            <w:gridSpan w:val="2"/>
            <w:tcBorders>
              <w:top w:val="single" w:sz="8" w:space="0" w:color="auto"/>
              <w:left w:val="nil"/>
              <w:bottom w:val="single" w:sz="8" w:space="0" w:color="auto"/>
              <w:right w:val="nil"/>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UPIS       6/30/2016    (DEBIT)</w:t>
            </w:r>
            <w:r w:rsidR="00D912E7">
              <w:rPr>
                <w:rFonts w:ascii="SWISS" w:hAnsi="SWISS" w:cs="Arial"/>
                <w:b/>
                <w:bCs/>
                <w:color w:val="000000"/>
                <w:sz w:val="20"/>
                <w:szCs w:val="20"/>
              </w:rPr>
              <w:t>*</w:t>
            </w:r>
          </w:p>
        </w:tc>
        <w:tc>
          <w:tcPr>
            <w:tcW w:w="1279" w:type="dxa"/>
            <w:tcBorders>
              <w:top w:val="single" w:sz="8" w:space="0" w:color="auto"/>
              <w:left w:val="nil"/>
              <w:bottom w:val="single" w:sz="8" w:space="0" w:color="auto"/>
              <w:right w:val="single" w:sz="8" w:space="0" w:color="auto"/>
            </w:tcBorders>
            <w:noWrap/>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ACCUM. DEPR</w:t>
            </w:r>
            <w:proofErr w:type="gramStart"/>
            <w:r w:rsidRPr="00414331">
              <w:rPr>
                <w:rFonts w:ascii="SWISS" w:hAnsi="SWISS" w:cs="Arial"/>
                <w:b/>
                <w:bCs/>
                <w:color w:val="000000"/>
                <w:sz w:val="20"/>
                <w:szCs w:val="20"/>
              </w:rPr>
              <w:t xml:space="preserve">.   </w:t>
            </w:r>
            <w:proofErr w:type="gramEnd"/>
            <w:r w:rsidRPr="00414331">
              <w:rPr>
                <w:rFonts w:ascii="SWISS" w:hAnsi="SWISS" w:cs="Arial"/>
                <w:b/>
                <w:bCs/>
                <w:color w:val="000000"/>
                <w:sz w:val="20"/>
                <w:szCs w:val="20"/>
              </w:rPr>
              <w:t>6/30/2016         (CREDIT)*</w:t>
            </w:r>
          </w:p>
        </w:tc>
      </w:tr>
      <w:tr w:rsidR="00F37800" w:rsidRPr="00414331" w:rsidTr="000A73B9">
        <w:trPr>
          <w:trHeight w:val="312"/>
        </w:trPr>
        <w:tc>
          <w:tcPr>
            <w:tcW w:w="817" w:type="dxa"/>
            <w:tcBorders>
              <w:top w:val="single" w:sz="8" w:space="0" w:color="auto"/>
              <w:left w:val="single" w:sz="8" w:space="0" w:color="auto"/>
              <w:bottom w:val="nil"/>
              <w:right w:val="nil"/>
            </w:tcBorders>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 </w:t>
            </w:r>
          </w:p>
        </w:tc>
        <w:tc>
          <w:tcPr>
            <w:tcW w:w="1080" w:type="dxa"/>
            <w:gridSpan w:val="2"/>
            <w:tcBorders>
              <w:top w:val="single" w:sz="8" w:space="0" w:color="auto"/>
              <w:left w:val="nil"/>
              <w:bottom w:val="nil"/>
              <w:right w:val="nil"/>
            </w:tcBorders>
            <w:noWrap/>
            <w:vAlign w:val="center"/>
            <w:hideMark/>
          </w:tcPr>
          <w:p w:rsidR="00F37800" w:rsidRPr="00414331" w:rsidRDefault="00F37800" w:rsidP="000A73B9">
            <w:pPr>
              <w:rPr>
                <w:sz w:val="20"/>
                <w:szCs w:val="20"/>
              </w:rPr>
            </w:pPr>
          </w:p>
        </w:tc>
        <w:tc>
          <w:tcPr>
            <w:tcW w:w="5038" w:type="dxa"/>
            <w:gridSpan w:val="3"/>
            <w:tcBorders>
              <w:top w:val="single" w:sz="8" w:space="0" w:color="auto"/>
              <w:left w:val="nil"/>
              <w:bottom w:val="nil"/>
              <w:right w:val="nil"/>
            </w:tcBorders>
            <w:noWrap/>
            <w:vAlign w:val="center"/>
            <w:hideMark/>
          </w:tcPr>
          <w:p w:rsidR="00F37800" w:rsidRPr="00414331" w:rsidRDefault="00F37800" w:rsidP="000A73B9">
            <w:pPr>
              <w:rPr>
                <w:sz w:val="20"/>
                <w:szCs w:val="20"/>
              </w:rPr>
            </w:pPr>
          </w:p>
        </w:tc>
        <w:tc>
          <w:tcPr>
            <w:tcW w:w="1266" w:type="dxa"/>
            <w:gridSpan w:val="2"/>
            <w:tcBorders>
              <w:top w:val="single" w:sz="8" w:space="0" w:color="auto"/>
              <w:left w:val="nil"/>
              <w:bottom w:val="nil"/>
              <w:right w:val="nil"/>
            </w:tcBorders>
            <w:noWrap/>
            <w:vAlign w:val="center"/>
            <w:hideMark/>
          </w:tcPr>
          <w:p w:rsidR="00F37800" w:rsidRPr="00414331" w:rsidRDefault="00F37800" w:rsidP="000A73B9">
            <w:pPr>
              <w:rPr>
                <w:sz w:val="20"/>
                <w:szCs w:val="20"/>
              </w:rPr>
            </w:pPr>
          </w:p>
        </w:tc>
        <w:tc>
          <w:tcPr>
            <w:tcW w:w="1279" w:type="dxa"/>
            <w:tcBorders>
              <w:top w:val="single" w:sz="8" w:space="0" w:color="auto"/>
              <w:left w:val="nil"/>
              <w:bottom w:val="nil"/>
              <w:right w:val="single" w:sz="8" w:space="0" w:color="auto"/>
            </w:tcBorders>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351</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2.50%</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ORGANIZATION</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$1,010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$441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354</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3.70%</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STRUCTURES AND IMPROVEMENTS</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6,080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6,080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360</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3.70%</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COLLECTION SEWERS – FORCE</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3,138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3,138</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361</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2.50%</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COLLECTION SEWERS – GRAVITY</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73,983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28,831 </w:t>
            </w:r>
          </w:p>
        </w:tc>
      </w:tr>
      <w:tr w:rsidR="00F37800" w:rsidRPr="00414331" w:rsidTr="000A73B9">
        <w:trPr>
          <w:trHeight w:val="312"/>
        </w:trPr>
        <w:tc>
          <w:tcPr>
            <w:tcW w:w="817" w:type="dxa"/>
            <w:tcBorders>
              <w:top w:val="nil"/>
              <w:left w:val="single" w:sz="8" w:space="0" w:color="auto"/>
              <w:bottom w:val="nil"/>
              <w:right w:val="nil"/>
            </w:tcBorders>
            <w:noWrap/>
            <w:vAlign w:val="center"/>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362</w:t>
            </w:r>
          </w:p>
        </w:tc>
        <w:tc>
          <w:tcPr>
            <w:tcW w:w="1080" w:type="dxa"/>
            <w:gridSpan w:val="2"/>
            <w:noWrap/>
            <w:vAlign w:val="center"/>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2.70%</w:t>
            </w:r>
          </w:p>
        </w:tc>
        <w:tc>
          <w:tcPr>
            <w:tcW w:w="5038" w:type="dxa"/>
            <w:gridSpan w:val="3"/>
            <w:noWrap/>
            <w:vAlign w:val="center"/>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SPECIAL COLLECTING STRUCTURES</w:t>
            </w:r>
          </w:p>
        </w:tc>
        <w:tc>
          <w:tcPr>
            <w:tcW w:w="1266" w:type="dxa"/>
            <w:gridSpan w:val="2"/>
            <w:noWrap/>
            <w:vAlign w:val="center"/>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200</w:t>
            </w:r>
          </w:p>
        </w:tc>
        <w:tc>
          <w:tcPr>
            <w:tcW w:w="1279" w:type="dxa"/>
            <w:tcBorders>
              <w:top w:val="nil"/>
              <w:left w:val="nil"/>
              <w:bottom w:val="nil"/>
              <w:right w:val="single" w:sz="8" w:space="0" w:color="auto"/>
            </w:tcBorders>
            <w:noWrap/>
            <w:vAlign w:val="center"/>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121</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363</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2.86%</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SERVICES TO CUSTOMERS</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5,145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5,061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364</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20.00%</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FLOW MEASURING DEVICES</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2,474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2,474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365</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2.86%</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FLOW MEASURING INSTALLATIONS</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2,540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1,634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370</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4.00%</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RECEIVING WELLS</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16,000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16,000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371</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6.67%</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PUMPING EQUIPMENT</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1,832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1,453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380</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6.67%</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TREATMENT AND DISPOSAL EQUIPMENT</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33,921</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xml:space="preserve">27,410 </w:t>
            </w:r>
          </w:p>
        </w:tc>
      </w:tr>
      <w:tr w:rsidR="00F37800" w:rsidRPr="00414331" w:rsidTr="000A73B9">
        <w:trPr>
          <w:trHeight w:val="312"/>
        </w:trPr>
        <w:tc>
          <w:tcPr>
            <w:tcW w:w="817" w:type="dxa"/>
            <w:tcBorders>
              <w:top w:val="nil"/>
              <w:left w:val="single" w:sz="8" w:space="0" w:color="auto"/>
              <w:bottom w:val="nil"/>
              <w:right w:val="nil"/>
            </w:tcBorders>
            <w:noWrap/>
            <w:vAlign w:val="center"/>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389</w:t>
            </w:r>
          </w:p>
        </w:tc>
        <w:tc>
          <w:tcPr>
            <w:tcW w:w="1080" w:type="dxa"/>
            <w:gridSpan w:val="2"/>
            <w:noWrap/>
            <w:vAlign w:val="center"/>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6.67%</w:t>
            </w:r>
          </w:p>
        </w:tc>
        <w:tc>
          <w:tcPr>
            <w:tcW w:w="5038" w:type="dxa"/>
            <w:gridSpan w:val="3"/>
            <w:noWrap/>
            <w:vAlign w:val="center"/>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OTHER PLANT AND MISCELLANEOUS EQUIPMENT</w:t>
            </w:r>
          </w:p>
        </w:tc>
        <w:tc>
          <w:tcPr>
            <w:tcW w:w="1266" w:type="dxa"/>
            <w:gridSpan w:val="2"/>
            <w:noWrap/>
            <w:vAlign w:val="center"/>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2,949</w:t>
            </w:r>
          </w:p>
        </w:tc>
        <w:tc>
          <w:tcPr>
            <w:tcW w:w="1279" w:type="dxa"/>
            <w:tcBorders>
              <w:top w:val="nil"/>
              <w:left w:val="nil"/>
              <w:bottom w:val="nil"/>
              <w:right w:val="single" w:sz="8" w:space="0" w:color="auto"/>
            </w:tcBorders>
            <w:noWrap/>
            <w:vAlign w:val="center"/>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2,307</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393</w:t>
            </w:r>
          </w:p>
        </w:tc>
        <w:tc>
          <w:tcPr>
            <w:tcW w:w="1080" w:type="dxa"/>
            <w:gridSpan w:val="2"/>
            <w:noWrap/>
            <w:vAlign w:val="center"/>
            <w:hideMark/>
          </w:tcPr>
          <w:p w:rsidR="00F37800" w:rsidRPr="00414331" w:rsidRDefault="00F37800" w:rsidP="000A73B9">
            <w:pPr>
              <w:jc w:val="center"/>
              <w:rPr>
                <w:rFonts w:ascii="SWISS" w:hAnsi="SWISS" w:cs="Arial"/>
                <w:bCs/>
                <w:color w:val="000000"/>
                <w:sz w:val="20"/>
                <w:szCs w:val="20"/>
              </w:rPr>
            </w:pPr>
            <w:r w:rsidRPr="00414331">
              <w:rPr>
                <w:rFonts w:ascii="SWISS" w:hAnsi="SWISS" w:cs="Arial"/>
                <w:bCs/>
                <w:color w:val="000000"/>
                <w:sz w:val="20"/>
                <w:szCs w:val="20"/>
              </w:rPr>
              <w:t>6.67%</w:t>
            </w: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TOOLS, SHOP, AND GARAGE EQUIPMENT</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u w:val="single"/>
              </w:rPr>
            </w:pPr>
            <w:r w:rsidRPr="00414331">
              <w:rPr>
                <w:rFonts w:ascii="SWISS" w:hAnsi="SWISS" w:cs="Arial"/>
                <w:bCs/>
                <w:color w:val="000000"/>
                <w:sz w:val="20"/>
                <w:szCs w:val="20"/>
                <w:u w:val="single"/>
              </w:rPr>
              <w:t xml:space="preserve">203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u w:val="single"/>
              </w:rPr>
            </w:pPr>
            <w:r w:rsidRPr="00414331">
              <w:rPr>
                <w:rFonts w:ascii="SWISS" w:hAnsi="SWISS" w:cs="Arial"/>
                <w:bCs/>
                <w:color w:val="000000"/>
                <w:sz w:val="20"/>
                <w:szCs w:val="20"/>
                <w:u w:val="single"/>
              </w:rPr>
              <w:t xml:space="preserve">230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rFonts w:ascii="SWISS" w:hAnsi="SWISS" w:cs="Arial"/>
                <w:bCs/>
                <w:color w:val="000000"/>
                <w:sz w:val="20"/>
                <w:szCs w:val="20"/>
              </w:rPr>
            </w:pPr>
            <w:r w:rsidRPr="00414331">
              <w:rPr>
                <w:rFonts w:ascii="SWISS" w:hAnsi="SWISS" w:cs="Arial"/>
                <w:bCs/>
                <w:color w:val="000000"/>
                <w:sz w:val="20"/>
                <w:szCs w:val="20"/>
              </w:rPr>
              <w:t xml:space="preserve">TOTAL </w:t>
            </w: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u w:val="double"/>
              </w:rPr>
            </w:pPr>
            <w:r w:rsidRPr="00414331">
              <w:rPr>
                <w:rFonts w:ascii="SWISS" w:hAnsi="SWISS" w:cs="Arial"/>
                <w:bCs/>
                <w:color w:val="000000"/>
                <w:sz w:val="20"/>
                <w:szCs w:val="20"/>
                <w:u w:val="double"/>
              </w:rPr>
              <w:t xml:space="preserve">$149,475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u w:val="double"/>
              </w:rPr>
            </w:pPr>
            <w:r w:rsidRPr="00414331">
              <w:rPr>
                <w:rFonts w:ascii="SWISS" w:hAnsi="SWISS" w:cs="Arial"/>
                <w:bCs/>
                <w:color w:val="000000"/>
                <w:sz w:val="20"/>
                <w:szCs w:val="20"/>
                <w:u w:val="double"/>
              </w:rPr>
              <w:t xml:space="preserve">$95,153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bottom"/>
            <w:hideMark/>
          </w:tcPr>
          <w:p w:rsidR="00F37800" w:rsidRPr="00414331" w:rsidRDefault="00F37800" w:rsidP="000A73B9">
            <w:pPr>
              <w:rPr>
                <w:sz w:val="20"/>
                <w:szCs w:val="20"/>
              </w:rPr>
            </w:pPr>
          </w:p>
        </w:tc>
        <w:tc>
          <w:tcPr>
            <w:tcW w:w="1266" w:type="dxa"/>
            <w:gridSpan w:val="2"/>
            <w:noWrap/>
            <w:vAlign w:val="bottom"/>
            <w:hideMark/>
          </w:tcPr>
          <w:p w:rsidR="00F37800" w:rsidRPr="00414331" w:rsidRDefault="00F37800" w:rsidP="000A73B9">
            <w:pPr>
              <w:rPr>
                <w:sz w:val="20"/>
                <w:szCs w:val="20"/>
              </w:rPr>
            </w:pP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r>
      <w:tr w:rsidR="00F37800" w:rsidRPr="00414331" w:rsidTr="000A73B9">
        <w:trPr>
          <w:trHeight w:val="864"/>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tcBorders>
              <w:top w:val="nil"/>
              <w:left w:val="nil"/>
              <w:bottom w:val="single" w:sz="8" w:space="0" w:color="auto"/>
              <w:right w:val="nil"/>
            </w:tcBorders>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CIAC</w:t>
            </w:r>
          </w:p>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 xml:space="preserve"> AMORT.</w:t>
            </w:r>
          </w:p>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6/30/2016 (DEBIT)*</w:t>
            </w:r>
          </w:p>
        </w:tc>
        <w:tc>
          <w:tcPr>
            <w:tcW w:w="1279" w:type="dxa"/>
            <w:tcBorders>
              <w:top w:val="nil"/>
              <w:left w:val="nil"/>
              <w:bottom w:val="single" w:sz="8" w:space="0" w:color="auto"/>
              <w:right w:val="single" w:sz="8" w:space="0" w:color="auto"/>
            </w:tcBorders>
            <w:vAlign w:val="bottom"/>
            <w:hideMark/>
          </w:tcPr>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CIAC</w:t>
            </w:r>
          </w:p>
          <w:p w:rsidR="00F37800" w:rsidRPr="00414331" w:rsidRDefault="00F37800" w:rsidP="000A73B9">
            <w:pPr>
              <w:jc w:val="center"/>
              <w:rPr>
                <w:rFonts w:ascii="SWISS" w:hAnsi="SWISS" w:cs="Arial"/>
                <w:b/>
                <w:bCs/>
                <w:color w:val="000000"/>
                <w:sz w:val="20"/>
                <w:szCs w:val="20"/>
              </w:rPr>
            </w:pPr>
            <w:r w:rsidRPr="00414331">
              <w:rPr>
                <w:rFonts w:ascii="SWISS" w:hAnsi="SWISS" w:cs="Arial"/>
                <w:b/>
                <w:bCs/>
                <w:color w:val="000000"/>
                <w:sz w:val="20"/>
                <w:szCs w:val="20"/>
              </w:rPr>
              <w:t xml:space="preserve"> 6/30/2016 (CREDIT)</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tcBorders>
              <w:top w:val="single" w:sz="8" w:space="0" w:color="auto"/>
              <w:left w:val="nil"/>
              <w:bottom w:val="nil"/>
              <w:right w:val="nil"/>
            </w:tcBorders>
            <w:noWrap/>
            <w:vAlign w:val="center"/>
            <w:hideMark/>
          </w:tcPr>
          <w:p w:rsidR="00F37800" w:rsidRPr="00414331" w:rsidRDefault="00F37800" w:rsidP="000A73B9">
            <w:pPr>
              <w:rPr>
                <w:sz w:val="20"/>
                <w:szCs w:val="20"/>
              </w:rPr>
            </w:pPr>
          </w:p>
        </w:tc>
        <w:tc>
          <w:tcPr>
            <w:tcW w:w="1279" w:type="dxa"/>
            <w:tcBorders>
              <w:top w:val="single" w:sz="8" w:space="0" w:color="auto"/>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noWrap/>
            <w:vAlign w:val="center"/>
            <w:hideMark/>
          </w:tcPr>
          <w:p w:rsidR="00F37800" w:rsidRPr="00414331" w:rsidRDefault="00F37800" w:rsidP="000A73B9">
            <w:pPr>
              <w:jc w:val="right"/>
              <w:rPr>
                <w:rFonts w:ascii="SWISS" w:hAnsi="SWISS" w:cs="Arial"/>
                <w:bCs/>
                <w:color w:val="000000"/>
                <w:sz w:val="20"/>
                <w:szCs w:val="20"/>
                <w:u w:val="double"/>
              </w:rPr>
            </w:pPr>
            <w:r w:rsidRPr="00414331">
              <w:rPr>
                <w:rFonts w:ascii="SWISS" w:hAnsi="SWISS" w:cs="Arial"/>
                <w:bCs/>
                <w:color w:val="000000"/>
                <w:sz w:val="20"/>
                <w:szCs w:val="20"/>
                <w:u w:val="double"/>
              </w:rPr>
              <w:t xml:space="preserve">$7,193 </w:t>
            </w: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u w:val="double"/>
              </w:rPr>
            </w:pPr>
            <w:r w:rsidRPr="00414331">
              <w:rPr>
                <w:rFonts w:ascii="SWISS" w:hAnsi="SWISS" w:cs="Arial"/>
                <w:bCs/>
                <w:color w:val="000000"/>
                <w:sz w:val="20"/>
                <w:szCs w:val="20"/>
                <w:u w:val="double"/>
              </w:rPr>
              <w:t xml:space="preserve">$18,388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rPr>
                <w:sz w:val="20"/>
                <w:szCs w:val="20"/>
              </w:rPr>
            </w:pP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noWrap/>
            <w:vAlign w:val="center"/>
            <w:hideMark/>
          </w:tcPr>
          <w:p w:rsidR="00F37800" w:rsidRPr="00414331" w:rsidRDefault="00F37800" w:rsidP="000A73B9">
            <w:pPr>
              <w:rPr>
                <w:sz w:val="20"/>
                <w:szCs w:val="20"/>
              </w:rPr>
            </w:pP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r>
      <w:tr w:rsidR="00F37800" w:rsidRPr="00414331" w:rsidTr="000A73B9">
        <w:trPr>
          <w:trHeight w:val="312"/>
        </w:trPr>
        <w:tc>
          <w:tcPr>
            <w:tcW w:w="817" w:type="dxa"/>
            <w:tcBorders>
              <w:top w:val="nil"/>
              <w:left w:val="single" w:sz="8" w:space="0" w:color="auto"/>
              <w:bottom w:val="nil"/>
              <w:right w:val="nil"/>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c>
          <w:tcPr>
            <w:tcW w:w="1080" w:type="dxa"/>
            <w:gridSpan w:val="2"/>
            <w:noWrap/>
            <w:vAlign w:val="center"/>
            <w:hideMark/>
          </w:tcPr>
          <w:p w:rsidR="00F37800" w:rsidRPr="00414331" w:rsidRDefault="00F37800" w:rsidP="000A73B9">
            <w:pPr>
              <w:rPr>
                <w:sz w:val="20"/>
                <w:szCs w:val="20"/>
              </w:rPr>
            </w:pPr>
          </w:p>
        </w:tc>
        <w:tc>
          <w:tcPr>
            <w:tcW w:w="5038" w:type="dxa"/>
            <w:gridSpan w:val="3"/>
            <w:noWrap/>
            <w:vAlign w:val="center"/>
            <w:hideMark/>
          </w:tcPr>
          <w:p w:rsidR="00F37800" w:rsidRPr="00414331" w:rsidRDefault="00F37800" w:rsidP="000A73B9">
            <w:pPr>
              <w:rPr>
                <w:sz w:val="20"/>
                <w:szCs w:val="20"/>
              </w:rPr>
            </w:pPr>
          </w:p>
        </w:tc>
        <w:tc>
          <w:tcPr>
            <w:tcW w:w="1266" w:type="dxa"/>
            <w:gridSpan w:val="2"/>
            <w:noWrap/>
            <w:vAlign w:val="center"/>
            <w:hideMark/>
          </w:tcPr>
          <w:p w:rsidR="00F37800" w:rsidRPr="00414331" w:rsidRDefault="00F37800" w:rsidP="000A73B9">
            <w:pPr>
              <w:rPr>
                <w:sz w:val="20"/>
                <w:szCs w:val="20"/>
              </w:rPr>
            </w:pPr>
          </w:p>
        </w:tc>
        <w:tc>
          <w:tcPr>
            <w:tcW w:w="1279" w:type="dxa"/>
            <w:tcBorders>
              <w:top w:val="nil"/>
              <w:left w:val="nil"/>
              <w:bottom w:val="nil"/>
              <w:right w:val="single" w:sz="8" w:space="0" w:color="auto"/>
            </w:tcBorders>
            <w:noWrap/>
            <w:vAlign w:val="center"/>
            <w:hideMark/>
          </w:tcPr>
          <w:p w:rsidR="00F37800" w:rsidRPr="00414331" w:rsidRDefault="00F37800" w:rsidP="000A73B9">
            <w:pPr>
              <w:jc w:val="right"/>
              <w:rPr>
                <w:rFonts w:ascii="SWISS" w:hAnsi="SWISS" w:cs="Arial"/>
                <w:bCs/>
                <w:color w:val="000000"/>
                <w:sz w:val="20"/>
                <w:szCs w:val="20"/>
              </w:rPr>
            </w:pPr>
            <w:r w:rsidRPr="00414331">
              <w:rPr>
                <w:rFonts w:ascii="SWISS" w:hAnsi="SWISS" w:cs="Arial"/>
                <w:bCs/>
                <w:color w:val="000000"/>
                <w:sz w:val="20"/>
                <w:szCs w:val="20"/>
              </w:rPr>
              <w:t> </w:t>
            </w:r>
          </w:p>
        </w:tc>
      </w:tr>
      <w:tr w:rsidR="00F37800" w:rsidRPr="007F34B2" w:rsidTr="000A73B9">
        <w:trPr>
          <w:trHeight w:val="531"/>
        </w:trPr>
        <w:tc>
          <w:tcPr>
            <w:tcW w:w="9480" w:type="dxa"/>
            <w:gridSpan w:val="9"/>
            <w:tcBorders>
              <w:top w:val="nil"/>
              <w:left w:val="single" w:sz="8" w:space="0" w:color="auto"/>
              <w:bottom w:val="nil"/>
              <w:right w:val="single" w:sz="8" w:space="0" w:color="auto"/>
            </w:tcBorders>
            <w:vAlign w:val="bottom"/>
            <w:hideMark/>
          </w:tcPr>
          <w:p w:rsidR="00F37800" w:rsidRPr="007F34B2" w:rsidRDefault="00F37800" w:rsidP="000A73B9">
            <w:pPr>
              <w:jc w:val="both"/>
              <w:rPr>
                <w:rFonts w:ascii="SWISS" w:hAnsi="SWISS" w:cs="Arial"/>
                <w:bCs/>
                <w:color w:val="000000"/>
                <w:sz w:val="20"/>
                <w:szCs w:val="20"/>
              </w:rPr>
            </w:pPr>
            <w:r w:rsidRPr="00414331">
              <w:rPr>
                <w:rFonts w:ascii="SWISS" w:hAnsi="SWISS" w:cs="Arial"/>
                <w:bCs/>
                <w:color w:val="000000"/>
                <w:sz w:val="20"/>
                <w:szCs w:val="20"/>
              </w:rPr>
              <w:t>* The plant and accumulated depreciation balances exclude the pro forma adjustments.</w:t>
            </w:r>
          </w:p>
        </w:tc>
      </w:tr>
      <w:tr w:rsidR="00F37800" w:rsidRPr="007F34B2" w:rsidTr="000A73B9">
        <w:trPr>
          <w:trHeight w:val="312"/>
        </w:trPr>
        <w:tc>
          <w:tcPr>
            <w:tcW w:w="1380" w:type="dxa"/>
            <w:gridSpan w:val="2"/>
            <w:tcBorders>
              <w:top w:val="nil"/>
              <w:left w:val="single" w:sz="8" w:space="0" w:color="auto"/>
              <w:bottom w:val="single" w:sz="8" w:space="0" w:color="auto"/>
              <w:right w:val="nil"/>
            </w:tcBorders>
            <w:noWrap/>
            <w:vAlign w:val="center"/>
            <w:hideMark/>
          </w:tcPr>
          <w:p w:rsidR="00F37800" w:rsidRPr="007F34B2" w:rsidRDefault="00F37800" w:rsidP="000A73B9">
            <w:pPr>
              <w:jc w:val="right"/>
              <w:rPr>
                <w:rFonts w:ascii="SWISS" w:hAnsi="SWISS" w:cs="Arial"/>
                <w:bCs/>
                <w:color w:val="000000"/>
                <w:sz w:val="20"/>
                <w:szCs w:val="20"/>
              </w:rPr>
            </w:pPr>
            <w:r w:rsidRPr="007F34B2">
              <w:rPr>
                <w:rFonts w:ascii="SWISS" w:hAnsi="SWISS" w:cs="Arial"/>
                <w:bCs/>
                <w:color w:val="000000"/>
                <w:sz w:val="20"/>
                <w:szCs w:val="20"/>
              </w:rPr>
              <w:t> </w:t>
            </w:r>
          </w:p>
        </w:tc>
        <w:tc>
          <w:tcPr>
            <w:tcW w:w="1068" w:type="dxa"/>
            <w:gridSpan w:val="2"/>
            <w:tcBorders>
              <w:top w:val="nil"/>
              <w:left w:val="nil"/>
              <w:bottom w:val="single" w:sz="8" w:space="0" w:color="auto"/>
              <w:right w:val="nil"/>
            </w:tcBorders>
            <w:noWrap/>
            <w:vAlign w:val="center"/>
            <w:hideMark/>
          </w:tcPr>
          <w:p w:rsidR="00F37800" w:rsidRPr="007F34B2" w:rsidRDefault="00F37800" w:rsidP="000A73B9">
            <w:pPr>
              <w:jc w:val="right"/>
              <w:rPr>
                <w:rFonts w:ascii="SWISS" w:hAnsi="SWISS" w:cs="Arial"/>
                <w:bCs/>
                <w:color w:val="000000"/>
                <w:sz w:val="20"/>
                <w:szCs w:val="20"/>
              </w:rPr>
            </w:pPr>
            <w:r w:rsidRPr="007F34B2">
              <w:rPr>
                <w:rFonts w:ascii="SWISS" w:hAnsi="SWISS" w:cs="Arial"/>
                <w:bCs/>
                <w:color w:val="000000"/>
                <w:sz w:val="20"/>
                <w:szCs w:val="20"/>
              </w:rPr>
              <w:t> </w:t>
            </w:r>
          </w:p>
        </w:tc>
        <w:tc>
          <w:tcPr>
            <w:tcW w:w="3065" w:type="dxa"/>
            <w:tcBorders>
              <w:top w:val="nil"/>
              <w:left w:val="nil"/>
              <w:bottom w:val="single" w:sz="8" w:space="0" w:color="auto"/>
              <w:right w:val="nil"/>
            </w:tcBorders>
            <w:noWrap/>
            <w:vAlign w:val="center"/>
            <w:hideMark/>
          </w:tcPr>
          <w:p w:rsidR="00F37800" w:rsidRPr="007F34B2" w:rsidRDefault="00F37800" w:rsidP="000A73B9">
            <w:pPr>
              <w:jc w:val="right"/>
              <w:rPr>
                <w:rFonts w:ascii="SWISS" w:hAnsi="SWISS" w:cs="Arial"/>
                <w:bCs/>
                <w:color w:val="000000"/>
                <w:sz w:val="20"/>
                <w:szCs w:val="20"/>
              </w:rPr>
            </w:pPr>
            <w:r w:rsidRPr="007F34B2">
              <w:rPr>
                <w:rFonts w:ascii="SWISS" w:hAnsi="SWISS" w:cs="Arial"/>
                <w:bCs/>
                <w:color w:val="000000"/>
                <w:sz w:val="20"/>
                <w:szCs w:val="20"/>
              </w:rPr>
              <w:t> </w:t>
            </w:r>
          </w:p>
        </w:tc>
        <w:tc>
          <w:tcPr>
            <w:tcW w:w="1775" w:type="dxa"/>
            <w:gridSpan w:val="2"/>
            <w:tcBorders>
              <w:top w:val="nil"/>
              <w:left w:val="nil"/>
              <w:bottom w:val="single" w:sz="8" w:space="0" w:color="auto"/>
              <w:right w:val="nil"/>
            </w:tcBorders>
            <w:noWrap/>
            <w:vAlign w:val="center"/>
            <w:hideMark/>
          </w:tcPr>
          <w:p w:rsidR="00F37800" w:rsidRPr="007F34B2" w:rsidRDefault="00F37800" w:rsidP="000A73B9">
            <w:pPr>
              <w:jc w:val="right"/>
              <w:rPr>
                <w:rFonts w:ascii="SWISS" w:hAnsi="SWISS" w:cs="Arial"/>
                <w:bCs/>
                <w:color w:val="000000"/>
                <w:sz w:val="20"/>
                <w:szCs w:val="20"/>
              </w:rPr>
            </w:pPr>
            <w:r w:rsidRPr="007F34B2">
              <w:rPr>
                <w:rFonts w:ascii="SWISS" w:hAnsi="SWISS" w:cs="Arial"/>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F37800" w:rsidRPr="007F34B2" w:rsidRDefault="00F37800" w:rsidP="000A73B9">
            <w:pPr>
              <w:jc w:val="right"/>
              <w:rPr>
                <w:rFonts w:ascii="SWISS" w:hAnsi="SWISS" w:cs="Arial"/>
                <w:bCs/>
                <w:color w:val="000000"/>
                <w:sz w:val="20"/>
                <w:szCs w:val="20"/>
              </w:rPr>
            </w:pPr>
            <w:r w:rsidRPr="007F34B2">
              <w:rPr>
                <w:rFonts w:ascii="SWISS" w:hAnsi="SWISS" w:cs="Arial"/>
                <w:bCs/>
                <w:color w:val="000000"/>
                <w:sz w:val="20"/>
                <w:szCs w:val="20"/>
              </w:rPr>
              <w:t> </w:t>
            </w:r>
          </w:p>
        </w:tc>
      </w:tr>
    </w:tbl>
    <w:p w:rsidR="00E06484" w:rsidRDefault="00E06484" w:rsidP="00E275D8">
      <w:pPr>
        <w:pStyle w:val="BodyText"/>
      </w:pPr>
    </w:p>
    <w:sectPr w:rsidR="00E06484" w:rsidSect="0068481F">
      <w:headerReference w:type="default" r:id="rId3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22" w:rsidRDefault="00291D22">
      <w:r>
        <w:separator/>
      </w:r>
    </w:p>
  </w:endnote>
  <w:endnote w:type="continuationSeparator" w:id="0">
    <w:p w:rsidR="00291D22" w:rsidRDefault="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313C">
      <w:rPr>
        <w:rStyle w:val="PageNumber"/>
        <w:noProof/>
      </w:rPr>
      <w:t>49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75744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75744B">
    <w:pPr>
      <w:pStyle w:val="Footer"/>
      <w:jc w:val="center"/>
    </w:pPr>
    <w:r>
      <w:fldChar w:fldCharType="begin"/>
    </w:r>
    <w:r>
      <w:instrText xml:space="preserve"> PAGE   \* MERGEFORMAT </w:instrText>
    </w:r>
    <w:r>
      <w:fldChar w:fldCharType="separate"/>
    </w:r>
    <w:r w:rsidR="00CE313C">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75744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E313C">
      <w:rPr>
        <w:rStyle w:val="PageNumber"/>
        <w:noProof/>
      </w:rPr>
      <w:t>1</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820097">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E313C">
      <w:rPr>
        <w:rStyle w:val="PageNumber"/>
        <w:noProof/>
      </w:rPr>
      <w:t>50</w:t>
    </w:r>
    <w:r>
      <w:rPr>
        <w:rStyle w:val="PageNumber"/>
      </w:rPr>
      <w:fldChar w:fldCharType="end"/>
    </w:r>
    <w:r>
      <w:rPr>
        <w:rStyle w:val="PageNumbe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820097">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E313C">
      <w:rPr>
        <w:rStyle w:val="PageNumber"/>
        <w:noProof/>
      </w:rPr>
      <w:t>60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22" w:rsidRDefault="00291D22">
      <w:r>
        <w:separator/>
      </w:r>
    </w:p>
  </w:footnote>
  <w:footnote w:type="continuationSeparator" w:id="0">
    <w:p w:rsidR="00291D22" w:rsidRDefault="00291D22">
      <w:r>
        <w:continuationSeparator/>
      </w:r>
    </w:p>
  </w:footnote>
  <w:footnote w:id="1">
    <w:p w:rsidR="00291D22" w:rsidRDefault="00291D22" w:rsidP="00CE31E3">
      <w:pPr>
        <w:pStyle w:val="FootnoteText"/>
      </w:pPr>
      <w:r>
        <w:rPr>
          <w:rStyle w:val="FootnoteReference"/>
        </w:rPr>
        <w:footnoteRef/>
      </w:r>
      <w:proofErr w:type="gramStart"/>
      <w:r>
        <w:t>Order No.</w:t>
      </w:r>
      <w:proofErr w:type="gramEnd"/>
      <w:r w:rsidRPr="0048670C">
        <w:t xml:space="preserve"> PSC-96-0062-FOF-WS</w:t>
      </w:r>
      <w:r>
        <w:t>, issued January 12, 1996, in Docket No. 19</w:t>
      </w:r>
      <w:r w:rsidRPr="0048670C">
        <w:t>940653-WS</w:t>
      </w:r>
      <w:r>
        <w:t xml:space="preserve">, </w:t>
      </w:r>
      <w:r w:rsidRPr="00376E34">
        <w:rPr>
          <w:i/>
        </w:rPr>
        <w:t xml:space="preserve">In </w:t>
      </w:r>
      <w:r>
        <w:rPr>
          <w:i/>
        </w:rPr>
        <w:t>r</w:t>
      </w:r>
      <w:r w:rsidRPr="00376E34">
        <w:rPr>
          <w:i/>
        </w:rPr>
        <w:t>e: Application for certificates to provide water and wastewater services in Lake County by Shangri-La by the Lake Utilities, Inc.</w:t>
      </w:r>
    </w:p>
  </w:footnote>
  <w:footnote w:id="2">
    <w:p w:rsidR="00291D22" w:rsidRPr="00865F49" w:rsidRDefault="00291D22" w:rsidP="00CE31E3">
      <w:pPr>
        <w:pStyle w:val="FootnoteText"/>
        <w:rPr>
          <w:rFonts w:ascii="Calibri" w:hAnsi="Calibri"/>
        </w:rPr>
      </w:pPr>
      <w:r>
        <w:rPr>
          <w:rStyle w:val="FootnoteReference"/>
        </w:rPr>
        <w:footnoteRef/>
      </w:r>
      <w:proofErr w:type="gramStart"/>
      <w:r>
        <w:t>Order No.</w:t>
      </w:r>
      <w:proofErr w:type="gramEnd"/>
      <w:r w:rsidRPr="002607A0">
        <w:t xml:space="preserve"> PSC-13-0425-PAA-WS</w:t>
      </w:r>
      <w:r>
        <w:t xml:space="preserve">, issued </w:t>
      </w:r>
      <w:r w:rsidRPr="00E947E2">
        <w:t>September 18, 2013</w:t>
      </w:r>
      <w:r>
        <w:t>, in Docket No. 20</w:t>
      </w:r>
      <w:r w:rsidRPr="00E947E2">
        <w:t>120317-WS</w:t>
      </w:r>
      <w:r>
        <w:t xml:space="preserve">, </w:t>
      </w:r>
      <w:r w:rsidRPr="004A702C">
        <w:rPr>
          <w:i/>
        </w:rPr>
        <w:t>I</w:t>
      </w:r>
      <w:r w:rsidRPr="00E947E2">
        <w:rPr>
          <w:i/>
        </w:rPr>
        <w:t>n re: Application for approval to transfer water and wastewater system Certificate Nos. 567-W and 494-S in Lake County from Shangri-La by the Lake Utilities, Inc. to Lakeside Waterworks, Inc.</w:t>
      </w:r>
    </w:p>
  </w:footnote>
  <w:footnote w:id="3">
    <w:p w:rsidR="00291D22" w:rsidRPr="003945B9" w:rsidRDefault="00291D22" w:rsidP="00116982">
      <w:pPr>
        <w:pStyle w:val="FootnoteText"/>
        <w:rPr>
          <w:i/>
        </w:rPr>
      </w:pPr>
      <w:r>
        <w:rPr>
          <w:rStyle w:val="FootnoteReference"/>
        </w:rPr>
        <w:footnoteRef/>
      </w:r>
      <w:proofErr w:type="gramStart"/>
      <w:r>
        <w:t>Order No.</w:t>
      </w:r>
      <w:proofErr w:type="gramEnd"/>
      <w:r>
        <w:t xml:space="preserve"> </w:t>
      </w:r>
      <w:r w:rsidRPr="009820A6">
        <w:t>PSC-15-00</w:t>
      </w:r>
      <w:r>
        <w:t>13</w:t>
      </w:r>
      <w:r w:rsidRPr="009820A6">
        <w:t>-</w:t>
      </w:r>
      <w:r>
        <w:t>PAA-</w:t>
      </w:r>
      <w:r w:rsidRPr="009820A6">
        <w:t>WS</w:t>
      </w:r>
      <w:r>
        <w:t>, issued January 2, 2015, in Docket No.</w:t>
      </w:r>
      <w:r w:rsidRPr="009820A6">
        <w:t xml:space="preserve"> </w:t>
      </w:r>
      <w:r>
        <w:t>20</w:t>
      </w:r>
      <w:r w:rsidRPr="009820A6">
        <w:t>130194-WS</w:t>
      </w:r>
      <w:r>
        <w:t>,</w:t>
      </w:r>
      <w:r w:rsidRPr="004A702C">
        <w:rPr>
          <w:i/>
        </w:rPr>
        <w:t xml:space="preserve"> In re:</w:t>
      </w:r>
      <w:r>
        <w:t xml:space="preserve"> </w:t>
      </w:r>
      <w:r w:rsidRPr="003945B9">
        <w:rPr>
          <w:i/>
        </w:rPr>
        <w:t>Application for staff-assisted rate case in Lake County by Lakeside Waterworks, Inc.</w:t>
      </w:r>
    </w:p>
  </w:footnote>
  <w:footnote w:id="4">
    <w:p w:rsidR="00291D22" w:rsidRDefault="00291D22" w:rsidP="00CE31E3">
      <w:pPr>
        <w:pStyle w:val="FootnoteText"/>
      </w:pPr>
      <w:r>
        <w:rPr>
          <w:rStyle w:val="FootnoteReference"/>
        </w:rPr>
        <w:footnoteRef/>
      </w:r>
      <w:r>
        <w:t>See Document No. 07026-16, p. 44.</w:t>
      </w:r>
    </w:p>
  </w:footnote>
  <w:footnote w:id="5">
    <w:p w:rsidR="00291D22" w:rsidRDefault="00291D22" w:rsidP="00CE31E3">
      <w:pPr>
        <w:pStyle w:val="FootnoteText"/>
      </w:pPr>
      <w:r>
        <w:rPr>
          <w:rStyle w:val="FootnoteReference"/>
        </w:rPr>
        <w:footnoteRef/>
      </w:r>
      <w:r>
        <w:t>See Document No. 07026-16, p. 66.</w:t>
      </w:r>
    </w:p>
  </w:footnote>
  <w:footnote w:id="6">
    <w:p w:rsidR="00291D22" w:rsidRDefault="00291D22" w:rsidP="004B600B">
      <w:pPr>
        <w:pStyle w:val="FootnoteText"/>
      </w:pPr>
      <w:r>
        <w:rPr>
          <w:rStyle w:val="FootnoteReference"/>
        </w:rPr>
        <w:footnoteRef/>
      </w:r>
      <w:r>
        <w:t>Document No. 05290-17, filed June 12, 2017, p. 5.</w:t>
      </w:r>
    </w:p>
  </w:footnote>
  <w:footnote w:id="7">
    <w:p w:rsidR="00291D22" w:rsidRPr="0012730F" w:rsidRDefault="00291D22" w:rsidP="003126DA">
      <w:pPr>
        <w:pStyle w:val="FootnoteText"/>
      </w:pPr>
      <w:r>
        <w:rPr>
          <w:rStyle w:val="FootnoteReference"/>
        </w:rPr>
        <w:footnoteRef/>
      </w:r>
      <w:r>
        <w:t>Document No. 05290-17, filed June 12, 2017, p. 14.</w:t>
      </w:r>
    </w:p>
  </w:footnote>
  <w:footnote w:id="8">
    <w:p w:rsidR="00291D22" w:rsidRDefault="00291D22">
      <w:pPr>
        <w:pStyle w:val="FootnoteText"/>
      </w:pPr>
      <w:r>
        <w:rPr>
          <w:rStyle w:val="FootnoteReference"/>
        </w:rPr>
        <w:footnoteRef/>
      </w:r>
      <w:r>
        <w:t>Document No. 05922-2017 filed July 7, 2017.</w:t>
      </w:r>
    </w:p>
  </w:footnote>
  <w:footnote w:id="9">
    <w:p w:rsidR="00291D22" w:rsidRDefault="00291D22" w:rsidP="003126DA">
      <w:pPr>
        <w:pStyle w:val="FootnoteText"/>
      </w:pPr>
      <w:r>
        <w:rPr>
          <w:rStyle w:val="FootnoteReference"/>
        </w:rPr>
        <w:footnoteRef/>
      </w:r>
      <w:r>
        <w:t>Document No. 06614-2017 filed August 4, 2017.</w:t>
      </w:r>
    </w:p>
  </w:footnote>
  <w:footnote w:id="10">
    <w:p w:rsidR="00291D22" w:rsidRDefault="00291D22">
      <w:pPr>
        <w:pStyle w:val="FootnoteText"/>
      </w:pPr>
      <w:r>
        <w:rPr>
          <w:rStyle w:val="FootnoteReference"/>
        </w:rPr>
        <w:footnoteRef/>
      </w:r>
      <w:r>
        <w:t>Document No. 05920-17 filed June 12, 2017, p. 4.</w:t>
      </w:r>
    </w:p>
  </w:footnote>
  <w:footnote w:id="11">
    <w:p w:rsidR="00291D22" w:rsidRDefault="00291D22">
      <w:pPr>
        <w:pStyle w:val="FootnoteText"/>
      </w:pPr>
      <w:r>
        <w:rPr>
          <w:rStyle w:val="FootnoteReference"/>
        </w:rPr>
        <w:footnoteRef/>
      </w:r>
      <w:r>
        <w:t>Document No. 05920-17 filed June 12, 2017, p. 6.</w:t>
      </w:r>
    </w:p>
  </w:footnote>
  <w:footnote w:id="12">
    <w:p w:rsidR="00291D22" w:rsidRDefault="00291D22" w:rsidP="00CE31E3">
      <w:pPr>
        <w:pStyle w:val="FootnoteText"/>
      </w:pPr>
      <w:r>
        <w:rPr>
          <w:rStyle w:val="FootnoteReference"/>
        </w:rPr>
        <w:footnoteRef/>
      </w:r>
      <w:r>
        <w:t xml:space="preserve">See Document No. </w:t>
      </w:r>
      <w:r w:rsidRPr="009674A9">
        <w:t>07047-16</w:t>
      </w:r>
      <w:r>
        <w:t xml:space="preserve"> filed on August 26, 2016.</w:t>
      </w:r>
    </w:p>
  </w:footnote>
  <w:footnote w:id="13">
    <w:p w:rsidR="00291D22" w:rsidRDefault="00291D22" w:rsidP="00CE31E3">
      <w:pPr>
        <w:pStyle w:val="FootnoteText"/>
      </w:pPr>
      <w:r>
        <w:rPr>
          <w:rStyle w:val="FootnoteReference"/>
        </w:rPr>
        <w:footnoteRef/>
      </w:r>
      <w:r>
        <w:t xml:space="preserve">Document No. </w:t>
      </w:r>
      <w:r w:rsidRPr="005E02E5">
        <w:t>05814-2017</w:t>
      </w:r>
      <w:r>
        <w:t xml:space="preserve"> filed July 7, 2017.</w:t>
      </w:r>
    </w:p>
  </w:footnote>
  <w:footnote w:id="14">
    <w:p w:rsidR="00291D22" w:rsidRDefault="00291D22" w:rsidP="00CE31E3">
      <w:pPr>
        <w:pStyle w:val="FootnoteText"/>
      </w:pPr>
      <w:r>
        <w:rPr>
          <w:rStyle w:val="FootnoteReference"/>
        </w:rPr>
        <w:footnoteRef/>
      </w:r>
      <w:r>
        <w:t xml:space="preserve">Document No. </w:t>
      </w:r>
      <w:r w:rsidRPr="00FC46E0">
        <w:t>07026-16</w:t>
      </w:r>
      <w:r>
        <w:t xml:space="preserve"> filed August 26, 2016, p. 36.</w:t>
      </w:r>
    </w:p>
  </w:footnote>
  <w:footnote w:id="15">
    <w:p w:rsidR="00291D22" w:rsidRDefault="00291D22" w:rsidP="00B96DE9">
      <w:pPr>
        <w:pStyle w:val="FootnoteText"/>
        <w:keepLines/>
      </w:pPr>
      <w:r>
        <w:rPr>
          <w:rStyle w:val="FootnoteReference"/>
        </w:rPr>
        <w:footnoteRef/>
      </w:r>
      <w:proofErr w:type="gramStart"/>
      <w:r>
        <w:t>Order No.</w:t>
      </w:r>
      <w:proofErr w:type="gramEnd"/>
      <w:r>
        <w:t xml:space="preserve"> PSC-15-0013-PAA-WS, issued January 2, 2015, in Docket No. 20130194-WS, </w:t>
      </w:r>
      <w:r>
        <w:rPr>
          <w:i/>
        </w:rPr>
        <w:t>In re: Application for staff-assisted rate case in Lake County by Lakeside Waterworks, Inc.</w:t>
      </w:r>
    </w:p>
  </w:footnote>
  <w:footnote w:id="16">
    <w:p w:rsidR="00291D22" w:rsidRDefault="00291D22" w:rsidP="00B96DE9">
      <w:pPr>
        <w:pStyle w:val="FootnoteText"/>
        <w:keepLines/>
      </w:pPr>
      <w:r>
        <w:rPr>
          <w:rStyle w:val="FootnoteReference"/>
        </w:rPr>
        <w:footnoteRef/>
      </w:r>
      <w:r>
        <w:t>Document No. 05071-17, filed on May 26, 2017, in Docket No. 20160195-WS.</w:t>
      </w:r>
    </w:p>
  </w:footnote>
  <w:footnote w:id="17">
    <w:p w:rsidR="00291D22" w:rsidRDefault="00291D22" w:rsidP="00B96DE9">
      <w:pPr>
        <w:pStyle w:val="FootnoteText"/>
        <w:keepLines/>
      </w:pPr>
      <w:r>
        <w:rPr>
          <w:rStyle w:val="FootnoteReference"/>
        </w:rPr>
        <w:footnoteRef/>
      </w:r>
      <w:r>
        <w:t>Document No. 05300-17, filed on June 13, 2017, in Docket No. 20160195-WS.</w:t>
      </w:r>
    </w:p>
  </w:footnote>
  <w:footnote w:id="18">
    <w:p w:rsidR="00291D22" w:rsidRDefault="00291D22">
      <w:pPr>
        <w:pStyle w:val="FootnoteText"/>
      </w:pPr>
      <w:r>
        <w:rPr>
          <w:rStyle w:val="FootnoteReference"/>
        </w:rPr>
        <w:footnoteRef/>
      </w:r>
      <w:r w:rsidRPr="008E2DC5">
        <w:rPr>
          <w:i/>
        </w:rPr>
        <w:t>See,</w:t>
      </w:r>
      <w:r>
        <w:t xml:space="preserve"> </w:t>
      </w:r>
      <w:r w:rsidRPr="008E2DC5">
        <w:rPr>
          <w:rFonts w:eastAsiaTheme="minorEastAsia"/>
          <w:i/>
        </w:rPr>
        <w:t>Citizens of Florida v. Hawkins,</w:t>
      </w:r>
      <w:r w:rsidRPr="00414331">
        <w:rPr>
          <w:rFonts w:eastAsiaTheme="minorEastAsia"/>
        </w:rPr>
        <w:t xml:space="preserve"> </w:t>
      </w:r>
      <w:r>
        <w:rPr>
          <w:rFonts w:eastAsiaTheme="minorEastAsia"/>
        </w:rPr>
        <w:t xml:space="preserve">(FLA.1978), </w:t>
      </w:r>
      <w:proofErr w:type="gramStart"/>
      <w:r w:rsidRPr="00414331">
        <w:rPr>
          <w:rFonts w:eastAsiaTheme="minorEastAsia"/>
        </w:rPr>
        <w:t>356</w:t>
      </w:r>
      <w:proofErr w:type="gramEnd"/>
      <w:r w:rsidRPr="00414331">
        <w:rPr>
          <w:rFonts w:eastAsiaTheme="minorEastAsia"/>
        </w:rPr>
        <w:t xml:space="preserve"> So. </w:t>
      </w:r>
      <w:proofErr w:type="gramStart"/>
      <w:r w:rsidRPr="00414331">
        <w:rPr>
          <w:rFonts w:eastAsiaTheme="minorEastAsia"/>
        </w:rPr>
        <w:t>2d 254.</w:t>
      </w:r>
      <w:proofErr w:type="gramEnd"/>
    </w:p>
  </w:footnote>
  <w:footnote w:id="19">
    <w:p w:rsidR="00291D22" w:rsidRPr="00E22029" w:rsidRDefault="00291D22" w:rsidP="00B96DE9">
      <w:pPr>
        <w:pStyle w:val="FootnoteText"/>
        <w:keepLines/>
        <w:rPr>
          <w:i/>
        </w:rPr>
      </w:pPr>
      <w:r w:rsidRPr="00A61234">
        <w:rPr>
          <w:rStyle w:val="FootnoteReference"/>
        </w:rPr>
        <w:footnoteRef/>
      </w:r>
      <w:proofErr w:type="gramStart"/>
      <w:r w:rsidRPr="00A61234">
        <w:t>Order No.</w:t>
      </w:r>
      <w:proofErr w:type="gramEnd"/>
      <w:r w:rsidRPr="00A61234">
        <w:t xml:space="preserve"> PSC-98-</w:t>
      </w:r>
      <w:r>
        <w:t xml:space="preserve">0763-FOF-SU, issued June 3, 1998, in Docket No. 19971182-SU, </w:t>
      </w:r>
      <w:r>
        <w:rPr>
          <w:i/>
        </w:rPr>
        <w:t>In re: Application for staff-assisted rate case in Marion County by BFF Corp.</w:t>
      </w:r>
      <w:r>
        <w:t xml:space="preserve">; Order No. PSC-00-1774-PAA-WU, issued September 27, 2000, in Docket </w:t>
      </w:r>
      <w:proofErr w:type="gramStart"/>
      <w:r>
        <w:t>No</w:t>
      </w:r>
      <w:proofErr w:type="gramEnd"/>
      <w:r>
        <w:t xml:space="preserve">. 19991627-WU, </w:t>
      </w:r>
      <w:r>
        <w:rPr>
          <w:i/>
        </w:rPr>
        <w:t>In re: Application for rate increase in Polk County by Park Water Company Inc.</w:t>
      </w:r>
      <w:r>
        <w:t xml:space="preserve">; Order No. PSC-01-0323-PAA-WU, issued February 5, 2001, in Docket </w:t>
      </w:r>
      <w:proofErr w:type="gramStart"/>
      <w:r>
        <w:t>No</w:t>
      </w:r>
      <w:proofErr w:type="gramEnd"/>
      <w:r>
        <w:t xml:space="preserve">. 20000580-WU, </w:t>
      </w:r>
      <w:r>
        <w:rPr>
          <w:i/>
        </w:rPr>
        <w:t>In re: Application for staff-assisted rate case in Polk County by Keen Sales, Rentals and Utilities, Inc. (Alturas Water Works</w:t>
      </w:r>
      <w:r>
        <w:t xml:space="preserve">; and Order No. PSC-02-1449-PAA-WS, issued October 21, 2002, in Docket No. 20011451-WS, </w:t>
      </w:r>
      <w:r>
        <w:rPr>
          <w:i/>
        </w:rPr>
        <w:t>In re: Investigation of water and wastewater rates for possible overearnings by Plantation Bay Utility Co. in Volusia County.</w:t>
      </w:r>
    </w:p>
  </w:footnote>
  <w:footnote w:id="20">
    <w:p w:rsidR="00291D22" w:rsidRDefault="00291D22" w:rsidP="004007B1">
      <w:pPr>
        <w:pStyle w:val="FootnoteText"/>
      </w:pPr>
      <w:r w:rsidRPr="004007B1">
        <w:rPr>
          <w:rStyle w:val="FootnoteReference"/>
        </w:rPr>
        <w:footnoteRef/>
      </w:r>
      <w:r w:rsidRPr="004007B1">
        <w:t xml:space="preserve">Document No. 05300-17, filed on June 13, 2017, in Docket No. 20160195-WS, </w:t>
      </w:r>
      <w:r>
        <w:t xml:space="preserve">p. </w:t>
      </w:r>
      <w:r w:rsidRPr="004007B1">
        <w:t>2.</w:t>
      </w:r>
    </w:p>
  </w:footnote>
  <w:footnote w:id="21">
    <w:p w:rsidR="00291D22" w:rsidRDefault="00291D22" w:rsidP="00815885">
      <w:pPr>
        <w:pStyle w:val="FootnoteText"/>
      </w:pPr>
      <w:r w:rsidRPr="00C813C8">
        <w:rPr>
          <w:rStyle w:val="FootnoteReference"/>
        </w:rPr>
        <w:footnoteRef/>
      </w:r>
      <w:proofErr w:type="gramStart"/>
      <w:r w:rsidRPr="00C813C8">
        <w:t>Section 367.081(9), F.S., which became effective July 1, 2016, states, “A utility may not earn a return on the unamortized balance of the rate case expense.</w:t>
      </w:r>
      <w:proofErr w:type="gramEnd"/>
      <w:r w:rsidRPr="00C813C8">
        <w:t xml:space="preserve"> Any unamortized balance of rate case expense shall be excluded in calculating the utility’s rate base.” Therefore, staff </w:t>
      </w:r>
      <w:r>
        <w:t xml:space="preserve">excluded rate case expense from </w:t>
      </w:r>
      <w:r w:rsidRPr="00C813C8">
        <w:t>the working capital calculations.</w:t>
      </w:r>
    </w:p>
  </w:footnote>
  <w:footnote w:id="22">
    <w:p w:rsidR="00291D22" w:rsidRPr="00414331" w:rsidRDefault="00291D22" w:rsidP="00815885">
      <w:pPr>
        <w:pStyle w:val="FootnoteText"/>
      </w:pPr>
      <w:r w:rsidRPr="00414331">
        <w:rPr>
          <w:rStyle w:val="FootnoteReference"/>
        </w:rPr>
        <w:footnoteRef/>
      </w:r>
      <w:r w:rsidRPr="00414331">
        <w:t xml:space="preserve">Document No. 05290-17, </w:t>
      </w:r>
      <w:r>
        <w:t>pp.</w:t>
      </w:r>
      <w:r w:rsidRPr="00414331">
        <w:t xml:space="preserve"> 10 and 121, filed on June 8, 2017, in Docket No. 20160195-WS.</w:t>
      </w:r>
    </w:p>
  </w:footnote>
  <w:footnote w:id="23">
    <w:p w:rsidR="00291D22" w:rsidRPr="00414331" w:rsidRDefault="00291D22" w:rsidP="00815885">
      <w:pPr>
        <w:pStyle w:val="FootnoteText"/>
        <w:rPr>
          <w:i/>
        </w:rPr>
      </w:pPr>
      <w:r w:rsidRPr="00414331">
        <w:rPr>
          <w:rStyle w:val="FootnoteReference"/>
        </w:rPr>
        <w:footnoteRef/>
      </w:r>
      <w:proofErr w:type="gramStart"/>
      <w:r w:rsidRPr="00414331">
        <w:t>Order No.</w:t>
      </w:r>
      <w:proofErr w:type="gramEnd"/>
      <w:r w:rsidRPr="00414331">
        <w:t xml:space="preserve"> PSC-15-0013-PAA-WS, issued January 2, 2015, in Docket No. </w:t>
      </w:r>
      <w:r>
        <w:t>20</w:t>
      </w:r>
      <w:r w:rsidRPr="00414331">
        <w:t xml:space="preserve">130194-WS, </w:t>
      </w:r>
      <w:r w:rsidRPr="00414331">
        <w:rPr>
          <w:i/>
        </w:rPr>
        <w:t>In re: Application for staff-assisted rate case in Lake County by Lakeside Waterworks, Inc.</w:t>
      </w:r>
    </w:p>
  </w:footnote>
  <w:footnote w:id="24">
    <w:p w:rsidR="00291D22" w:rsidRDefault="00291D22" w:rsidP="00815885">
      <w:pPr>
        <w:pStyle w:val="FootnoteText"/>
      </w:pPr>
      <w:r w:rsidRPr="00414331">
        <w:rPr>
          <w:rStyle w:val="FootnoteReference"/>
        </w:rPr>
        <w:footnoteRef/>
      </w:r>
      <w:proofErr w:type="gramStart"/>
      <w:r w:rsidRPr="00414331">
        <w:t>Order No.</w:t>
      </w:r>
      <w:proofErr w:type="gramEnd"/>
      <w:r w:rsidRPr="00414331">
        <w:t xml:space="preserve"> PSC-17-0249-PAA-WS, issued Ju</w:t>
      </w:r>
      <w:r>
        <w:t>ne</w:t>
      </w:r>
      <w:r w:rsidRPr="00414331">
        <w:t xml:space="preserve"> 26, 2017, in Docket No. </w:t>
      </w:r>
      <w:r>
        <w:t>20</w:t>
      </w:r>
      <w:r w:rsidRPr="00414331">
        <w:t xml:space="preserve">170006-WS, </w:t>
      </w:r>
      <w:r w:rsidRPr="00414331">
        <w:rPr>
          <w:i/>
        </w:rPr>
        <w:t>In re: Water and wastewater industry annual reestablishment of authorized range of return on common equity for water and wastewater utilities pursuant to Section 367.081(4</w:t>
      </w:r>
      <w:proofErr w:type="gramStart"/>
      <w:r w:rsidRPr="00414331">
        <w:rPr>
          <w:i/>
        </w:rPr>
        <w:t>)(</w:t>
      </w:r>
      <w:proofErr w:type="gramEnd"/>
      <w:r w:rsidRPr="00414331">
        <w:rPr>
          <w:i/>
        </w:rPr>
        <w:t>f), F.S.</w:t>
      </w:r>
    </w:p>
  </w:footnote>
  <w:footnote w:id="25">
    <w:p w:rsidR="00291D22" w:rsidRPr="00414331" w:rsidRDefault="00291D22" w:rsidP="00A71345">
      <w:pPr>
        <w:pStyle w:val="FootnoteText"/>
        <w:keepLines/>
      </w:pPr>
      <w:r>
        <w:rPr>
          <w:rStyle w:val="FootnoteReference"/>
        </w:rPr>
        <w:footnoteRef/>
      </w:r>
      <w:proofErr w:type="gramStart"/>
      <w:r>
        <w:t>Order No.</w:t>
      </w:r>
      <w:proofErr w:type="gramEnd"/>
      <w:r>
        <w:t xml:space="preserve"> PSC-14-0413-PAA-WS, issued August 14, 2014, in Docket No. </w:t>
      </w:r>
      <w:r w:rsidRPr="00414331">
        <w:t xml:space="preserve">20130153-WS, </w:t>
      </w:r>
      <w:r w:rsidRPr="00414331">
        <w:rPr>
          <w:i/>
        </w:rPr>
        <w:t>In re: Application for staff-assisted rate case in Highlands County, by L.P. Utilities Corporation c/o LP Waterworks, Inc.</w:t>
      </w:r>
      <w:r w:rsidRPr="00414331">
        <w:t xml:space="preserve">; Order No. PSC-15-0013-PAA-WS, issued January 2, 2015, in Docket No. 20130194-WS, </w:t>
      </w:r>
      <w:r w:rsidRPr="00414331">
        <w:rPr>
          <w:i/>
        </w:rPr>
        <w:t>In r</w:t>
      </w:r>
      <w:r>
        <w:rPr>
          <w:i/>
        </w:rPr>
        <w:t>e: Application for staff-assisted rate case in Lake County by Lakeside Waterworks, Inc.</w:t>
      </w:r>
      <w:r>
        <w:t xml:space="preserve">; Order No. PSC-15-0282-PAA-WS, issued July 8, 2015, in Docket No. </w:t>
      </w:r>
      <w:r w:rsidRPr="00414331">
        <w:t xml:space="preserve">20140158-WS, </w:t>
      </w:r>
      <w:r w:rsidRPr="00414331">
        <w:rPr>
          <w:i/>
        </w:rPr>
        <w:t>In re: Application for increase in water/wastewater rates in Highlands County by HC Waterworks, Inc.</w:t>
      </w:r>
      <w:r w:rsidRPr="00414331">
        <w:t xml:space="preserve">; Order No. PSC-15-0329-PAA-WU, issued August 14, 2015, in Docket </w:t>
      </w:r>
      <w:proofErr w:type="gramStart"/>
      <w:r w:rsidRPr="00414331">
        <w:t>No</w:t>
      </w:r>
      <w:proofErr w:type="gramEnd"/>
      <w:r w:rsidRPr="00414331">
        <w:t xml:space="preserve">. 20140186-WU, </w:t>
      </w:r>
      <w:r w:rsidRPr="00414331">
        <w:rPr>
          <w:i/>
        </w:rPr>
        <w:t>In re: Application for staff-assisted rate case in Brevard County by Brevard Waterworks, Inc.</w:t>
      </w:r>
      <w:r w:rsidRPr="00414331">
        <w:t xml:space="preserve">; Order No. PSC-15-0335-PAA-WS, issued August 20, 2015, in Docket No. 20140147-WS, </w:t>
      </w:r>
      <w:r w:rsidRPr="00414331">
        <w:rPr>
          <w:i/>
        </w:rPr>
        <w:t xml:space="preserve">In re: Application for staff-assisted rate case in Sumter County by Jumper Creek Utility Company; </w:t>
      </w:r>
      <w:r w:rsidRPr="00414331">
        <w:t xml:space="preserve">Order No. PSC-16-0256-PAA-WU, issued June 30, 2016, in Docket </w:t>
      </w:r>
      <w:proofErr w:type="gramStart"/>
      <w:r w:rsidRPr="00414331">
        <w:t>No</w:t>
      </w:r>
      <w:proofErr w:type="gramEnd"/>
      <w:r w:rsidRPr="00414331">
        <w:t xml:space="preserve">. 20150199-WU, </w:t>
      </w:r>
      <w:r w:rsidRPr="00414331">
        <w:rPr>
          <w:i/>
        </w:rPr>
        <w:t>In re: Application for staff-assisted rate case in Lake County by Raintree Waterworks, Inc.</w:t>
      </w:r>
      <w:r w:rsidRPr="00414331">
        <w:t xml:space="preserve">; Order No. PSC-16-0305-PAA-WU, issued July 28, 2016, in Docket </w:t>
      </w:r>
      <w:proofErr w:type="gramStart"/>
      <w:r w:rsidRPr="00414331">
        <w:t>No</w:t>
      </w:r>
      <w:proofErr w:type="gramEnd"/>
      <w:r w:rsidRPr="00414331">
        <w:t xml:space="preserve">. 20150236-WU, </w:t>
      </w:r>
      <w:r w:rsidRPr="00414331">
        <w:rPr>
          <w:i/>
        </w:rPr>
        <w:t xml:space="preserve">In re: Application for staff-assisted rate case in Lake County, by Lake </w:t>
      </w:r>
      <w:proofErr w:type="spellStart"/>
      <w:r w:rsidRPr="00414331">
        <w:rPr>
          <w:i/>
        </w:rPr>
        <w:t>Idlewild</w:t>
      </w:r>
      <w:proofErr w:type="spellEnd"/>
      <w:r w:rsidRPr="00414331">
        <w:rPr>
          <w:i/>
        </w:rPr>
        <w:t xml:space="preserve"> Utility Company</w:t>
      </w:r>
      <w:r w:rsidRPr="00414331">
        <w:t xml:space="preserve">; Order No. PSC-2017-0334-PAA-WS, issued August 23, 2017, in Docket No. 20160222-WS, </w:t>
      </w:r>
      <w:r w:rsidRPr="00414331">
        <w:rPr>
          <w:i/>
        </w:rPr>
        <w:t>In re: Application for staff-assisted rate case in Highlands County by LP Waterworks, Inc.</w:t>
      </w:r>
    </w:p>
  </w:footnote>
  <w:footnote w:id="26">
    <w:p w:rsidR="00291D22" w:rsidRPr="00414331" w:rsidRDefault="00291D22" w:rsidP="00A71345">
      <w:pPr>
        <w:pStyle w:val="FootnoteText"/>
        <w:keepLines/>
      </w:pPr>
      <w:r w:rsidRPr="00414331">
        <w:rPr>
          <w:rStyle w:val="FootnoteReference"/>
        </w:rPr>
        <w:footnoteRef/>
      </w:r>
      <w:proofErr w:type="gramStart"/>
      <w:r w:rsidRPr="00414331">
        <w:t>Order No.</w:t>
      </w:r>
      <w:proofErr w:type="gramEnd"/>
      <w:r w:rsidRPr="00414331">
        <w:t xml:space="preserve"> </w:t>
      </w:r>
      <w:proofErr w:type="gramStart"/>
      <w:r w:rsidRPr="00414331">
        <w:t>PSC-15-0282-PAA-WS; Order No.</w:t>
      </w:r>
      <w:proofErr w:type="gramEnd"/>
      <w:r w:rsidRPr="00414331">
        <w:t xml:space="preserve"> </w:t>
      </w:r>
      <w:proofErr w:type="gramStart"/>
      <w:r w:rsidRPr="00414331">
        <w:t>PSC-15-0329-PAA-WU; Order No.</w:t>
      </w:r>
      <w:proofErr w:type="gramEnd"/>
      <w:r w:rsidRPr="00414331">
        <w:t xml:space="preserve"> </w:t>
      </w:r>
      <w:proofErr w:type="gramStart"/>
      <w:r w:rsidRPr="00414331">
        <w:t>PSC-15-0335-PAA-WS; and Order No.</w:t>
      </w:r>
      <w:proofErr w:type="gramEnd"/>
      <w:r w:rsidRPr="00414331">
        <w:t xml:space="preserve"> </w:t>
      </w:r>
      <w:proofErr w:type="gramStart"/>
      <w:r w:rsidRPr="00414331">
        <w:t>PSC-16-0256-PAA-WU; Order No.</w:t>
      </w:r>
      <w:proofErr w:type="gramEnd"/>
      <w:r w:rsidRPr="00414331">
        <w:t xml:space="preserve"> </w:t>
      </w:r>
      <w:proofErr w:type="gramStart"/>
      <w:r w:rsidRPr="00414331">
        <w:t>PSC-16-0305-PAA-WU; and Order No.</w:t>
      </w:r>
      <w:proofErr w:type="gramEnd"/>
      <w:r w:rsidRPr="00414331">
        <w:t xml:space="preserve"> </w:t>
      </w:r>
      <w:proofErr w:type="gramStart"/>
      <w:r w:rsidRPr="00414331">
        <w:t>PSC-</w:t>
      </w:r>
      <w:r>
        <w:t>20</w:t>
      </w:r>
      <w:r w:rsidRPr="00414331">
        <w:t>17-0334-PAA-WS.</w:t>
      </w:r>
      <w:proofErr w:type="gramEnd"/>
    </w:p>
  </w:footnote>
  <w:footnote w:id="27">
    <w:p w:rsidR="00291D22" w:rsidRDefault="00291D22" w:rsidP="00A71345">
      <w:pPr>
        <w:pStyle w:val="FootnoteText"/>
        <w:keepLines/>
      </w:pPr>
      <w:r w:rsidRPr="00414331">
        <w:rPr>
          <w:rStyle w:val="FootnoteReference"/>
        </w:rPr>
        <w:footnoteRef/>
      </w:r>
      <w:r w:rsidRPr="00414331">
        <w:t xml:space="preserve">Document No. 03643-17, filed on March 16, 2017, in Docket No. </w:t>
      </w:r>
      <w:r>
        <w:t>20</w:t>
      </w:r>
      <w:r w:rsidRPr="00414331">
        <w:t>160195-WS.</w:t>
      </w:r>
    </w:p>
  </w:footnote>
  <w:footnote w:id="28">
    <w:p w:rsidR="00291D22" w:rsidRPr="00760C9D" w:rsidRDefault="00291D22" w:rsidP="00815885">
      <w:pPr>
        <w:pStyle w:val="FootnoteText"/>
        <w:rPr>
          <w:i/>
        </w:rPr>
      </w:pPr>
      <w:r>
        <w:rPr>
          <w:rStyle w:val="FootnoteReference"/>
        </w:rPr>
        <w:footnoteRef/>
      </w:r>
      <w:r>
        <w:rPr>
          <w:i/>
        </w:rPr>
        <w:t xml:space="preserve">See e.g., </w:t>
      </w:r>
      <w:r>
        <w:t xml:space="preserve">Order No. PSC-15-0569-PAA-WS, issued December 15, 2015, in Docket No. 20140239-WS, </w:t>
      </w:r>
      <w:r>
        <w:rPr>
          <w:i/>
        </w:rPr>
        <w:t>In re: Application for staff-assisted rate case in Polk County by Orchid Springs Development Corporation</w:t>
      </w:r>
      <w:r>
        <w:t xml:space="preserve">; Order No. PSC-16-0013-PAA-SU, issued January 6, 2016, in Docket No. 20150102-SU, </w:t>
      </w:r>
      <w:r>
        <w:rPr>
          <w:i/>
        </w:rPr>
        <w:t xml:space="preserve">In re: Application for increase in wastewater rates in Charlotte County by Utilities, Inc. of </w:t>
      </w:r>
      <w:proofErr w:type="spellStart"/>
      <w:r>
        <w:rPr>
          <w:i/>
        </w:rPr>
        <w:t>Sandalhaven</w:t>
      </w:r>
      <w:proofErr w:type="spellEnd"/>
      <w:r>
        <w:rPr>
          <w:i/>
        </w:rPr>
        <w:t>.</w:t>
      </w:r>
    </w:p>
  </w:footnote>
  <w:footnote w:id="29">
    <w:p w:rsidR="00291D22" w:rsidRPr="00DA4BBF" w:rsidRDefault="00291D22" w:rsidP="00833775">
      <w:pPr>
        <w:pStyle w:val="FootnoteText"/>
      </w:pPr>
      <w:r w:rsidRPr="00DA4BBF">
        <w:rPr>
          <w:rStyle w:val="FootnoteReference"/>
        </w:rPr>
        <w:footnoteRef/>
      </w:r>
      <w:proofErr w:type="gramStart"/>
      <w:r w:rsidRPr="00DA4BBF">
        <w:t xml:space="preserve">Based on staff’s recommended overall rate of return of </w:t>
      </w:r>
      <w:r w:rsidRPr="0098717C">
        <w:t>8.45 percen</w:t>
      </w:r>
      <w:r w:rsidRPr="00DA4BBF">
        <w:t>t, as discussed in Issue 4.</w:t>
      </w:r>
      <w:proofErr w:type="gramEnd"/>
    </w:p>
  </w:footnote>
  <w:footnote w:id="30">
    <w:p w:rsidR="00291D22" w:rsidRPr="00790550" w:rsidRDefault="00291D22" w:rsidP="00815885">
      <w:pPr>
        <w:pStyle w:val="FootnoteText"/>
      </w:pPr>
      <w:r>
        <w:rPr>
          <w:rStyle w:val="FootnoteReference"/>
        </w:rPr>
        <w:footnoteRef/>
      </w:r>
      <w:proofErr w:type="gramStart"/>
      <w:r>
        <w:t xml:space="preserve">Issued December 16, 2015, in Docket No. 20140239-WS, </w:t>
      </w:r>
      <w:r>
        <w:rPr>
          <w:i/>
        </w:rPr>
        <w:t>In re: Application for staff-assisted rate case in Polk County by Orchid Springs Development Corporation</w:t>
      </w:r>
      <w:r>
        <w:t>, p. 16.</w:t>
      </w:r>
      <w:proofErr w:type="gramEnd"/>
    </w:p>
  </w:footnote>
  <w:footnote w:id="31">
    <w:p w:rsidR="00291D22" w:rsidRDefault="00291D22" w:rsidP="00B45A4E">
      <w:pPr>
        <w:pStyle w:val="FootnoteText"/>
      </w:pPr>
      <w:r>
        <w:rPr>
          <w:rStyle w:val="FootnoteReference"/>
        </w:rPr>
        <w:footnoteRef/>
      </w:r>
      <w:r>
        <w:t xml:space="preserve">See Order No. PSC-00-0259-PAA-WS, issued February 8, 2000, in Docket No. 19990080-WS, In re: </w:t>
      </w:r>
      <w:r w:rsidRPr="00D4481E">
        <w:rPr>
          <w:i/>
        </w:rPr>
        <w:t xml:space="preserve">Complaint and request for hearing by Linda J. McKenna and 54 petitioners regarding unfair rates and charges of Shangri-La by the Lake Utilities, Inc. in Lake County, </w:t>
      </w:r>
      <w:r w:rsidRPr="00B45A4E">
        <w:t>p. 28.</w:t>
      </w:r>
    </w:p>
  </w:footnote>
  <w:footnote w:id="32">
    <w:p w:rsidR="00291D22" w:rsidRPr="00B714E0" w:rsidRDefault="00291D22" w:rsidP="00980B23">
      <w:pPr>
        <w:pStyle w:val="FootnoteText"/>
        <w:rPr>
          <w:i/>
        </w:rPr>
      </w:pPr>
      <w:r w:rsidRPr="00890011">
        <w:rPr>
          <w:rStyle w:val="FootnoteReference"/>
        </w:rPr>
        <w:footnoteRef/>
      </w:r>
      <w:r w:rsidRPr="00686608">
        <w:rPr>
          <w:i/>
        </w:rPr>
        <w:t xml:space="preserve">See e.g., </w:t>
      </w:r>
      <w:r w:rsidRPr="00890011">
        <w:t xml:space="preserve">Order No. PSC-15-0142-PAA-SU, issued March 26, 2015, in Docket No. </w:t>
      </w:r>
      <w:r>
        <w:t>20</w:t>
      </w:r>
      <w:r w:rsidRPr="00890011">
        <w:t xml:space="preserve">130178-SU, </w:t>
      </w:r>
      <w:r w:rsidRPr="00890011">
        <w:rPr>
          <w:i/>
        </w:rPr>
        <w:t>In re: Application for staff-assisted rate case in Polk County by Crooked Lake Park Sewerage Company.</w:t>
      </w:r>
    </w:p>
  </w:footnote>
  <w:footnote w:id="33">
    <w:p w:rsidR="00291D22" w:rsidRDefault="00291D22" w:rsidP="00AF285E">
      <w:pPr>
        <w:pStyle w:val="FootnoteText"/>
      </w:pPr>
      <w:r>
        <w:rPr>
          <w:rStyle w:val="FootnoteReference"/>
        </w:rPr>
        <w:footnoteRef/>
      </w:r>
      <w:r>
        <w:rPr>
          <w:i/>
        </w:rPr>
        <w:t xml:space="preserve">See e.g., </w:t>
      </w:r>
      <w:r w:rsidRPr="00D814B5">
        <w:t xml:space="preserve">Order No. PSC-17-0092-PAA-WU, issued March 13, 2017, in Docket No. </w:t>
      </w:r>
      <w:r>
        <w:t>20</w:t>
      </w:r>
      <w:r w:rsidRPr="00D814B5">
        <w:t xml:space="preserve">160144-WU, </w:t>
      </w:r>
      <w:r w:rsidRPr="00D814B5">
        <w:rPr>
          <w:i/>
        </w:rPr>
        <w:t xml:space="preserve">In re: Application for transfer of Certificate No. 288-W in Pasco County from </w:t>
      </w:r>
      <w:proofErr w:type="spellStart"/>
      <w:r w:rsidRPr="00D814B5">
        <w:rPr>
          <w:i/>
        </w:rPr>
        <w:t>Orangeland</w:t>
      </w:r>
      <w:proofErr w:type="spellEnd"/>
      <w:r w:rsidRPr="00D814B5">
        <w:rPr>
          <w:i/>
        </w:rPr>
        <w:t xml:space="preserve"> Water Supply to Orange Land Utilities, LLC</w:t>
      </w:r>
      <w:r w:rsidRPr="00D814B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bookmarkStart w:id="11" w:name="DocketLabel"/>
    <w:r>
      <w:t>Docket No.</w:t>
    </w:r>
    <w:bookmarkEnd w:id="11"/>
    <w:r>
      <w:t xml:space="preserve"> </w:t>
    </w:r>
    <w:bookmarkStart w:id="12" w:name="DocketList"/>
    <w:r>
      <w:t>20160195-WS</w:t>
    </w:r>
    <w:bookmarkEnd w:id="12"/>
  </w:p>
  <w:p w:rsidR="00291D22" w:rsidRDefault="00291D22">
    <w:pPr>
      <w:pStyle w:val="Header"/>
    </w:pPr>
    <w:r>
      <w:t xml:space="preserve">Date: </w:t>
    </w:r>
    <w:fldSimple w:instr=" REF FilingDate ">
      <w:r>
        <w:t>September 21, 2017</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F37800">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3-A</w:t>
    </w:r>
  </w:p>
  <w:p w:rsidR="00291D22" w:rsidRDefault="00291D22" w:rsidP="00F37800">
    <w:pPr>
      <w:pStyle w:val="Header"/>
      <w:tabs>
        <w:tab w:val="clear" w:pos="8640"/>
        <w:tab w:val="right" w:pos="12780"/>
      </w:tabs>
    </w:pPr>
    <w:r>
      <w:t xml:space="preserve">Date: </w:t>
    </w:r>
    <w:fldSimple w:instr=" REF FilingDate ">
      <w:r>
        <w:t>September 21, 2017</w:t>
      </w:r>
    </w:fldSimple>
    <w:r>
      <w:tab/>
    </w:r>
    <w:r>
      <w:tab/>
      <w:t>Page 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E7" w:rsidRDefault="00D912E7" w:rsidP="00F37800">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3-B</w:t>
    </w:r>
  </w:p>
  <w:p w:rsidR="00D912E7" w:rsidRDefault="00D912E7" w:rsidP="00F37800">
    <w:pPr>
      <w:pStyle w:val="Header"/>
      <w:tabs>
        <w:tab w:val="clear" w:pos="8640"/>
        <w:tab w:val="right" w:pos="12780"/>
      </w:tabs>
    </w:pPr>
    <w:r>
      <w:t xml:space="preserve">Date: </w:t>
    </w:r>
    <w:fldSimple w:instr=" REF FilingDate ">
      <w:r>
        <w:t>September 21, 2017</w:t>
      </w:r>
    </w:fldSimple>
    <w:r>
      <w:tab/>
    </w:r>
    <w:r>
      <w:tab/>
      <w:t>Page 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3-C</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3-C</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2 of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3-D</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3-E</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4-A</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4-B</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5-A</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5-B</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pPr>
      <w:pStyle w:val="Header"/>
    </w:pPr>
    <w:r>
      <w:t>Docket No. 20160195-WS</w:t>
    </w:r>
  </w:p>
  <w:p w:rsidR="00291D22" w:rsidRDefault="00291D22">
    <w:pPr>
      <w:pStyle w:val="Header"/>
    </w:pPr>
    <w:r>
      <w:t>Date: September 21,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 xml:space="preserve">Issue </w:t>
    </w:r>
    <w:fldSimple w:instr=" Seq Issue \c \* Arabic ">
      <w:r w:rsidR="00CE313C">
        <w:rPr>
          <w:noProof/>
        </w:rPr>
        <w:t>14</w:t>
      </w:r>
    </w:fldSimple>
  </w:p>
  <w:p w:rsidR="00291D22" w:rsidRDefault="00291D22">
    <w:pPr>
      <w:pStyle w:val="Header"/>
    </w:pPr>
    <w:r>
      <w:t xml:space="preserve">Date: </w:t>
    </w:r>
    <w:fldSimple w:instr=" REF FilingDate ">
      <w:r>
        <w:t>September 21, 2017</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1-A</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1-B</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1-C</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1 of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1-C</w:t>
    </w:r>
  </w:p>
  <w:p w:rsidR="00291D22" w:rsidRDefault="00291D22" w:rsidP="00A77C0C">
    <w:pPr>
      <w:pStyle w:val="Header"/>
      <w:tabs>
        <w:tab w:val="clear" w:pos="8640"/>
        <w:tab w:val="right" w:pos="9360"/>
      </w:tabs>
    </w:pPr>
    <w:r>
      <w:t xml:space="preserve">Date: </w:t>
    </w:r>
    <w:fldSimple w:instr=" REF FilingDate ">
      <w:r>
        <w:t>September 21, 2017</w:t>
      </w:r>
    </w:fldSimple>
    <w:r>
      <w:tab/>
    </w:r>
    <w:r>
      <w:tab/>
      <w:t>Page 2 of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22" w:rsidRDefault="00291D22" w:rsidP="00F37800">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20160195-WS</w:t>
    </w:r>
    <w:r>
      <w:fldChar w:fldCharType="end"/>
    </w:r>
    <w:r>
      <w:tab/>
      <w:t>Schedule No. 2</w:t>
    </w:r>
  </w:p>
  <w:p w:rsidR="00291D22" w:rsidRDefault="00291D22" w:rsidP="00F37800">
    <w:pPr>
      <w:pStyle w:val="Header"/>
      <w:tabs>
        <w:tab w:val="clear" w:pos="8640"/>
        <w:tab w:val="right" w:pos="12780"/>
      </w:tabs>
    </w:pPr>
    <w:r>
      <w:t xml:space="preserve">Date: </w:t>
    </w:r>
    <w:fldSimple w:instr=" REF FilingDate ">
      <w:r>
        <w:t>September 21, 2017</w:t>
      </w:r>
    </w:fldSimple>
    <w:r>
      <w:tab/>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04E3108"/>
    <w:multiLevelType w:val="hybridMultilevel"/>
    <w:tmpl w:val="DBF4CB0C"/>
    <w:lvl w:ilvl="0" w:tplc="FB86E20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75231AD"/>
    <w:multiLevelType w:val="hybridMultilevel"/>
    <w:tmpl w:val="E54C11C4"/>
    <w:lvl w:ilvl="0" w:tplc="36E2DEE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80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82381"/>
    <w:rsid w:val="000043D5"/>
    <w:rsid w:val="00010E37"/>
    <w:rsid w:val="000140B5"/>
    <w:rsid w:val="000172DA"/>
    <w:rsid w:val="000216CC"/>
    <w:rsid w:val="000247C5"/>
    <w:rsid w:val="000277C2"/>
    <w:rsid w:val="000305A6"/>
    <w:rsid w:val="00035B48"/>
    <w:rsid w:val="00036CE2"/>
    <w:rsid w:val="0004245F"/>
    <w:rsid w:val="000437FE"/>
    <w:rsid w:val="000513BE"/>
    <w:rsid w:val="00064831"/>
    <w:rsid w:val="00065A06"/>
    <w:rsid w:val="000666F3"/>
    <w:rsid w:val="00070C13"/>
    <w:rsid w:val="00070DCB"/>
    <w:rsid w:val="000727D2"/>
    <w:rsid w:val="00073120"/>
    <w:rsid w:val="000764D0"/>
    <w:rsid w:val="000772F7"/>
    <w:rsid w:val="000828D3"/>
    <w:rsid w:val="00090A6D"/>
    <w:rsid w:val="00092971"/>
    <w:rsid w:val="000A131D"/>
    <w:rsid w:val="000A2A77"/>
    <w:rsid w:val="000A2B57"/>
    <w:rsid w:val="000A418B"/>
    <w:rsid w:val="000A73B9"/>
    <w:rsid w:val="000B1BA6"/>
    <w:rsid w:val="000C351A"/>
    <w:rsid w:val="000C4431"/>
    <w:rsid w:val="000C51EF"/>
    <w:rsid w:val="000D1C06"/>
    <w:rsid w:val="000D370C"/>
    <w:rsid w:val="000D4319"/>
    <w:rsid w:val="000F374A"/>
    <w:rsid w:val="001076AF"/>
    <w:rsid w:val="0011293F"/>
    <w:rsid w:val="00116982"/>
    <w:rsid w:val="00116CAF"/>
    <w:rsid w:val="00117C8C"/>
    <w:rsid w:val="00122014"/>
    <w:rsid w:val="00123FE2"/>
    <w:rsid w:val="00124E2E"/>
    <w:rsid w:val="00125ED4"/>
    <w:rsid w:val="0012730F"/>
    <w:rsid w:val="001305E9"/>
    <w:rsid w:val="001307AF"/>
    <w:rsid w:val="001348A4"/>
    <w:rsid w:val="00135687"/>
    <w:rsid w:val="00144739"/>
    <w:rsid w:val="0015506E"/>
    <w:rsid w:val="00163031"/>
    <w:rsid w:val="00171A90"/>
    <w:rsid w:val="00180254"/>
    <w:rsid w:val="00191AEC"/>
    <w:rsid w:val="00191E1F"/>
    <w:rsid w:val="00192943"/>
    <w:rsid w:val="001A3DA8"/>
    <w:rsid w:val="001A7406"/>
    <w:rsid w:val="001B08B5"/>
    <w:rsid w:val="001B4EF3"/>
    <w:rsid w:val="001B4FEE"/>
    <w:rsid w:val="001B51C5"/>
    <w:rsid w:val="001B6160"/>
    <w:rsid w:val="001B6F3F"/>
    <w:rsid w:val="001C52B5"/>
    <w:rsid w:val="001D0D3E"/>
    <w:rsid w:val="001D4CF1"/>
    <w:rsid w:val="001F1403"/>
    <w:rsid w:val="001F2245"/>
    <w:rsid w:val="001F6DA1"/>
    <w:rsid w:val="00203D1B"/>
    <w:rsid w:val="002044E6"/>
    <w:rsid w:val="00205C82"/>
    <w:rsid w:val="00205DC2"/>
    <w:rsid w:val="00212B17"/>
    <w:rsid w:val="002163B6"/>
    <w:rsid w:val="00220732"/>
    <w:rsid w:val="00221D32"/>
    <w:rsid w:val="00225C3F"/>
    <w:rsid w:val="00226B87"/>
    <w:rsid w:val="0023693D"/>
    <w:rsid w:val="002369C0"/>
    <w:rsid w:val="0024156D"/>
    <w:rsid w:val="00244E24"/>
    <w:rsid w:val="00260881"/>
    <w:rsid w:val="002627A6"/>
    <w:rsid w:val="00263D44"/>
    <w:rsid w:val="00265AC6"/>
    <w:rsid w:val="002702AD"/>
    <w:rsid w:val="002719BE"/>
    <w:rsid w:val="0027222C"/>
    <w:rsid w:val="00276C2E"/>
    <w:rsid w:val="00277EB9"/>
    <w:rsid w:val="0029010A"/>
    <w:rsid w:val="00291708"/>
    <w:rsid w:val="00291D22"/>
    <w:rsid w:val="00292D82"/>
    <w:rsid w:val="002963CB"/>
    <w:rsid w:val="00296864"/>
    <w:rsid w:val="002C7EA1"/>
    <w:rsid w:val="002D226D"/>
    <w:rsid w:val="002F6030"/>
    <w:rsid w:val="003037E1"/>
    <w:rsid w:val="00307E51"/>
    <w:rsid w:val="003103EC"/>
    <w:rsid w:val="003126DA"/>
    <w:rsid w:val="003144EF"/>
    <w:rsid w:val="00322F74"/>
    <w:rsid w:val="0032302E"/>
    <w:rsid w:val="00323C6C"/>
    <w:rsid w:val="003252E7"/>
    <w:rsid w:val="00326C30"/>
    <w:rsid w:val="00340073"/>
    <w:rsid w:val="00340CB9"/>
    <w:rsid w:val="00341023"/>
    <w:rsid w:val="00341444"/>
    <w:rsid w:val="00343BC9"/>
    <w:rsid w:val="00372805"/>
    <w:rsid w:val="00373180"/>
    <w:rsid w:val="00375AB9"/>
    <w:rsid w:val="00377854"/>
    <w:rsid w:val="003821A0"/>
    <w:rsid w:val="00384EE0"/>
    <w:rsid w:val="00385B04"/>
    <w:rsid w:val="003864CF"/>
    <w:rsid w:val="003875B7"/>
    <w:rsid w:val="003927BB"/>
    <w:rsid w:val="00393351"/>
    <w:rsid w:val="00393AD7"/>
    <w:rsid w:val="00397408"/>
    <w:rsid w:val="003A191A"/>
    <w:rsid w:val="003A22A6"/>
    <w:rsid w:val="003A2C79"/>
    <w:rsid w:val="003A4250"/>
    <w:rsid w:val="003A5494"/>
    <w:rsid w:val="003B1CF9"/>
    <w:rsid w:val="003B2510"/>
    <w:rsid w:val="003C2CC4"/>
    <w:rsid w:val="003C3710"/>
    <w:rsid w:val="003C4177"/>
    <w:rsid w:val="003C6A64"/>
    <w:rsid w:val="003D484B"/>
    <w:rsid w:val="003D4FFF"/>
    <w:rsid w:val="003E0EFC"/>
    <w:rsid w:val="003E4A2B"/>
    <w:rsid w:val="003E76C2"/>
    <w:rsid w:val="003F1679"/>
    <w:rsid w:val="003F4A35"/>
    <w:rsid w:val="003F4EE1"/>
    <w:rsid w:val="003F7FDD"/>
    <w:rsid w:val="004007B1"/>
    <w:rsid w:val="00402481"/>
    <w:rsid w:val="004042B4"/>
    <w:rsid w:val="00412DAE"/>
    <w:rsid w:val="0042049A"/>
    <w:rsid w:val="00426DA4"/>
    <w:rsid w:val="00431598"/>
    <w:rsid w:val="004319AD"/>
    <w:rsid w:val="004426B8"/>
    <w:rsid w:val="00442BE2"/>
    <w:rsid w:val="00444432"/>
    <w:rsid w:val="00451572"/>
    <w:rsid w:val="00461D92"/>
    <w:rsid w:val="00466227"/>
    <w:rsid w:val="00466B86"/>
    <w:rsid w:val="00470B33"/>
    <w:rsid w:val="00471860"/>
    <w:rsid w:val="004751B0"/>
    <w:rsid w:val="0047637F"/>
    <w:rsid w:val="00477D62"/>
    <w:rsid w:val="0049225B"/>
    <w:rsid w:val="004958B5"/>
    <w:rsid w:val="0049793C"/>
    <w:rsid w:val="004A702C"/>
    <w:rsid w:val="004B3D74"/>
    <w:rsid w:val="004B48AC"/>
    <w:rsid w:val="004B600B"/>
    <w:rsid w:val="004B60BD"/>
    <w:rsid w:val="004C276A"/>
    <w:rsid w:val="004C3150"/>
    <w:rsid w:val="004C3641"/>
    <w:rsid w:val="004C4390"/>
    <w:rsid w:val="004C48E2"/>
    <w:rsid w:val="004C4AF7"/>
    <w:rsid w:val="004D2881"/>
    <w:rsid w:val="004D385F"/>
    <w:rsid w:val="004D5B39"/>
    <w:rsid w:val="004E330D"/>
    <w:rsid w:val="004E4617"/>
    <w:rsid w:val="004E5147"/>
    <w:rsid w:val="004F2CC9"/>
    <w:rsid w:val="004F5C43"/>
    <w:rsid w:val="0050652D"/>
    <w:rsid w:val="00506C03"/>
    <w:rsid w:val="00511A11"/>
    <w:rsid w:val="00516496"/>
    <w:rsid w:val="0052572A"/>
    <w:rsid w:val="00530927"/>
    <w:rsid w:val="00536CA8"/>
    <w:rsid w:val="005439A8"/>
    <w:rsid w:val="00543CB3"/>
    <w:rsid w:val="00560FF0"/>
    <w:rsid w:val="005614BD"/>
    <w:rsid w:val="00566DDB"/>
    <w:rsid w:val="0057154F"/>
    <w:rsid w:val="0057220D"/>
    <w:rsid w:val="00574364"/>
    <w:rsid w:val="00581CA3"/>
    <w:rsid w:val="00587157"/>
    <w:rsid w:val="00587A44"/>
    <w:rsid w:val="00597730"/>
    <w:rsid w:val="005977EC"/>
    <w:rsid w:val="00597DE7"/>
    <w:rsid w:val="005A4AA2"/>
    <w:rsid w:val="005B34B6"/>
    <w:rsid w:val="005B40D7"/>
    <w:rsid w:val="005B6C8F"/>
    <w:rsid w:val="005B6EC3"/>
    <w:rsid w:val="005C7294"/>
    <w:rsid w:val="005D0F74"/>
    <w:rsid w:val="005D2E7D"/>
    <w:rsid w:val="005D355F"/>
    <w:rsid w:val="005D41E9"/>
    <w:rsid w:val="005D4A8F"/>
    <w:rsid w:val="005D561B"/>
    <w:rsid w:val="005D5ECF"/>
    <w:rsid w:val="005F468D"/>
    <w:rsid w:val="005F69A3"/>
    <w:rsid w:val="005F7B59"/>
    <w:rsid w:val="00604CC7"/>
    <w:rsid w:val="00615423"/>
    <w:rsid w:val="006165B2"/>
    <w:rsid w:val="00617276"/>
    <w:rsid w:val="0062527B"/>
    <w:rsid w:val="00625D97"/>
    <w:rsid w:val="00625F1C"/>
    <w:rsid w:val="006279E1"/>
    <w:rsid w:val="00630CEB"/>
    <w:rsid w:val="00632264"/>
    <w:rsid w:val="00645BB5"/>
    <w:rsid w:val="006470BC"/>
    <w:rsid w:val="00647470"/>
    <w:rsid w:val="00653541"/>
    <w:rsid w:val="006554D3"/>
    <w:rsid w:val="00667036"/>
    <w:rsid w:val="0067287A"/>
    <w:rsid w:val="00673BDB"/>
    <w:rsid w:val="00673CCC"/>
    <w:rsid w:val="006771B8"/>
    <w:rsid w:val="006843B6"/>
    <w:rsid w:val="0068481F"/>
    <w:rsid w:val="00686608"/>
    <w:rsid w:val="00687CD6"/>
    <w:rsid w:val="00696F5D"/>
    <w:rsid w:val="00697249"/>
    <w:rsid w:val="006B3947"/>
    <w:rsid w:val="006B4293"/>
    <w:rsid w:val="006B624F"/>
    <w:rsid w:val="006C0C95"/>
    <w:rsid w:val="006C1FAF"/>
    <w:rsid w:val="006C31E3"/>
    <w:rsid w:val="006C4F43"/>
    <w:rsid w:val="006D18D3"/>
    <w:rsid w:val="006D61B5"/>
    <w:rsid w:val="006E08CB"/>
    <w:rsid w:val="006E0ABB"/>
    <w:rsid w:val="006E598D"/>
    <w:rsid w:val="006F4017"/>
    <w:rsid w:val="006F601D"/>
    <w:rsid w:val="006F7242"/>
    <w:rsid w:val="0070437D"/>
    <w:rsid w:val="00704CF1"/>
    <w:rsid w:val="00705B04"/>
    <w:rsid w:val="00716088"/>
    <w:rsid w:val="007230CA"/>
    <w:rsid w:val="00724992"/>
    <w:rsid w:val="00734820"/>
    <w:rsid w:val="007349DC"/>
    <w:rsid w:val="0074020B"/>
    <w:rsid w:val="0074365E"/>
    <w:rsid w:val="00744B55"/>
    <w:rsid w:val="007515FD"/>
    <w:rsid w:val="0075744B"/>
    <w:rsid w:val="00760D80"/>
    <w:rsid w:val="00776E2E"/>
    <w:rsid w:val="00780C09"/>
    <w:rsid w:val="00780DDF"/>
    <w:rsid w:val="007834E9"/>
    <w:rsid w:val="0078717E"/>
    <w:rsid w:val="0078738C"/>
    <w:rsid w:val="00787DBC"/>
    <w:rsid w:val="0079019A"/>
    <w:rsid w:val="00792935"/>
    <w:rsid w:val="00792C12"/>
    <w:rsid w:val="00797C88"/>
    <w:rsid w:val="007A04A1"/>
    <w:rsid w:val="007A1840"/>
    <w:rsid w:val="007A3744"/>
    <w:rsid w:val="007B3294"/>
    <w:rsid w:val="007B3F53"/>
    <w:rsid w:val="007B7BB4"/>
    <w:rsid w:val="007C0528"/>
    <w:rsid w:val="007C3741"/>
    <w:rsid w:val="007C3D38"/>
    <w:rsid w:val="007D0F35"/>
    <w:rsid w:val="007D4FEB"/>
    <w:rsid w:val="007D6146"/>
    <w:rsid w:val="007D6FE0"/>
    <w:rsid w:val="007E0CE7"/>
    <w:rsid w:val="007F1193"/>
    <w:rsid w:val="007F417F"/>
    <w:rsid w:val="007F7738"/>
    <w:rsid w:val="008042BD"/>
    <w:rsid w:val="00815885"/>
    <w:rsid w:val="00816624"/>
    <w:rsid w:val="00820097"/>
    <w:rsid w:val="00822427"/>
    <w:rsid w:val="00822562"/>
    <w:rsid w:val="00823663"/>
    <w:rsid w:val="00826186"/>
    <w:rsid w:val="00826F36"/>
    <w:rsid w:val="00832DDC"/>
    <w:rsid w:val="00833775"/>
    <w:rsid w:val="00836F35"/>
    <w:rsid w:val="00850BAC"/>
    <w:rsid w:val="008542A8"/>
    <w:rsid w:val="00854A3E"/>
    <w:rsid w:val="00855D08"/>
    <w:rsid w:val="00862AC4"/>
    <w:rsid w:val="008708AE"/>
    <w:rsid w:val="00874344"/>
    <w:rsid w:val="00882155"/>
    <w:rsid w:val="0088233B"/>
    <w:rsid w:val="0088505D"/>
    <w:rsid w:val="0088599E"/>
    <w:rsid w:val="00886C37"/>
    <w:rsid w:val="00890011"/>
    <w:rsid w:val="00892D99"/>
    <w:rsid w:val="00893315"/>
    <w:rsid w:val="008970A1"/>
    <w:rsid w:val="008A01C6"/>
    <w:rsid w:val="008B2481"/>
    <w:rsid w:val="008B4842"/>
    <w:rsid w:val="008B62AE"/>
    <w:rsid w:val="008B6ED1"/>
    <w:rsid w:val="008B7DAE"/>
    <w:rsid w:val="008C04B5"/>
    <w:rsid w:val="008C14FA"/>
    <w:rsid w:val="008C7B0B"/>
    <w:rsid w:val="008D197B"/>
    <w:rsid w:val="008D4057"/>
    <w:rsid w:val="008E1F19"/>
    <w:rsid w:val="008E2DC5"/>
    <w:rsid w:val="008E594E"/>
    <w:rsid w:val="008F0A92"/>
    <w:rsid w:val="008F2262"/>
    <w:rsid w:val="008F4D2B"/>
    <w:rsid w:val="008F642D"/>
    <w:rsid w:val="008F7736"/>
    <w:rsid w:val="0090019E"/>
    <w:rsid w:val="00901086"/>
    <w:rsid w:val="00901C8A"/>
    <w:rsid w:val="00905886"/>
    <w:rsid w:val="009070D6"/>
    <w:rsid w:val="009076C6"/>
    <w:rsid w:val="0091019E"/>
    <w:rsid w:val="009106F1"/>
    <w:rsid w:val="00911388"/>
    <w:rsid w:val="00912404"/>
    <w:rsid w:val="009145D6"/>
    <w:rsid w:val="00920B75"/>
    <w:rsid w:val="00920E64"/>
    <w:rsid w:val="00922002"/>
    <w:rsid w:val="00924020"/>
    <w:rsid w:val="009271A7"/>
    <w:rsid w:val="0093658B"/>
    <w:rsid w:val="00940F09"/>
    <w:rsid w:val="009429FF"/>
    <w:rsid w:val="00944C18"/>
    <w:rsid w:val="00945BD6"/>
    <w:rsid w:val="00945EE4"/>
    <w:rsid w:val="009479FB"/>
    <w:rsid w:val="00951C45"/>
    <w:rsid w:val="00956437"/>
    <w:rsid w:val="00956813"/>
    <w:rsid w:val="009605F0"/>
    <w:rsid w:val="00965119"/>
    <w:rsid w:val="009656F2"/>
    <w:rsid w:val="00966A08"/>
    <w:rsid w:val="009674A9"/>
    <w:rsid w:val="00971207"/>
    <w:rsid w:val="00975CB4"/>
    <w:rsid w:val="00975F50"/>
    <w:rsid w:val="00980B23"/>
    <w:rsid w:val="00982381"/>
    <w:rsid w:val="00984E6C"/>
    <w:rsid w:val="009863B0"/>
    <w:rsid w:val="00987DE1"/>
    <w:rsid w:val="00990571"/>
    <w:rsid w:val="0099673A"/>
    <w:rsid w:val="009A3330"/>
    <w:rsid w:val="009A5768"/>
    <w:rsid w:val="009A7C96"/>
    <w:rsid w:val="009B31D7"/>
    <w:rsid w:val="009C3DB9"/>
    <w:rsid w:val="009C53CF"/>
    <w:rsid w:val="009D46E5"/>
    <w:rsid w:val="009D568A"/>
    <w:rsid w:val="009E6770"/>
    <w:rsid w:val="009F04EC"/>
    <w:rsid w:val="009F2A7C"/>
    <w:rsid w:val="009F3B36"/>
    <w:rsid w:val="00A019B9"/>
    <w:rsid w:val="00A03E98"/>
    <w:rsid w:val="00A12508"/>
    <w:rsid w:val="00A1282B"/>
    <w:rsid w:val="00A13A27"/>
    <w:rsid w:val="00A175B6"/>
    <w:rsid w:val="00A20AD8"/>
    <w:rsid w:val="00A21835"/>
    <w:rsid w:val="00A2315E"/>
    <w:rsid w:val="00A2357F"/>
    <w:rsid w:val="00A2374B"/>
    <w:rsid w:val="00A244E5"/>
    <w:rsid w:val="00A27D6E"/>
    <w:rsid w:val="00A32596"/>
    <w:rsid w:val="00A328EC"/>
    <w:rsid w:val="00A33A51"/>
    <w:rsid w:val="00A41CA6"/>
    <w:rsid w:val="00A4214A"/>
    <w:rsid w:val="00A42F8A"/>
    <w:rsid w:val="00A4503D"/>
    <w:rsid w:val="00A47927"/>
    <w:rsid w:val="00A47F68"/>
    <w:rsid w:val="00A47FFC"/>
    <w:rsid w:val="00A5442F"/>
    <w:rsid w:val="00A54FF9"/>
    <w:rsid w:val="00A56765"/>
    <w:rsid w:val="00A57F8B"/>
    <w:rsid w:val="00A675AC"/>
    <w:rsid w:val="00A71345"/>
    <w:rsid w:val="00A71DA5"/>
    <w:rsid w:val="00A723E2"/>
    <w:rsid w:val="00A7508D"/>
    <w:rsid w:val="00A7581F"/>
    <w:rsid w:val="00A77C0C"/>
    <w:rsid w:val="00A92FB1"/>
    <w:rsid w:val="00A93198"/>
    <w:rsid w:val="00A94BED"/>
    <w:rsid w:val="00A95007"/>
    <w:rsid w:val="00A95A0C"/>
    <w:rsid w:val="00AA2765"/>
    <w:rsid w:val="00AA77B5"/>
    <w:rsid w:val="00AB094B"/>
    <w:rsid w:val="00AB6C5D"/>
    <w:rsid w:val="00AC51A7"/>
    <w:rsid w:val="00AC7D79"/>
    <w:rsid w:val="00AD444B"/>
    <w:rsid w:val="00AD6C78"/>
    <w:rsid w:val="00AE2EAB"/>
    <w:rsid w:val="00AE5E73"/>
    <w:rsid w:val="00AE79C2"/>
    <w:rsid w:val="00AF285E"/>
    <w:rsid w:val="00AF5F89"/>
    <w:rsid w:val="00AF6818"/>
    <w:rsid w:val="00AF73CB"/>
    <w:rsid w:val="00B002D6"/>
    <w:rsid w:val="00B05B51"/>
    <w:rsid w:val="00B07420"/>
    <w:rsid w:val="00B14E5A"/>
    <w:rsid w:val="00B15370"/>
    <w:rsid w:val="00B16DA4"/>
    <w:rsid w:val="00B17BEB"/>
    <w:rsid w:val="00B21A3C"/>
    <w:rsid w:val="00B223C0"/>
    <w:rsid w:val="00B22A10"/>
    <w:rsid w:val="00B234ED"/>
    <w:rsid w:val="00B249B2"/>
    <w:rsid w:val="00B25CA3"/>
    <w:rsid w:val="00B27615"/>
    <w:rsid w:val="00B2765A"/>
    <w:rsid w:val="00B3760B"/>
    <w:rsid w:val="00B40672"/>
    <w:rsid w:val="00B40988"/>
    <w:rsid w:val="00B412CD"/>
    <w:rsid w:val="00B45A4E"/>
    <w:rsid w:val="00B4793B"/>
    <w:rsid w:val="00B516ED"/>
    <w:rsid w:val="00B51B64"/>
    <w:rsid w:val="00B57A6A"/>
    <w:rsid w:val="00B6211A"/>
    <w:rsid w:val="00B621B1"/>
    <w:rsid w:val="00B760F1"/>
    <w:rsid w:val="00B765A2"/>
    <w:rsid w:val="00B7669E"/>
    <w:rsid w:val="00B77DA1"/>
    <w:rsid w:val="00B822A0"/>
    <w:rsid w:val="00B83C67"/>
    <w:rsid w:val="00B858AE"/>
    <w:rsid w:val="00B85964"/>
    <w:rsid w:val="00B85A35"/>
    <w:rsid w:val="00B94628"/>
    <w:rsid w:val="00B96250"/>
    <w:rsid w:val="00B963E9"/>
    <w:rsid w:val="00B96D2B"/>
    <w:rsid w:val="00B96DE9"/>
    <w:rsid w:val="00BA0D55"/>
    <w:rsid w:val="00BA37B3"/>
    <w:rsid w:val="00BA4CC6"/>
    <w:rsid w:val="00BA612D"/>
    <w:rsid w:val="00BB3493"/>
    <w:rsid w:val="00BB4FFB"/>
    <w:rsid w:val="00BB7468"/>
    <w:rsid w:val="00BB7857"/>
    <w:rsid w:val="00BC188A"/>
    <w:rsid w:val="00BC402E"/>
    <w:rsid w:val="00BC6543"/>
    <w:rsid w:val="00BD0E69"/>
    <w:rsid w:val="00BD0F48"/>
    <w:rsid w:val="00BD425F"/>
    <w:rsid w:val="00BF4CFC"/>
    <w:rsid w:val="00BF5010"/>
    <w:rsid w:val="00C03D5F"/>
    <w:rsid w:val="00C10593"/>
    <w:rsid w:val="00C13154"/>
    <w:rsid w:val="00C13791"/>
    <w:rsid w:val="00C1443C"/>
    <w:rsid w:val="00C16CDA"/>
    <w:rsid w:val="00C31BB3"/>
    <w:rsid w:val="00C36977"/>
    <w:rsid w:val="00C42445"/>
    <w:rsid w:val="00C43AE0"/>
    <w:rsid w:val="00C467DA"/>
    <w:rsid w:val="00C47173"/>
    <w:rsid w:val="00C477D9"/>
    <w:rsid w:val="00C51462"/>
    <w:rsid w:val="00C60BA3"/>
    <w:rsid w:val="00C623F7"/>
    <w:rsid w:val="00C73103"/>
    <w:rsid w:val="00C75BC5"/>
    <w:rsid w:val="00C81670"/>
    <w:rsid w:val="00C81773"/>
    <w:rsid w:val="00C82861"/>
    <w:rsid w:val="00C84CC2"/>
    <w:rsid w:val="00C86896"/>
    <w:rsid w:val="00C907A8"/>
    <w:rsid w:val="00C93211"/>
    <w:rsid w:val="00C942EC"/>
    <w:rsid w:val="00C96047"/>
    <w:rsid w:val="00C979D0"/>
    <w:rsid w:val="00CA0818"/>
    <w:rsid w:val="00CA2C8F"/>
    <w:rsid w:val="00CA30DA"/>
    <w:rsid w:val="00CA3A24"/>
    <w:rsid w:val="00CA4F00"/>
    <w:rsid w:val="00CA704B"/>
    <w:rsid w:val="00CB1777"/>
    <w:rsid w:val="00CB33E9"/>
    <w:rsid w:val="00CB4587"/>
    <w:rsid w:val="00CB62D6"/>
    <w:rsid w:val="00CC10A9"/>
    <w:rsid w:val="00CC1FFD"/>
    <w:rsid w:val="00CC3FFC"/>
    <w:rsid w:val="00CC6391"/>
    <w:rsid w:val="00CE27F2"/>
    <w:rsid w:val="00CE2BF8"/>
    <w:rsid w:val="00CE313C"/>
    <w:rsid w:val="00CE31E3"/>
    <w:rsid w:val="00CE484E"/>
    <w:rsid w:val="00CE656F"/>
    <w:rsid w:val="00CF0DA8"/>
    <w:rsid w:val="00CF2089"/>
    <w:rsid w:val="00CF26DD"/>
    <w:rsid w:val="00CF2E25"/>
    <w:rsid w:val="00CF337E"/>
    <w:rsid w:val="00CF4453"/>
    <w:rsid w:val="00CF4AB4"/>
    <w:rsid w:val="00CF5D94"/>
    <w:rsid w:val="00CF7E0F"/>
    <w:rsid w:val="00D034D7"/>
    <w:rsid w:val="00D04BE4"/>
    <w:rsid w:val="00D12565"/>
    <w:rsid w:val="00D14127"/>
    <w:rsid w:val="00D239BB"/>
    <w:rsid w:val="00D277A4"/>
    <w:rsid w:val="00D27813"/>
    <w:rsid w:val="00D33BCF"/>
    <w:rsid w:val="00D44A3C"/>
    <w:rsid w:val="00D60B16"/>
    <w:rsid w:val="00D60F02"/>
    <w:rsid w:val="00D6127E"/>
    <w:rsid w:val="00D64F7F"/>
    <w:rsid w:val="00D660C8"/>
    <w:rsid w:val="00D66E49"/>
    <w:rsid w:val="00D70D71"/>
    <w:rsid w:val="00D72F74"/>
    <w:rsid w:val="00D74A5F"/>
    <w:rsid w:val="00D81563"/>
    <w:rsid w:val="00D85907"/>
    <w:rsid w:val="00D9073E"/>
    <w:rsid w:val="00D912E7"/>
    <w:rsid w:val="00D921A2"/>
    <w:rsid w:val="00D9221D"/>
    <w:rsid w:val="00D958DF"/>
    <w:rsid w:val="00D96DA1"/>
    <w:rsid w:val="00D97CB1"/>
    <w:rsid w:val="00D97DC8"/>
    <w:rsid w:val="00DA51E7"/>
    <w:rsid w:val="00DB0260"/>
    <w:rsid w:val="00DB1C78"/>
    <w:rsid w:val="00DB41EE"/>
    <w:rsid w:val="00DB7D96"/>
    <w:rsid w:val="00DC23FE"/>
    <w:rsid w:val="00DC3AF1"/>
    <w:rsid w:val="00DC59E6"/>
    <w:rsid w:val="00DC7B70"/>
    <w:rsid w:val="00DD150B"/>
    <w:rsid w:val="00DD5025"/>
    <w:rsid w:val="00DE6D71"/>
    <w:rsid w:val="00DF1510"/>
    <w:rsid w:val="00E0063B"/>
    <w:rsid w:val="00E02F1F"/>
    <w:rsid w:val="00E03979"/>
    <w:rsid w:val="00E06484"/>
    <w:rsid w:val="00E17FC5"/>
    <w:rsid w:val="00E20A7D"/>
    <w:rsid w:val="00E26C97"/>
    <w:rsid w:val="00E275D8"/>
    <w:rsid w:val="00E30F6A"/>
    <w:rsid w:val="00E3117C"/>
    <w:rsid w:val="00E375CA"/>
    <w:rsid w:val="00E52503"/>
    <w:rsid w:val="00E567E8"/>
    <w:rsid w:val="00E61B8A"/>
    <w:rsid w:val="00E64679"/>
    <w:rsid w:val="00E65EBC"/>
    <w:rsid w:val="00E709E4"/>
    <w:rsid w:val="00E73432"/>
    <w:rsid w:val="00E75361"/>
    <w:rsid w:val="00E76383"/>
    <w:rsid w:val="00E77B0C"/>
    <w:rsid w:val="00E77FB8"/>
    <w:rsid w:val="00E82C6E"/>
    <w:rsid w:val="00E838B0"/>
    <w:rsid w:val="00E86A7C"/>
    <w:rsid w:val="00E878E1"/>
    <w:rsid w:val="00E87F2C"/>
    <w:rsid w:val="00E95278"/>
    <w:rsid w:val="00EA04D9"/>
    <w:rsid w:val="00EA2273"/>
    <w:rsid w:val="00EA27AD"/>
    <w:rsid w:val="00EA3AB4"/>
    <w:rsid w:val="00EB1AAF"/>
    <w:rsid w:val="00EB2DB3"/>
    <w:rsid w:val="00EC3FBB"/>
    <w:rsid w:val="00EC6B7A"/>
    <w:rsid w:val="00ED3A87"/>
    <w:rsid w:val="00ED5B67"/>
    <w:rsid w:val="00EF0682"/>
    <w:rsid w:val="00EF19FB"/>
    <w:rsid w:val="00EF264C"/>
    <w:rsid w:val="00EF3FEE"/>
    <w:rsid w:val="00F04B59"/>
    <w:rsid w:val="00F10BEF"/>
    <w:rsid w:val="00F11741"/>
    <w:rsid w:val="00F12B1C"/>
    <w:rsid w:val="00F13CF8"/>
    <w:rsid w:val="00F14E2E"/>
    <w:rsid w:val="00F15855"/>
    <w:rsid w:val="00F30B28"/>
    <w:rsid w:val="00F32978"/>
    <w:rsid w:val="00F34E5B"/>
    <w:rsid w:val="00F37800"/>
    <w:rsid w:val="00F42F0D"/>
    <w:rsid w:val="00F45CB2"/>
    <w:rsid w:val="00F544C0"/>
    <w:rsid w:val="00F55332"/>
    <w:rsid w:val="00F6504A"/>
    <w:rsid w:val="00F65519"/>
    <w:rsid w:val="00F713C0"/>
    <w:rsid w:val="00F74194"/>
    <w:rsid w:val="00F74673"/>
    <w:rsid w:val="00F75DDC"/>
    <w:rsid w:val="00F7792F"/>
    <w:rsid w:val="00F8071A"/>
    <w:rsid w:val="00F842AA"/>
    <w:rsid w:val="00F8476F"/>
    <w:rsid w:val="00F853E1"/>
    <w:rsid w:val="00F85604"/>
    <w:rsid w:val="00F923C8"/>
    <w:rsid w:val="00F94B7A"/>
    <w:rsid w:val="00FA17AC"/>
    <w:rsid w:val="00FA32DE"/>
    <w:rsid w:val="00FA3382"/>
    <w:rsid w:val="00FA59CD"/>
    <w:rsid w:val="00FB1687"/>
    <w:rsid w:val="00FB1740"/>
    <w:rsid w:val="00FB5B59"/>
    <w:rsid w:val="00FC0C1D"/>
    <w:rsid w:val="00FC173F"/>
    <w:rsid w:val="00FC5469"/>
    <w:rsid w:val="00FC6D7D"/>
    <w:rsid w:val="00FD16B0"/>
    <w:rsid w:val="00FD4FED"/>
    <w:rsid w:val="00FE0577"/>
    <w:rsid w:val="00FE05D7"/>
    <w:rsid w:val="00FE4670"/>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11293F"/>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uiPriority w:val="39"/>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CE31E3"/>
    <w:rPr>
      <w:vertAlign w:val="superscript"/>
    </w:rPr>
  </w:style>
  <w:style w:type="character" w:customStyle="1" w:styleId="FootnoteTextChar">
    <w:name w:val="Footnote Text Char"/>
    <w:basedOn w:val="DefaultParagraphFont"/>
    <w:link w:val="FootnoteText"/>
    <w:uiPriority w:val="99"/>
    <w:rsid w:val="00815885"/>
  </w:style>
  <w:style w:type="paragraph" w:styleId="ListParagraph">
    <w:name w:val="List Paragraph"/>
    <w:basedOn w:val="Normal"/>
    <w:uiPriority w:val="34"/>
    <w:qFormat/>
    <w:rsid w:val="00BD0E69"/>
    <w:pPr>
      <w:ind w:left="720"/>
      <w:contextualSpacing/>
    </w:pPr>
  </w:style>
  <w:style w:type="numbering" w:styleId="111111">
    <w:name w:val="Outline List 2"/>
    <w:basedOn w:val="NoList"/>
    <w:rsid w:val="00B45A4E"/>
    <w:pPr>
      <w:numPr>
        <w:numId w:val="14"/>
      </w:numPr>
    </w:pPr>
  </w:style>
  <w:style w:type="character" w:customStyle="1" w:styleId="HeaderChar">
    <w:name w:val="Header Char"/>
    <w:basedOn w:val="DefaultParagraphFont"/>
    <w:link w:val="Header"/>
    <w:uiPriority w:val="99"/>
    <w:rsid w:val="007574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11293F"/>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uiPriority w:val="39"/>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CE31E3"/>
    <w:rPr>
      <w:vertAlign w:val="superscript"/>
    </w:rPr>
  </w:style>
  <w:style w:type="character" w:customStyle="1" w:styleId="FootnoteTextChar">
    <w:name w:val="Footnote Text Char"/>
    <w:basedOn w:val="DefaultParagraphFont"/>
    <w:link w:val="FootnoteText"/>
    <w:uiPriority w:val="99"/>
    <w:rsid w:val="00815885"/>
  </w:style>
  <w:style w:type="paragraph" w:styleId="ListParagraph">
    <w:name w:val="List Paragraph"/>
    <w:basedOn w:val="Normal"/>
    <w:uiPriority w:val="34"/>
    <w:qFormat/>
    <w:rsid w:val="00BD0E69"/>
    <w:pPr>
      <w:ind w:left="720"/>
      <w:contextualSpacing/>
    </w:pPr>
  </w:style>
  <w:style w:type="numbering" w:styleId="111111">
    <w:name w:val="Outline List 2"/>
    <w:basedOn w:val="NoList"/>
    <w:rsid w:val="00B45A4E"/>
    <w:pPr>
      <w:numPr>
        <w:numId w:val="14"/>
      </w:numPr>
    </w:pPr>
  </w:style>
  <w:style w:type="character" w:customStyle="1" w:styleId="HeaderChar">
    <w:name w:val="Header Char"/>
    <w:basedOn w:val="DefaultParagraphFont"/>
    <w:link w:val="Header"/>
    <w:uiPriority w:val="99"/>
    <w:rsid w:val="007574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28553">
      <w:bodyDiv w:val="1"/>
      <w:marLeft w:val="0"/>
      <w:marRight w:val="0"/>
      <w:marTop w:val="0"/>
      <w:marBottom w:val="0"/>
      <w:divBdr>
        <w:top w:val="none" w:sz="0" w:space="0" w:color="auto"/>
        <w:left w:val="none" w:sz="0" w:space="0" w:color="auto"/>
        <w:bottom w:val="none" w:sz="0" w:space="0" w:color="auto"/>
        <w:right w:val="none" w:sz="0" w:space="0" w:color="auto"/>
      </w:divBdr>
    </w:div>
    <w:div w:id="687678657">
      <w:bodyDiv w:val="1"/>
      <w:marLeft w:val="0"/>
      <w:marRight w:val="0"/>
      <w:marTop w:val="0"/>
      <w:marBottom w:val="0"/>
      <w:divBdr>
        <w:top w:val="none" w:sz="0" w:space="0" w:color="auto"/>
        <w:left w:val="none" w:sz="0" w:space="0" w:color="auto"/>
        <w:bottom w:val="none" w:sz="0" w:space="0" w:color="auto"/>
        <w:right w:val="none" w:sz="0" w:space="0" w:color="auto"/>
      </w:divBdr>
    </w:div>
    <w:div w:id="1535193552">
      <w:bodyDiv w:val="1"/>
      <w:marLeft w:val="0"/>
      <w:marRight w:val="0"/>
      <w:marTop w:val="0"/>
      <w:marBottom w:val="0"/>
      <w:divBdr>
        <w:top w:val="none" w:sz="0" w:space="0" w:color="auto"/>
        <w:left w:val="none" w:sz="0" w:space="0" w:color="auto"/>
        <w:bottom w:val="none" w:sz="0" w:space="0" w:color="auto"/>
        <w:right w:val="none" w:sz="0" w:space="0" w:color="auto"/>
      </w:divBdr>
    </w:div>
    <w:div w:id="1590234433">
      <w:bodyDiv w:val="1"/>
      <w:marLeft w:val="0"/>
      <w:marRight w:val="0"/>
      <w:marTop w:val="0"/>
      <w:marBottom w:val="0"/>
      <w:divBdr>
        <w:top w:val="none" w:sz="0" w:space="0" w:color="auto"/>
        <w:left w:val="none" w:sz="0" w:space="0" w:color="auto"/>
        <w:bottom w:val="none" w:sz="0" w:space="0" w:color="auto"/>
        <w:right w:val="none" w:sz="0" w:space="0" w:color="auto"/>
      </w:divBdr>
    </w:div>
    <w:div w:id="174405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40BC-0858-4EBF-A778-13A22DAC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62</Pages>
  <Words>20681</Words>
  <Characters>119234</Characters>
  <Application>Microsoft Office Word</Application>
  <DocSecurity>0</DocSecurity>
  <Lines>4416</Lines>
  <Paragraphs>2186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Patricia Zellner</cp:lastModifiedBy>
  <cp:revision>2</cp:revision>
  <cp:lastPrinted>2017-09-21T19:57:00Z</cp:lastPrinted>
  <dcterms:created xsi:type="dcterms:W3CDTF">2017-09-22T14:49:00Z</dcterms:created>
  <dcterms:modified xsi:type="dcterms:W3CDTF">2017-09-22T14:49:00Z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20160195-WS</vt:lpwstr>
  </property>
  <property fmtid="{D5CDD505-2E9C-101B-9397-08002B2CF9AE}" pid="3" name="MasterDocument">
    <vt:bool>false</vt:bool>
  </property>
</Properties>
</file>