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F84EA8">
      <w:pPr>
        <w:pStyle w:val="PScCenterCaps"/>
        <w:jc w:val="left"/>
        <w:rPr>
          <w:lang w:val="en-US"/>
        </w:rPr>
      </w:pPr>
    </w:p>
    <w:p w:rsidR="006B03A1" w:rsidRPr="00F84EA8" w:rsidRDefault="00B14AD8">
      <w:pPr>
        <w:pStyle w:val="PScCenterCaps"/>
        <w:rPr>
          <w:lang w:val="en-US"/>
        </w:rPr>
      </w:pPr>
      <w:r w:rsidRPr="00F84EA8">
        <w:rPr>
          <w:lang w:val="en-US"/>
        </w:rPr>
        <w:t xml:space="preserve">Notice of </w:t>
      </w:r>
      <w:r w:rsidR="00F84EA8" w:rsidRPr="00F84EA8">
        <w:rPr>
          <w:lang w:val="en-US"/>
        </w:rPr>
        <w:t>DEVELOPMENT OF RULEMAKING</w:t>
      </w:r>
    </w:p>
    <w:p w:rsidR="006B03A1" w:rsidRDefault="006B03A1" w:rsidP="003D6F1B">
      <w:pPr>
        <w:pStyle w:val="PScCenterCaps"/>
        <w:jc w:val="left"/>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B14AD8" w:rsidRDefault="00B14AD8">
      <w:pPr>
        <w:pStyle w:val="PScCenterCaps"/>
        <w:rPr>
          <w:lang w:val="en-US"/>
        </w:rPr>
      </w:pPr>
      <w:r>
        <w:rPr>
          <w:lang w:val="en-US"/>
        </w:rPr>
        <w:t>UNDOCKETED</w:t>
      </w:r>
    </w:p>
    <w:p w:rsidR="00B14AD8" w:rsidRDefault="00B14AD8">
      <w:pPr>
        <w:pStyle w:val="PScCenterCaps"/>
        <w:rPr>
          <w:lang w:val="en-US"/>
        </w:rPr>
      </w:pPr>
    </w:p>
    <w:p w:rsidR="00082162" w:rsidRDefault="00B14AD8">
      <w:pPr>
        <w:pStyle w:val="PScCenterCaps"/>
        <w:rPr>
          <w:lang w:val="en-US"/>
        </w:rPr>
      </w:pPr>
      <w:r>
        <w:rPr>
          <w:lang w:val="en-US"/>
        </w:rPr>
        <w:t xml:space="preserve">IN RE: </w:t>
      </w:r>
      <w:r w:rsidR="00082162">
        <w:rPr>
          <w:lang w:val="en-US"/>
        </w:rPr>
        <w:t xml:space="preserve">rule 25-30.4575, f.a.c., Operating Ratio Methodology, </w:t>
      </w:r>
    </w:p>
    <w:p w:rsidR="006B03A1" w:rsidRDefault="00FE3DF3">
      <w:pPr>
        <w:pStyle w:val="PScCenterCaps"/>
        <w:rPr>
          <w:lang w:val="en-US"/>
        </w:rPr>
      </w:pPr>
      <w:r>
        <w:rPr>
          <w:lang w:val="en-US"/>
        </w:rPr>
        <w:t xml:space="preserve">Rule </w:t>
      </w:r>
      <w:r w:rsidR="00082162">
        <w:rPr>
          <w:lang w:val="en-US"/>
        </w:rPr>
        <w:t>25-30.</w:t>
      </w:r>
      <w:r w:rsidR="007E5FF1">
        <w:rPr>
          <w:lang w:val="en-US"/>
        </w:rPr>
        <w:t>433, F.A.C., Rate case proceedings</w:t>
      </w:r>
      <w:r w:rsidR="00082162">
        <w:rPr>
          <w:lang w:val="en-US"/>
        </w:rPr>
        <w:t>,</w:t>
      </w:r>
    </w:p>
    <w:p w:rsidR="00082162" w:rsidRDefault="00FE3DF3">
      <w:pPr>
        <w:pStyle w:val="PScCenterCaps"/>
        <w:rPr>
          <w:lang w:val="en-US"/>
        </w:rPr>
      </w:pPr>
      <w:r>
        <w:rPr>
          <w:lang w:val="en-US"/>
        </w:rPr>
        <w:t xml:space="preserve">Rule 25-30.XXX, F.A.c., </w:t>
      </w:r>
      <w:r w:rsidR="00EF466A">
        <w:rPr>
          <w:lang w:val="en-US"/>
        </w:rPr>
        <w:t xml:space="preserve">water and wastewater collection </w:t>
      </w:r>
      <w:r w:rsidR="00082162">
        <w:rPr>
          <w:lang w:val="en-US"/>
        </w:rPr>
        <w:t>Used and Useful</w:t>
      </w:r>
      <w:r w:rsidR="00EF466A">
        <w:rPr>
          <w:lang w:val="en-US"/>
        </w:rPr>
        <w:t xml:space="preserve"> considerations</w:t>
      </w:r>
    </w:p>
    <w:p w:rsidR="006B03A1" w:rsidRDefault="006B03A1">
      <w:pPr>
        <w:pStyle w:val="PScCenterCaps"/>
        <w:rPr>
          <w:lang w:val="en-US"/>
        </w:rPr>
      </w:pPr>
    </w:p>
    <w:p w:rsidR="006B03A1" w:rsidRPr="004F20CE" w:rsidRDefault="006B03A1">
      <w:pPr>
        <w:pStyle w:val="PSCCenter"/>
      </w:pPr>
      <w:r>
        <w:t xml:space="preserve">ISSUED: </w:t>
      </w:r>
      <w:bookmarkStart w:id="0" w:name="issueDate"/>
      <w:bookmarkEnd w:id="0"/>
      <w:r w:rsidR="004F20CE">
        <w:rPr>
          <w:u w:val="single"/>
        </w:rPr>
        <w:t>November 30, 2017</w:t>
      </w:r>
    </w:p>
    <w:p w:rsidR="006B03A1" w:rsidRDefault="006B03A1">
      <w:pPr>
        <w:rPr>
          <w:rStyle w:val="PSCUnderline"/>
        </w:rPr>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r w:rsidRPr="00174C79">
        <w:t>NOTICE is hereby given pursuant to Section 120.54, Florida Statutes, that the Florida Public Service Commission staff has initiated rulemaking to</w:t>
      </w:r>
      <w:r w:rsidR="00082162" w:rsidRPr="00174C79">
        <w:t xml:space="preserve"> create </w:t>
      </w:r>
      <w:r w:rsidRPr="00174C79">
        <w:t>Rule 25-30.4</w:t>
      </w:r>
      <w:r w:rsidR="00082162" w:rsidRPr="00174C79">
        <w:t>575</w:t>
      </w:r>
      <w:r w:rsidRPr="00174C79">
        <w:t>,</w:t>
      </w:r>
      <w:r w:rsidR="006E3E30" w:rsidRPr="006E3E30">
        <w:t xml:space="preserve"> </w:t>
      </w:r>
      <w:r w:rsidR="006E3E30">
        <w:t xml:space="preserve">F.A.C., </w:t>
      </w:r>
      <w:r w:rsidR="00082162" w:rsidRPr="00174C79">
        <w:t>Operating Ratio Methodology</w:t>
      </w:r>
      <w:r w:rsidRPr="00174C79">
        <w:t>,</w:t>
      </w:r>
      <w:r w:rsidR="006D138A" w:rsidRPr="00174C79">
        <w:t xml:space="preserve"> to codify</w:t>
      </w:r>
      <w:r w:rsidR="00082162" w:rsidRPr="00174C79">
        <w:t xml:space="preserve"> </w:t>
      </w:r>
      <w:r w:rsidR="006D138A" w:rsidRPr="00174C79">
        <w:t>the Commission’s use of the operating ratio methodology for water and wastewater utilities in staff assisted rate cases</w:t>
      </w:r>
      <w:r w:rsidR="00174C79">
        <w:t>.</w:t>
      </w:r>
      <w:r w:rsidR="005F4A0D">
        <w:t xml:space="preserve">  The Commission staff has also initiated rulemaking to amend Rule 25-30.433, F.A.C., Rate Case Proceedings, to change the criteria used by the Commission to determine quality of service in water and wastewate</w:t>
      </w:r>
      <w:r w:rsidR="00FE3DF3">
        <w:t>r utility rate case proceedings</w:t>
      </w:r>
      <w:r w:rsidR="005F4A0D">
        <w:t xml:space="preserve"> and to update the </w:t>
      </w:r>
      <w:r w:rsidR="00A34E31">
        <w:t>rule</w:t>
      </w:r>
      <w:r w:rsidR="006E3E30">
        <w:t xml:space="preserve">. Additionally, the Commission </w:t>
      </w:r>
      <w:r w:rsidR="0053081A">
        <w:t>staff intends to</w:t>
      </w:r>
      <w:r w:rsidR="006D138A" w:rsidRPr="00174C79">
        <w:t xml:space="preserve"> take comments on preliminary rule language for future rulemaking on water transmission, distribution, and wastewater collection</w:t>
      </w:r>
      <w:r w:rsidR="006E3E30">
        <w:t xml:space="preserve"> used and useful considerations</w:t>
      </w:r>
      <w:r w:rsidR="00FE3DF3">
        <w:t>, Rule 25-30.XXX, F.A.C</w:t>
      </w:r>
      <w:r w:rsidRPr="00F84EA8">
        <w:t>.</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r w:rsidRPr="00F84EA8">
        <w:tab/>
        <w:t>The attached Notice</w:t>
      </w:r>
      <w:r w:rsidR="00E05E13">
        <w:t>s</w:t>
      </w:r>
      <w:r w:rsidRPr="00F84EA8">
        <w:t xml:space="preserve"> of Development of Rulemaking appear</w:t>
      </w:r>
      <w:r>
        <w:t>ed</w:t>
      </w:r>
      <w:r w:rsidRPr="00F84EA8">
        <w:t xml:space="preserve"> in the </w:t>
      </w:r>
      <w:r>
        <w:t xml:space="preserve">November </w:t>
      </w:r>
      <w:r w:rsidR="00EF466A">
        <w:t>2</w:t>
      </w:r>
      <w:r w:rsidR="00A56A64">
        <w:t>9, 2017</w:t>
      </w:r>
      <w:r w:rsidR="00EF466A">
        <w:t xml:space="preserve">, and November </w:t>
      </w:r>
      <w:r>
        <w:t>30, 2017,</w:t>
      </w:r>
      <w:r w:rsidRPr="00F84EA8">
        <w:t xml:space="preserve"> edition</w:t>
      </w:r>
      <w:r w:rsidR="00EF466A">
        <w:t>s</w:t>
      </w:r>
      <w:r w:rsidRPr="00F84EA8">
        <w:t xml:space="preserve"> of the Florida Administrative Register.   </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r w:rsidRPr="00F84EA8">
        <w:t xml:space="preserve"> </w:t>
      </w:r>
      <w:r w:rsidRPr="00F84EA8">
        <w:tab/>
        <w:t>A staff rule development workshop will be held at the following time and place:</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r w:rsidRPr="00F84EA8">
        <w:tab/>
      </w:r>
      <w:r w:rsidRPr="00F84EA8">
        <w:tab/>
      </w:r>
      <w:r>
        <w:t xml:space="preserve">Thursday, December 14, </w:t>
      </w:r>
      <w:r w:rsidRPr="00F84EA8">
        <w:t xml:space="preserve">2017, at </w:t>
      </w:r>
      <w:r>
        <w:t>9:30</w:t>
      </w:r>
      <w:r w:rsidRPr="00F84EA8">
        <w:t xml:space="preserve"> a.m.</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r w:rsidRPr="00F84EA8">
        <w:tab/>
      </w:r>
      <w:r w:rsidRPr="00F84EA8">
        <w:tab/>
      </w:r>
      <w:smartTag w:uri="urn:schemas-microsoft-com:office:smarttags" w:element="State">
        <w:smartTag w:uri="urn:schemas-microsoft-com:office:smarttags" w:element="place">
          <w:r w:rsidRPr="00F84EA8">
            <w:t>Florida</w:t>
          </w:r>
        </w:smartTag>
      </w:smartTag>
      <w:r w:rsidRPr="00F84EA8">
        <w:t xml:space="preserve"> Public Service Commission</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1440"/>
        <w:jc w:val="both"/>
      </w:pPr>
      <w:r w:rsidRPr="00F84EA8">
        <w:t>Gerald L. Gunter Building, Room 105</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1440"/>
        <w:jc w:val="both"/>
      </w:pPr>
      <w:r w:rsidRPr="00F84EA8">
        <w:t xml:space="preserve">2540 Shumard Oak Boulevard </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City">
          <w:r w:rsidRPr="00F84EA8">
            <w:t>Tallahassee</w:t>
          </w:r>
        </w:smartTag>
        <w:r w:rsidRPr="00F84EA8">
          <w:t xml:space="preserve">, </w:t>
        </w:r>
        <w:smartTag w:uri="urn:schemas-microsoft-com:office:smarttags" w:element="State">
          <w:r w:rsidRPr="00F84EA8">
            <w:t>FL</w:t>
          </w:r>
        </w:smartTag>
        <w:r w:rsidRPr="00F84EA8">
          <w:t xml:space="preserve"> </w:t>
        </w:r>
        <w:smartTag w:uri="urn:schemas-microsoft-com:office:smarttags" w:element="PostalCode">
          <w:r w:rsidRPr="00F84EA8">
            <w:t>32399-0850</w:t>
          </w:r>
        </w:smartTag>
      </w:smartTag>
      <w:r w:rsidRPr="00F84EA8">
        <w:t xml:space="preserve">  </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r w:rsidRPr="00F84EA8">
        <w:t xml:space="preserve">The draft rules and the agenda for the workshop are attached.  One or more Commissioners may be in attendance and participate in the workshop.  The person to be contacted regarding the rule development is </w:t>
      </w:r>
      <w:r>
        <w:t>Adria Harper</w:t>
      </w:r>
      <w:r w:rsidRPr="00F84EA8">
        <w:t>, Office of the General Counsel, 2540 Shumard Oak Blvd., Tallahassee, FL 32399-0850 at (850) 413-</w:t>
      </w:r>
      <w:r>
        <w:t>6082</w:t>
      </w:r>
      <w:r w:rsidR="00FE3DF3">
        <w:t>, aharper@psc.state.fl.us</w:t>
      </w:r>
      <w:r w:rsidRPr="00F84EA8">
        <w:t xml:space="preserve">.  </w:t>
      </w: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jc w:val="both"/>
      </w:pPr>
    </w:p>
    <w:p w:rsidR="00F84EA8" w:rsidRPr="00F84EA8" w:rsidRDefault="00F84EA8" w:rsidP="00F84EA8">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r w:rsidRPr="00F84EA8">
        <w:t xml:space="preserve">In accordance with the Americans with Disabilities Act, persons needing a special accommodation to participate at this workshop should contact the Office of Commission Clerk </w:t>
      </w:r>
      <w:r w:rsidRPr="00F84EA8">
        <w:lastRenderedPageBreak/>
        <w:t>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3D6F1B" w:rsidRDefault="003D6F1B">
      <w:pPr>
        <w:pStyle w:val="NoticeBody"/>
      </w:pPr>
      <w:bookmarkStart w:id="1" w:name="VisualAids"/>
      <w:bookmarkEnd w:id="1"/>
    </w:p>
    <w:p w:rsidR="003D6F1B" w:rsidRPr="007F43CC" w:rsidRDefault="003D6F1B" w:rsidP="003D6F1B">
      <w:pPr>
        <w:ind w:firstLine="720"/>
        <w:jc w:val="both"/>
      </w:pPr>
      <w:r w:rsidRPr="007F43CC">
        <w:rPr>
          <w:bCs/>
        </w:rPr>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3D6F1B" w:rsidRDefault="003D6F1B">
      <w:pPr>
        <w:pStyle w:val="NoticeBody"/>
      </w:pPr>
    </w:p>
    <w:p w:rsidR="00B14AD8" w:rsidRDefault="00B14AD8">
      <w:pPr>
        <w:pStyle w:val="NoticeBody"/>
      </w:pPr>
    </w:p>
    <w:p w:rsidR="006B03A1" w:rsidRDefault="006B03A1" w:rsidP="004F20CE">
      <w:pPr>
        <w:pStyle w:val="NoticeBody"/>
        <w:keepNext/>
      </w:pPr>
      <w:r>
        <w:tab/>
        <w:t xml:space="preserve">By DIRECTION of the Florida Public Service Commission this </w:t>
      </w:r>
      <w:bookmarkStart w:id="2" w:name="replaceDate"/>
      <w:bookmarkEnd w:id="2"/>
      <w:r w:rsidR="004F20CE">
        <w:rPr>
          <w:u w:val="single"/>
        </w:rPr>
        <w:t>30th</w:t>
      </w:r>
      <w:r w:rsidR="004F20CE">
        <w:t xml:space="preserve"> day of </w:t>
      </w:r>
      <w:r w:rsidR="004F20CE">
        <w:rPr>
          <w:u w:val="single"/>
        </w:rPr>
        <w:t>November</w:t>
      </w:r>
      <w:r w:rsidR="004F20CE">
        <w:t xml:space="preserve">, </w:t>
      </w:r>
      <w:r w:rsidR="004F20CE">
        <w:rPr>
          <w:u w:val="single"/>
        </w:rPr>
        <w:t>2017</w:t>
      </w:r>
      <w:r w:rsidR="004F20C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F20CE"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F357B9" w:rsidRDefault="00B14AD8" w:rsidP="00F357B9">
      <w:r>
        <w:t>AEH</w:t>
      </w:r>
      <w:r w:rsidR="006B03A1">
        <w:t xml:space="preserve">  </w:t>
      </w:r>
    </w:p>
    <w:p w:rsidR="00F357B9" w:rsidRDefault="00F357B9">
      <w:r>
        <w:br w:type="page"/>
      </w:r>
    </w:p>
    <w:p w:rsidR="00F357B9" w:rsidRPr="00F357B9" w:rsidRDefault="00F357B9" w:rsidP="00F357B9">
      <w:pPr>
        <w:jc w:val="center"/>
        <w:rPr>
          <w:sz w:val="22"/>
          <w:szCs w:val="22"/>
        </w:rPr>
      </w:pPr>
      <w:r w:rsidRPr="00F357B9">
        <w:rPr>
          <w:sz w:val="22"/>
          <w:szCs w:val="22"/>
        </w:rPr>
        <w:lastRenderedPageBreak/>
        <w:t>Notice of Development of Rulemaking</w:t>
      </w:r>
    </w:p>
    <w:p w:rsidR="00F357B9" w:rsidRPr="00F357B9" w:rsidRDefault="00F357B9" w:rsidP="00F357B9">
      <w:pPr>
        <w:rPr>
          <w:sz w:val="20"/>
          <w:szCs w:val="20"/>
        </w:rPr>
      </w:pPr>
    </w:p>
    <w:p w:rsidR="00F357B9" w:rsidRPr="00F357B9" w:rsidRDefault="004F20CE" w:rsidP="00F357B9">
      <w:pPr>
        <w:spacing w:line="264" w:lineRule="auto"/>
        <w:jc w:val="both"/>
        <w:rPr>
          <w:b/>
          <w:bCs/>
          <w:sz w:val="20"/>
          <w:szCs w:val="20"/>
        </w:rPr>
      </w:pPr>
      <w:hyperlink r:id="rId8" w:tgtFrame="department" w:history="1">
        <w:r w:rsidR="00F357B9" w:rsidRPr="00F357B9">
          <w:rPr>
            <w:b/>
            <w:bCs/>
            <w:sz w:val="20"/>
            <w:szCs w:val="20"/>
          </w:rPr>
          <w:t>PUBLIC SERVICE COMMISSION</w:t>
        </w:r>
      </w:hyperlink>
    </w:p>
    <w:p w:rsidR="00F357B9" w:rsidRPr="00F357B9" w:rsidRDefault="00F357B9" w:rsidP="00F357B9">
      <w:pPr>
        <w:spacing w:line="264" w:lineRule="auto"/>
        <w:jc w:val="both"/>
        <w:rPr>
          <w:sz w:val="20"/>
          <w:szCs w:val="20"/>
        </w:rPr>
      </w:pPr>
      <w:r w:rsidRPr="00F357B9">
        <w:rPr>
          <w:sz w:val="20"/>
          <w:szCs w:val="20"/>
        </w:rPr>
        <w:t>RULE NO.:</w:t>
      </w:r>
      <w:r w:rsidRPr="00F357B9">
        <w:rPr>
          <w:sz w:val="20"/>
          <w:szCs w:val="20"/>
        </w:rPr>
        <w:tab/>
        <w:t>RULE TITLE:</w:t>
      </w:r>
    </w:p>
    <w:p w:rsidR="00F357B9" w:rsidRPr="00F357B9" w:rsidRDefault="004F20CE" w:rsidP="00F357B9">
      <w:pPr>
        <w:spacing w:line="264" w:lineRule="auto"/>
        <w:jc w:val="both"/>
        <w:rPr>
          <w:sz w:val="20"/>
          <w:szCs w:val="20"/>
        </w:rPr>
      </w:pPr>
      <w:hyperlink r:id="rId9" w:tgtFrame="ruleNo" w:history="1">
        <w:r w:rsidR="00F357B9" w:rsidRPr="00F357B9">
          <w:rPr>
            <w:sz w:val="20"/>
            <w:szCs w:val="20"/>
          </w:rPr>
          <w:t>25-30.4575</w:t>
        </w:r>
      </w:hyperlink>
      <w:r w:rsidR="00F357B9" w:rsidRPr="00F357B9">
        <w:rPr>
          <w:sz w:val="20"/>
          <w:szCs w:val="20"/>
        </w:rPr>
        <w:tab/>
        <w:t>Operating Ratio Methodology</w:t>
      </w:r>
    </w:p>
    <w:p w:rsidR="00F357B9" w:rsidRPr="00F357B9" w:rsidRDefault="00F357B9" w:rsidP="00F357B9">
      <w:pPr>
        <w:spacing w:line="264" w:lineRule="auto"/>
        <w:jc w:val="both"/>
        <w:rPr>
          <w:sz w:val="20"/>
          <w:szCs w:val="20"/>
        </w:rPr>
      </w:pPr>
      <w:r w:rsidRPr="00F357B9">
        <w:rPr>
          <w:sz w:val="20"/>
          <w:szCs w:val="20"/>
        </w:rPr>
        <w:t>PURPOSE AND EFFECT: To create a rule to codify the Commission’s use of the operating ratio methodology for water and wastewater utilities in staff assisted rate cases.</w:t>
      </w:r>
    </w:p>
    <w:p w:rsidR="00F357B9" w:rsidRPr="00F357B9" w:rsidRDefault="00F357B9" w:rsidP="00F357B9">
      <w:pPr>
        <w:spacing w:line="264" w:lineRule="auto"/>
        <w:jc w:val="both"/>
        <w:rPr>
          <w:sz w:val="20"/>
          <w:szCs w:val="20"/>
        </w:rPr>
      </w:pPr>
      <w:r w:rsidRPr="00F357B9">
        <w:rPr>
          <w:sz w:val="20"/>
          <w:szCs w:val="20"/>
        </w:rPr>
        <w:t>Undocketed</w:t>
      </w:r>
    </w:p>
    <w:p w:rsidR="00F357B9" w:rsidRPr="00F357B9" w:rsidRDefault="00F357B9" w:rsidP="00F357B9">
      <w:pPr>
        <w:spacing w:line="264" w:lineRule="auto"/>
        <w:jc w:val="both"/>
        <w:rPr>
          <w:sz w:val="20"/>
          <w:szCs w:val="20"/>
        </w:rPr>
      </w:pPr>
      <w:r w:rsidRPr="00F357B9">
        <w:rPr>
          <w:sz w:val="20"/>
          <w:szCs w:val="20"/>
        </w:rPr>
        <w:t>SUBJECT AREA TO BE ADDRESSED: The use of operating ratio methodology for water and wastewater utilities in staff assisted rate cases.</w:t>
      </w:r>
    </w:p>
    <w:p w:rsidR="00F357B9" w:rsidRPr="00F357B9" w:rsidRDefault="00F357B9" w:rsidP="00F357B9">
      <w:pPr>
        <w:spacing w:line="264" w:lineRule="auto"/>
        <w:jc w:val="both"/>
        <w:rPr>
          <w:sz w:val="20"/>
          <w:szCs w:val="20"/>
        </w:rPr>
      </w:pPr>
      <w:r w:rsidRPr="00F357B9">
        <w:rPr>
          <w:sz w:val="20"/>
          <w:szCs w:val="20"/>
        </w:rPr>
        <w:t xml:space="preserve">RULEMAKING AUTHORITY: </w:t>
      </w:r>
      <w:hyperlink r:id="rId10" w:tgtFrame="statute" w:history="1">
        <w:r w:rsidRPr="00F357B9">
          <w:rPr>
            <w:sz w:val="20"/>
            <w:szCs w:val="20"/>
          </w:rPr>
          <w:t>367.0814(9) FS.</w:t>
        </w:r>
      </w:hyperlink>
    </w:p>
    <w:p w:rsidR="00F357B9" w:rsidRPr="00F357B9" w:rsidRDefault="00F357B9" w:rsidP="00F357B9">
      <w:pPr>
        <w:spacing w:line="264" w:lineRule="auto"/>
        <w:jc w:val="both"/>
        <w:rPr>
          <w:sz w:val="20"/>
          <w:szCs w:val="20"/>
        </w:rPr>
      </w:pPr>
      <w:r w:rsidRPr="00F357B9">
        <w:rPr>
          <w:sz w:val="20"/>
          <w:szCs w:val="20"/>
        </w:rPr>
        <w:t xml:space="preserve">LAW IMPLEMENTED: </w:t>
      </w:r>
      <w:hyperlink r:id="rId11" w:tgtFrame="statute" w:history="1">
        <w:r w:rsidRPr="00F357B9">
          <w:rPr>
            <w:sz w:val="20"/>
            <w:szCs w:val="20"/>
          </w:rPr>
          <w:t>367.0814(9) FS.</w:t>
        </w:r>
      </w:hyperlink>
    </w:p>
    <w:p w:rsidR="00F357B9" w:rsidRPr="00F357B9" w:rsidRDefault="00F357B9" w:rsidP="00F357B9">
      <w:pPr>
        <w:spacing w:line="264" w:lineRule="auto"/>
        <w:jc w:val="both"/>
        <w:rPr>
          <w:sz w:val="20"/>
          <w:szCs w:val="20"/>
        </w:rPr>
      </w:pPr>
      <w:r w:rsidRPr="00F357B9">
        <w:rPr>
          <w:sz w:val="20"/>
          <w:szCs w:val="20"/>
        </w:rPr>
        <w:t>A RULE DEVELOPMENT WORKSHOP WILL BE HELD AT THE DATE, TIME AND PLACE SHOWN BELOW:</w:t>
      </w:r>
    </w:p>
    <w:p w:rsidR="00F357B9" w:rsidRPr="00F357B9" w:rsidRDefault="00F357B9" w:rsidP="00F357B9">
      <w:pPr>
        <w:spacing w:line="264" w:lineRule="auto"/>
        <w:jc w:val="both"/>
        <w:rPr>
          <w:sz w:val="20"/>
          <w:szCs w:val="20"/>
        </w:rPr>
      </w:pPr>
      <w:r w:rsidRPr="00F357B9">
        <w:rPr>
          <w:sz w:val="20"/>
          <w:szCs w:val="20"/>
        </w:rPr>
        <w:t>DATE AND TIME: Thursday, December 14, 2017, 9:30 a.m.</w:t>
      </w:r>
    </w:p>
    <w:p w:rsidR="00F357B9" w:rsidRPr="00F357B9" w:rsidRDefault="00F357B9" w:rsidP="00F357B9">
      <w:pPr>
        <w:spacing w:line="264" w:lineRule="auto"/>
        <w:jc w:val="both"/>
        <w:rPr>
          <w:sz w:val="20"/>
          <w:szCs w:val="20"/>
        </w:rPr>
      </w:pPr>
      <w:r w:rsidRPr="00F357B9">
        <w:rPr>
          <w:sz w:val="20"/>
          <w:szCs w:val="20"/>
        </w:rPr>
        <w:t>PLACE: Room 105, Gerald L. Gunter Building, 2540 Shumard Oak Boulevard, Tallahassee, FL 32399-0850. One or more Commissioners may be in attendance and participate in the workshop.</w:t>
      </w:r>
    </w:p>
    <w:p w:rsidR="00F357B9" w:rsidRPr="00F357B9" w:rsidRDefault="00F357B9" w:rsidP="00F357B9">
      <w:pPr>
        <w:spacing w:line="264" w:lineRule="auto"/>
        <w:jc w:val="both"/>
        <w:rPr>
          <w:sz w:val="20"/>
          <w:szCs w:val="20"/>
        </w:rPr>
      </w:pPr>
      <w:r w:rsidRPr="00F357B9">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or (850)413-6770. Assisted Listening Devices are available upon request from the Office of Commission Clerk, Gerald L. Gunter Building, Room 152. If you are hearing or speech impaired, please contact the agency using the Florida Relay Service, 1(800)955-8771 (TDD) or 1(800)955-8770 (Voice).</w:t>
      </w:r>
    </w:p>
    <w:p w:rsidR="00F357B9" w:rsidRPr="00F357B9" w:rsidRDefault="00F357B9" w:rsidP="00F357B9">
      <w:pPr>
        <w:spacing w:line="264" w:lineRule="auto"/>
        <w:jc w:val="both"/>
        <w:rPr>
          <w:sz w:val="20"/>
          <w:szCs w:val="20"/>
        </w:rPr>
      </w:pPr>
      <w:r w:rsidRPr="00F357B9">
        <w:rPr>
          <w:sz w:val="20"/>
          <w:szCs w:val="20"/>
        </w:rPr>
        <w:t>THE PERSON TO BE CONTACTED REGARDING THE PROPOSED RULE DEVELOPMENT AND A COPY OF THE PRELIMINARY DRAFT, IF AVAILABLE, IS: Adria Harper, Florida Public Service Commission, Office of the General Counsel, 2540 Shumard Oak Blvd., Tallahassee, FL 32399-0850, (850)413-6082, aharper@psc.state.fl.us. The agenda for the workshop and a copy of the preliminary draft of the proposed rule will be available on the Commission’s website, www.floridapsc.com, on December 1, 2017.</w:t>
      </w:r>
    </w:p>
    <w:p w:rsidR="00F357B9" w:rsidRPr="00F357B9" w:rsidRDefault="00F357B9" w:rsidP="00F357B9">
      <w:pPr>
        <w:spacing w:line="264" w:lineRule="auto"/>
        <w:jc w:val="both"/>
        <w:rPr>
          <w:sz w:val="20"/>
          <w:szCs w:val="20"/>
        </w:rPr>
      </w:pPr>
      <w:r w:rsidRPr="00F357B9">
        <w:rPr>
          <w:sz w:val="20"/>
          <w:szCs w:val="20"/>
        </w:rPr>
        <w:t>THE PRELIMINARY TEXT OF THE PROPOSED RULE DEVELOPMENT IS AVAILABLE AT NO CHARGE FROM THE CONTACT PERSON LISTED ABOVE.</w:t>
      </w:r>
    </w:p>
    <w:p w:rsidR="00F357B9" w:rsidRDefault="00F357B9">
      <w:r>
        <w:br w:type="page"/>
      </w:r>
    </w:p>
    <w:p w:rsidR="00F357B9" w:rsidRPr="00F357B9" w:rsidRDefault="00F357B9" w:rsidP="00F357B9">
      <w:pPr>
        <w:jc w:val="center"/>
        <w:rPr>
          <w:sz w:val="22"/>
          <w:szCs w:val="22"/>
        </w:rPr>
      </w:pPr>
      <w:r w:rsidRPr="00F357B9">
        <w:rPr>
          <w:sz w:val="22"/>
          <w:szCs w:val="22"/>
        </w:rPr>
        <w:lastRenderedPageBreak/>
        <w:t>Notice of Development of Rulemaking</w:t>
      </w:r>
    </w:p>
    <w:p w:rsidR="00F357B9" w:rsidRPr="00F357B9" w:rsidRDefault="00F357B9" w:rsidP="00F357B9">
      <w:pPr>
        <w:rPr>
          <w:sz w:val="20"/>
          <w:szCs w:val="20"/>
        </w:rPr>
      </w:pPr>
    </w:p>
    <w:p w:rsidR="00F357B9" w:rsidRPr="00F357B9" w:rsidRDefault="004F20CE" w:rsidP="00F357B9">
      <w:pPr>
        <w:rPr>
          <w:b/>
          <w:bCs/>
          <w:sz w:val="20"/>
          <w:szCs w:val="20"/>
        </w:rPr>
      </w:pPr>
      <w:hyperlink r:id="rId12" w:tgtFrame="department" w:history="1">
        <w:r w:rsidR="00F357B9" w:rsidRPr="00F357B9">
          <w:rPr>
            <w:b/>
            <w:bCs/>
            <w:sz w:val="20"/>
            <w:szCs w:val="20"/>
          </w:rPr>
          <w:t>PUBLIC SERVICE COMMISSION</w:t>
        </w:r>
      </w:hyperlink>
    </w:p>
    <w:p w:rsidR="00F357B9" w:rsidRPr="00F357B9" w:rsidRDefault="00F357B9" w:rsidP="00F357B9">
      <w:pPr>
        <w:spacing w:line="264" w:lineRule="auto"/>
        <w:jc w:val="both"/>
        <w:rPr>
          <w:sz w:val="20"/>
          <w:szCs w:val="20"/>
        </w:rPr>
      </w:pPr>
      <w:r w:rsidRPr="00F357B9">
        <w:rPr>
          <w:sz w:val="20"/>
          <w:szCs w:val="20"/>
        </w:rPr>
        <w:t>RULE NO.:</w:t>
      </w:r>
      <w:r w:rsidRPr="00F357B9">
        <w:rPr>
          <w:sz w:val="20"/>
          <w:szCs w:val="20"/>
        </w:rPr>
        <w:tab/>
        <w:t>RULE TITLE:</w:t>
      </w:r>
    </w:p>
    <w:p w:rsidR="00F357B9" w:rsidRPr="00F357B9" w:rsidRDefault="004F20CE" w:rsidP="00F357B9">
      <w:pPr>
        <w:spacing w:line="264" w:lineRule="auto"/>
        <w:jc w:val="both"/>
        <w:rPr>
          <w:sz w:val="20"/>
          <w:szCs w:val="20"/>
        </w:rPr>
      </w:pPr>
      <w:hyperlink r:id="rId13" w:tgtFrame="ruleNo" w:history="1">
        <w:r w:rsidR="00F357B9" w:rsidRPr="00F357B9">
          <w:rPr>
            <w:sz w:val="20"/>
            <w:szCs w:val="20"/>
          </w:rPr>
          <w:t>25-30.433</w:t>
        </w:r>
      </w:hyperlink>
      <w:r w:rsidR="00F357B9" w:rsidRPr="00F357B9">
        <w:rPr>
          <w:sz w:val="20"/>
          <w:szCs w:val="20"/>
        </w:rPr>
        <w:tab/>
        <w:t>Rate Case Proceedings</w:t>
      </w:r>
    </w:p>
    <w:p w:rsidR="00F357B9" w:rsidRPr="00F357B9" w:rsidRDefault="00F357B9" w:rsidP="00F357B9">
      <w:pPr>
        <w:spacing w:line="264" w:lineRule="auto"/>
        <w:jc w:val="both"/>
        <w:rPr>
          <w:sz w:val="20"/>
          <w:szCs w:val="20"/>
        </w:rPr>
      </w:pPr>
      <w:r w:rsidRPr="00F357B9">
        <w:rPr>
          <w:sz w:val="20"/>
          <w:szCs w:val="20"/>
        </w:rPr>
        <w:t>PURPOSE AND EFFECT: The rule would be amended to change the criteria used by the Commission to determine quality of service in water and wastewater utility rate case proceedings.</w:t>
      </w:r>
    </w:p>
    <w:p w:rsidR="00F357B9" w:rsidRPr="00F357B9" w:rsidRDefault="00F357B9" w:rsidP="00F357B9">
      <w:pPr>
        <w:spacing w:line="264" w:lineRule="auto"/>
        <w:jc w:val="both"/>
        <w:rPr>
          <w:sz w:val="20"/>
          <w:szCs w:val="20"/>
        </w:rPr>
      </w:pPr>
      <w:r w:rsidRPr="00F357B9">
        <w:rPr>
          <w:sz w:val="20"/>
          <w:szCs w:val="20"/>
        </w:rPr>
        <w:t>Undocketed</w:t>
      </w:r>
    </w:p>
    <w:p w:rsidR="00F357B9" w:rsidRPr="00F357B9" w:rsidRDefault="00F357B9" w:rsidP="00F357B9">
      <w:pPr>
        <w:spacing w:line="264" w:lineRule="auto"/>
        <w:jc w:val="both"/>
        <w:rPr>
          <w:sz w:val="20"/>
          <w:szCs w:val="20"/>
        </w:rPr>
      </w:pPr>
      <w:r w:rsidRPr="00F357B9">
        <w:rPr>
          <w:sz w:val="20"/>
          <w:szCs w:val="20"/>
        </w:rPr>
        <w:t>SUBJECT AREA TO BE ADDRESSED: Water and wastewater rate case proceedings.</w:t>
      </w:r>
    </w:p>
    <w:p w:rsidR="00F357B9" w:rsidRPr="00F357B9" w:rsidRDefault="00F357B9" w:rsidP="00F357B9">
      <w:pPr>
        <w:spacing w:line="264" w:lineRule="auto"/>
        <w:jc w:val="both"/>
        <w:rPr>
          <w:sz w:val="20"/>
          <w:szCs w:val="20"/>
        </w:rPr>
      </w:pPr>
      <w:r w:rsidRPr="00F357B9">
        <w:rPr>
          <w:sz w:val="20"/>
          <w:szCs w:val="20"/>
        </w:rPr>
        <w:t xml:space="preserve">RULEMAKING AUTHORITY: </w:t>
      </w:r>
      <w:hyperlink r:id="rId14" w:tgtFrame="cfr" w:history="1">
        <w:r w:rsidRPr="00F357B9">
          <w:rPr>
            <w:sz w:val="20"/>
            <w:szCs w:val="20"/>
          </w:rPr>
          <w:t>350.127(2), 367.121, 367.1213 FS</w:t>
        </w:r>
      </w:hyperlink>
      <w:r w:rsidRPr="00F357B9">
        <w:rPr>
          <w:sz w:val="20"/>
          <w:szCs w:val="20"/>
        </w:rPr>
        <w:t>.</w:t>
      </w:r>
    </w:p>
    <w:p w:rsidR="00F357B9" w:rsidRPr="00F357B9" w:rsidRDefault="00F357B9" w:rsidP="00F357B9">
      <w:pPr>
        <w:spacing w:line="264" w:lineRule="auto"/>
        <w:jc w:val="both"/>
        <w:rPr>
          <w:sz w:val="20"/>
          <w:szCs w:val="20"/>
        </w:rPr>
      </w:pPr>
      <w:r w:rsidRPr="00F357B9">
        <w:rPr>
          <w:sz w:val="20"/>
          <w:szCs w:val="20"/>
        </w:rPr>
        <w:t xml:space="preserve">LAW IMPLEMENTED: </w:t>
      </w:r>
      <w:hyperlink r:id="rId15" w:tgtFrame="cfr" w:history="1">
        <w:r w:rsidRPr="00F357B9">
          <w:rPr>
            <w:sz w:val="20"/>
            <w:szCs w:val="20"/>
          </w:rPr>
          <w:t>367.081, 367.1213 FS</w:t>
        </w:r>
      </w:hyperlink>
      <w:r w:rsidRPr="00F357B9">
        <w:rPr>
          <w:sz w:val="20"/>
          <w:szCs w:val="20"/>
        </w:rPr>
        <w:t>.</w:t>
      </w:r>
    </w:p>
    <w:p w:rsidR="00F357B9" w:rsidRPr="00F357B9" w:rsidRDefault="00F357B9" w:rsidP="00F357B9">
      <w:pPr>
        <w:spacing w:line="264" w:lineRule="auto"/>
        <w:jc w:val="both"/>
        <w:rPr>
          <w:sz w:val="20"/>
          <w:szCs w:val="20"/>
        </w:rPr>
      </w:pPr>
      <w:r w:rsidRPr="00F357B9">
        <w:rPr>
          <w:sz w:val="20"/>
          <w:szCs w:val="20"/>
        </w:rPr>
        <w:t>A RULE DEVELOPMENT WORKSHOP WILL BE HELD AT THE DATE, TIME AND PLACE SHOWN BELOW:</w:t>
      </w:r>
    </w:p>
    <w:p w:rsidR="00F357B9" w:rsidRPr="00F357B9" w:rsidRDefault="00F357B9" w:rsidP="00F357B9">
      <w:pPr>
        <w:spacing w:line="264" w:lineRule="auto"/>
        <w:jc w:val="both"/>
        <w:rPr>
          <w:sz w:val="20"/>
          <w:szCs w:val="20"/>
        </w:rPr>
      </w:pPr>
      <w:r w:rsidRPr="00F357B9">
        <w:rPr>
          <w:sz w:val="20"/>
          <w:szCs w:val="20"/>
        </w:rPr>
        <w:t>DATE AND TIME: Thursday, December 14, 2017, 9:30 a.m.</w:t>
      </w:r>
    </w:p>
    <w:p w:rsidR="00F357B9" w:rsidRPr="00F357B9" w:rsidRDefault="00F357B9" w:rsidP="00F357B9">
      <w:pPr>
        <w:spacing w:line="264" w:lineRule="auto"/>
        <w:jc w:val="both"/>
        <w:rPr>
          <w:sz w:val="20"/>
          <w:szCs w:val="20"/>
        </w:rPr>
      </w:pPr>
      <w:r w:rsidRPr="00F357B9">
        <w:rPr>
          <w:sz w:val="20"/>
          <w:szCs w:val="20"/>
        </w:rPr>
        <w:t>PLACE: Room 105, Gerald L. Gunter Building, 2540 Shumard Oak Boulevard, Tallahassee, FL 32399-0850. One or more Commissioners may be in attendance and participate in the workshop.</w:t>
      </w:r>
    </w:p>
    <w:p w:rsidR="00F357B9" w:rsidRPr="00F357B9" w:rsidRDefault="00F357B9" w:rsidP="00F357B9">
      <w:pPr>
        <w:spacing w:line="264" w:lineRule="auto"/>
        <w:jc w:val="both"/>
        <w:rPr>
          <w:sz w:val="20"/>
          <w:szCs w:val="20"/>
        </w:rPr>
      </w:pPr>
      <w:r w:rsidRPr="00F357B9">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or (850)413-6770. Assisted Listening Devices are available upon request from the Office of Commission Clerk, Gerald L. Gunter Building, Room 152. If you are hearing or speech impaired, please contact the agency using the Florida Relay Service, 1(800)955-8771 (TDD) or 1(800)955-8770 (Voice).</w:t>
      </w:r>
    </w:p>
    <w:p w:rsidR="00F357B9" w:rsidRPr="00F357B9" w:rsidRDefault="00F357B9" w:rsidP="00F357B9">
      <w:pPr>
        <w:spacing w:line="264" w:lineRule="auto"/>
        <w:jc w:val="both"/>
        <w:rPr>
          <w:sz w:val="20"/>
          <w:szCs w:val="20"/>
        </w:rPr>
      </w:pPr>
      <w:r w:rsidRPr="00F357B9">
        <w:rPr>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(850)413-6216, kcowdery@psc.state.fl.us. The agenda for the workshop and a copy of the preliminary draft of the proposed rule amendment will be available on the Commission’s website, www.floridapsc.com, on December 1, 2017.</w:t>
      </w:r>
    </w:p>
    <w:p w:rsidR="00F357B9" w:rsidRPr="00F357B9" w:rsidRDefault="00F357B9" w:rsidP="00F357B9">
      <w:pPr>
        <w:spacing w:line="264" w:lineRule="auto"/>
        <w:jc w:val="both"/>
        <w:rPr>
          <w:sz w:val="20"/>
          <w:szCs w:val="20"/>
        </w:rPr>
      </w:pPr>
      <w:r w:rsidRPr="00F357B9">
        <w:rPr>
          <w:sz w:val="20"/>
          <w:szCs w:val="20"/>
        </w:rPr>
        <w:t>THE PRELIMINARY TEXT OF THE PROPOSED RULE DEVELOPMENT IS AVAILABLE AT NO CHARGE FROM THE CONTACT PERSON LISTED ABOVE.</w:t>
      </w:r>
    </w:p>
    <w:p w:rsidR="00F357B9" w:rsidRDefault="00F357B9">
      <w:r>
        <w:br w:type="page"/>
      </w:r>
    </w:p>
    <w:p w:rsidR="00F357B9" w:rsidRPr="00F357B9" w:rsidRDefault="00F357B9" w:rsidP="00F357B9">
      <w:pPr>
        <w:spacing w:line="264" w:lineRule="auto"/>
        <w:jc w:val="center"/>
        <w:rPr>
          <w:rFonts w:eastAsia="Calibri"/>
          <w:sz w:val="22"/>
          <w:szCs w:val="20"/>
        </w:rPr>
      </w:pPr>
      <w:r w:rsidRPr="00F357B9">
        <w:rPr>
          <w:rFonts w:eastAsia="Calibri"/>
          <w:sz w:val="22"/>
          <w:szCs w:val="20"/>
        </w:rPr>
        <w:lastRenderedPageBreak/>
        <w:t>Notice of Meeting/Workshop Hearing</w:t>
      </w:r>
    </w:p>
    <w:p w:rsidR="00F357B9" w:rsidRPr="00F357B9" w:rsidRDefault="00F357B9" w:rsidP="00F357B9">
      <w:pPr>
        <w:spacing w:line="264" w:lineRule="auto"/>
        <w:jc w:val="center"/>
        <w:rPr>
          <w:rFonts w:eastAsia="Calibri"/>
          <w:sz w:val="22"/>
          <w:szCs w:val="20"/>
        </w:rPr>
      </w:pPr>
    </w:p>
    <w:p w:rsidR="00F357B9" w:rsidRPr="00F357B9" w:rsidRDefault="00F357B9" w:rsidP="00F357B9">
      <w:pPr>
        <w:spacing w:line="264" w:lineRule="auto"/>
        <w:jc w:val="both"/>
        <w:rPr>
          <w:rFonts w:eastAsia="Calibri"/>
          <w:sz w:val="20"/>
          <w:szCs w:val="20"/>
        </w:rPr>
      </w:pPr>
      <w:r w:rsidRPr="00F357B9">
        <w:rPr>
          <w:rFonts w:eastAsia="Calibri"/>
          <w:b/>
          <w:sz w:val="20"/>
          <w:szCs w:val="20"/>
          <w:u w:val="single"/>
        </w:rPr>
        <w:t>PUBLIC SERVICE COMMISSION</w:t>
      </w:r>
    </w:p>
    <w:p w:rsidR="00F357B9" w:rsidRPr="00F357B9" w:rsidRDefault="00F357B9" w:rsidP="00F357B9">
      <w:pPr>
        <w:spacing w:line="264" w:lineRule="auto"/>
        <w:jc w:val="both"/>
        <w:rPr>
          <w:rFonts w:eastAsia="Calibri"/>
          <w:sz w:val="20"/>
          <w:szCs w:val="20"/>
        </w:rPr>
      </w:pPr>
      <w:r w:rsidRPr="00F357B9">
        <w:rPr>
          <w:rFonts w:eastAsia="Calibri"/>
          <w:sz w:val="20"/>
          <w:szCs w:val="20"/>
        </w:rPr>
        <w:t>The Florida Public Service Commission announces a workshop to which all persons are invited.</w:t>
      </w:r>
    </w:p>
    <w:p w:rsidR="00F357B9" w:rsidRPr="00F357B9" w:rsidRDefault="00F357B9" w:rsidP="00F357B9">
      <w:pPr>
        <w:spacing w:line="264" w:lineRule="auto"/>
        <w:jc w:val="both"/>
        <w:rPr>
          <w:rFonts w:eastAsia="Calibri"/>
          <w:sz w:val="20"/>
          <w:szCs w:val="20"/>
        </w:rPr>
      </w:pPr>
      <w:r w:rsidRPr="00F357B9">
        <w:rPr>
          <w:rFonts w:eastAsia="Calibri"/>
          <w:sz w:val="20"/>
          <w:szCs w:val="20"/>
        </w:rPr>
        <w:t>DATE AND TIME: Thursday, December 14, 2017, 9:30 a.m.</w:t>
      </w:r>
    </w:p>
    <w:p w:rsidR="00F357B9" w:rsidRPr="00F357B9" w:rsidRDefault="00F357B9" w:rsidP="00F357B9">
      <w:pPr>
        <w:spacing w:line="264" w:lineRule="auto"/>
        <w:jc w:val="both"/>
        <w:rPr>
          <w:rFonts w:eastAsia="Calibri"/>
          <w:sz w:val="20"/>
          <w:szCs w:val="20"/>
        </w:rPr>
      </w:pPr>
      <w:r w:rsidRPr="00F357B9">
        <w:rPr>
          <w:rFonts w:eastAsia="Calibri"/>
          <w:sz w:val="20"/>
          <w:szCs w:val="20"/>
        </w:rPr>
        <w:t>PLACE: Room 105, Gerald L. Gunter Building, 2540 Shumard Oak Blvd., Tallahassee, FL 32399-0850</w:t>
      </w:r>
    </w:p>
    <w:p w:rsidR="00F357B9" w:rsidRPr="00F357B9" w:rsidRDefault="00F357B9" w:rsidP="00F357B9">
      <w:pPr>
        <w:spacing w:line="264" w:lineRule="auto"/>
        <w:jc w:val="both"/>
        <w:rPr>
          <w:rFonts w:eastAsia="Calibri"/>
          <w:sz w:val="20"/>
          <w:szCs w:val="20"/>
        </w:rPr>
      </w:pPr>
      <w:r w:rsidRPr="00F357B9">
        <w:rPr>
          <w:rFonts w:eastAsia="Calibri"/>
          <w:sz w:val="20"/>
          <w:szCs w:val="20"/>
        </w:rPr>
        <w:t>GENERAL SUBJECT MATTER TO BE CONSIDERED: To take comments on preliminary rule language for future rulemaking on water transmission, distribution, and wastewater collection used and useful considerations.</w:t>
      </w:r>
    </w:p>
    <w:p w:rsidR="00F357B9" w:rsidRPr="00F357B9" w:rsidRDefault="00F357B9" w:rsidP="00F357B9">
      <w:pPr>
        <w:spacing w:line="264" w:lineRule="auto"/>
        <w:jc w:val="both"/>
        <w:rPr>
          <w:rFonts w:eastAsia="Calibri"/>
          <w:sz w:val="20"/>
          <w:szCs w:val="20"/>
        </w:rPr>
      </w:pPr>
      <w:r w:rsidRPr="00F357B9">
        <w:rPr>
          <w:rFonts w:eastAsia="Calibri"/>
          <w:sz w:val="20"/>
          <w:szCs w:val="20"/>
        </w:rPr>
        <w:t>Undocketed.</w:t>
      </w:r>
    </w:p>
    <w:p w:rsidR="00F357B9" w:rsidRPr="00F357B9" w:rsidRDefault="00F357B9" w:rsidP="00F357B9">
      <w:pPr>
        <w:spacing w:line="264" w:lineRule="auto"/>
        <w:jc w:val="both"/>
        <w:rPr>
          <w:rFonts w:eastAsia="Calibri"/>
          <w:sz w:val="20"/>
          <w:szCs w:val="20"/>
        </w:rPr>
      </w:pPr>
      <w:r w:rsidRPr="00F357B9">
        <w:rPr>
          <w:rFonts w:eastAsia="Calibri"/>
          <w:sz w:val="20"/>
          <w:szCs w:val="20"/>
        </w:rPr>
        <w:t xml:space="preserve">The contact person for this rule development workshop is: Rosanne Gervasi, Office of the General Counsel, 2540 Shumard Oak Blvd., Tallahassee, FL 32399-0850 at (850) 413-6224, </w:t>
      </w:r>
      <w:hyperlink r:id="rId16" w:history="1">
        <w:r w:rsidRPr="00F357B9">
          <w:rPr>
            <w:rFonts w:eastAsia="Calibri"/>
            <w:color w:val="0000FF"/>
            <w:sz w:val="20"/>
            <w:szCs w:val="20"/>
            <w:u w:val="single" w:color="0000FF"/>
          </w:rPr>
          <w:t>rgervasi@psc.state.fl.us</w:t>
        </w:r>
      </w:hyperlink>
      <w:r w:rsidRPr="00F357B9">
        <w:rPr>
          <w:rFonts w:eastAsia="Calibri"/>
          <w:sz w:val="20"/>
          <w:szCs w:val="20"/>
        </w:rPr>
        <w:t xml:space="preserve">. A copy of the agenda and materials for the workshop will be posted on the Commission’s website, </w:t>
      </w:r>
      <w:hyperlink r:id="rId17" w:history="1">
        <w:r w:rsidRPr="00F357B9">
          <w:rPr>
            <w:rFonts w:eastAsia="Calibri"/>
            <w:color w:val="0000FF"/>
            <w:sz w:val="20"/>
            <w:szCs w:val="20"/>
            <w:u w:val="single" w:color="0000FF"/>
          </w:rPr>
          <w:t>www.floridapsc.com</w:t>
        </w:r>
      </w:hyperlink>
      <w:r w:rsidRPr="00F357B9">
        <w:rPr>
          <w:rFonts w:eastAsia="Calibri"/>
          <w:sz w:val="20"/>
          <w:szCs w:val="20"/>
        </w:rPr>
        <w:t xml:space="preserve"> on December 1, 2017. One or more Commissioners may be in attendance and participate in the workshop.</w:t>
      </w:r>
    </w:p>
    <w:p w:rsidR="00F357B9" w:rsidRPr="00F357B9" w:rsidRDefault="00F357B9" w:rsidP="00F357B9">
      <w:pPr>
        <w:spacing w:line="264" w:lineRule="auto"/>
        <w:jc w:val="both"/>
        <w:rPr>
          <w:rFonts w:eastAsia="Calibri"/>
          <w:sz w:val="20"/>
          <w:szCs w:val="20"/>
        </w:rPr>
      </w:pPr>
      <w:r w:rsidRPr="00F357B9">
        <w:rPr>
          <w:rFonts w:eastAsia="Calibri"/>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6B03A1" w:rsidRDefault="006B03A1" w:rsidP="00F357B9"/>
    <w:p w:rsidR="00B74375" w:rsidRDefault="00B74375" w:rsidP="00B74375">
      <w:pPr>
        <w:sectPr w:rsidR="00B74375">
          <w:headerReference w:type="default" r:id="rId18"/>
          <w:pgSz w:w="12240" w:h="15840" w:code="1"/>
          <w:pgMar w:top="1440" w:right="1440" w:bottom="2160" w:left="1440" w:header="1440" w:footer="720" w:gutter="0"/>
          <w:cols w:space="720"/>
          <w:titlePg/>
          <w:docGrid w:linePitch="360"/>
        </w:sectPr>
      </w:pPr>
    </w:p>
    <w:p w:rsidR="00B74375" w:rsidRPr="00807E86" w:rsidRDefault="00B74375" w:rsidP="00352052">
      <w:pPr>
        <w:tabs>
          <w:tab w:val="left" w:pos="360"/>
        </w:tabs>
        <w:spacing w:line="572" w:lineRule="exact"/>
        <w:rPr>
          <w:u w:val="single"/>
        </w:rPr>
      </w:pPr>
      <w:r w:rsidRPr="006E0DC5">
        <w:lastRenderedPageBreak/>
        <w:tab/>
      </w:r>
      <w:r w:rsidRPr="00807E86">
        <w:rPr>
          <w:u w:val="single"/>
        </w:rPr>
        <w:t>25-30.4575 Operating Ratio Methodology.</w:t>
      </w:r>
    </w:p>
    <w:p w:rsidR="00B74375" w:rsidRPr="006E0DC5" w:rsidRDefault="00B74375" w:rsidP="00352052">
      <w:pPr>
        <w:tabs>
          <w:tab w:val="left" w:pos="0"/>
        </w:tabs>
        <w:spacing w:line="572" w:lineRule="exact"/>
        <w:ind w:left="90" w:firstLine="270"/>
        <w:jc w:val="both"/>
        <w:rPr>
          <w:u w:val="single"/>
        </w:rPr>
      </w:pPr>
      <w:r>
        <w:rPr>
          <w:u w:val="single"/>
        </w:rPr>
        <w:t xml:space="preserve">(1) </w:t>
      </w:r>
      <w:r w:rsidRPr="006E0DC5">
        <w:rPr>
          <w:u w:val="single"/>
        </w:rPr>
        <w:t>Operating ratio methodology is an alternative to the traditional calculation of revenue requirement.  Under this methodology, instead of</w:t>
      </w:r>
      <w:r w:rsidRPr="00503599">
        <w:rPr>
          <w:u w:val="single"/>
        </w:rPr>
        <w:t xml:space="preserve"> calculating the revenue requirement based on a rate of return on the utility’s rate base, the revenue requirement </w:t>
      </w:r>
      <w:r>
        <w:rPr>
          <w:u w:val="single"/>
        </w:rPr>
        <w:t>includes</w:t>
      </w:r>
      <w:r w:rsidRPr="00503599">
        <w:rPr>
          <w:u w:val="single"/>
        </w:rPr>
        <w:t xml:space="preserve"> the utility’s operation and maintenance expenses plus a margin of 15 percent of the utility’s operation and mai</w:t>
      </w:r>
      <w:r>
        <w:rPr>
          <w:u w:val="single"/>
        </w:rPr>
        <w:t>n</w:t>
      </w:r>
      <w:r w:rsidRPr="00503599">
        <w:rPr>
          <w:u w:val="single"/>
        </w:rPr>
        <w:t>tenance expenses</w:t>
      </w:r>
      <w:r w:rsidRPr="006E0DC5">
        <w:rPr>
          <w:u w:val="single"/>
        </w:rPr>
        <w:t>.</w:t>
      </w:r>
    </w:p>
    <w:p w:rsidR="00B74375" w:rsidRPr="00FA6D84" w:rsidRDefault="00B74375" w:rsidP="00352052">
      <w:pPr>
        <w:tabs>
          <w:tab w:val="left" w:pos="0"/>
        </w:tabs>
        <w:spacing w:line="572" w:lineRule="exact"/>
        <w:ind w:left="90" w:firstLine="270"/>
        <w:jc w:val="both"/>
        <w:rPr>
          <w:u w:val="single"/>
        </w:rPr>
      </w:pPr>
      <w:r>
        <w:rPr>
          <w:u w:val="single"/>
        </w:rPr>
        <w:t xml:space="preserve">(2) </w:t>
      </w:r>
      <w:r w:rsidRPr="00FA6D84">
        <w:rPr>
          <w:u w:val="single"/>
        </w:rPr>
        <w:t>In rate cases processed under Section 367.0814, F.S., the Commission will determine whether the operating ratio methodology will be used to establish the</w:t>
      </w:r>
      <w:r>
        <w:rPr>
          <w:u w:val="single"/>
        </w:rPr>
        <w:t xml:space="preserve"> utility’s</w:t>
      </w:r>
      <w:r w:rsidRPr="00FA6D84">
        <w:rPr>
          <w:u w:val="single"/>
        </w:rPr>
        <w:t xml:space="preserve"> revenue requirement. When determining whether the operating ratio methodology will be used, the Commission will consider the following factors:</w:t>
      </w:r>
    </w:p>
    <w:p w:rsidR="00B74375" w:rsidRPr="00FA6D84" w:rsidRDefault="00B74375" w:rsidP="00352052">
      <w:pPr>
        <w:tabs>
          <w:tab w:val="left" w:pos="0"/>
        </w:tabs>
        <w:spacing w:line="572" w:lineRule="exact"/>
        <w:ind w:left="90" w:firstLine="270"/>
        <w:jc w:val="both"/>
        <w:rPr>
          <w:u w:val="single"/>
        </w:rPr>
      </w:pPr>
      <w:r>
        <w:rPr>
          <w:u w:val="single"/>
        </w:rPr>
        <w:t xml:space="preserve">(a) </w:t>
      </w:r>
      <w:r w:rsidRPr="00FA6D84">
        <w:rPr>
          <w:u w:val="single"/>
        </w:rPr>
        <w:t>Whether the utility’s rate base is less than the utility’s operation and maintenance expenses or is negative.</w:t>
      </w:r>
    </w:p>
    <w:p w:rsidR="00B74375" w:rsidRPr="00FA6D84" w:rsidRDefault="00B74375" w:rsidP="00352052">
      <w:pPr>
        <w:tabs>
          <w:tab w:val="left" w:pos="0"/>
        </w:tabs>
        <w:spacing w:line="572" w:lineRule="exact"/>
        <w:ind w:left="90" w:firstLine="270"/>
        <w:jc w:val="both"/>
        <w:rPr>
          <w:u w:val="single"/>
        </w:rPr>
      </w:pPr>
      <w:r>
        <w:rPr>
          <w:u w:val="single"/>
        </w:rPr>
        <w:t xml:space="preserve">(b) </w:t>
      </w:r>
      <w:r w:rsidRPr="00FA6D84">
        <w:rPr>
          <w:u w:val="single"/>
        </w:rPr>
        <w:t>Whether the use of the operating ratio methodology changes the utility’s qualification for a staff assisted rate case under Rule 25-30.455(1), F.S. If</w:t>
      </w:r>
      <w:r>
        <w:rPr>
          <w:u w:val="single"/>
        </w:rPr>
        <w:t xml:space="preserve"> the use of the operating ratio</w:t>
      </w:r>
      <w:r w:rsidRPr="00FA6D84">
        <w:rPr>
          <w:u w:val="single"/>
        </w:rPr>
        <w:t xml:space="preserve"> methodology would cause the utility to no longer qualify for a staff assisted rate case under Rule 25-30.455(1), F.S., the operating ratio methodology will not be used to establish the utility’s revenue requirement.</w:t>
      </w:r>
    </w:p>
    <w:p w:rsidR="00B74375" w:rsidRPr="008F04B8" w:rsidRDefault="00B74375" w:rsidP="00352052">
      <w:pPr>
        <w:tabs>
          <w:tab w:val="left" w:pos="0"/>
        </w:tabs>
        <w:spacing w:line="572" w:lineRule="exact"/>
        <w:ind w:left="90"/>
        <w:jc w:val="both"/>
        <w:rPr>
          <w:i/>
          <w:u w:val="single"/>
        </w:rPr>
      </w:pPr>
      <w:r w:rsidRPr="008F04B8">
        <w:rPr>
          <w:i/>
          <w:u w:val="single"/>
        </w:rPr>
        <w:t xml:space="preserve">Rulemaking Authority 367.0814(9) FS. Law Implemented </w:t>
      </w:r>
      <w:r>
        <w:rPr>
          <w:i/>
          <w:u w:val="single"/>
        </w:rPr>
        <w:t>367.0814</w:t>
      </w:r>
      <w:r w:rsidRPr="008F04B8">
        <w:rPr>
          <w:i/>
          <w:u w:val="single"/>
        </w:rPr>
        <w:t>(9) FS. History- New</w:t>
      </w:r>
      <w:r>
        <w:rPr>
          <w:i/>
          <w:u w:val="single"/>
        </w:rPr>
        <w:t>______.</w:t>
      </w:r>
    </w:p>
    <w:p w:rsidR="00B74375" w:rsidRDefault="00B74375" w:rsidP="00352052">
      <w:pPr>
        <w:spacing w:line="572" w:lineRule="exact"/>
      </w:pPr>
    </w:p>
    <w:p w:rsidR="00C73E39" w:rsidRDefault="00C73E39" w:rsidP="00C73E39">
      <w:pPr>
        <w:spacing w:line="572" w:lineRule="exact"/>
        <w:sectPr w:rsidR="00C73E39" w:rsidSect="00E91042">
          <w:headerReference w:type="default" r:id="rId19"/>
          <w:footerReference w:type="default" r:id="rId20"/>
          <w:headerReference w:type="first" r:id="rId21"/>
          <w:footerReference w:type="first" r:id="rId22"/>
          <w:pgSz w:w="12240" w:h="15840" w:code="1"/>
          <w:pgMar w:top="360" w:right="720" w:bottom="360" w:left="2405" w:header="360" w:footer="360" w:gutter="0"/>
          <w:cols w:space="720"/>
          <w:docGrid w:linePitch="360"/>
        </w:sectPr>
      </w:pPr>
    </w:p>
    <w:p w:rsidR="00C73E39" w:rsidRPr="00D073A3" w:rsidRDefault="00C73E39" w:rsidP="002E2652">
      <w:pPr>
        <w:pStyle w:val="Rule"/>
        <w:tabs>
          <w:tab w:val="clear" w:pos="720"/>
          <w:tab w:val="left" w:pos="360"/>
        </w:tabs>
        <w:rPr>
          <w:b/>
        </w:rPr>
      </w:pPr>
      <w:r>
        <w:rPr>
          <w:b/>
        </w:rPr>
        <w:lastRenderedPageBreak/>
        <w:tab/>
      </w:r>
      <w:r w:rsidRPr="00D073A3">
        <w:rPr>
          <w:b/>
        </w:rPr>
        <w:t>25-30.433 Rate Case Proceedings.</w:t>
      </w:r>
    </w:p>
    <w:p w:rsidR="00C73E39" w:rsidRPr="00D073A3" w:rsidRDefault="00C73E39" w:rsidP="002E2652">
      <w:pPr>
        <w:pStyle w:val="Rule"/>
        <w:tabs>
          <w:tab w:val="clear" w:pos="720"/>
          <w:tab w:val="left" w:pos="360"/>
        </w:tabs>
      </w:pPr>
      <w:r>
        <w:tab/>
      </w:r>
      <w:r w:rsidRPr="00D073A3">
        <w:t>In a rate case proceeding, the following provisions shall apply, unless the applicant or any intervenor demonstrates that these rules result in an unreasonable burden. In these instances, fully supported alternatives will be considered by the Commission. Any alternatives proposed by the utility must be filed with the minimum filing requirements.</w:t>
      </w:r>
    </w:p>
    <w:p w:rsidR="00C73E39" w:rsidRDefault="00C73E39" w:rsidP="002E2652">
      <w:pPr>
        <w:pStyle w:val="Rule"/>
        <w:tabs>
          <w:tab w:val="clear" w:pos="720"/>
          <w:tab w:val="left" w:pos="360"/>
        </w:tabs>
      </w:pPr>
      <w:r>
        <w:tab/>
      </w:r>
      <w:r w:rsidRPr="00D073A3">
        <w:t>(1) The Commission in every rate case shall make a determination of the quality of service provided by the utility</w:t>
      </w:r>
      <w:r>
        <w:t xml:space="preserve"> </w:t>
      </w:r>
      <w:r w:rsidRPr="00611C70">
        <w:rPr>
          <w:u w:val="single"/>
        </w:rPr>
        <w:t xml:space="preserve">by </w:t>
      </w:r>
      <w:r w:rsidRPr="002E2652">
        <w:rPr>
          <w:u w:val="single"/>
        </w:rPr>
        <w:t>evaluating the</w:t>
      </w:r>
      <w:r w:rsidRPr="002E2652">
        <w:rPr>
          <w:strike/>
        </w:rPr>
        <w:t>. This shall be derived from an evaluation of three separate components of water and wastewater utility operations:</w:t>
      </w:r>
      <w:r w:rsidRPr="00D073A3">
        <w:t xml:space="preserve"> quality of</w:t>
      </w:r>
      <w:r>
        <w:t xml:space="preserve"> </w:t>
      </w:r>
      <w:r w:rsidRPr="002E2652">
        <w:rPr>
          <w:u w:val="single"/>
        </w:rPr>
        <w:t>the</w:t>
      </w:r>
      <w:r w:rsidRPr="00D073A3">
        <w:t xml:space="preserve"> utility’s product (water and wastewater)</w:t>
      </w:r>
      <w:r w:rsidRPr="002E2652">
        <w:rPr>
          <w:strike/>
        </w:rPr>
        <w:t>; operational conditions of utility’s plant and facilities;</w:t>
      </w:r>
      <w:r w:rsidRPr="00D073A3">
        <w:t xml:space="preserve"> and the utility’s attempt to address customer satisfaction. </w:t>
      </w:r>
      <w:r w:rsidRPr="002E2652">
        <w:rPr>
          <w:u w:val="single"/>
        </w:rPr>
        <w:t>In making this determination, the Commission shall consider</w:t>
      </w:r>
      <w:r>
        <w:rPr>
          <w:u w:val="single"/>
        </w:rPr>
        <w:t>:</w:t>
      </w:r>
    </w:p>
    <w:p w:rsidR="00C73E39" w:rsidRDefault="00C73E39" w:rsidP="002E2652">
      <w:pPr>
        <w:pStyle w:val="Rule"/>
        <w:tabs>
          <w:tab w:val="clear" w:pos="720"/>
          <w:tab w:val="left" w:pos="360"/>
        </w:tabs>
      </w:pPr>
      <w:r>
        <w:tab/>
      </w:r>
      <w:r w:rsidRPr="002E2652">
        <w:rPr>
          <w:u w:val="single"/>
        </w:rPr>
        <w:t>(a) Department of Environmental Protection</w:t>
      </w:r>
      <w:r>
        <w:rPr>
          <w:u w:val="single"/>
        </w:rPr>
        <w:t xml:space="preserve"> (DEP)</w:t>
      </w:r>
      <w:r w:rsidRPr="002E2652">
        <w:rPr>
          <w:u w:val="single"/>
        </w:rPr>
        <w:t xml:space="preserve"> and county health department inspections, including s</w:t>
      </w:r>
      <w:r w:rsidRPr="002E2652">
        <w:rPr>
          <w:strike/>
        </w:rPr>
        <w:t>S</w:t>
      </w:r>
      <w:r w:rsidRPr="009A7A6C">
        <w:t>anitary</w:t>
      </w:r>
      <w:r w:rsidRPr="00D073A3">
        <w:t xml:space="preserve"> surveys</w:t>
      </w:r>
      <w:r w:rsidRPr="002E2652">
        <w:rPr>
          <w:strike/>
        </w:rPr>
        <w:t>,</w:t>
      </w:r>
      <w:r w:rsidRPr="00D073A3">
        <w:t xml:space="preserve"> </w:t>
      </w:r>
      <w:r w:rsidRPr="009A7A6C">
        <w:rPr>
          <w:u w:val="single"/>
        </w:rPr>
        <w:t>for water systems and compliance evaluation inspections for wastewater systems;</w:t>
      </w:r>
    </w:p>
    <w:p w:rsidR="00C73E39" w:rsidRDefault="00C73E39" w:rsidP="002E2652">
      <w:pPr>
        <w:pStyle w:val="Rule"/>
        <w:tabs>
          <w:tab w:val="clear" w:pos="720"/>
          <w:tab w:val="left" w:pos="360"/>
        </w:tabs>
        <w:rPr>
          <w:strike/>
        </w:rPr>
      </w:pPr>
      <w:r>
        <w:tab/>
      </w:r>
      <w:r w:rsidRPr="004E1756">
        <w:rPr>
          <w:u w:val="single"/>
        </w:rPr>
        <w:t>(b) DEP and county health department</w:t>
      </w:r>
      <w:r>
        <w:t xml:space="preserve"> </w:t>
      </w:r>
      <w:r w:rsidRPr="00D073A3">
        <w:t xml:space="preserve">outstanding citations, violations and consent orders </w:t>
      </w:r>
      <w:r w:rsidRPr="004E1756">
        <w:rPr>
          <w:strike/>
        </w:rPr>
        <w:t>on file with the Department of Environmental Protection (DEP) and county health departments</w:t>
      </w:r>
      <w:r w:rsidRPr="00D073A3">
        <w:t xml:space="preserve"> or lack thereof over the preceding 3-year period</w:t>
      </w:r>
      <w:r w:rsidRPr="004E1756">
        <w:rPr>
          <w:u w:val="single"/>
        </w:rPr>
        <w:t>;</w:t>
      </w:r>
      <w:r w:rsidRPr="00D073A3">
        <w:t xml:space="preserve"> </w:t>
      </w:r>
      <w:r w:rsidRPr="004E1756">
        <w:rPr>
          <w:strike/>
        </w:rPr>
        <w:t>shall also be considered.</w:t>
      </w:r>
    </w:p>
    <w:p w:rsidR="00C73E39" w:rsidRDefault="00C73E39" w:rsidP="002E2652">
      <w:pPr>
        <w:pStyle w:val="Rule"/>
        <w:tabs>
          <w:tab w:val="clear" w:pos="720"/>
          <w:tab w:val="left" w:pos="360"/>
        </w:tabs>
      </w:pPr>
      <w:r>
        <w:tab/>
      </w:r>
      <w:r w:rsidRPr="004E1756">
        <w:rPr>
          <w:u w:val="single"/>
        </w:rPr>
        <w:t>(c)</w:t>
      </w:r>
      <w:r>
        <w:t xml:space="preserve"> </w:t>
      </w:r>
      <w:r w:rsidRPr="00D073A3">
        <w:t xml:space="preserve">DEP and county health department officials’ testimony concerning quality of service </w:t>
      </w:r>
      <w:r w:rsidRPr="004E1756">
        <w:rPr>
          <w:strike/>
        </w:rPr>
        <w:t>as well as</w:t>
      </w:r>
      <w:r w:rsidRPr="004E1756">
        <w:rPr>
          <w:u w:val="single"/>
        </w:rPr>
        <w:t>; and</w:t>
      </w:r>
    </w:p>
    <w:p w:rsidR="00C73E39" w:rsidRPr="00D073A3" w:rsidRDefault="00C73E39" w:rsidP="002E2652">
      <w:pPr>
        <w:pStyle w:val="Rule"/>
        <w:tabs>
          <w:tab w:val="clear" w:pos="720"/>
          <w:tab w:val="left" w:pos="360"/>
        </w:tabs>
      </w:pPr>
      <w:r>
        <w:tab/>
        <w:t xml:space="preserve">(d) </w:t>
      </w:r>
      <w:r w:rsidRPr="004E1756">
        <w:rPr>
          <w:u w:val="single"/>
        </w:rPr>
        <w:t>T</w:t>
      </w:r>
      <w:r w:rsidRPr="004E1756">
        <w:rPr>
          <w:strike/>
        </w:rPr>
        <w:t>t</w:t>
      </w:r>
      <w:r w:rsidRPr="00D073A3">
        <w:t>he testimony of</w:t>
      </w:r>
      <w:r>
        <w:t xml:space="preserve"> </w:t>
      </w:r>
      <w:r w:rsidRPr="004E1756">
        <w:rPr>
          <w:u w:val="single"/>
        </w:rPr>
        <w:t>the</w:t>
      </w:r>
      <w:r w:rsidRPr="00D073A3">
        <w:t xml:space="preserve"> utility’s customers </w:t>
      </w:r>
      <w:r w:rsidRPr="004E1756">
        <w:rPr>
          <w:strike/>
        </w:rPr>
        <w:t>shall be considered</w:t>
      </w:r>
      <w:r w:rsidRPr="00D073A3">
        <w:t>.</w:t>
      </w:r>
    </w:p>
    <w:p w:rsidR="00C73E39" w:rsidRDefault="00C73E39" w:rsidP="002E2652">
      <w:pPr>
        <w:pStyle w:val="Rule"/>
        <w:tabs>
          <w:tab w:val="clear" w:pos="720"/>
          <w:tab w:val="left" w:pos="360"/>
        </w:tabs>
        <w:rPr>
          <w:u w:val="single"/>
        </w:rPr>
      </w:pPr>
      <w:r>
        <w:tab/>
      </w:r>
      <w:r w:rsidRPr="00D924A4">
        <w:rPr>
          <w:u w:val="single"/>
        </w:rPr>
        <w:t xml:space="preserve">(2) </w:t>
      </w:r>
      <w:r>
        <w:rPr>
          <w:u w:val="single"/>
        </w:rPr>
        <w:t xml:space="preserve"> In order to ensure safe, efficient, and sufficient service to utility customers, t</w:t>
      </w:r>
      <w:r w:rsidRPr="004E1756">
        <w:rPr>
          <w:u w:val="single"/>
        </w:rPr>
        <w:t>he Commission shall consider whether the operational conditions of the plant and facilities are in compliance with Rule 25-30.225, F.A.C.</w:t>
      </w:r>
    </w:p>
    <w:p w:rsidR="00C73E39" w:rsidRPr="00D073A3" w:rsidRDefault="00C73E39" w:rsidP="002E2652">
      <w:pPr>
        <w:pStyle w:val="Rule"/>
        <w:tabs>
          <w:tab w:val="clear" w:pos="720"/>
          <w:tab w:val="left" w:pos="360"/>
        </w:tabs>
      </w:pPr>
      <w:r w:rsidRPr="004E1756">
        <w:tab/>
      </w:r>
      <w:r w:rsidRPr="00D924A4">
        <w:rPr>
          <w:u w:val="single"/>
        </w:rPr>
        <w:t>(3)</w:t>
      </w:r>
      <w:r w:rsidRPr="00D924A4">
        <w:rPr>
          <w:strike/>
        </w:rPr>
        <w:t>(2)</w:t>
      </w:r>
      <w:r>
        <w:t xml:space="preserve"> </w:t>
      </w:r>
      <w:r w:rsidRPr="00D073A3">
        <w:t xml:space="preserve">Working capital for Class A utilities shall be calculated using the balance sheet approach. Working capital for Class B and C utilities shall be calculated using the formula </w:t>
      </w:r>
      <w:r w:rsidRPr="00D073A3">
        <w:lastRenderedPageBreak/>
        <w:t>method (one-eighth of operation and maintenance expenses).</w:t>
      </w:r>
    </w:p>
    <w:p w:rsidR="00C73E39" w:rsidRPr="00D073A3" w:rsidRDefault="00C73E39" w:rsidP="002E2652">
      <w:pPr>
        <w:pStyle w:val="Rule"/>
        <w:tabs>
          <w:tab w:val="clear" w:pos="720"/>
          <w:tab w:val="left" w:pos="360"/>
        </w:tabs>
      </w:pPr>
      <w:r>
        <w:tab/>
      </w:r>
      <w:r w:rsidRPr="00D924A4">
        <w:rPr>
          <w:u w:val="single"/>
        </w:rPr>
        <w:t>(4)</w:t>
      </w:r>
      <w:r w:rsidRPr="00D924A4">
        <w:rPr>
          <w:strike/>
        </w:rPr>
        <w:t>(3)</w:t>
      </w:r>
      <w:r w:rsidRPr="00D073A3">
        <w:t xml:space="preserve"> Used and useful debit deferred taxes shall be offset against used and useful credit deferred taxes in the capital structure. Any resulting net debit deferred taxes shall be included as a separate line item in the rate base calculation. Any resulting net credit deferred taxes shall be included in the capital structure calculation. No other deferred debits shall be considered in rate base when the formula method of working capital is used.</w:t>
      </w:r>
    </w:p>
    <w:p w:rsidR="00C73E39" w:rsidRPr="00D073A3" w:rsidRDefault="00C73E39" w:rsidP="002E2652">
      <w:pPr>
        <w:pStyle w:val="Rule"/>
        <w:tabs>
          <w:tab w:val="clear" w:pos="720"/>
          <w:tab w:val="left" w:pos="360"/>
        </w:tabs>
      </w:pPr>
      <w:r>
        <w:tab/>
      </w:r>
      <w:r w:rsidRPr="00D924A4">
        <w:rPr>
          <w:u w:val="single"/>
        </w:rPr>
        <w:t>(5)</w:t>
      </w:r>
      <w:r w:rsidRPr="00D924A4">
        <w:rPr>
          <w:strike/>
        </w:rPr>
        <w:t>(4)</w:t>
      </w:r>
      <w:r w:rsidRPr="00D073A3">
        <w:t xml:space="preserve"> The averaging method used by the Commission to calculate rate base and cost of capital shall be a 13-month average for Class A utilities and the simple beginning and end-of-year average for Class B and C utilities.</w:t>
      </w:r>
    </w:p>
    <w:p w:rsidR="00C73E39" w:rsidRPr="00D073A3" w:rsidRDefault="00C73E39" w:rsidP="002E2652">
      <w:pPr>
        <w:pStyle w:val="Rule"/>
        <w:tabs>
          <w:tab w:val="clear" w:pos="720"/>
          <w:tab w:val="left" w:pos="360"/>
        </w:tabs>
      </w:pPr>
      <w:r>
        <w:tab/>
      </w:r>
      <w:r w:rsidRPr="00D924A4">
        <w:rPr>
          <w:u w:val="single"/>
        </w:rPr>
        <w:t>(6)</w:t>
      </w:r>
      <w:r w:rsidRPr="00D924A4">
        <w:rPr>
          <w:strike/>
        </w:rPr>
        <w:t>(5)</w:t>
      </w:r>
      <w:r w:rsidRPr="00D073A3">
        <w:t xml:space="preserve"> Non-used and useful adjustments shall be applied to the applicable depreciation expense. Property tax expense on non-used and useful plant shall not be allowed.</w:t>
      </w:r>
    </w:p>
    <w:p w:rsidR="00C73E39" w:rsidRPr="00D073A3" w:rsidRDefault="00C73E39" w:rsidP="002E2652">
      <w:pPr>
        <w:pStyle w:val="Rule"/>
        <w:tabs>
          <w:tab w:val="clear" w:pos="720"/>
          <w:tab w:val="left" w:pos="360"/>
        </w:tabs>
      </w:pPr>
      <w:r>
        <w:tab/>
      </w:r>
      <w:r w:rsidRPr="00D924A4">
        <w:rPr>
          <w:u w:val="single"/>
        </w:rPr>
        <w:t>(7)</w:t>
      </w:r>
      <w:r w:rsidRPr="00D924A4">
        <w:rPr>
          <w:strike/>
        </w:rPr>
        <w:t>(6)</w:t>
      </w:r>
      <w:r w:rsidRPr="00D073A3">
        <w:t xml:space="preserve"> Charitable contributions shall not be recovered through rates.</w:t>
      </w:r>
    </w:p>
    <w:p w:rsidR="00C73E39" w:rsidRPr="00D073A3" w:rsidRDefault="00C73E39" w:rsidP="002E2652">
      <w:pPr>
        <w:pStyle w:val="Rule"/>
        <w:tabs>
          <w:tab w:val="clear" w:pos="720"/>
          <w:tab w:val="left" w:pos="360"/>
        </w:tabs>
      </w:pPr>
      <w:r>
        <w:tab/>
      </w:r>
      <w:r w:rsidRPr="00D924A4">
        <w:rPr>
          <w:u w:val="single"/>
        </w:rPr>
        <w:t>(8)</w:t>
      </w:r>
      <w:r w:rsidRPr="00D924A4">
        <w:rPr>
          <w:strike/>
        </w:rPr>
        <w:t>(7)</w:t>
      </w:r>
      <w:r w:rsidRPr="00D073A3">
        <w:t xml:space="preserve"> Income tax expense shall not be allowed for subchapter S corporations, partnerships or sole proprietorships.</w:t>
      </w:r>
    </w:p>
    <w:p w:rsidR="00C73E39" w:rsidRPr="00D073A3" w:rsidRDefault="00C73E39" w:rsidP="002E2652">
      <w:pPr>
        <w:pStyle w:val="Rule"/>
        <w:tabs>
          <w:tab w:val="clear" w:pos="720"/>
          <w:tab w:val="left" w:pos="360"/>
        </w:tabs>
      </w:pPr>
      <w:r>
        <w:tab/>
      </w:r>
      <w:r w:rsidRPr="00D924A4">
        <w:rPr>
          <w:u w:val="single"/>
        </w:rPr>
        <w:t>(9)</w:t>
      </w:r>
      <w:r w:rsidRPr="00D924A4">
        <w:rPr>
          <w:strike/>
        </w:rPr>
        <w:t>(8)</w:t>
      </w:r>
      <w:r w:rsidRPr="00D073A3">
        <w:t xml:space="preserve"> Non-recurring expenses shall be amortized over a 5-year period unless a shorter or longer period of time can be justified.</w:t>
      </w:r>
    </w:p>
    <w:p w:rsidR="00C73E39" w:rsidRPr="00D073A3" w:rsidRDefault="00C73E39" w:rsidP="002E2652">
      <w:pPr>
        <w:pStyle w:val="Rule"/>
        <w:tabs>
          <w:tab w:val="clear" w:pos="720"/>
          <w:tab w:val="left" w:pos="360"/>
        </w:tabs>
      </w:pPr>
      <w:r>
        <w:tab/>
      </w:r>
      <w:r w:rsidRPr="00D924A4">
        <w:rPr>
          <w:u w:val="single"/>
        </w:rPr>
        <w:t>(10)</w:t>
      </w:r>
      <w:r w:rsidRPr="00D924A4">
        <w:rPr>
          <w:strike/>
        </w:rPr>
        <w:t>(9)</w:t>
      </w:r>
      <w:r w:rsidRPr="00D073A3">
        <w:t xml:space="preserve"> 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w:t>
      </w:r>
      <w:r w:rsidRPr="00D073A3">
        <w:lastRenderedPageBreak/>
        <w:t>circumstances surrounding the abandonment or retirement demonstrate a more appropriate amortization period.</w:t>
      </w:r>
    </w:p>
    <w:p w:rsidR="00C73E39" w:rsidRPr="00D073A3" w:rsidRDefault="00C73E39" w:rsidP="002E2652">
      <w:pPr>
        <w:pStyle w:val="Rule"/>
        <w:tabs>
          <w:tab w:val="clear" w:pos="720"/>
          <w:tab w:val="left" w:pos="360"/>
        </w:tabs>
      </w:pPr>
      <w:r>
        <w:tab/>
      </w:r>
      <w:r w:rsidRPr="00D924A4">
        <w:rPr>
          <w:u w:val="single"/>
        </w:rPr>
        <w:t>(11)</w:t>
      </w:r>
      <w:r w:rsidRPr="00D924A4">
        <w:rPr>
          <w:strike/>
        </w:rPr>
        <w:t>(10)</w:t>
      </w:r>
      <w:r w:rsidRPr="00D073A3">
        <w:t xml:space="preserve"> A utility is required to </w:t>
      </w:r>
      <w:r>
        <w:rPr>
          <w:u w:val="single"/>
        </w:rPr>
        <w:t>have the right of access and continued use of</w:t>
      </w:r>
      <w:r>
        <w:t xml:space="preserve"> </w:t>
      </w:r>
      <w:r w:rsidRPr="00247F24">
        <w:rPr>
          <w:strike/>
        </w:rPr>
        <w:t>own</w:t>
      </w:r>
      <w:r w:rsidRPr="00D073A3">
        <w:t xml:space="preserve"> the land upon which the utility treatment facilities are located</w:t>
      </w:r>
      <w:r w:rsidRPr="00247F24">
        <w:rPr>
          <w:strike/>
        </w:rPr>
        <w:t>, or possess the right to the continued use of the land, such as a 99-year lease</w:t>
      </w:r>
      <w:r w:rsidRPr="00D073A3">
        <w:t xml:space="preserve">. </w:t>
      </w:r>
      <w:r>
        <w:rPr>
          <w:u w:val="single"/>
        </w:rPr>
        <w:t>Documentation of continued use shall be in the form of a recorded warranty deed, recorded quit claim deed accompanied by title insurance, recorded lease such as a 99-year lease, or recorded easement.</w:t>
      </w:r>
      <w:r>
        <w:t xml:space="preserve">  </w:t>
      </w:r>
      <w:r w:rsidRPr="00247F24">
        <w:rPr>
          <w:strike/>
        </w:rPr>
        <w:t>The Commission may consider a written easement or other cost-effective alternative.</w:t>
      </w:r>
    </w:p>
    <w:p w:rsidR="00C73E39" w:rsidRPr="00D073A3" w:rsidRDefault="00C73E39" w:rsidP="002E2652">
      <w:pPr>
        <w:pStyle w:val="Rule"/>
        <w:tabs>
          <w:tab w:val="clear" w:pos="720"/>
          <w:tab w:val="left" w:pos="360"/>
        </w:tabs>
      </w:pPr>
      <w:r>
        <w:tab/>
      </w:r>
      <w:r w:rsidRPr="00D924A4">
        <w:rPr>
          <w:u w:val="single"/>
        </w:rPr>
        <w:t>(12)</w:t>
      </w:r>
      <w:r w:rsidRPr="00D924A4">
        <w:rPr>
          <w:strike/>
        </w:rPr>
        <w:t>(11)</w:t>
      </w:r>
      <w:r w:rsidRPr="00D073A3">
        <w:t xml:space="preserve"> In establishing an authorized rate of return on common equity, a utility, in lieu of presenting evidence, may use the current leverage formula adopted by Commission order. The equity return established shall be based on the equity leverage order in effect at the time the Commission decides the case.</w:t>
      </w:r>
    </w:p>
    <w:p w:rsidR="00C73E39" w:rsidRPr="00D073A3" w:rsidRDefault="00C73E39" w:rsidP="002E2652">
      <w:pPr>
        <w:pStyle w:val="Rule"/>
        <w:tabs>
          <w:tab w:val="clear" w:pos="720"/>
          <w:tab w:val="left" w:pos="360"/>
        </w:tabs>
      </w:pPr>
      <w:r>
        <w:tab/>
      </w:r>
      <w:r w:rsidRPr="00D924A4">
        <w:rPr>
          <w:u w:val="single"/>
        </w:rPr>
        <w:t>(13)</w:t>
      </w:r>
      <w:r w:rsidRPr="00D924A4">
        <w:rPr>
          <w:strike/>
        </w:rPr>
        <w:t>(12)</w:t>
      </w:r>
      <w:r w:rsidRPr="00D073A3">
        <w:t xml:space="preserve"> Nonutility investment should be removed directly from equity when reconciling the capital structure to rate base unless the utility can show, through competent evidence, that to do otherwise would result in a more equitable determination of the cost of capital for regulatory purposes.</w:t>
      </w:r>
    </w:p>
    <w:p w:rsidR="00C73E39" w:rsidRPr="00D073A3" w:rsidRDefault="00C73E39" w:rsidP="002E2652">
      <w:pPr>
        <w:pStyle w:val="Rule"/>
        <w:tabs>
          <w:tab w:val="clear" w:pos="720"/>
          <w:tab w:val="left" w:pos="360"/>
        </w:tabs>
      </w:pPr>
      <w:r>
        <w:tab/>
      </w:r>
      <w:r w:rsidRPr="00D924A4">
        <w:rPr>
          <w:u w:val="single"/>
        </w:rPr>
        <w:t>(14)</w:t>
      </w:r>
      <w:r w:rsidRPr="00D924A4">
        <w:rPr>
          <w:strike/>
        </w:rPr>
        <w:t>(13)</w:t>
      </w:r>
      <w:r w:rsidRPr="00D073A3">
        <w:t xml:space="preserve"> Interest expense to be included in the calculation of income tax expense shall be the amount derived by multiplying the amount of the debt components of the reconciled capital structure times the average weighted cost of the respective debt components. Interest expense shall include an amount for the parent debt adjustment in those cases covered by Rule 25-14.004, F.A.C. Interest shall also be imputed on deferred investment tax credits in those cases covered by 26 CFR Part 1, s. 1.46-6(b)(2)(i), (3) and (4)(ii) issued May 22, 1986 and effective for property constructed or acquired on or after August 15, 1971.</w:t>
      </w:r>
    </w:p>
    <w:p w:rsidR="00C73E39" w:rsidRPr="00CF606D" w:rsidRDefault="00C73E39" w:rsidP="00CF606D">
      <w:pPr>
        <w:pStyle w:val="Rule"/>
        <w:tabs>
          <w:tab w:val="clear" w:pos="720"/>
          <w:tab w:val="left" w:pos="360"/>
        </w:tabs>
        <w:rPr>
          <w:i/>
        </w:rPr>
      </w:pPr>
      <w:r w:rsidRPr="00D073A3">
        <w:rPr>
          <w:i/>
        </w:rPr>
        <w:t>Rulemaking Authority 350.127(2), 367.121, 367.1213 FS. Law Implemented 367.081, 376.1213 FS. History–New 11-30-93, Amended 12-14-93</w:t>
      </w:r>
      <w:r>
        <w:rPr>
          <w:i/>
        </w:rPr>
        <w:t xml:space="preserve"> ____________</w:t>
      </w:r>
      <w:r w:rsidRPr="00D073A3">
        <w:rPr>
          <w:i/>
        </w:rPr>
        <w:t>.</w:t>
      </w:r>
    </w:p>
    <w:p w:rsidR="00C73E39" w:rsidRDefault="00C73E39" w:rsidP="00C73E39">
      <w:pPr>
        <w:spacing w:line="572" w:lineRule="exact"/>
        <w:sectPr w:rsidR="00C73E39" w:rsidSect="004D3B04">
          <w:headerReference w:type="even" r:id="rId23"/>
          <w:headerReference w:type="default" r:id="rId24"/>
          <w:footerReference w:type="even" r:id="rId25"/>
          <w:footerReference w:type="default" r:id="rId26"/>
          <w:headerReference w:type="first" r:id="rId27"/>
          <w:footerReference w:type="first" r:id="rId28"/>
          <w:pgSz w:w="12240" w:h="15840" w:code="1"/>
          <w:pgMar w:top="360" w:right="720" w:bottom="360" w:left="2405" w:header="360" w:footer="360" w:gutter="0"/>
          <w:cols w:space="720"/>
          <w:docGrid w:linePitch="360"/>
        </w:sectPr>
      </w:pPr>
    </w:p>
    <w:p w:rsidR="00C73E39" w:rsidRDefault="00C73E39" w:rsidP="00A3055E">
      <w:pPr>
        <w:pStyle w:val="Rule"/>
        <w:tabs>
          <w:tab w:val="left" w:pos="360"/>
        </w:tabs>
        <w:rPr>
          <w:u w:val="single"/>
        </w:rPr>
      </w:pPr>
      <w:r w:rsidRPr="00A3055E">
        <w:lastRenderedPageBreak/>
        <w:tab/>
      </w:r>
      <w:r w:rsidRPr="00C348B8">
        <w:rPr>
          <w:u w:val="single"/>
        </w:rPr>
        <w:t>25-30.</w:t>
      </w:r>
      <w:r>
        <w:rPr>
          <w:u w:val="single"/>
        </w:rPr>
        <w:t>XXXX</w:t>
      </w:r>
      <w:r w:rsidRPr="00C348B8">
        <w:rPr>
          <w:u w:val="single"/>
        </w:rPr>
        <w:t xml:space="preserve"> Water Transmission, Distribution, and Wastewater Collection Used and Useful Considerations.</w:t>
      </w:r>
    </w:p>
    <w:p w:rsidR="00C73E39" w:rsidRDefault="00C73E39" w:rsidP="00A3055E">
      <w:pPr>
        <w:pStyle w:val="Rule"/>
        <w:tabs>
          <w:tab w:val="left" w:pos="360"/>
        </w:tabs>
        <w:rPr>
          <w:u w:val="single"/>
        </w:rPr>
      </w:pPr>
      <w:r w:rsidRPr="00A3055E">
        <w:tab/>
      </w:r>
      <w:r>
        <w:rPr>
          <w:u w:val="single"/>
        </w:rPr>
        <w:t xml:space="preserve">(1) The Commission shall make a used and useful (U&amp;U) calculation for water transmission and distribution systems combined to establish the cost of providing service. </w:t>
      </w:r>
    </w:p>
    <w:p w:rsidR="00C73E39" w:rsidRDefault="00C73E39" w:rsidP="00A3055E">
      <w:pPr>
        <w:pStyle w:val="Rule"/>
        <w:tabs>
          <w:tab w:val="left" w:pos="360"/>
        </w:tabs>
        <w:rPr>
          <w:u w:val="single"/>
        </w:rPr>
      </w:pPr>
      <w:r w:rsidRPr="00A3055E">
        <w:tab/>
      </w:r>
      <w:r>
        <w:rPr>
          <w:u w:val="single"/>
        </w:rPr>
        <w:t>(a) The U&amp;U calculation for water transmission and distribution systems is made by dividing the customer demand by the maximum capacity of the system.</w:t>
      </w:r>
    </w:p>
    <w:p w:rsidR="00C73E39" w:rsidRDefault="00C73E39" w:rsidP="00A3055E">
      <w:pPr>
        <w:pStyle w:val="Rule"/>
        <w:tabs>
          <w:tab w:val="left" w:pos="360"/>
        </w:tabs>
        <w:rPr>
          <w:u w:val="single"/>
        </w:rPr>
      </w:pPr>
      <w:r w:rsidRPr="00A3055E">
        <w:tab/>
      </w:r>
      <w:r>
        <w:rPr>
          <w:u w:val="single"/>
        </w:rPr>
        <w:t xml:space="preserve">1. Customer demand for water transmission and distribution systems shall be the number of ERCs connected to these systems, as defined in Rule 25-30.515(8)(b), F.A.C. </w:t>
      </w:r>
    </w:p>
    <w:p w:rsidR="00C73E39" w:rsidRDefault="00C73E39" w:rsidP="00A3055E">
      <w:pPr>
        <w:pStyle w:val="Rule"/>
        <w:tabs>
          <w:tab w:val="left" w:pos="360"/>
        </w:tabs>
        <w:rPr>
          <w:u w:val="single"/>
        </w:rPr>
      </w:pPr>
      <w:r w:rsidRPr="00A3055E">
        <w:tab/>
      </w:r>
      <w:r>
        <w:rPr>
          <w:u w:val="single"/>
        </w:rPr>
        <w:t>a. Non-residential connections should be assigned a number of ERCs  proportional to their flows compared to average residential flows.</w:t>
      </w:r>
    </w:p>
    <w:p w:rsidR="00C73E39" w:rsidRDefault="00C73E39" w:rsidP="00A3055E">
      <w:pPr>
        <w:pStyle w:val="Rule"/>
        <w:tabs>
          <w:tab w:val="left" w:pos="360"/>
        </w:tabs>
        <w:rPr>
          <w:u w:val="single"/>
        </w:rPr>
      </w:pPr>
      <w:r w:rsidRPr="00A3055E">
        <w:tab/>
      </w:r>
      <w:r>
        <w:rPr>
          <w:u w:val="single"/>
        </w:rPr>
        <w:t>b. Customer demand shall include a growth allowance as defined in Rule 25-30.431, F.A.C.</w:t>
      </w:r>
    </w:p>
    <w:p w:rsidR="00C73E39" w:rsidRDefault="00C73E39" w:rsidP="00A3055E">
      <w:pPr>
        <w:pStyle w:val="Rule"/>
        <w:tabs>
          <w:tab w:val="left" w:pos="360"/>
        </w:tabs>
        <w:rPr>
          <w:u w:val="single"/>
        </w:rPr>
      </w:pPr>
      <w:r w:rsidRPr="00A3055E">
        <w:tab/>
      </w:r>
      <w:r>
        <w:rPr>
          <w:u w:val="single"/>
        </w:rPr>
        <w:t>c. For systems serving only single-family residences, customer demand shall be the maximum number of lots served by the utility during the test year, plus a growth allowance as defined in Rule 25-30.431, F.A.C., using the historical number of lots connected as the basis for the linear regression.</w:t>
      </w:r>
    </w:p>
    <w:p w:rsidR="00C73E39" w:rsidRDefault="00C73E39" w:rsidP="00A3055E">
      <w:pPr>
        <w:pStyle w:val="Rule"/>
        <w:tabs>
          <w:tab w:val="left" w:pos="360"/>
        </w:tabs>
        <w:rPr>
          <w:u w:val="single"/>
        </w:rPr>
      </w:pPr>
      <w:r w:rsidRPr="00A3055E">
        <w:tab/>
      </w:r>
      <w:r>
        <w:rPr>
          <w:u w:val="single"/>
        </w:rPr>
        <w:t>2. The maximum capacity of water transmission and distribution systems shall be the system designed maximum capacity of service on an ERC basis.</w:t>
      </w:r>
    </w:p>
    <w:p w:rsidR="00C73E39" w:rsidRDefault="00C73E39" w:rsidP="00A3055E">
      <w:pPr>
        <w:pStyle w:val="Rule"/>
        <w:tabs>
          <w:tab w:val="left" w:pos="360"/>
        </w:tabs>
        <w:rPr>
          <w:u w:val="single"/>
        </w:rPr>
      </w:pPr>
      <w:r w:rsidRPr="00A3055E">
        <w:tab/>
      </w:r>
      <w:r>
        <w:rPr>
          <w:u w:val="single"/>
        </w:rPr>
        <w:t>a. For systems serving only single-family residences, maximum capacity shall instead be the maximum number of lots the utility is able to serve.</w:t>
      </w:r>
    </w:p>
    <w:p w:rsidR="00C73E39" w:rsidRDefault="00C73E39" w:rsidP="00A3055E">
      <w:pPr>
        <w:pStyle w:val="Rule"/>
        <w:tabs>
          <w:tab w:val="left" w:pos="360"/>
        </w:tabs>
        <w:rPr>
          <w:u w:val="single"/>
        </w:rPr>
      </w:pPr>
      <w:r w:rsidRPr="00A3055E">
        <w:tab/>
      </w:r>
      <w:r>
        <w:rPr>
          <w:u w:val="single"/>
        </w:rPr>
        <w:t>(b) A utility’s water transmission and distribution system shall be considered 100% U&amp;U if any of the following provisions are applicable:</w:t>
      </w:r>
    </w:p>
    <w:p w:rsidR="00C73E39" w:rsidRDefault="00C73E39" w:rsidP="00A3055E">
      <w:pPr>
        <w:pStyle w:val="Rule"/>
        <w:tabs>
          <w:tab w:val="left" w:pos="360"/>
        </w:tabs>
        <w:rPr>
          <w:u w:val="single"/>
        </w:rPr>
      </w:pPr>
      <w:r w:rsidRPr="00A3055E">
        <w:tab/>
      </w:r>
      <w:r>
        <w:rPr>
          <w:u w:val="single"/>
        </w:rPr>
        <w:t>1. If U&amp;U was set by the Commission at 100% in a previous rate proceeding, and the circumstances given for that decision have not changed substantially.</w:t>
      </w:r>
    </w:p>
    <w:p w:rsidR="00C73E39" w:rsidRDefault="00C73E39" w:rsidP="00A3055E">
      <w:pPr>
        <w:pStyle w:val="Rule"/>
        <w:tabs>
          <w:tab w:val="left" w:pos="360"/>
        </w:tabs>
        <w:rPr>
          <w:u w:val="single"/>
        </w:rPr>
      </w:pPr>
      <w:r w:rsidRPr="00A3055E">
        <w:tab/>
      </w:r>
      <w:r>
        <w:rPr>
          <w:u w:val="single"/>
        </w:rPr>
        <w:t>2. If the transmission and distribution system is fully contributed.</w:t>
      </w:r>
    </w:p>
    <w:p w:rsidR="00C73E39" w:rsidRDefault="00C73E39" w:rsidP="00A3055E">
      <w:pPr>
        <w:pStyle w:val="Rule"/>
        <w:tabs>
          <w:tab w:val="left" w:pos="360"/>
        </w:tabs>
        <w:rPr>
          <w:u w:val="single"/>
        </w:rPr>
      </w:pPr>
      <w:r w:rsidRPr="00A3055E">
        <w:lastRenderedPageBreak/>
        <w:tab/>
      </w:r>
      <w:r>
        <w:rPr>
          <w:u w:val="single"/>
        </w:rPr>
        <w:t>3. If the service territory the system is designed to serve is built out and there is no apparent potential for expansion of the service territory. This is indicated by growth no more than 5% over the past five years and few vacant lots.</w:t>
      </w:r>
    </w:p>
    <w:p w:rsidR="00C73E39" w:rsidRDefault="00C73E39" w:rsidP="00A3055E">
      <w:pPr>
        <w:pStyle w:val="Rule"/>
        <w:tabs>
          <w:tab w:val="left" w:pos="360"/>
        </w:tabs>
        <w:rPr>
          <w:u w:val="single"/>
        </w:rPr>
      </w:pPr>
      <w:r w:rsidRPr="00A3055E">
        <w:tab/>
      </w:r>
      <w:r>
        <w:rPr>
          <w:u w:val="single"/>
        </w:rPr>
        <w:t>4. If the calculation for U&amp;U including fire flow and growth is 95% or greater.</w:t>
      </w:r>
    </w:p>
    <w:p w:rsidR="00C73E39" w:rsidRDefault="00C73E39" w:rsidP="00A3055E">
      <w:pPr>
        <w:pStyle w:val="Rule"/>
        <w:tabs>
          <w:tab w:val="left" w:pos="360"/>
        </w:tabs>
        <w:rPr>
          <w:u w:val="single"/>
        </w:rPr>
      </w:pPr>
      <w:r w:rsidRPr="00A3055E">
        <w:tab/>
      </w:r>
      <w:r>
        <w:rPr>
          <w:u w:val="single"/>
        </w:rPr>
        <w:t>5. There are no areas of the water transmission or distribution system which could be wholly removed without impacting the ability to reliably serve customers more than five full years after the end of the test year.</w:t>
      </w:r>
    </w:p>
    <w:p w:rsidR="00C73E39" w:rsidRDefault="00C73E39" w:rsidP="00A3055E">
      <w:pPr>
        <w:pStyle w:val="Rule"/>
        <w:tabs>
          <w:tab w:val="left" w:pos="360"/>
        </w:tabs>
        <w:rPr>
          <w:u w:val="single"/>
        </w:rPr>
      </w:pPr>
    </w:p>
    <w:p w:rsidR="00C73E39" w:rsidRDefault="00C73E39" w:rsidP="00A3055E">
      <w:pPr>
        <w:pStyle w:val="Rule"/>
        <w:tabs>
          <w:tab w:val="left" w:pos="360"/>
        </w:tabs>
        <w:rPr>
          <w:u w:val="single"/>
        </w:rPr>
      </w:pPr>
    </w:p>
    <w:p w:rsidR="00C73E39" w:rsidRDefault="00C73E39" w:rsidP="00A3055E">
      <w:pPr>
        <w:pStyle w:val="Rule"/>
        <w:tabs>
          <w:tab w:val="left" w:pos="360"/>
        </w:tabs>
        <w:rPr>
          <w:u w:val="single"/>
        </w:rPr>
      </w:pPr>
      <w:r w:rsidRPr="00A3055E">
        <w:tab/>
      </w:r>
      <w:r>
        <w:rPr>
          <w:u w:val="single"/>
        </w:rPr>
        <w:t>(2) The Commission shall make a U&amp;U calculation for a utility’s wastewater collection system to establish the cost of providing service.</w:t>
      </w:r>
    </w:p>
    <w:p w:rsidR="00C73E39" w:rsidRDefault="00C73E39" w:rsidP="00A3055E">
      <w:pPr>
        <w:pStyle w:val="Rule"/>
        <w:tabs>
          <w:tab w:val="left" w:pos="360"/>
        </w:tabs>
        <w:rPr>
          <w:u w:val="single"/>
        </w:rPr>
      </w:pPr>
      <w:r w:rsidRPr="00A3055E">
        <w:tab/>
      </w:r>
      <w:r>
        <w:rPr>
          <w:u w:val="single"/>
        </w:rPr>
        <w:t>(a) The U&amp;U calculation for a wastewater collection system is made by dividing the customer demand by the maximum capacity of the system.</w:t>
      </w:r>
    </w:p>
    <w:p w:rsidR="00C73E39" w:rsidRDefault="00C73E39" w:rsidP="00A3055E">
      <w:pPr>
        <w:pStyle w:val="Rule"/>
        <w:tabs>
          <w:tab w:val="left" w:pos="360"/>
        </w:tabs>
        <w:rPr>
          <w:u w:val="single"/>
        </w:rPr>
      </w:pPr>
      <w:r w:rsidRPr="00A3055E">
        <w:tab/>
      </w:r>
      <w:r>
        <w:rPr>
          <w:u w:val="single"/>
        </w:rPr>
        <w:t xml:space="preserve">1. Customer demand for a wastewater collection system shall be the number of ERCs connected to the system, as defined in Rule 25-30.515(8)(b), F.A.C. </w:t>
      </w:r>
    </w:p>
    <w:p w:rsidR="00C73E39" w:rsidRDefault="00C73E39" w:rsidP="00A3055E">
      <w:pPr>
        <w:pStyle w:val="Rule"/>
        <w:tabs>
          <w:tab w:val="left" w:pos="360"/>
        </w:tabs>
        <w:rPr>
          <w:u w:val="single"/>
        </w:rPr>
      </w:pPr>
      <w:r w:rsidRPr="00A3055E">
        <w:tab/>
      </w:r>
      <w:r>
        <w:rPr>
          <w:u w:val="single"/>
        </w:rPr>
        <w:t>a. Non-residential connections should be assigned a number of ERCs  proportional to their estimated flows compared to average residential flows.</w:t>
      </w:r>
    </w:p>
    <w:p w:rsidR="00C73E39" w:rsidRDefault="00C73E39" w:rsidP="00A3055E">
      <w:pPr>
        <w:pStyle w:val="Rule"/>
        <w:tabs>
          <w:tab w:val="left" w:pos="360"/>
        </w:tabs>
        <w:rPr>
          <w:u w:val="single"/>
        </w:rPr>
      </w:pPr>
      <w:r w:rsidRPr="00A3055E">
        <w:tab/>
      </w:r>
      <w:r>
        <w:rPr>
          <w:u w:val="single"/>
        </w:rPr>
        <w:t>b. Customer demand shall include a growth allowance as defined in Rule 25-30.431, F.A.C.</w:t>
      </w:r>
    </w:p>
    <w:p w:rsidR="00C73E39" w:rsidRDefault="00C73E39" w:rsidP="00A3055E">
      <w:pPr>
        <w:pStyle w:val="Rule"/>
        <w:tabs>
          <w:tab w:val="left" w:pos="360"/>
        </w:tabs>
        <w:rPr>
          <w:u w:val="single"/>
        </w:rPr>
      </w:pPr>
      <w:r w:rsidRPr="00A3055E">
        <w:tab/>
      </w:r>
      <w:r>
        <w:rPr>
          <w:u w:val="single"/>
        </w:rPr>
        <w:t>c.</w:t>
      </w:r>
      <w:r>
        <w:rPr>
          <w:u w:val="single"/>
        </w:rPr>
        <w:tab/>
        <w:t>For systems serving only single-family residences, customer demand shall be the maximum number of lots served by the utility during the test year, plus a growth allowance as defined in Rule 25-30.431, F.A.C., using the historical number of lots connected as the basis for the linear regression.</w:t>
      </w:r>
    </w:p>
    <w:p w:rsidR="00C73E39" w:rsidRDefault="00C73E39" w:rsidP="00A3055E">
      <w:pPr>
        <w:pStyle w:val="Rule"/>
        <w:tabs>
          <w:tab w:val="left" w:pos="360"/>
        </w:tabs>
        <w:rPr>
          <w:u w:val="single"/>
        </w:rPr>
      </w:pPr>
      <w:r w:rsidRPr="00A3055E">
        <w:tab/>
      </w:r>
      <w:r>
        <w:rPr>
          <w:u w:val="single"/>
        </w:rPr>
        <w:t>2. The maximum capacity of the wastewater collection system shall be the system designed maximum capacity of service on an ERC basis.</w:t>
      </w:r>
    </w:p>
    <w:p w:rsidR="00C73E39" w:rsidRDefault="00C73E39" w:rsidP="00A3055E">
      <w:pPr>
        <w:pStyle w:val="Rule"/>
        <w:tabs>
          <w:tab w:val="left" w:pos="360"/>
        </w:tabs>
        <w:rPr>
          <w:u w:val="single"/>
        </w:rPr>
      </w:pPr>
      <w:r w:rsidRPr="00A3055E">
        <w:lastRenderedPageBreak/>
        <w:tab/>
      </w:r>
      <w:r>
        <w:rPr>
          <w:u w:val="single"/>
        </w:rPr>
        <w:t>a. For systems serving only single-family residences, maximum capacity shall instead be the maximum number of lots the utility is able to serve.</w:t>
      </w:r>
    </w:p>
    <w:p w:rsidR="00C73E39" w:rsidRDefault="00C73E39" w:rsidP="00A3055E">
      <w:pPr>
        <w:pStyle w:val="Rule"/>
        <w:tabs>
          <w:tab w:val="left" w:pos="360"/>
        </w:tabs>
        <w:rPr>
          <w:u w:val="single"/>
        </w:rPr>
      </w:pPr>
      <w:r w:rsidRPr="00A3055E">
        <w:tab/>
      </w:r>
      <w:r>
        <w:rPr>
          <w:u w:val="single"/>
        </w:rPr>
        <w:t>(b) A utility’s wastewater collection system shall be considered 100% U&amp;U if any of the following provisions are applicable:</w:t>
      </w:r>
    </w:p>
    <w:p w:rsidR="00C73E39" w:rsidRDefault="00C73E39" w:rsidP="00A3055E">
      <w:pPr>
        <w:pStyle w:val="Rule"/>
        <w:tabs>
          <w:tab w:val="left" w:pos="360"/>
        </w:tabs>
        <w:rPr>
          <w:u w:val="single"/>
        </w:rPr>
      </w:pPr>
      <w:r w:rsidRPr="00A3055E">
        <w:tab/>
      </w:r>
      <w:r>
        <w:rPr>
          <w:u w:val="single"/>
        </w:rPr>
        <w:t>1. If U&amp;U was set by the Commission at 100% in a previous rate proceeding, and the circumstances given for that decision have not changed substantially.</w:t>
      </w:r>
    </w:p>
    <w:p w:rsidR="00C73E39" w:rsidRDefault="00C73E39" w:rsidP="00A3055E">
      <w:pPr>
        <w:pStyle w:val="Rule"/>
        <w:tabs>
          <w:tab w:val="left" w:pos="360"/>
        </w:tabs>
        <w:rPr>
          <w:u w:val="single"/>
        </w:rPr>
      </w:pPr>
      <w:r w:rsidRPr="00A3055E">
        <w:tab/>
      </w:r>
      <w:r>
        <w:rPr>
          <w:u w:val="single"/>
        </w:rPr>
        <w:t>2. If the wastewater collection system is fully contributed.</w:t>
      </w:r>
    </w:p>
    <w:p w:rsidR="00C73E39" w:rsidRDefault="00C73E39" w:rsidP="00A3055E">
      <w:pPr>
        <w:pStyle w:val="Rule"/>
        <w:tabs>
          <w:tab w:val="left" w:pos="360"/>
        </w:tabs>
        <w:rPr>
          <w:u w:val="single"/>
        </w:rPr>
      </w:pPr>
      <w:r w:rsidRPr="00A3055E">
        <w:tab/>
      </w:r>
      <w:r>
        <w:rPr>
          <w:u w:val="single"/>
        </w:rPr>
        <w:t>3. If the service territory the system is designed to serve is built out and there is no apparent potential for expansion of the service territory. This is indicated by growth no more than 5% over the past five years and few vacant lots.</w:t>
      </w:r>
    </w:p>
    <w:p w:rsidR="00C73E39" w:rsidRDefault="00C73E39" w:rsidP="00A3055E">
      <w:pPr>
        <w:pStyle w:val="Rule"/>
        <w:tabs>
          <w:tab w:val="left" w:pos="360"/>
        </w:tabs>
        <w:rPr>
          <w:u w:val="single"/>
        </w:rPr>
      </w:pPr>
      <w:r w:rsidRPr="00A3055E">
        <w:tab/>
      </w:r>
      <w:r>
        <w:rPr>
          <w:u w:val="single"/>
        </w:rPr>
        <w:t>4. If the calculation for U&amp;U including growth is 95% or greater.</w:t>
      </w:r>
    </w:p>
    <w:p w:rsidR="00C73E39" w:rsidRDefault="00C73E39" w:rsidP="00A3055E">
      <w:pPr>
        <w:pStyle w:val="Rule"/>
        <w:tabs>
          <w:tab w:val="left" w:pos="360"/>
        </w:tabs>
        <w:rPr>
          <w:u w:val="single"/>
        </w:rPr>
      </w:pPr>
      <w:r w:rsidRPr="00A3055E">
        <w:tab/>
      </w:r>
      <w:r>
        <w:rPr>
          <w:u w:val="single"/>
        </w:rPr>
        <w:t>5. There are no areas of the wastewater collection system which could be wholly removed without impacting the ability to reliably serve customers more than five full years after the end of the test year.</w:t>
      </w:r>
    </w:p>
    <w:p w:rsidR="00C73E39" w:rsidRPr="00C348B8" w:rsidRDefault="00C73E39" w:rsidP="00A3055E">
      <w:pPr>
        <w:pStyle w:val="Rule"/>
        <w:tabs>
          <w:tab w:val="left" w:pos="360"/>
        </w:tabs>
        <w:rPr>
          <w:u w:val="single"/>
        </w:rPr>
      </w:pPr>
    </w:p>
    <w:p w:rsidR="00C73E39" w:rsidRDefault="00C73E39" w:rsidP="00C73E39">
      <w:pPr>
        <w:spacing w:line="572" w:lineRule="exact"/>
        <w:sectPr w:rsidR="00C73E39" w:rsidSect="000D07EC">
          <w:headerReference w:type="even" r:id="rId29"/>
          <w:headerReference w:type="default" r:id="rId30"/>
          <w:footerReference w:type="even" r:id="rId31"/>
          <w:footerReference w:type="default" r:id="rId32"/>
          <w:headerReference w:type="first" r:id="rId33"/>
          <w:footerReference w:type="first" r:id="rId34"/>
          <w:pgSz w:w="12240" w:h="15840" w:code="1"/>
          <w:pgMar w:top="360" w:right="720" w:bottom="360" w:left="2405" w:header="360" w:footer="360" w:gutter="0"/>
          <w:cols w:space="720"/>
          <w:docGrid w:linePitch="360"/>
        </w:sectPr>
      </w:pPr>
    </w:p>
    <w:p w:rsidR="00BF0DA5" w:rsidRPr="00BF0DA5" w:rsidRDefault="00BF0DA5" w:rsidP="00BF0DA5">
      <w:pPr>
        <w:widowControl w:val="0"/>
        <w:autoSpaceDE w:val="0"/>
        <w:autoSpaceDN w:val="0"/>
        <w:adjustRightInd w:val="0"/>
        <w:jc w:val="center"/>
        <w:rPr>
          <w:color w:val="000000"/>
        </w:rPr>
      </w:pPr>
      <w:r w:rsidRPr="00BF0DA5">
        <w:rPr>
          <w:color w:val="000000"/>
        </w:rPr>
        <w:lastRenderedPageBreak/>
        <w:t>FLORIDA PUBLIC SERVICE COMMISSION</w:t>
      </w:r>
    </w:p>
    <w:p w:rsidR="00BF0DA5" w:rsidRPr="00BF0DA5" w:rsidRDefault="00BF0DA5" w:rsidP="00BF0DA5">
      <w:pPr>
        <w:widowControl w:val="0"/>
        <w:autoSpaceDE w:val="0"/>
        <w:autoSpaceDN w:val="0"/>
        <w:adjustRightInd w:val="0"/>
        <w:jc w:val="center"/>
        <w:rPr>
          <w:color w:val="000000"/>
        </w:rPr>
      </w:pPr>
    </w:p>
    <w:p w:rsidR="00BF0DA5" w:rsidRPr="00BF0DA5" w:rsidRDefault="00BF0DA5" w:rsidP="00BF0DA5">
      <w:pPr>
        <w:widowControl w:val="0"/>
        <w:autoSpaceDE w:val="0"/>
        <w:autoSpaceDN w:val="0"/>
        <w:adjustRightInd w:val="0"/>
        <w:jc w:val="center"/>
        <w:rPr>
          <w:color w:val="000000"/>
        </w:rPr>
      </w:pPr>
      <w:r w:rsidRPr="00BF0DA5">
        <w:rPr>
          <w:color w:val="000000"/>
        </w:rPr>
        <w:t>AGENDA</w:t>
      </w:r>
    </w:p>
    <w:p w:rsidR="00BF0DA5" w:rsidRPr="00BF0DA5" w:rsidRDefault="00BF0DA5" w:rsidP="00BF0DA5">
      <w:pPr>
        <w:widowControl w:val="0"/>
        <w:autoSpaceDE w:val="0"/>
        <w:autoSpaceDN w:val="0"/>
        <w:adjustRightInd w:val="0"/>
        <w:jc w:val="center"/>
        <w:rPr>
          <w:color w:val="000000"/>
        </w:rPr>
      </w:pPr>
    </w:p>
    <w:p w:rsidR="00BF0DA5" w:rsidRPr="00BF0DA5" w:rsidRDefault="00BF0DA5" w:rsidP="00BF0DA5">
      <w:pPr>
        <w:widowControl w:val="0"/>
        <w:autoSpaceDE w:val="0"/>
        <w:autoSpaceDN w:val="0"/>
        <w:adjustRightInd w:val="0"/>
        <w:jc w:val="center"/>
        <w:rPr>
          <w:color w:val="000000"/>
        </w:rPr>
      </w:pPr>
      <w:r w:rsidRPr="00BF0DA5">
        <w:rPr>
          <w:color w:val="000000"/>
        </w:rPr>
        <w:t>STAFF WORKSHOP</w:t>
      </w:r>
    </w:p>
    <w:p w:rsidR="00BF0DA5" w:rsidRPr="00BF0DA5" w:rsidRDefault="00BF0DA5" w:rsidP="00BF0DA5">
      <w:pPr>
        <w:widowControl w:val="0"/>
        <w:autoSpaceDE w:val="0"/>
        <w:autoSpaceDN w:val="0"/>
        <w:adjustRightInd w:val="0"/>
        <w:jc w:val="center"/>
        <w:rPr>
          <w:color w:val="000000"/>
        </w:rPr>
      </w:pPr>
    </w:p>
    <w:p w:rsidR="00BF0DA5" w:rsidRPr="00BF0DA5" w:rsidRDefault="00BF0DA5" w:rsidP="00BF0DA5">
      <w:pPr>
        <w:widowControl w:val="0"/>
        <w:autoSpaceDE w:val="0"/>
        <w:autoSpaceDN w:val="0"/>
        <w:adjustRightInd w:val="0"/>
        <w:jc w:val="center"/>
      </w:pPr>
      <w:r w:rsidRPr="00BF0DA5">
        <w:rPr>
          <w:color w:val="000000"/>
        </w:rPr>
        <w:t xml:space="preserve">IN RE:  </w:t>
      </w:r>
      <w:r w:rsidRPr="00BF0DA5">
        <w:t xml:space="preserve">Rule 25-30.4575, F.A.C., Operating Ratio Methodology, </w:t>
      </w:r>
      <w:r w:rsidR="00C60FCF">
        <w:t xml:space="preserve">Rule </w:t>
      </w:r>
      <w:r w:rsidRPr="00BF0DA5">
        <w:t xml:space="preserve">25-30.433, F.A.C, Rate Case Proceedings, and </w:t>
      </w:r>
      <w:r w:rsidR="00594402">
        <w:t xml:space="preserve">Rule 25-30.XXX, F.A.C., </w:t>
      </w:r>
      <w:r w:rsidRPr="00BF0DA5">
        <w:t>Water Transmission, Distribution and Wastewater Collection Used and Useful Considerations</w:t>
      </w:r>
    </w:p>
    <w:p w:rsidR="00BF0DA5" w:rsidRPr="00BF0DA5" w:rsidRDefault="00BF0DA5" w:rsidP="00903DA9">
      <w:pPr>
        <w:widowControl w:val="0"/>
        <w:autoSpaceDE w:val="0"/>
        <w:autoSpaceDN w:val="0"/>
        <w:adjustRightInd w:val="0"/>
      </w:pPr>
    </w:p>
    <w:p w:rsidR="00BF0DA5" w:rsidRPr="00BF0DA5" w:rsidRDefault="00BF0DA5" w:rsidP="00BF0DA5">
      <w:pPr>
        <w:widowControl w:val="0"/>
        <w:autoSpaceDE w:val="0"/>
        <w:autoSpaceDN w:val="0"/>
        <w:adjustRightInd w:val="0"/>
        <w:jc w:val="center"/>
      </w:pPr>
      <w:r w:rsidRPr="00BF0DA5">
        <w:t>Thursday, December 14, 2017, at 9:30 a.m.</w:t>
      </w:r>
    </w:p>
    <w:p w:rsidR="00BF0DA5" w:rsidRPr="00BF0DA5" w:rsidRDefault="00BF0DA5" w:rsidP="00BF0DA5">
      <w:pPr>
        <w:widowControl w:val="0"/>
        <w:autoSpaceDE w:val="0"/>
        <w:autoSpaceDN w:val="0"/>
        <w:adjustRightInd w:val="0"/>
        <w:jc w:val="center"/>
      </w:pPr>
      <w:r w:rsidRPr="00BF0DA5">
        <w:t>Room 105 Gerald L. Gunter Building</w:t>
      </w:r>
    </w:p>
    <w:p w:rsidR="00BF0DA5" w:rsidRPr="00BF0DA5" w:rsidRDefault="00BF0DA5" w:rsidP="00BF0DA5">
      <w:pPr>
        <w:widowControl w:val="0"/>
        <w:autoSpaceDE w:val="0"/>
        <w:autoSpaceDN w:val="0"/>
        <w:adjustRightInd w:val="0"/>
        <w:jc w:val="center"/>
      </w:pPr>
      <w:r w:rsidRPr="00BF0DA5">
        <w:t xml:space="preserve">2540 Shumard Oak Boulevard </w:t>
      </w:r>
    </w:p>
    <w:p w:rsidR="00BF0DA5" w:rsidRPr="00BF0DA5" w:rsidRDefault="00BF0DA5" w:rsidP="00BF0DA5">
      <w:pPr>
        <w:widowControl w:val="0"/>
        <w:autoSpaceDE w:val="0"/>
        <w:autoSpaceDN w:val="0"/>
        <w:adjustRightInd w:val="0"/>
        <w:jc w:val="center"/>
      </w:pPr>
      <w:r w:rsidRPr="00BF0DA5">
        <w:t xml:space="preserve">Tallahassee, FL 32399-0850  </w:t>
      </w:r>
    </w:p>
    <w:p w:rsidR="00BF0DA5" w:rsidRPr="00BF0DA5" w:rsidRDefault="00BF0DA5" w:rsidP="00BF0DA5">
      <w:pPr>
        <w:widowControl w:val="0"/>
        <w:autoSpaceDE w:val="0"/>
        <w:autoSpaceDN w:val="0"/>
        <w:adjustRightInd w:val="0"/>
        <w:jc w:val="center"/>
      </w:pPr>
    </w:p>
    <w:p w:rsidR="00BF0DA5" w:rsidRPr="00BF0DA5" w:rsidRDefault="00BF0DA5" w:rsidP="00BF0DA5">
      <w:pPr>
        <w:widowControl w:val="0"/>
        <w:autoSpaceDE w:val="0"/>
        <w:autoSpaceDN w:val="0"/>
        <w:adjustRightInd w:val="0"/>
        <w:jc w:val="center"/>
      </w:pPr>
    </w:p>
    <w:p w:rsidR="00BF0DA5" w:rsidRPr="00BF0DA5" w:rsidRDefault="00BF0DA5" w:rsidP="00BF0DA5">
      <w:pPr>
        <w:widowControl w:val="0"/>
        <w:autoSpaceDE w:val="0"/>
        <w:autoSpaceDN w:val="0"/>
        <w:adjustRightInd w:val="0"/>
      </w:pPr>
    </w:p>
    <w:p w:rsidR="00594402" w:rsidRDefault="00594402" w:rsidP="00594402">
      <w:pPr>
        <w:pStyle w:val="ListParagraph"/>
        <w:widowControl w:val="0"/>
        <w:numPr>
          <w:ilvl w:val="0"/>
          <w:numId w:val="12"/>
        </w:numPr>
        <w:autoSpaceDE w:val="0"/>
        <w:autoSpaceDN w:val="0"/>
        <w:adjustRightInd w:val="0"/>
        <w:ind w:left="360"/>
      </w:pPr>
      <w:r>
        <w:t>Opening Remarks by Staff and Stakeholders</w:t>
      </w:r>
    </w:p>
    <w:p w:rsidR="00594402" w:rsidRDefault="00594402" w:rsidP="00594402">
      <w:pPr>
        <w:pStyle w:val="ListParagraph"/>
        <w:widowControl w:val="0"/>
        <w:autoSpaceDE w:val="0"/>
        <w:autoSpaceDN w:val="0"/>
        <w:adjustRightInd w:val="0"/>
        <w:ind w:left="360"/>
      </w:pPr>
    </w:p>
    <w:p w:rsidR="00BF0DA5" w:rsidRPr="00BF0DA5" w:rsidRDefault="00BF0DA5" w:rsidP="00594402">
      <w:pPr>
        <w:pStyle w:val="ListParagraph"/>
        <w:widowControl w:val="0"/>
        <w:numPr>
          <w:ilvl w:val="0"/>
          <w:numId w:val="12"/>
        </w:numPr>
        <w:autoSpaceDE w:val="0"/>
        <w:autoSpaceDN w:val="0"/>
        <w:adjustRightInd w:val="0"/>
        <w:ind w:left="360"/>
      </w:pPr>
      <w:r w:rsidRPr="00BF0DA5">
        <w:t>Rule 25-30.4575, F.A.C., Operating Ratio Methodology</w:t>
      </w:r>
    </w:p>
    <w:p w:rsidR="00BF0DA5" w:rsidRPr="00BF0DA5" w:rsidRDefault="00BF0DA5" w:rsidP="00BF0DA5">
      <w:pPr>
        <w:widowControl w:val="0"/>
        <w:autoSpaceDE w:val="0"/>
        <w:autoSpaceDN w:val="0"/>
        <w:adjustRightInd w:val="0"/>
      </w:pPr>
    </w:p>
    <w:p w:rsidR="00BF0DA5" w:rsidRPr="00BF0DA5" w:rsidRDefault="00BF0DA5" w:rsidP="00BF0DA5">
      <w:pPr>
        <w:widowControl w:val="0"/>
        <w:autoSpaceDE w:val="0"/>
        <w:autoSpaceDN w:val="0"/>
        <w:adjustRightInd w:val="0"/>
      </w:pPr>
      <w:r w:rsidRPr="00BF0DA5">
        <w:t>a.</w:t>
      </w:r>
      <w:r w:rsidRPr="00BF0DA5">
        <w:tab/>
        <w:t>Staff overview of draft rule</w:t>
      </w:r>
    </w:p>
    <w:p w:rsidR="00BF0DA5" w:rsidRPr="00BF0DA5" w:rsidRDefault="00BF0DA5" w:rsidP="00BF0DA5">
      <w:pPr>
        <w:widowControl w:val="0"/>
        <w:autoSpaceDE w:val="0"/>
        <w:autoSpaceDN w:val="0"/>
        <w:adjustRightInd w:val="0"/>
      </w:pPr>
      <w:r w:rsidRPr="00BF0DA5">
        <w:t>b.</w:t>
      </w:r>
      <w:r w:rsidRPr="00BF0DA5">
        <w:tab/>
        <w:t>Comments and alternative suggestions from interested persons</w:t>
      </w:r>
    </w:p>
    <w:p w:rsidR="00BF0DA5" w:rsidRPr="00BF0DA5" w:rsidRDefault="00BF0DA5" w:rsidP="00BF0DA5">
      <w:pPr>
        <w:widowControl w:val="0"/>
        <w:autoSpaceDE w:val="0"/>
        <w:autoSpaceDN w:val="0"/>
        <w:adjustRightInd w:val="0"/>
      </w:pPr>
      <w:r w:rsidRPr="00BF0DA5">
        <w:t>c.</w:t>
      </w:r>
      <w:r w:rsidRPr="00BF0DA5">
        <w:tab/>
        <w:t>Discussion of suggested changes and timeframes for next steps</w:t>
      </w:r>
    </w:p>
    <w:p w:rsidR="00BF0DA5" w:rsidRPr="00BF0DA5" w:rsidRDefault="00BF0DA5" w:rsidP="00BF0DA5"/>
    <w:p w:rsidR="00BF0DA5" w:rsidRPr="00BF0DA5" w:rsidRDefault="00594402" w:rsidP="00BF0DA5">
      <w:r>
        <w:t>3</w:t>
      </w:r>
      <w:r w:rsidR="00BF0DA5" w:rsidRPr="00BF0DA5">
        <w:t xml:space="preserve">. </w:t>
      </w:r>
      <w:r w:rsidR="00546AB6">
        <w:t xml:space="preserve"> </w:t>
      </w:r>
      <w:r w:rsidR="00C60FCF">
        <w:t xml:space="preserve">Rule </w:t>
      </w:r>
      <w:r w:rsidR="00BF0DA5" w:rsidRPr="00BF0DA5">
        <w:t>25-30.433, F.A.C., Rate Case Proceedings</w:t>
      </w:r>
    </w:p>
    <w:p w:rsidR="00BF0DA5" w:rsidRPr="00BF0DA5" w:rsidRDefault="00BF0DA5" w:rsidP="00BF0DA5">
      <w:pPr>
        <w:widowControl w:val="0"/>
        <w:autoSpaceDE w:val="0"/>
        <w:autoSpaceDN w:val="0"/>
        <w:adjustRightInd w:val="0"/>
      </w:pPr>
    </w:p>
    <w:p w:rsidR="00BF0DA5" w:rsidRPr="00BF0DA5" w:rsidRDefault="00BF0DA5" w:rsidP="00BF0DA5">
      <w:pPr>
        <w:widowControl w:val="0"/>
        <w:autoSpaceDE w:val="0"/>
        <w:autoSpaceDN w:val="0"/>
        <w:adjustRightInd w:val="0"/>
      </w:pPr>
      <w:r w:rsidRPr="00BF0DA5">
        <w:t>a.</w:t>
      </w:r>
      <w:r w:rsidRPr="00BF0DA5">
        <w:tab/>
        <w:t>Staff overview of rule</w:t>
      </w:r>
    </w:p>
    <w:p w:rsidR="00BF0DA5" w:rsidRPr="00BF0DA5" w:rsidRDefault="00BF0DA5" w:rsidP="00BF0DA5">
      <w:pPr>
        <w:widowControl w:val="0"/>
        <w:autoSpaceDE w:val="0"/>
        <w:autoSpaceDN w:val="0"/>
        <w:adjustRightInd w:val="0"/>
      </w:pPr>
      <w:r w:rsidRPr="00BF0DA5">
        <w:t>b.</w:t>
      </w:r>
      <w:r w:rsidRPr="00BF0DA5">
        <w:tab/>
        <w:t>Comments and alternative suggestions from interested persons</w:t>
      </w:r>
    </w:p>
    <w:p w:rsidR="00BF0DA5" w:rsidRPr="00BF0DA5" w:rsidRDefault="00BF0DA5" w:rsidP="00BF0DA5">
      <w:pPr>
        <w:widowControl w:val="0"/>
        <w:autoSpaceDE w:val="0"/>
        <w:autoSpaceDN w:val="0"/>
        <w:adjustRightInd w:val="0"/>
      </w:pPr>
      <w:r w:rsidRPr="00BF0DA5">
        <w:t>c.</w:t>
      </w:r>
      <w:r w:rsidRPr="00BF0DA5">
        <w:tab/>
        <w:t>Discussion of suggested changes and timeframes for next steps</w:t>
      </w:r>
    </w:p>
    <w:p w:rsidR="00BF0DA5" w:rsidRPr="00BF0DA5" w:rsidRDefault="00BF0DA5" w:rsidP="00BF0DA5">
      <w:pPr>
        <w:widowControl w:val="0"/>
        <w:autoSpaceDE w:val="0"/>
        <w:autoSpaceDN w:val="0"/>
        <w:adjustRightInd w:val="0"/>
      </w:pPr>
    </w:p>
    <w:p w:rsidR="00BF0DA5" w:rsidRPr="00BF0DA5" w:rsidRDefault="00594402" w:rsidP="00594402">
      <w:pPr>
        <w:pStyle w:val="ListParagraph"/>
        <w:numPr>
          <w:ilvl w:val="0"/>
          <w:numId w:val="13"/>
        </w:numPr>
        <w:ind w:left="360"/>
      </w:pPr>
      <w:r>
        <w:t>Rule 25-30.XXX, F.A.C.,</w:t>
      </w:r>
      <w:r w:rsidR="00BF0DA5" w:rsidRPr="00BF0DA5">
        <w:t xml:space="preserve"> Water Transmission, Distribution and Wastewater Collection Used and Useful Considerations</w:t>
      </w:r>
    </w:p>
    <w:p w:rsidR="00BF0DA5" w:rsidRPr="00BF0DA5" w:rsidRDefault="00BF0DA5" w:rsidP="00BF0DA5"/>
    <w:p w:rsidR="00BF0DA5" w:rsidRPr="00BF0DA5" w:rsidRDefault="00594402" w:rsidP="00BF0DA5">
      <w:pPr>
        <w:widowControl w:val="0"/>
        <w:autoSpaceDE w:val="0"/>
        <w:autoSpaceDN w:val="0"/>
        <w:adjustRightInd w:val="0"/>
      </w:pPr>
      <w:r>
        <w:t>a</w:t>
      </w:r>
      <w:r w:rsidR="00BF0DA5" w:rsidRPr="00BF0DA5">
        <w:t>.</w:t>
      </w:r>
      <w:r w:rsidR="00BF0DA5" w:rsidRPr="00BF0DA5">
        <w:tab/>
        <w:t>Staff overview of used and useful considerations</w:t>
      </w:r>
    </w:p>
    <w:p w:rsidR="00BF0DA5" w:rsidRPr="00BF0DA5" w:rsidRDefault="00594402" w:rsidP="00BF0DA5">
      <w:pPr>
        <w:widowControl w:val="0"/>
        <w:autoSpaceDE w:val="0"/>
        <w:autoSpaceDN w:val="0"/>
        <w:adjustRightInd w:val="0"/>
      </w:pPr>
      <w:r>
        <w:t>b</w:t>
      </w:r>
      <w:r w:rsidR="00BF0DA5" w:rsidRPr="00BF0DA5">
        <w:t>.</w:t>
      </w:r>
      <w:r w:rsidR="00BF0DA5" w:rsidRPr="00BF0DA5">
        <w:tab/>
        <w:t>Comments and alternative suggestions from interested persons</w:t>
      </w:r>
    </w:p>
    <w:p w:rsidR="00BF0DA5" w:rsidRPr="00BF0DA5" w:rsidRDefault="00594402" w:rsidP="00BF0DA5">
      <w:pPr>
        <w:widowControl w:val="0"/>
        <w:autoSpaceDE w:val="0"/>
        <w:autoSpaceDN w:val="0"/>
        <w:adjustRightInd w:val="0"/>
      </w:pPr>
      <w:r>
        <w:t>c</w:t>
      </w:r>
      <w:r>
        <w:tab/>
        <w:t>Discussion of suggest</w:t>
      </w:r>
      <w:r w:rsidR="00BF0DA5" w:rsidRPr="00BF0DA5">
        <w:t>ions and timeframes for next steps</w:t>
      </w:r>
    </w:p>
    <w:p w:rsidR="00BF0DA5" w:rsidRPr="00BF0DA5" w:rsidRDefault="00BF0DA5" w:rsidP="00BF0DA5">
      <w:pPr>
        <w:widowControl w:val="0"/>
        <w:autoSpaceDE w:val="0"/>
        <w:autoSpaceDN w:val="0"/>
        <w:adjustRightInd w:val="0"/>
      </w:pPr>
    </w:p>
    <w:p w:rsidR="00C73E39" w:rsidRDefault="00594402" w:rsidP="00546AB6">
      <w:pPr>
        <w:pStyle w:val="ListParagraph"/>
        <w:numPr>
          <w:ilvl w:val="0"/>
          <w:numId w:val="13"/>
        </w:numPr>
        <w:ind w:left="360"/>
      </w:pPr>
      <w:r>
        <w:t xml:space="preserve">Any Closing Remarks and </w:t>
      </w:r>
      <w:r w:rsidR="00BF0DA5" w:rsidRPr="00BF0DA5">
        <w:t>Adjournment</w:t>
      </w:r>
    </w:p>
    <w:sectPr w:rsidR="00C73E39" w:rsidSect="00C73E39">
      <w:headerReference w:type="default" r:id="rId35"/>
      <w:footerReference w:type="default" r:id="rId3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D8" w:rsidRDefault="00B14AD8">
      <w:r>
        <w:separator/>
      </w:r>
    </w:p>
  </w:endnote>
  <w:endnote w:type="continuationSeparator" w:id="0">
    <w:p w:rsidR="00B14AD8" w:rsidRDefault="00B1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31DDD">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31DDD">
    <w:pPr>
      <w:pStyle w:val="Footer"/>
    </w:pPr>
    <w:r>
      <w:t xml:space="preserve">CODING: Words </w:t>
    </w:r>
    <w:r>
      <w:rPr>
        <w:u w:val="single"/>
      </w:rPr>
      <w:t>underlined</w:t>
    </w:r>
    <w:r>
      <w:t xml:space="preserve"> are additions; words in struck through type are deletions from existing law.</w:t>
    </w:r>
  </w:p>
  <w:p w:rsidR="00FF1497" w:rsidRDefault="00A31DDD">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20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31DDD">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9</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31DDD">
    <w:pPr>
      <w:pStyle w:val="Footer"/>
    </w:pPr>
    <w:r>
      <w:t xml:space="preserve">CODING: Words </w:t>
    </w:r>
    <w:r>
      <w:rPr>
        <w:u w:val="single"/>
      </w:rPr>
      <w:t>underlined</w:t>
    </w:r>
    <w:r>
      <w:t xml:space="preserve"> are additions; words in struck through type are deletions from existing law.</w:t>
    </w:r>
  </w:p>
  <w:p w:rsidR="00FF1497" w:rsidRDefault="00A31DDD">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20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31DDD">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12</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31DDD">
    <w:pPr>
      <w:pStyle w:val="Footer"/>
    </w:pPr>
    <w:r>
      <w:t xml:space="preserve">CODING: Words </w:t>
    </w:r>
    <w:r>
      <w:rPr>
        <w:u w:val="single"/>
      </w:rPr>
      <w:t>underlined</w:t>
    </w:r>
    <w:r>
      <w:t xml:space="preserve"> are additions; words in struck through type are deletions from existing law.</w:t>
    </w:r>
  </w:p>
  <w:p w:rsidR="00FF1497" w:rsidRDefault="00A31DDD">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A5" w:rsidRDefault="00BF0DA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D8" w:rsidRDefault="00B14AD8">
      <w:r>
        <w:separator/>
      </w:r>
    </w:p>
  </w:footnote>
  <w:footnote w:type="continuationSeparator" w:id="0">
    <w:p w:rsidR="00B14AD8" w:rsidRDefault="00B1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14AD8">
    <w:pPr>
      <w:pStyle w:val="Header"/>
    </w:pPr>
    <w:bookmarkStart w:id="5" w:name="headerNotice"/>
    <w:bookmarkEnd w:id="5"/>
    <w:r>
      <w:t>NOTICE OF DEVELOPMENT OF RULEMAKING</w:t>
    </w:r>
  </w:p>
  <w:p w:rsidR="006B03A1" w:rsidRDefault="00B14AD8">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9" w:rsidRDefault="00C73E39" w:rsidP="00C73E39">
    <w:pPr>
      <w:pStyle w:val="Header"/>
    </w:pPr>
    <w:r>
      <w:t>NOTICE OF DEVELOPMENT OF RULEMAKING</w:t>
    </w:r>
  </w:p>
  <w:p w:rsidR="00C73E39" w:rsidRDefault="00C73E39" w:rsidP="00C73E39">
    <w:pPr>
      <w:pStyle w:val="Header"/>
    </w:pPr>
    <w:r>
      <w:t xml:space="preserve">UNDOCKETED  </w:t>
    </w:r>
  </w:p>
  <w:p w:rsidR="00C73E39" w:rsidRDefault="00C73E39" w:rsidP="00C73E3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13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75" w:rsidRDefault="00B74375" w:rsidP="00B74375">
    <w:pPr>
      <w:pStyle w:val="Header"/>
    </w:pPr>
    <w:r>
      <w:t>NOTICE OF DEVELOPMENT OF RULEMAKING</w:t>
    </w:r>
  </w:p>
  <w:p w:rsidR="00B74375" w:rsidRDefault="00B74375" w:rsidP="00B74375">
    <w:pPr>
      <w:pStyle w:val="Header"/>
    </w:pPr>
    <w:r>
      <w:t xml:space="preserve">UNDOCKETED  </w:t>
    </w:r>
  </w:p>
  <w:p w:rsidR="00FF1497" w:rsidRPr="00352052" w:rsidRDefault="00B74375" w:rsidP="0035205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6</w:t>
    </w:r>
    <w:r>
      <w:rPr>
        <w:rStyle w:val="PageNumber"/>
      </w:rPr>
      <w:fldChar w:fldCharType="end"/>
    </w:r>
    <w:r w:rsidR="00A31DDD">
      <w:rPr>
        <w:b/>
        <w:noProof/>
      </w:rPr>
      <mc:AlternateContent>
        <mc:Choice Requires="wps">
          <w:drawing>
            <wp:anchor distT="0" distB="0" distL="114300" distR="114300" simplePos="0" relativeHeight="251659264" behindDoc="0" locked="0" layoutInCell="1" allowOverlap="1" wp14:anchorId="3DABAB4D" wp14:editId="7DD76BF5">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A31DDD">
      <w:rPr>
        <w:b/>
        <w:noProof/>
      </w:rPr>
      <mc:AlternateContent>
        <mc:Choice Requires="wps">
          <w:drawing>
            <wp:anchor distT="0" distB="0" distL="114300" distR="114300" simplePos="0" relativeHeight="251662336" behindDoc="0" locked="0" layoutInCell="1" allowOverlap="1" wp14:anchorId="4C557EAE" wp14:editId="06E9A99D">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v:textbox>
              <w10:wrap anchorx="page" anchory="margin"/>
            </v:shape>
          </w:pict>
        </mc:Fallback>
      </mc:AlternateContent>
    </w:r>
    <w:r w:rsidR="00A31DDD">
      <w:rPr>
        <w:b/>
        <w:noProof/>
      </w:rPr>
      <mc:AlternateContent>
        <mc:Choice Requires="wps">
          <w:drawing>
            <wp:anchor distT="0" distB="0" distL="114300" distR="114300" simplePos="0" relativeHeight="251661312" behindDoc="0" locked="0" layoutInCell="1" allowOverlap="1" wp14:anchorId="4D1C9BB0" wp14:editId="5D8D9CDB">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A31DDD">
      <w:rPr>
        <w:b/>
        <w:noProof/>
      </w:rPr>
      <mc:AlternateContent>
        <mc:Choice Requires="wps">
          <w:drawing>
            <wp:anchor distT="0" distB="0" distL="114300" distR="114300" simplePos="0" relativeHeight="251660288" behindDoc="0" locked="0" layoutInCell="1" allowOverlap="1" wp14:anchorId="1CC7694F" wp14:editId="291FB6D2">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tabs>
        <w:tab w:val="left" w:pos="3770"/>
      </w:tabs>
    </w:pPr>
    <w:r>
      <w:rPr>
        <w:noProof/>
      </w:rPr>
      <mc:AlternateContent>
        <mc:Choice Requires="wps">
          <w:drawing>
            <wp:anchor distT="0" distB="0" distL="114300" distR="114300" simplePos="0" relativeHeight="251663360" behindDoc="0" locked="0" layoutInCell="1" allowOverlap="1" wp14:anchorId="61712CF9" wp14:editId="4DD74730">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6D2EA82" wp14:editId="747B508B">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9CDE41A" wp14:editId="2AB479CF">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68B1D529" wp14:editId="094B735E">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20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9" w:rsidRDefault="00C73E39" w:rsidP="00C73E39">
    <w:pPr>
      <w:pStyle w:val="Header"/>
    </w:pPr>
    <w:r>
      <w:t>NOTICE OF DEVELOPMENT OF RULEMAKING</w:t>
    </w:r>
  </w:p>
  <w:p w:rsidR="00C73E39" w:rsidRDefault="00C73E39" w:rsidP="00C73E39">
    <w:pPr>
      <w:pStyle w:val="Header"/>
    </w:pPr>
    <w:r>
      <w:t xml:space="preserve">UNDOCKETED  </w:t>
    </w:r>
  </w:p>
  <w:p w:rsidR="00FF1497" w:rsidRPr="00C73E39" w:rsidRDefault="00C73E39" w:rsidP="00C73E3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9</w:t>
    </w:r>
    <w:r>
      <w:rPr>
        <w:rStyle w:val="PageNumber"/>
      </w:rPr>
      <w:fldChar w:fldCharType="end"/>
    </w:r>
    <w:r w:rsidR="00A31DDD">
      <w:rPr>
        <w:b/>
        <w:noProof/>
      </w:rPr>
      <mc:AlternateContent>
        <mc:Choice Requires="wps">
          <w:drawing>
            <wp:anchor distT="0" distB="0" distL="114300" distR="114300" simplePos="0" relativeHeight="251668480" behindDoc="0" locked="0" layoutInCell="1" allowOverlap="1" wp14:anchorId="51AC45F5" wp14:editId="5904B998">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A31DDD">
      <w:rPr>
        <w:b/>
        <w:noProof/>
      </w:rPr>
      <mc:AlternateContent>
        <mc:Choice Requires="wps">
          <w:drawing>
            <wp:anchor distT="0" distB="0" distL="114300" distR="114300" simplePos="0" relativeHeight="251671552" behindDoc="0" locked="0" layoutInCell="1" allowOverlap="1" wp14:anchorId="2550E425" wp14:editId="2B4D36CF">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v:textbox>
              <w10:wrap anchorx="page" anchory="margin"/>
            </v:shape>
          </w:pict>
        </mc:Fallback>
      </mc:AlternateContent>
    </w:r>
    <w:r w:rsidR="00A31DDD">
      <w:rPr>
        <w:b/>
        <w:noProof/>
      </w:rPr>
      <mc:AlternateContent>
        <mc:Choice Requires="wps">
          <w:drawing>
            <wp:anchor distT="0" distB="0" distL="114300" distR="114300" simplePos="0" relativeHeight="251670528" behindDoc="0" locked="0" layoutInCell="1" allowOverlap="1" wp14:anchorId="4C3C7518" wp14:editId="46650803">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A31DDD">
      <w:rPr>
        <w:b/>
        <w:noProof/>
      </w:rPr>
      <mc:AlternateContent>
        <mc:Choice Requires="wps">
          <w:drawing>
            <wp:anchor distT="0" distB="0" distL="114300" distR="114300" simplePos="0" relativeHeight="251669504" behindDoc="0" locked="0" layoutInCell="1" allowOverlap="1" wp14:anchorId="2CF14351" wp14:editId="3EB0474D">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tabs>
        <w:tab w:val="left" w:pos="3770"/>
      </w:tabs>
    </w:pPr>
    <w:r>
      <w:rPr>
        <w:noProof/>
      </w:rPr>
      <mc:AlternateContent>
        <mc:Choice Requires="wps">
          <w:drawing>
            <wp:anchor distT="0" distB="0" distL="114300" distR="114300" simplePos="0" relativeHeight="251672576" behindDoc="0" locked="0" layoutInCell="1" allowOverlap="1" wp14:anchorId="51EA44F3" wp14:editId="236403BB">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4EEFF486" wp14:editId="66849F7B">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8E7139E" wp14:editId="23E85763">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236D3347" wp14:editId="2F54FB1E">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20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39" w:rsidRDefault="00C73E39" w:rsidP="00C73E39">
    <w:pPr>
      <w:pStyle w:val="Header"/>
    </w:pPr>
    <w:r>
      <w:t>NOTICE OF DEVELOPMENT OF RULEMAKING</w:t>
    </w:r>
  </w:p>
  <w:p w:rsidR="00C73E39" w:rsidRDefault="00C73E39" w:rsidP="00C73E39">
    <w:pPr>
      <w:pStyle w:val="Header"/>
    </w:pPr>
    <w:r>
      <w:t xml:space="preserve">UNDOCKETED  </w:t>
    </w:r>
  </w:p>
  <w:p w:rsidR="00FF1497" w:rsidRPr="00C73E39" w:rsidRDefault="00C73E39" w:rsidP="00C73E3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F20CE">
      <w:rPr>
        <w:rStyle w:val="PageNumber"/>
        <w:noProof/>
      </w:rPr>
      <w:t>12</w:t>
    </w:r>
    <w:r>
      <w:rPr>
        <w:rStyle w:val="PageNumber"/>
      </w:rPr>
      <w:fldChar w:fldCharType="end"/>
    </w:r>
    <w:r w:rsidR="00A31DDD">
      <w:rPr>
        <w:b/>
        <w:noProof/>
      </w:rPr>
      <mc:AlternateContent>
        <mc:Choice Requires="wps">
          <w:drawing>
            <wp:anchor distT="0" distB="0" distL="114300" distR="114300" simplePos="0" relativeHeight="251677696" behindDoc="0" locked="0" layoutInCell="1" allowOverlap="1" wp14:anchorId="7B0100AF" wp14:editId="708431D5">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sidR="00A31DDD">
      <w:rPr>
        <w:b/>
        <w:noProof/>
      </w:rPr>
      <mc:AlternateContent>
        <mc:Choice Requires="wps">
          <w:drawing>
            <wp:anchor distT="0" distB="0" distL="114300" distR="114300" simplePos="0" relativeHeight="251680768" behindDoc="0" locked="0" layoutInCell="1" allowOverlap="1" wp14:anchorId="1A78A6C0" wp14:editId="21A1DCA8">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A31DDD">
                    <w:pPr>
                      <w:pStyle w:val="RuleHeader"/>
                      <w:rPr>
                        <w:rStyle w:val="RuleChar"/>
                      </w:rPr>
                    </w:pPr>
                    <w:r>
                      <w:t>1</w:t>
                    </w:r>
                  </w:p>
                  <w:p w:rsidR="00FF1497" w:rsidRDefault="00A31DDD">
                    <w:pPr>
                      <w:pStyle w:val="RuleHeader"/>
                    </w:pPr>
                    <w:r>
                      <w:t>2</w:t>
                    </w:r>
                  </w:p>
                  <w:p w:rsidR="00FF1497" w:rsidRDefault="00A31DDD">
                    <w:pPr>
                      <w:pStyle w:val="RuleHeader"/>
                    </w:pPr>
                    <w:r>
                      <w:t>3</w:t>
                    </w:r>
                  </w:p>
                  <w:p w:rsidR="00FF1497" w:rsidRDefault="00A31DDD">
                    <w:pPr>
                      <w:pStyle w:val="RuleHeader"/>
                    </w:pPr>
                    <w:r>
                      <w:t>4</w:t>
                    </w:r>
                  </w:p>
                  <w:p w:rsidR="00FF1497" w:rsidRDefault="00A31DDD">
                    <w:pPr>
                      <w:pStyle w:val="RuleHeader"/>
                    </w:pPr>
                    <w:r>
                      <w:t>5</w:t>
                    </w:r>
                  </w:p>
                  <w:p w:rsidR="00FF1497" w:rsidRDefault="00A31DDD">
                    <w:pPr>
                      <w:pStyle w:val="RuleHeader"/>
                    </w:pPr>
                    <w:r>
                      <w:t>6</w:t>
                    </w:r>
                  </w:p>
                  <w:p w:rsidR="00FF1497" w:rsidRDefault="00A31DDD">
                    <w:pPr>
                      <w:pStyle w:val="RuleHeader"/>
                    </w:pPr>
                    <w:r>
                      <w:t>7</w:t>
                    </w:r>
                  </w:p>
                  <w:p w:rsidR="00FF1497" w:rsidRDefault="00A31DDD">
                    <w:pPr>
                      <w:pStyle w:val="RuleHeader"/>
                    </w:pPr>
                    <w:r>
                      <w:t>8</w:t>
                    </w:r>
                  </w:p>
                  <w:p w:rsidR="00FF1497" w:rsidRDefault="00A31DDD">
                    <w:pPr>
                      <w:pStyle w:val="RuleHeader"/>
                    </w:pPr>
                    <w:r>
                      <w:t>9</w:t>
                    </w:r>
                  </w:p>
                  <w:p w:rsidR="00FF1497" w:rsidRDefault="00A31DDD">
                    <w:pPr>
                      <w:pStyle w:val="RuleHeader"/>
                    </w:pPr>
                    <w:r>
                      <w:t>10</w:t>
                    </w:r>
                  </w:p>
                  <w:p w:rsidR="00FF1497" w:rsidRDefault="00A31DDD">
                    <w:pPr>
                      <w:pStyle w:val="RuleHeader"/>
                    </w:pPr>
                    <w:r>
                      <w:t>11</w:t>
                    </w:r>
                  </w:p>
                  <w:p w:rsidR="00FF1497" w:rsidRDefault="00A31DDD">
                    <w:pPr>
                      <w:pStyle w:val="RuleHeader"/>
                    </w:pPr>
                    <w:r>
                      <w:t>12</w:t>
                    </w:r>
                  </w:p>
                  <w:p w:rsidR="00FF1497" w:rsidRDefault="00A31DDD">
                    <w:pPr>
                      <w:pStyle w:val="RuleHeader"/>
                    </w:pPr>
                    <w:r>
                      <w:t>13</w:t>
                    </w:r>
                  </w:p>
                  <w:p w:rsidR="00FF1497" w:rsidRDefault="00A31DDD">
                    <w:pPr>
                      <w:pStyle w:val="RuleHeader"/>
                    </w:pPr>
                    <w:r>
                      <w:t>14</w:t>
                    </w:r>
                  </w:p>
                  <w:p w:rsidR="00FF1497" w:rsidRDefault="00A31DDD">
                    <w:pPr>
                      <w:pStyle w:val="RuleHeader"/>
                    </w:pPr>
                    <w:r>
                      <w:t>15</w:t>
                    </w:r>
                  </w:p>
                  <w:p w:rsidR="00FF1497" w:rsidRDefault="00A31DDD">
                    <w:pPr>
                      <w:pStyle w:val="RuleHeader"/>
                    </w:pPr>
                    <w:r>
                      <w:t>16</w:t>
                    </w:r>
                  </w:p>
                  <w:p w:rsidR="00FF1497" w:rsidRDefault="00A31DDD">
                    <w:pPr>
                      <w:pStyle w:val="RuleHeader"/>
                    </w:pPr>
                    <w:r>
                      <w:t>17</w:t>
                    </w:r>
                  </w:p>
                  <w:p w:rsidR="00FF1497" w:rsidRDefault="00A31DDD">
                    <w:pPr>
                      <w:pStyle w:val="RuleHeader"/>
                    </w:pPr>
                    <w:r>
                      <w:t>18</w:t>
                    </w:r>
                  </w:p>
                  <w:p w:rsidR="00FF1497" w:rsidRDefault="00A31DDD">
                    <w:pPr>
                      <w:pStyle w:val="RuleHeader"/>
                    </w:pPr>
                    <w:r>
                      <w:t>19</w:t>
                    </w:r>
                  </w:p>
                  <w:p w:rsidR="00FF1497" w:rsidRDefault="00A31DDD">
                    <w:pPr>
                      <w:pStyle w:val="RuleHeader"/>
                    </w:pPr>
                    <w:r>
                      <w:t>20</w:t>
                    </w:r>
                  </w:p>
                  <w:p w:rsidR="00FF1497" w:rsidRDefault="00A31DDD">
                    <w:pPr>
                      <w:pStyle w:val="RuleHeader"/>
                    </w:pPr>
                    <w:r>
                      <w:t>21</w:t>
                    </w:r>
                  </w:p>
                  <w:p w:rsidR="00FF1497" w:rsidRDefault="00A31DDD">
                    <w:pPr>
                      <w:pStyle w:val="RuleHeader"/>
                    </w:pPr>
                    <w:r>
                      <w:t>22</w:t>
                    </w:r>
                  </w:p>
                  <w:p w:rsidR="00FF1497" w:rsidRDefault="00A31DDD">
                    <w:pPr>
                      <w:pStyle w:val="RuleHeader"/>
                    </w:pPr>
                    <w:r>
                      <w:t>23</w:t>
                    </w:r>
                  </w:p>
                  <w:p w:rsidR="00FF1497" w:rsidRDefault="00A31DDD">
                    <w:pPr>
                      <w:pStyle w:val="RuleHeader"/>
                    </w:pPr>
                    <w:r>
                      <w:t>24</w:t>
                    </w:r>
                  </w:p>
                  <w:p w:rsidR="00FF1497" w:rsidRDefault="00A31DDD">
                    <w:pPr>
                      <w:pStyle w:val="RuleHeader"/>
                    </w:pPr>
                    <w:r>
                      <w:t>25</w:t>
                    </w:r>
                  </w:p>
                </w:txbxContent>
              </v:textbox>
              <w10:wrap anchorx="page" anchory="margin"/>
            </v:shape>
          </w:pict>
        </mc:Fallback>
      </mc:AlternateContent>
    </w:r>
    <w:r w:rsidR="00A31DDD">
      <w:rPr>
        <w:b/>
        <w:noProof/>
      </w:rPr>
      <mc:AlternateContent>
        <mc:Choice Requires="wps">
          <w:drawing>
            <wp:anchor distT="0" distB="0" distL="114300" distR="114300" simplePos="0" relativeHeight="251679744" behindDoc="0" locked="0" layoutInCell="1" allowOverlap="1" wp14:anchorId="599AE8C1" wp14:editId="26E01825">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sidR="00A31DDD">
      <w:rPr>
        <w:b/>
        <w:noProof/>
      </w:rPr>
      <mc:AlternateContent>
        <mc:Choice Requires="wps">
          <w:drawing>
            <wp:anchor distT="0" distB="0" distL="114300" distR="114300" simplePos="0" relativeHeight="251678720" behindDoc="0" locked="0" layoutInCell="1" allowOverlap="1" wp14:anchorId="7E0B09B8" wp14:editId="0880E696">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31DDD">
    <w:pPr>
      <w:tabs>
        <w:tab w:val="left" w:pos="3770"/>
      </w:tabs>
    </w:pPr>
    <w:r>
      <w:rPr>
        <w:noProof/>
      </w:rPr>
      <mc:AlternateContent>
        <mc:Choice Requires="wps">
          <w:drawing>
            <wp:anchor distT="0" distB="0" distL="114300" distR="114300" simplePos="0" relativeHeight="251681792" behindDoc="0" locked="0" layoutInCell="1" allowOverlap="1" wp14:anchorId="541ABD04" wp14:editId="20D228F5">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397A0510" wp14:editId="19210A49">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A31DDD">
                    <w:pPr>
                      <w:jc w:val="right"/>
                    </w:pPr>
                    <w:r>
                      <w:t>1</w:t>
                    </w:r>
                  </w:p>
                  <w:p w:rsidR="00FF1497" w:rsidRDefault="00A31DDD">
                    <w:pPr>
                      <w:jc w:val="right"/>
                    </w:pPr>
                    <w:r>
                      <w:t>2</w:t>
                    </w:r>
                  </w:p>
                  <w:p w:rsidR="00FF1497" w:rsidRDefault="00A31DDD">
                    <w:pPr>
                      <w:jc w:val="right"/>
                    </w:pPr>
                    <w:r>
                      <w:t>3</w:t>
                    </w:r>
                  </w:p>
                  <w:p w:rsidR="00FF1497" w:rsidRDefault="00A31DDD">
                    <w:pPr>
                      <w:jc w:val="right"/>
                    </w:pPr>
                    <w:r>
                      <w:t>4</w:t>
                    </w:r>
                  </w:p>
                  <w:p w:rsidR="00FF1497" w:rsidRDefault="00A31DDD">
                    <w:pPr>
                      <w:jc w:val="right"/>
                    </w:pPr>
                    <w:r>
                      <w:t>5</w:t>
                    </w:r>
                  </w:p>
                  <w:p w:rsidR="00FF1497" w:rsidRDefault="00A31DDD">
                    <w:pPr>
                      <w:jc w:val="right"/>
                    </w:pPr>
                    <w:r>
                      <w:t>6</w:t>
                    </w:r>
                  </w:p>
                  <w:p w:rsidR="00FF1497" w:rsidRDefault="00A31DDD">
                    <w:pPr>
                      <w:jc w:val="right"/>
                    </w:pPr>
                    <w:r>
                      <w:t>7</w:t>
                    </w:r>
                  </w:p>
                  <w:p w:rsidR="00FF1497" w:rsidRDefault="00A31DDD">
                    <w:pPr>
                      <w:jc w:val="right"/>
                    </w:pPr>
                    <w:r>
                      <w:t>8</w:t>
                    </w:r>
                  </w:p>
                  <w:p w:rsidR="00FF1497" w:rsidRDefault="00A31DDD">
                    <w:pPr>
                      <w:jc w:val="right"/>
                    </w:pPr>
                    <w:r>
                      <w:t>9</w:t>
                    </w:r>
                  </w:p>
                  <w:p w:rsidR="00FF1497" w:rsidRDefault="00A31DDD">
                    <w:pPr>
                      <w:jc w:val="right"/>
                    </w:pPr>
                    <w:r>
                      <w:t>10</w:t>
                    </w:r>
                  </w:p>
                  <w:p w:rsidR="00FF1497" w:rsidRDefault="00A31DDD">
                    <w:pPr>
                      <w:jc w:val="right"/>
                    </w:pPr>
                    <w:r>
                      <w:t>11</w:t>
                    </w:r>
                  </w:p>
                  <w:p w:rsidR="00FF1497" w:rsidRDefault="00A31DDD">
                    <w:pPr>
                      <w:jc w:val="right"/>
                    </w:pPr>
                    <w:r>
                      <w:t>12</w:t>
                    </w:r>
                  </w:p>
                  <w:p w:rsidR="00FF1497" w:rsidRDefault="00A31DDD">
                    <w:pPr>
                      <w:jc w:val="right"/>
                    </w:pPr>
                    <w:r>
                      <w:t>13</w:t>
                    </w:r>
                  </w:p>
                  <w:p w:rsidR="00FF1497" w:rsidRDefault="00A31DDD">
                    <w:pPr>
                      <w:jc w:val="right"/>
                    </w:pPr>
                    <w:r>
                      <w:t>14</w:t>
                    </w:r>
                  </w:p>
                  <w:p w:rsidR="00FF1497" w:rsidRDefault="00A31DDD">
                    <w:pPr>
                      <w:jc w:val="right"/>
                    </w:pPr>
                    <w:r>
                      <w:t>15</w:t>
                    </w:r>
                  </w:p>
                  <w:p w:rsidR="00FF1497" w:rsidRDefault="00A31DDD">
                    <w:pPr>
                      <w:jc w:val="right"/>
                    </w:pPr>
                    <w:r>
                      <w:t>16</w:t>
                    </w:r>
                  </w:p>
                  <w:p w:rsidR="00FF1497" w:rsidRDefault="00A31DDD">
                    <w:pPr>
                      <w:jc w:val="right"/>
                    </w:pPr>
                    <w:r>
                      <w:t>17</w:t>
                    </w:r>
                  </w:p>
                  <w:p w:rsidR="00FF1497" w:rsidRDefault="00A31DDD">
                    <w:pPr>
                      <w:jc w:val="right"/>
                    </w:pPr>
                    <w:r>
                      <w:t>18</w:t>
                    </w:r>
                  </w:p>
                  <w:p w:rsidR="00FF1497" w:rsidRDefault="00A31DDD">
                    <w:pPr>
                      <w:jc w:val="right"/>
                    </w:pPr>
                    <w:r>
                      <w:t>19</w:t>
                    </w:r>
                  </w:p>
                  <w:p w:rsidR="00FF1497" w:rsidRDefault="00A31DDD">
                    <w:pPr>
                      <w:jc w:val="right"/>
                    </w:pPr>
                    <w:r>
                      <w:t>20</w:t>
                    </w:r>
                  </w:p>
                  <w:p w:rsidR="00FF1497" w:rsidRDefault="00A31DDD">
                    <w:pPr>
                      <w:jc w:val="right"/>
                    </w:pPr>
                    <w:r>
                      <w:t>21</w:t>
                    </w:r>
                  </w:p>
                  <w:p w:rsidR="00FF1497" w:rsidRDefault="00A31DDD">
                    <w:pPr>
                      <w:jc w:val="right"/>
                    </w:pPr>
                    <w:r>
                      <w:t>22</w:t>
                    </w:r>
                  </w:p>
                  <w:p w:rsidR="00FF1497" w:rsidRDefault="00A31DDD">
                    <w:pPr>
                      <w:jc w:val="right"/>
                    </w:pPr>
                    <w:r>
                      <w:t>23</w:t>
                    </w:r>
                  </w:p>
                  <w:p w:rsidR="00FF1497" w:rsidRDefault="00A31DDD">
                    <w:pPr>
                      <w:jc w:val="right"/>
                    </w:pPr>
                    <w:r>
                      <w:t>24</w:t>
                    </w:r>
                  </w:p>
                  <w:p w:rsidR="00FF1497" w:rsidRDefault="00A31DDD">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23945356" wp14:editId="0C4DC24B">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1E2365A1" wp14:editId="4EFE95AC">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149C6795"/>
    <w:multiLevelType w:val="hybridMultilevel"/>
    <w:tmpl w:val="5E0E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B006F"/>
    <w:multiLevelType w:val="hybridMultilevel"/>
    <w:tmpl w:val="A4BE77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B14AD8"/>
    <w:rsid w:val="000005F5"/>
    <w:rsid w:val="000051A8"/>
    <w:rsid w:val="00044259"/>
    <w:rsid w:val="00082162"/>
    <w:rsid w:val="000E7426"/>
    <w:rsid w:val="00174C79"/>
    <w:rsid w:val="001C6592"/>
    <w:rsid w:val="0028226A"/>
    <w:rsid w:val="00283266"/>
    <w:rsid w:val="002F2D50"/>
    <w:rsid w:val="00352052"/>
    <w:rsid w:val="003578AE"/>
    <w:rsid w:val="003868F1"/>
    <w:rsid w:val="003C5D75"/>
    <w:rsid w:val="003D6F1B"/>
    <w:rsid w:val="00402C12"/>
    <w:rsid w:val="00491225"/>
    <w:rsid w:val="004B0EC4"/>
    <w:rsid w:val="004F20CE"/>
    <w:rsid w:val="0053081A"/>
    <w:rsid w:val="00531184"/>
    <w:rsid w:val="00546AB6"/>
    <w:rsid w:val="0055171A"/>
    <w:rsid w:val="00594402"/>
    <w:rsid w:val="005F4A0D"/>
    <w:rsid w:val="006A2C0D"/>
    <w:rsid w:val="006B03A1"/>
    <w:rsid w:val="006D138A"/>
    <w:rsid w:val="006D4E59"/>
    <w:rsid w:val="006E3E30"/>
    <w:rsid w:val="00751C05"/>
    <w:rsid w:val="007A70DC"/>
    <w:rsid w:val="007E5FF1"/>
    <w:rsid w:val="008343EA"/>
    <w:rsid w:val="008F31CD"/>
    <w:rsid w:val="00903DA9"/>
    <w:rsid w:val="00A07A62"/>
    <w:rsid w:val="00A2098A"/>
    <w:rsid w:val="00A31DDD"/>
    <w:rsid w:val="00A34E31"/>
    <w:rsid w:val="00A4792B"/>
    <w:rsid w:val="00A56A64"/>
    <w:rsid w:val="00B14AD8"/>
    <w:rsid w:val="00B50416"/>
    <w:rsid w:val="00B74375"/>
    <w:rsid w:val="00BF0DA5"/>
    <w:rsid w:val="00C60FCF"/>
    <w:rsid w:val="00C62106"/>
    <w:rsid w:val="00C73E39"/>
    <w:rsid w:val="00CE69DE"/>
    <w:rsid w:val="00D551A3"/>
    <w:rsid w:val="00E05E13"/>
    <w:rsid w:val="00EB1DF0"/>
    <w:rsid w:val="00EF466A"/>
    <w:rsid w:val="00F357B9"/>
    <w:rsid w:val="00F66448"/>
    <w:rsid w:val="00F84EA8"/>
    <w:rsid w:val="00FD2622"/>
    <w:rsid w:val="00FE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B74375"/>
    <w:pPr>
      <w:widowControl w:val="0"/>
      <w:tabs>
        <w:tab w:val="left" w:pos="720"/>
      </w:tabs>
      <w:spacing w:line="536" w:lineRule="exact"/>
    </w:pPr>
    <w:rPr>
      <w:sz w:val="24"/>
      <w:szCs w:val="24"/>
    </w:rPr>
  </w:style>
  <w:style w:type="character" w:customStyle="1" w:styleId="RuleChar">
    <w:name w:val="Rule Char"/>
    <w:link w:val="Rule"/>
    <w:rsid w:val="00B74375"/>
    <w:rPr>
      <w:sz w:val="24"/>
      <w:szCs w:val="24"/>
    </w:rPr>
  </w:style>
  <w:style w:type="paragraph" w:customStyle="1" w:styleId="RuleHeader">
    <w:name w:val="Rule Header"/>
    <w:basedOn w:val="Rule"/>
    <w:rsid w:val="00B74375"/>
    <w:pPr>
      <w:jc w:val="right"/>
    </w:pPr>
  </w:style>
  <w:style w:type="paragraph" w:styleId="ListParagraph">
    <w:name w:val="List Paragraph"/>
    <w:basedOn w:val="Normal"/>
    <w:uiPriority w:val="34"/>
    <w:qFormat/>
    <w:rsid w:val="00594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B74375"/>
    <w:pPr>
      <w:widowControl w:val="0"/>
      <w:tabs>
        <w:tab w:val="left" w:pos="720"/>
      </w:tabs>
      <w:spacing w:line="536" w:lineRule="exact"/>
    </w:pPr>
    <w:rPr>
      <w:sz w:val="24"/>
      <w:szCs w:val="24"/>
    </w:rPr>
  </w:style>
  <w:style w:type="character" w:customStyle="1" w:styleId="RuleChar">
    <w:name w:val="Rule Char"/>
    <w:link w:val="Rule"/>
    <w:rsid w:val="00B74375"/>
    <w:rPr>
      <w:sz w:val="24"/>
      <w:szCs w:val="24"/>
    </w:rPr>
  </w:style>
  <w:style w:type="paragraph" w:customStyle="1" w:styleId="RuleHeader">
    <w:name w:val="Rule Header"/>
    <w:basedOn w:val="Rule"/>
    <w:rsid w:val="00B74375"/>
    <w:pPr>
      <w:jc w:val="right"/>
    </w:pPr>
  </w:style>
  <w:style w:type="paragraph" w:styleId="ListParagraph">
    <w:name w:val="List Paragraph"/>
    <w:basedOn w:val="Normal"/>
    <w:uiPriority w:val="34"/>
    <w:qFormat/>
    <w:rsid w:val="00594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189">
      <w:bodyDiv w:val="1"/>
      <w:marLeft w:val="0"/>
      <w:marRight w:val="0"/>
      <w:marTop w:val="0"/>
      <w:marBottom w:val="0"/>
      <w:divBdr>
        <w:top w:val="none" w:sz="0" w:space="0" w:color="auto"/>
        <w:left w:val="none" w:sz="0" w:space="0" w:color="auto"/>
        <w:bottom w:val="none" w:sz="0" w:space="0" w:color="auto"/>
        <w:right w:val="none" w:sz="0" w:space="0" w:color="auto"/>
      </w:divBdr>
    </w:div>
    <w:div w:id="421921980">
      <w:bodyDiv w:val="1"/>
      <w:marLeft w:val="0"/>
      <w:marRight w:val="0"/>
      <w:marTop w:val="0"/>
      <w:marBottom w:val="0"/>
      <w:divBdr>
        <w:top w:val="none" w:sz="0" w:space="0" w:color="auto"/>
        <w:left w:val="none" w:sz="0" w:space="0" w:color="auto"/>
        <w:bottom w:val="none" w:sz="0" w:space="0" w:color="auto"/>
        <w:right w:val="none" w:sz="0" w:space="0" w:color="auto"/>
      </w:divBdr>
    </w:div>
    <w:div w:id="613443044">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yperlink" Target="https://www.flrules.org/gateway/ruleNo.asp?id=25-30.433" TargetMode="External"/><Relationship Id="rId18" Type="http://schemas.openxmlformats.org/officeDocument/2006/relationships/header" Target="header1.xm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flrules.org/gateway/department.asp?id=25" TargetMode="External"/><Relationship Id="rId17" Type="http://schemas.openxmlformats.org/officeDocument/2006/relationships/hyperlink" Target="http://www.floridapsc.com/"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gervasi@psc.state.fl.us"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statute.asp?id=367.0814(9)%20FS."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lrules.org/gateway/cfr.asp?id=367.081,%20367.1213%20FS"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s://www.flrules.org/gateway/statute.asp?id=367.0814(9)%20FS."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flrules.org/gateway/ruleNo.asp?id=25-30.4575" TargetMode="External"/><Relationship Id="rId14" Type="http://schemas.openxmlformats.org/officeDocument/2006/relationships/hyperlink" Target="https://www.flrules.org/gateway/cfr.asp?id=350.127(2),%20367.121,%20367.1213%20F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72</TotalTime>
  <Pages>13</Pages>
  <Words>3240</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Nickalus  Holmes</cp:lastModifiedBy>
  <cp:revision>20</cp:revision>
  <cp:lastPrinted>2017-11-30T15:57:00Z</cp:lastPrinted>
  <dcterms:created xsi:type="dcterms:W3CDTF">2017-11-30T13:24:00Z</dcterms:created>
  <dcterms:modified xsi:type="dcterms:W3CDTF">2017-11-30T15:57:00Z</dcterms:modified>
</cp:coreProperties>
</file>