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895A06">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95A06">
            <w:pPr>
              <w:pStyle w:val="MemoHeading"/>
            </w:pPr>
            <w:bookmarkStart w:id="1" w:name="FilingDate"/>
            <w:r>
              <w:t>January 25,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895A06" w:rsidRDefault="00895A06">
            <w:pPr>
              <w:pStyle w:val="MemoHeading"/>
            </w:pPr>
            <w:bookmarkStart w:id="2" w:name="From"/>
            <w:r>
              <w:t>Office of the General Counsel (Janjic, Crawford)</w:t>
            </w:r>
          </w:p>
          <w:p w:rsidR="00FF66F2" w:rsidRPr="00FF66F2" w:rsidRDefault="00FF66F2" w:rsidP="00FF66F2">
            <w:pPr>
              <w:pStyle w:val="MemoHeading"/>
            </w:pPr>
            <w:r>
              <w:t>Division of Economics (Daniel)</w:t>
            </w:r>
          </w:p>
          <w:p w:rsidR="007C0528" w:rsidRDefault="00895A06">
            <w:pPr>
              <w:pStyle w:val="MemoHeading"/>
            </w:pPr>
            <w:r>
              <w:t>Division of Engineering (Lewis, Graves, Knoblauch)</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895A06" w:rsidRDefault="00895A06">
            <w:pPr>
              <w:pStyle w:val="MemoHeadingRe"/>
            </w:pPr>
            <w:bookmarkStart w:id="3" w:name="Re"/>
            <w:r>
              <w:t>Docket No. 20110254-WS – Initiation of show cause proceedings against Four Points Utility Corporation in Polk County for violation of Commission rules and regulations as outlined in the Florida Public Service Commission's management audit for Four Points Utility Corporation and Bimini Bay Utilities Corporation issued June 2011.</w:t>
            </w:r>
          </w:p>
          <w:p w:rsidR="00895A06" w:rsidRDefault="00895A06">
            <w:pPr>
              <w:pStyle w:val="MemoHeadingRe"/>
            </w:pPr>
          </w:p>
          <w:p w:rsidR="007C0528" w:rsidRDefault="00895A06">
            <w:pPr>
              <w:pStyle w:val="MemoHeadingRe"/>
            </w:pPr>
            <w:r w:rsidRPr="00D654D7">
              <w:t xml:space="preserve">Docket No. 20170270-WS – </w:t>
            </w:r>
            <w:r w:rsidR="00914C70" w:rsidRPr="00914C70">
              <w:t>Application for acknowledgment of transfer of receivership to Polk County, and cancellation of Certificate Nos. 634-W and 544-S, by Four Points Utility Corporation.</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895A06">
            <w:pPr>
              <w:pStyle w:val="MemoHeading"/>
            </w:pPr>
            <w:bookmarkStart w:id="4" w:name="AgendaDate"/>
            <w:r>
              <w:t>02/06/18</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895A06" w:rsidRDefault="00895A06">
            <w:pPr>
              <w:pStyle w:val="MemoHeading"/>
            </w:pPr>
            <w:bookmarkStart w:id="6" w:name="CommissionersAssigned"/>
            <w:r>
              <w:t>All Commissioners (20110254-WS)</w:t>
            </w:r>
          </w:p>
          <w:p w:rsidR="007C0528" w:rsidRDefault="008E5EA9">
            <w:pPr>
              <w:pStyle w:val="MemoHeading"/>
            </w:pPr>
            <w:r>
              <w:t>Administrative</w:t>
            </w:r>
            <w:r w:rsidR="00895A06" w:rsidRPr="008E5EA9">
              <w:t xml:space="preserve"> (20170270-WS)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895A06" w:rsidRPr="008E5EA9" w:rsidRDefault="00895A06">
            <w:pPr>
              <w:pStyle w:val="MemoHeading"/>
            </w:pPr>
            <w:bookmarkStart w:id="7" w:name="PrehearingOfficer"/>
            <w:r w:rsidRPr="008E5EA9">
              <w:t>Administrative (20110254-WS)</w:t>
            </w:r>
          </w:p>
          <w:p w:rsidR="007C0528" w:rsidRPr="008E5EA9" w:rsidRDefault="008E5EA9">
            <w:pPr>
              <w:pStyle w:val="MemoHeading"/>
            </w:pPr>
            <w:r>
              <w:t>Administrative</w:t>
            </w:r>
            <w:r w:rsidR="00895A06" w:rsidRPr="008E5EA9">
              <w:t xml:space="preserve"> (20170270-WS)</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895A06">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895A06">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895A06" w:rsidRDefault="00895A06" w:rsidP="00914C70">
      <w:pPr>
        <w:jc w:val="both"/>
      </w:pPr>
      <w:r>
        <w:t xml:space="preserve">Four Points </w:t>
      </w:r>
      <w:r w:rsidRPr="007C7AC0">
        <w:t xml:space="preserve">Utility Corporation (Four Points or Utility) is a Class C water and wastewater utility located in Davenport in northeast Polk County (County). </w:t>
      </w:r>
      <w:r w:rsidR="006A3D51">
        <w:t>The Utility purchases water and wastewater service from Polk County and resell</w:t>
      </w:r>
      <w:r w:rsidR="00935222">
        <w:t>s</w:t>
      </w:r>
      <w:r w:rsidR="006A3D51">
        <w:t xml:space="preserve"> those services to </w:t>
      </w:r>
      <w:r w:rsidR="00935222">
        <w:t>its</w:t>
      </w:r>
      <w:r w:rsidR="006A3D51">
        <w:t xml:space="preserve"> customers. </w:t>
      </w:r>
      <w:r w:rsidRPr="007C7AC0">
        <w:t xml:space="preserve">The Utility </w:t>
      </w:r>
      <w:r w:rsidRPr="007C7AC0">
        <w:lastRenderedPageBreak/>
        <w:t>serves approximately 2</w:t>
      </w:r>
      <w:r>
        <w:t>41</w:t>
      </w:r>
      <w:r w:rsidRPr="007C7AC0">
        <w:t xml:space="preserve"> residential water and wastewater customers and a clubhouse in the Island Club West Resort and Spa townhome development (Island Club West). Four Point's 201</w:t>
      </w:r>
      <w:r>
        <w:t>6</w:t>
      </w:r>
      <w:r w:rsidRPr="007C7AC0">
        <w:t xml:space="preserve"> annual report indicates that the Utility had combined gross operating revenues of $295,998 and a net operating loss of $89,909. </w:t>
      </w:r>
    </w:p>
    <w:p w:rsidR="00895A06" w:rsidRDefault="00895A06" w:rsidP="00895A06">
      <w:pPr>
        <w:ind w:firstLine="720"/>
        <w:jc w:val="both"/>
      </w:pPr>
    </w:p>
    <w:p w:rsidR="00895A06" w:rsidRDefault="00895A06" w:rsidP="00914C70">
      <w:pPr>
        <w:jc w:val="both"/>
      </w:pPr>
      <w:r w:rsidRPr="007C7AC0">
        <w:t>In 2007, the Utility was granted Cer</w:t>
      </w:r>
      <w:r>
        <w:t>tificate Nos. 634-W and 544-S. I</w:t>
      </w:r>
      <w:r w:rsidRPr="007C7AC0">
        <w:t xml:space="preserve">n 2011, the Commission </w:t>
      </w:r>
      <w:r w:rsidR="00914C70">
        <w:t>issued Order No. PSC-11-0541-SC-WS</w:t>
      </w:r>
      <w:r>
        <w:t>,</w:t>
      </w:r>
      <w:r w:rsidRPr="00D00E27">
        <w:t xml:space="preserve"> </w:t>
      </w:r>
      <w:r w:rsidR="00133608">
        <w:t xml:space="preserve">and initiated </w:t>
      </w:r>
      <w:r w:rsidRPr="007C7AC0">
        <w:t>a show cause proceeding against Four Points</w:t>
      </w:r>
      <w:r w:rsidR="00914C70">
        <w:t>,</w:t>
      </w:r>
      <w:r w:rsidRPr="007C7AC0">
        <w:t xml:space="preserve"> for potential violations of numerous Commission rules and statutes related to meter reading, customer billing, record keeping, delinquent accounts, annual reports, and regulatory assessment fees</w:t>
      </w:r>
      <w:r w:rsidR="00914C70">
        <w:t xml:space="preserve"> (RAFs)</w:t>
      </w:r>
      <w:r w:rsidRPr="007C7AC0">
        <w:t>.</w:t>
      </w:r>
      <w:r w:rsidR="008E5EA9">
        <w:rPr>
          <w:rStyle w:val="FootnoteReference"/>
        </w:rPr>
        <w:footnoteReference w:id="1"/>
      </w:r>
      <w:r w:rsidRPr="007C7AC0">
        <w:t xml:space="preserve"> </w:t>
      </w:r>
      <w:r>
        <w:t>While the show cause docket remained</w:t>
      </w:r>
      <w:r w:rsidRPr="007C7AC0">
        <w:t xml:space="preserve"> open, on January 2</w:t>
      </w:r>
      <w:r w:rsidR="006A3D51">
        <w:t>3</w:t>
      </w:r>
      <w:r w:rsidRPr="007C7AC0">
        <w:t xml:space="preserve">, 2012, David Meadows, the Utility owner, </w:t>
      </w:r>
      <w:r w:rsidR="006A3D51">
        <w:t xml:space="preserve">formally </w:t>
      </w:r>
      <w:r w:rsidRPr="007C7AC0">
        <w:t xml:space="preserve">filed notice of abandonment of the Utility effective March 23, 2012. </w:t>
      </w:r>
      <w:r w:rsidR="006A3D51">
        <w:t>Subsequently, on March 7, 2012, Polk County filed a petition with the Circuit Court for the appointment of a receiver in accordance with Se</w:t>
      </w:r>
      <w:r w:rsidR="00133608">
        <w:t xml:space="preserve">ction 367.165, Florida Statutes (F.S.), </w:t>
      </w:r>
      <w:r w:rsidRPr="007C7AC0">
        <w:t xml:space="preserve">and by </w:t>
      </w:r>
      <w:r>
        <w:t xml:space="preserve">Judicial </w:t>
      </w:r>
      <w:r w:rsidRPr="007C7AC0">
        <w:t>Order</w:t>
      </w:r>
      <w:r>
        <w:rPr>
          <w:rStyle w:val="FootnoteReference"/>
        </w:rPr>
        <w:footnoteReference w:id="2"/>
      </w:r>
      <w:r w:rsidRPr="007C7AC0">
        <w:t xml:space="preserve"> dated Ma</w:t>
      </w:r>
      <w:r>
        <w:t>rch 19, 2012, the Circuit Court of the Tenth Judicial Circuit in and for Polk County, Florida (Circuit Court)</w:t>
      </w:r>
      <w:r w:rsidR="00133608">
        <w:t>,</w:t>
      </w:r>
      <w:r>
        <w:t xml:space="preserve"> </w:t>
      </w:r>
      <w:r w:rsidRPr="007C7AC0">
        <w:t xml:space="preserve">appointed Michael Smallridge as the receiver. </w:t>
      </w:r>
      <w:r w:rsidR="008E5EA9">
        <w:t xml:space="preserve">The Commission acknowledged the abandonment and appointment of receiver by Order No. PSC-12-0347-FOF-WS, issued July 5, 2012, in Docket No. 20120030-WS, </w:t>
      </w:r>
      <w:r w:rsidR="008E5EA9" w:rsidRPr="008E5EA9">
        <w:rPr>
          <w:u w:val="single"/>
        </w:rPr>
        <w:t>In re: Notice of abandonment of water and wastewater systems in Polk County by Four Points Utility Corporation and Bimini Bay Utilities Corporation</w:t>
      </w:r>
      <w:r w:rsidR="008E5EA9" w:rsidRPr="008E5EA9">
        <w:t>.</w:t>
      </w:r>
      <w:r w:rsidR="008E5EA9">
        <w:t xml:space="preserve"> </w:t>
      </w:r>
      <w:r>
        <w:t>The</w:t>
      </w:r>
      <w:r w:rsidRPr="00D00E27">
        <w:t xml:space="preserve"> </w:t>
      </w:r>
      <w:r w:rsidRPr="007C7AC0">
        <w:t>show cause proceeding</w:t>
      </w:r>
      <w:r>
        <w:t xml:space="preserve"> is discussed</w:t>
      </w:r>
      <w:r w:rsidRPr="003512CD">
        <w:t xml:space="preserve"> </w:t>
      </w:r>
      <w:r>
        <w:t xml:space="preserve">further in Issue 2. </w:t>
      </w:r>
    </w:p>
    <w:p w:rsidR="00895A06" w:rsidRDefault="00895A06" w:rsidP="00895A06">
      <w:pPr>
        <w:ind w:firstLine="720"/>
        <w:jc w:val="both"/>
      </w:pPr>
    </w:p>
    <w:p w:rsidR="0068481F" w:rsidRDefault="00895A06" w:rsidP="005A64A4">
      <w:pPr>
        <w:jc w:val="both"/>
      </w:pPr>
      <w:r>
        <w:t xml:space="preserve">On September </w:t>
      </w:r>
      <w:r w:rsidR="00133608">
        <w:t>2</w:t>
      </w:r>
      <w:r>
        <w:t>9, 2016,</w:t>
      </w:r>
      <w:r w:rsidRPr="00D00E27">
        <w:t xml:space="preserve"> Michael Smallridge and Polk County filed a Joint </w:t>
      </w:r>
      <w:r w:rsidR="00133608">
        <w:t>Motion for Appointment of Polk County as Successor Receiver for the Four Points Utility Corporation and the Bimini Bay Utilities Corporation</w:t>
      </w:r>
      <w:r w:rsidRPr="00D00E27">
        <w:t>, and by Order</w:t>
      </w:r>
      <w:r>
        <w:rPr>
          <w:rStyle w:val="FootnoteReference"/>
        </w:rPr>
        <w:footnoteReference w:id="3"/>
      </w:r>
      <w:r w:rsidRPr="00D00E27">
        <w:t xml:space="preserve"> dated November 4, 2016, the Circuit Court appointed Polk County as the successor receiver. </w:t>
      </w:r>
      <w:r>
        <w:t>On November 14, 2016, the Commission received</w:t>
      </w:r>
      <w:r w:rsidR="00C14348">
        <w:t xml:space="preserve"> a filing from Michael Smallridge with documentation of the Circuit Court Order as well as other information related to the transfer of receivership.</w:t>
      </w:r>
      <w:r>
        <w:rPr>
          <w:rStyle w:val="FootnoteReference"/>
        </w:rPr>
        <w:footnoteReference w:id="4"/>
      </w:r>
      <w:r w:rsidR="00C14348">
        <w:t xml:space="preserve"> </w:t>
      </w:r>
      <w:r w:rsidRPr="00D00E27">
        <w:t xml:space="preserve">The </w:t>
      </w:r>
      <w:r>
        <w:t xml:space="preserve">transfer of </w:t>
      </w:r>
      <w:r w:rsidR="00C14348">
        <w:t xml:space="preserve">receivership </w:t>
      </w:r>
      <w:r>
        <w:t>to Polk County</w:t>
      </w:r>
      <w:r w:rsidRPr="00D00E27">
        <w:t xml:space="preserve"> </w:t>
      </w:r>
      <w:r>
        <w:t>is</w:t>
      </w:r>
      <w:r w:rsidRPr="00D00E27">
        <w:t xml:space="preserve"> </w:t>
      </w:r>
      <w:r>
        <w:t>addressed</w:t>
      </w:r>
      <w:r w:rsidRPr="00D00E27">
        <w:t xml:space="preserve"> </w:t>
      </w:r>
      <w:r>
        <w:t>in Issue 1</w:t>
      </w:r>
      <w:r w:rsidR="00C14348">
        <w:t xml:space="preserve"> (Docket No. 20170270-WS)</w:t>
      </w:r>
      <w:r w:rsidRPr="00D00E27">
        <w:t>.</w:t>
      </w:r>
      <w:r>
        <w:t xml:space="preserve"> </w:t>
      </w:r>
      <w:r w:rsidR="005A64A4">
        <w:t xml:space="preserve">Pursuant to Section 2.07(C)(4)e of the Administrative Procedures Manual (APM), the appointment of receivers and the cancellation of certificates may be administratively acknowledged. However, the APM additionally states that such matters shall be brought to the Commission for consideration if they appear to be controversial or unique in nature. Staff believes that Docket No. 20170270-WS is unique in nature because of the related show-cause docket, discussed in Issue 2. </w:t>
      </w:r>
      <w:r>
        <w:t xml:space="preserve">The Commission has jurisdiction pursuant to </w:t>
      </w:r>
      <w:r w:rsidR="00C14348">
        <w:t>Sections 367.022</w:t>
      </w:r>
      <w:r w:rsidR="00E04EE8">
        <w:t xml:space="preserve"> and 367.161</w:t>
      </w:r>
      <w:r>
        <w:t>, Florida Statutes (F.S.).</w:t>
      </w:r>
      <w:r w:rsidR="005A64A4">
        <w:t xml:space="preserve"> </w:t>
      </w:r>
    </w:p>
    <w:bookmarkEnd w:id="12"/>
    <w:p w:rsidR="00EA2273" w:rsidRDefault="00EA2273" w:rsidP="005A64A4">
      <w:pPr>
        <w:pStyle w:val="RecommendationMajorSectionHeading"/>
        <w:jc w:val="left"/>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895A06" w:rsidRDefault="00895A06">
      <w:pPr>
        <w:pStyle w:val="IssueHeading"/>
        <w:rPr>
          <w:vanish/>
          <w:specVanish/>
        </w:rPr>
      </w:pPr>
      <w:r w:rsidRPr="004C3641">
        <w:t xml:space="preserve">Issue </w:t>
      </w:r>
      <w:fldSimple w:instr=" SEQ Issue \* MERGEFORMAT ">
        <w:r w:rsidR="00E749CD">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E749CD">
        <w:rPr>
          <w:noProof/>
        </w:rPr>
        <w:instrText>1</w:instrText>
      </w:r>
      <w:r>
        <w:fldChar w:fldCharType="end"/>
      </w:r>
      <w:r>
        <w:tab/>
        <w:instrText xml:space="preserve">" \l 1 </w:instrText>
      </w:r>
      <w:r>
        <w:fldChar w:fldCharType="end"/>
      </w:r>
      <w:r>
        <w:t> </w:t>
      </w:r>
    </w:p>
    <w:p w:rsidR="00895A06" w:rsidRPr="00895A06" w:rsidRDefault="00895A06" w:rsidP="00895A06">
      <w:pPr>
        <w:pStyle w:val="BodyText"/>
      </w:pPr>
      <w:r>
        <w:t> </w:t>
      </w:r>
      <w:r w:rsidRPr="00895A06">
        <w:t>Should the Co</w:t>
      </w:r>
      <w:r w:rsidRPr="00D654D7">
        <w:t xml:space="preserve">mmission acknowledge the transfer </w:t>
      </w:r>
      <w:r w:rsidR="00D654D7">
        <w:t>of receivership of Four Points Utility Corporation from Michael Smallridge to Polk County</w:t>
      </w:r>
      <w:r w:rsidR="00914C70">
        <w:t>,</w:t>
      </w:r>
      <w:r w:rsidR="00D654D7">
        <w:t xml:space="preserve"> and </w:t>
      </w:r>
      <w:r w:rsidRPr="00895A06">
        <w:t xml:space="preserve">cancel </w:t>
      </w:r>
      <w:r w:rsidR="00914C70">
        <w:t>Certificate</w:t>
      </w:r>
      <w:r w:rsidRPr="00895A06">
        <w:t xml:space="preserve"> Nos. 634-W and 544-S?</w:t>
      </w:r>
    </w:p>
    <w:p w:rsidR="00895A06" w:rsidRPr="006A3D51" w:rsidRDefault="00895A06" w:rsidP="00895A06">
      <w:pPr>
        <w:pStyle w:val="BodyText"/>
        <w:rPr>
          <w:rFonts w:ascii="Arial" w:hAnsi="Arial" w:cs="Arial"/>
          <w:b/>
          <w:bCs/>
          <w:i/>
          <w:iCs/>
          <w:vanish/>
        </w:rPr>
      </w:pPr>
      <w:r w:rsidRPr="006A3D51">
        <w:rPr>
          <w:rFonts w:ascii="Arial" w:hAnsi="Arial" w:cs="Arial"/>
          <w:b/>
          <w:bCs/>
          <w:i/>
          <w:iCs/>
        </w:rPr>
        <w:t>Recommendation: </w:t>
      </w:r>
    </w:p>
    <w:p w:rsidR="00895A06" w:rsidRPr="006A3D51" w:rsidRDefault="00895A06" w:rsidP="00895A06">
      <w:pPr>
        <w:pStyle w:val="BodyText"/>
      </w:pPr>
      <w:r w:rsidRPr="006A3D51">
        <w:rPr>
          <w:rFonts w:ascii="Arial" w:hAnsi="Arial" w:cs="Arial"/>
        </w:rPr>
        <w:t> </w:t>
      </w:r>
      <w:r w:rsidRPr="006A3D51">
        <w:t xml:space="preserve">Yes. </w:t>
      </w:r>
      <w:r w:rsidR="00D654D7">
        <w:t xml:space="preserve">Sufficient documentation of the Court Ordered transfer of receivership has been provided to the Commission. Additionally, information regarding the disposition of customer deposits and regulatory assessment fees has been provided. Therefore, </w:t>
      </w:r>
      <w:r w:rsidR="00914C70">
        <w:t xml:space="preserve">pursuant to Section 367.022(2), F.S., the </w:t>
      </w:r>
      <w:r w:rsidR="00D654D7">
        <w:t xml:space="preserve">Commission should acknowledge the transfer of receivership of Four Points Utility Corporation from Michael Smallridge to Polk County and cancel </w:t>
      </w:r>
      <w:r w:rsidR="00914C70">
        <w:t>Certificate</w:t>
      </w:r>
      <w:r w:rsidR="00D654D7">
        <w:t xml:space="preserve"> Nos. 634-W and 544-S</w:t>
      </w:r>
      <w:r w:rsidRPr="006A3D51">
        <w:t>.</w:t>
      </w:r>
      <w:r w:rsidR="006A3D51" w:rsidRPr="006A3D51">
        <w:t xml:space="preserve"> </w:t>
      </w:r>
      <w:r w:rsidR="00E04EE8" w:rsidRPr="009C1E43">
        <w:t>(Lewis, Knoblauch)</w:t>
      </w:r>
    </w:p>
    <w:p w:rsidR="00895A06" w:rsidRPr="00895A06" w:rsidRDefault="00895A06" w:rsidP="00895A06">
      <w:pPr>
        <w:pStyle w:val="BodyText"/>
        <w:rPr>
          <w:b/>
          <w:bCs/>
          <w:i/>
          <w:iCs/>
          <w:vanish/>
        </w:rPr>
      </w:pPr>
      <w:r w:rsidRPr="006A3D51">
        <w:rPr>
          <w:rFonts w:ascii="Arial" w:hAnsi="Arial" w:cs="Arial"/>
          <w:b/>
          <w:bCs/>
          <w:i/>
          <w:iCs/>
        </w:rPr>
        <w:t>Staff Analysis</w:t>
      </w:r>
      <w:r w:rsidRPr="00895A06">
        <w:rPr>
          <w:b/>
          <w:bCs/>
          <w:i/>
          <w:iCs/>
        </w:rPr>
        <w:t>: </w:t>
      </w:r>
    </w:p>
    <w:p w:rsidR="00935222" w:rsidRDefault="00895A06" w:rsidP="00935222">
      <w:pPr>
        <w:jc w:val="both"/>
      </w:pPr>
      <w:r w:rsidRPr="00895A06">
        <w:t> </w:t>
      </w:r>
      <w:r w:rsidR="00935222">
        <w:t>On September 9, 2016,</w:t>
      </w:r>
      <w:r w:rsidR="00935222" w:rsidRPr="00D00E27">
        <w:t xml:space="preserve"> </w:t>
      </w:r>
      <w:r w:rsidR="00935222">
        <w:t>Michael Smallridge and Polk County filed a Joint Motion for Appointment of Polk County as Successor Receiver for the Four Points Utility Corporation and the Bimini Utilities Corporation. Based on documentation</w:t>
      </w:r>
      <w:r w:rsidR="00935222">
        <w:rPr>
          <w:rStyle w:val="FootnoteReference"/>
        </w:rPr>
        <w:footnoteReference w:id="5"/>
      </w:r>
      <w:r w:rsidR="00935222">
        <w:t xml:space="preserve"> submitted to the Circuit Court, in support of Polk County’s appointment as Successor Receiver for the Utility, Mr. Smallridge made system repairs to improve service and to better account for water being used by Utility customers. Additionally, a rate increase was approved by the Commission in 2013.</w:t>
      </w:r>
      <w:r w:rsidR="00935222">
        <w:rPr>
          <w:rStyle w:val="FootnoteReference"/>
        </w:rPr>
        <w:footnoteReference w:id="6"/>
      </w:r>
      <w:r w:rsidR="00935222">
        <w:t xml:space="preserve"> Despite the system repairs and rate increase, the Utility has been unable to pay the monthly charges for the water and wastewater services purchased from Polk County. The documentation submitted to the Circuit Court further indicates that Mr. Smallridge believes it is in the best interest of the Utility’s customers that Polk County be named Successor Receiver. The Court granted the motion and Polk County was appointed Successor Receiver effective January 1, 2017. </w:t>
      </w:r>
    </w:p>
    <w:p w:rsidR="00935222" w:rsidRDefault="00935222" w:rsidP="00935222">
      <w:pPr>
        <w:jc w:val="both"/>
      </w:pPr>
    </w:p>
    <w:p w:rsidR="00935222" w:rsidRPr="00895A06" w:rsidRDefault="00935222" w:rsidP="00935222">
      <w:pPr>
        <w:pStyle w:val="BodyText"/>
      </w:pPr>
      <w:r>
        <w:t xml:space="preserve">Mr. Smallridge’s filing with the Commission included documentation of the Circuit Court’s decision as well as </w:t>
      </w:r>
      <w:r w:rsidRPr="00895A06">
        <w:t xml:space="preserve">statements regarding the disposition of customer deposits and regulatory assessment fees. </w:t>
      </w:r>
      <w:r w:rsidR="005A64A4">
        <w:rPr>
          <w:bCs/>
        </w:rPr>
        <w:t>C</w:t>
      </w:r>
      <w:r w:rsidRPr="00895A06">
        <w:rPr>
          <w:bCs/>
        </w:rPr>
        <w:t xml:space="preserve">ustomer deposits were refunded </w:t>
      </w:r>
      <w:r w:rsidR="00133608">
        <w:rPr>
          <w:bCs/>
        </w:rPr>
        <w:t>during</w:t>
      </w:r>
      <w:r w:rsidRPr="00895A06">
        <w:rPr>
          <w:bCs/>
        </w:rPr>
        <w:t xml:space="preserve"> the last billing cycle</w:t>
      </w:r>
      <w:r w:rsidR="00133608">
        <w:rPr>
          <w:bCs/>
        </w:rPr>
        <w:t xml:space="preserve"> while </w:t>
      </w:r>
      <w:r w:rsidR="00133608" w:rsidRPr="00895A06">
        <w:rPr>
          <w:bCs/>
        </w:rPr>
        <w:t>Michael</w:t>
      </w:r>
      <w:r w:rsidRPr="00895A06">
        <w:rPr>
          <w:bCs/>
        </w:rPr>
        <w:t xml:space="preserve"> Smallridge</w:t>
      </w:r>
      <w:r w:rsidR="00133608">
        <w:rPr>
          <w:bCs/>
        </w:rPr>
        <w:t xml:space="preserve"> was </w:t>
      </w:r>
      <w:r w:rsidR="005A64A4">
        <w:rPr>
          <w:bCs/>
        </w:rPr>
        <w:t xml:space="preserve">the </w:t>
      </w:r>
      <w:r w:rsidR="00133608">
        <w:rPr>
          <w:bCs/>
        </w:rPr>
        <w:t>receiver</w:t>
      </w:r>
      <w:r w:rsidRPr="00895A06">
        <w:rPr>
          <w:bCs/>
        </w:rPr>
        <w:t>.</w:t>
      </w:r>
      <w:r w:rsidRPr="00895A06">
        <w:t xml:space="preserve"> RAFs were </w:t>
      </w:r>
      <w:r w:rsidR="00133608">
        <w:t xml:space="preserve">paid </w:t>
      </w:r>
      <w:r w:rsidRPr="00895A06">
        <w:t>on March 10, 2017, in the amounts of $4,4</w:t>
      </w:r>
      <w:r w:rsidRPr="00895A06">
        <w:rPr>
          <w:bCs/>
        </w:rPr>
        <w:t>54</w:t>
      </w:r>
      <w:r w:rsidRPr="00895A06">
        <w:t>.28 and $8,865.6</w:t>
      </w:r>
      <w:r w:rsidRPr="00895A06">
        <w:rPr>
          <w:bCs/>
        </w:rPr>
        <w:t>3</w:t>
      </w:r>
      <w:r w:rsidRPr="00895A06">
        <w:t xml:space="preserve"> for water and wastewater services, respectively. Staff additionally notes that the Utility’s 2016 Annual Report was filed with the Commission on March 8, 2017.  </w:t>
      </w:r>
    </w:p>
    <w:p w:rsidR="00935222" w:rsidRPr="009C1E43" w:rsidRDefault="00935222" w:rsidP="005A64A4">
      <w:pPr>
        <w:jc w:val="both"/>
        <w:rPr>
          <w:b/>
          <w:i/>
        </w:rPr>
      </w:pPr>
      <w:r>
        <w:t>Pursuant to Section 367.022, F.S., systems owned, operated, managed or controlled by governmental authorities are not subject to regulation by the Commission. Therefore, s</w:t>
      </w:r>
      <w:r w:rsidRPr="009C1E43">
        <w:t xml:space="preserve">taff recommends the Commission acknowledge the transfer of </w:t>
      </w:r>
      <w:r>
        <w:t xml:space="preserve">receivership of </w:t>
      </w:r>
      <w:r w:rsidRPr="009C1E43">
        <w:t>Four Point’s water and wastewater systems</w:t>
      </w:r>
      <w:r>
        <w:t xml:space="preserve"> from Michael Smallridge</w:t>
      </w:r>
      <w:r w:rsidRPr="009C1E43">
        <w:t xml:space="preserve"> to Polk County and cancel </w:t>
      </w:r>
      <w:r>
        <w:t>C</w:t>
      </w:r>
      <w:r w:rsidRPr="009C1E43">
        <w:t>ertificate Nos. 634-W and 544-S.</w:t>
      </w:r>
      <w:r w:rsidR="005A64A4">
        <w:t xml:space="preserve"> </w:t>
      </w:r>
    </w:p>
    <w:p w:rsidR="00895A06" w:rsidRDefault="00895A06" w:rsidP="007202A4">
      <w:pPr>
        <w:pStyle w:val="IssueHeading"/>
        <w:rPr>
          <w:vanish/>
          <w:specVanish/>
        </w:rPr>
      </w:pPr>
      <w:r w:rsidRPr="009C1E43">
        <w:rPr>
          <w:rFonts w:ascii="Times New Roman" w:hAnsi="Times New Roman" w:cs="Times New Roman"/>
          <w:b w:val="0"/>
          <w:i w:val="0"/>
          <w:kern w:val="0"/>
          <w:szCs w:val="24"/>
        </w:rPr>
        <w:t xml:space="preserve"> </w:t>
      </w:r>
      <w:r w:rsidRPr="004C3641">
        <w:rPr>
          <w:b w:val="0"/>
          <w:i w:val="0"/>
        </w:rPr>
        <w:br w:type="page"/>
      </w:r>
      <w:r w:rsidRPr="004C3641">
        <w:lastRenderedPageBreak/>
        <w:t xml:space="preserve">Issue </w:t>
      </w:r>
      <w:fldSimple w:instr=" SEQ Issue \* MERGEFORMAT ">
        <w:r w:rsidR="00E749CD">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E749CD">
        <w:rPr>
          <w:noProof/>
        </w:rPr>
        <w:instrText>2</w:instrText>
      </w:r>
      <w:r>
        <w:fldChar w:fldCharType="end"/>
      </w:r>
      <w:r>
        <w:tab/>
        <w:instrText xml:space="preserve">" \l 1 </w:instrText>
      </w:r>
      <w:r>
        <w:fldChar w:fldCharType="end"/>
      </w:r>
      <w:r>
        <w:t> </w:t>
      </w:r>
    </w:p>
    <w:p w:rsidR="00895A06" w:rsidRDefault="00895A06" w:rsidP="00895A06">
      <w:pPr>
        <w:pStyle w:val="BodyText"/>
        <w:rPr>
          <w:color w:val="000000"/>
        </w:rPr>
      </w:pPr>
      <w:r>
        <w:t> </w:t>
      </w:r>
      <w:r>
        <w:rPr>
          <w:color w:val="000000"/>
        </w:rPr>
        <w:t>Should the Commission pursue any further action against Four Points Utility Corporation?</w:t>
      </w:r>
    </w:p>
    <w:p w:rsidR="00895A06" w:rsidRPr="004C3641" w:rsidRDefault="00895A06" w:rsidP="00895A06">
      <w:pPr>
        <w:pStyle w:val="IssueSubsectionHeading"/>
        <w:rPr>
          <w:vanish/>
          <w:specVanish/>
        </w:rPr>
      </w:pPr>
      <w:r w:rsidRPr="004C3641">
        <w:t>Recommendation: </w:t>
      </w:r>
    </w:p>
    <w:p w:rsidR="00895A06" w:rsidRDefault="00895A06" w:rsidP="00895A06">
      <w:pPr>
        <w:pStyle w:val="BodyText"/>
      </w:pPr>
      <w:r>
        <w:t> No. Staff recommends that no further action against F</w:t>
      </w:r>
      <w:r w:rsidR="006A3D51">
        <w:t xml:space="preserve">our Points Utility Corporation is necessary. (Janjic) </w:t>
      </w:r>
    </w:p>
    <w:p w:rsidR="00895A06" w:rsidRPr="004C3641" w:rsidRDefault="00895A06" w:rsidP="00895A06">
      <w:pPr>
        <w:pStyle w:val="IssueSubsectionHeading"/>
        <w:rPr>
          <w:vanish/>
          <w:specVanish/>
        </w:rPr>
      </w:pPr>
      <w:r w:rsidRPr="004C3641">
        <w:t>Staff Analysis: </w:t>
      </w:r>
    </w:p>
    <w:p w:rsidR="00895A06" w:rsidRDefault="00895A06" w:rsidP="006A3D51">
      <w:pPr>
        <w:jc w:val="both"/>
      </w:pPr>
      <w:r>
        <w:t> I</w:t>
      </w:r>
      <w:r w:rsidRPr="007C7AC0">
        <w:t>n 2011, the Commission initiated</w:t>
      </w:r>
      <w:r>
        <w:t xml:space="preserve"> </w:t>
      </w:r>
      <w:r w:rsidRPr="007C7AC0">
        <w:t>a show cause proceeding against Four Points for potential violations of numerous Commission rules and statutes related to meter reading, customer billing, record keeping, delinquent accounts, annual reports, and regulatory assessment fees.</w:t>
      </w:r>
      <w:r>
        <w:t xml:space="preserve"> An order initiating a show cause proceeding against the Utility was issued November 22, 2011.</w:t>
      </w:r>
      <w:r>
        <w:rPr>
          <w:rStyle w:val="FootnoteReference"/>
        </w:rPr>
        <w:footnoteReference w:id="7"/>
      </w:r>
      <w:r>
        <w:t xml:space="preserve"> A verified response by the Utility was filed on January 17, 2012 disputing many of the factual allegations set forth in the Show Cause Order.</w:t>
      </w:r>
      <w:r>
        <w:rPr>
          <w:rStyle w:val="FootnoteReference"/>
        </w:rPr>
        <w:footnoteReference w:id="8"/>
      </w:r>
      <w:r>
        <w:t xml:space="preserve"> </w:t>
      </w:r>
      <w:r w:rsidR="006A3D51">
        <w:t>Action on the docket was abated when the Utility was abandoned in March 2012, to allow staff to monitor the receivership proceedings. The outstanding RAFs, penalties and interest were</w:t>
      </w:r>
      <w:r w:rsidR="00914C70">
        <w:t xml:space="preserve"> addressed administratively,</w:t>
      </w:r>
      <w:r w:rsidR="006A3D51">
        <w:t xml:space="preserve"> and as of the date of this filing, the Utility is current with respect to payment of</w:t>
      </w:r>
      <w:r w:rsidR="00914C70">
        <w:t xml:space="preserve"> its</w:t>
      </w:r>
      <w:r w:rsidR="006A3D51">
        <w:t xml:space="preserve"> RAFs</w:t>
      </w:r>
      <w:r w:rsidR="00914C70">
        <w:t xml:space="preserve"> and the filing of its annual reports</w:t>
      </w:r>
      <w:r w:rsidR="006A3D51">
        <w:t xml:space="preserve">. </w:t>
      </w:r>
    </w:p>
    <w:p w:rsidR="00895A06" w:rsidRDefault="00895A06" w:rsidP="00895A06">
      <w:pPr>
        <w:ind w:firstLine="720"/>
        <w:jc w:val="both"/>
      </w:pPr>
    </w:p>
    <w:p w:rsidR="00E04EE8" w:rsidRDefault="00E04EE8" w:rsidP="007202A4">
      <w:pPr>
        <w:pStyle w:val="BodyText"/>
      </w:pPr>
      <w:r>
        <w:t xml:space="preserve">As </w:t>
      </w:r>
      <w:r w:rsidR="00D654D7">
        <w:t xml:space="preserve">previously </w:t>
      </w:r>
      <w:r>
        <w:t xml:space="preserve">discussed, Mr. Meadows, who originally owned the Utility and whose operation of the Utility necessitated the opening of the show cause docket, abandoned the system in March 2012. The Utility has since been in receivership, and has met all regulatory requirements since that time. </w:t>
      </w:r>
      <w:r w:rsidR="00D654D7">
        <w:t>Additionally</w:t>
      </w:r>
      <w:r>
        <w:t xml:space="preserve">, Polk County has agreed to serve as successor receiver for Four Points. Accordingly, as discussed in Issue 1, staff is recommending that the Utility’s certificates should be cancelled. Based on the totality of the circumstances of this case, staff recommends that no further action is necessary with respect to the Utility. </w:t>
      </w:r>
    </w:p>
    <w:p w:rsidR="00895A06" w:rsidRDefault="00895A06">
      <w:pPr>
        <w:pStyle w:val="IssueHeading"/>
        <w:rPr>
          <w:vanish/>
          <w:specVanish/>
        </w:rPr>
      </w:pPr>
      <w:r w:rsidRPr="004C3641">
        <w:rPr>
          <w:b w:val="0"/>
          <w:i w:val="0"/>
        </w:rPr>
        <w:br w:type="page"/>
      </w:r>
      <w:r w:rsidRPr="004C3641">
        <w:lastRenderedPageBreak/>
        <w:t xml:space="preserve">Issue </w:t>
      </w:r>
      <w:fldSimple w:instr=" SEQ Issue \* MERGEFORMAT ">
        <w:r w:rsidR="00E749CD">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E749CD">
        <w:rPr>
          <w:noProof/>
        </w:rPr>
        <w:instrText>3</w:instrText>
      </w:r>
      <w:r>
        <w:fldChar w:fldCharType="end"/>
      </w:r>
      <w:r>
        <w:tab/>
        <w:instrText xml:space="preserve">" \l 1 </w:instrText>
      </w:r>
      <w:r>
        <w:fldChar w:fldCharType="end"/>
      </w:r>
      <w:r>
        <w:t> </w:t>
      </w:r>
    </w:p>
    <w:p w:rsidR="00895A06" w:rsidRDefault="00895A06">
      <w:pPr>
        <w:pStyle w:val="BodyText"/>
      </w:pPr>
      <w:r>
        <w:t> Should th</w:t>
      </w:r>
      <w:r w:rsidR="00897CF4">
        <w:t>ese</w:t>
      </w:r>
      <w:r>
        <w:t xml:space="preserve"> docket</w:t>
      </w:r>
      <w:r w:rsidR="00897CF4">
        <w:t>s</w:t>
      </w:r>
      <w:r>
        <w:t xml:space="preserve"> be closed?</w:t>
      </w:r>
    </w:p>
    <w:p w:rsidR="00895A06" w:rsidRPr="004C3641" w:rsidRDefault="00895A06">
      <w:pPr>
        <w:pStyle w:val="IssueSubsectionHeading"/>
        <w:rPr>
          <w:vanish/>
          <w:specVanish/>
        </w:rPr>
      </w:pPr>
      <w:r w:rsidRPr="004C3641">
        <w:t>Recommendation: </w:t>
      </w:r>
    </w:p>
    <w:p w:rsidR="00895A06" w:rsidRDefault="00895A06" w:rsidP="00895A06">
      <w:pPr>
        <w:pStyle w:val="BodyText"/>
      </w:pPr>
      <w:r>
        <w:t> </w:t>
      </w:r>
      <w:r w:rsidR="00897CF4">
        <w:t xml:space="preserve">Docket Nos. 20110254-WS and 20170270-WS </w:t>
      </w:r>
      <w:r>
        <w:t xml:space="preserve">should be closed. (Janjic).  </w:t>
      </w:r>
    </w:p>
    <w:p w:rsidR="00895A06" w:rsidRPr="004C3641" w:rsidRDefault="00895A06" w:rsidP="00895A06">
      <w:pPr>
        <w:pStyle w:val="IssueSubsectionHeading"/>
        <w:rPr>
          <w:vanish/>
          <w:specVanish/>
        </w:rPr>
      </w:pPr>
      <w:r w:rsidRPr="004C3641">
        <w:t>Staff Analysis: </w:t>
      </w:r>
    </w:p>
    <w:p w:rsidR="00D654D7" w:rsidRPr="00D654D7" w:rsidRDefault="00895A06" w:rsidP="00914C70">
      <w:pPr>
        <w:pStyle w:val="BodyText"/>
      </w:pPr>
      <w:r>
        <w:t> </w:t>
      </w:r>
      <w:r w:rsidR="00914C70">
        <w:t xml:space="preserve">If the Commission approves staff’s recommendation in Issues 1 and 2, no further action is necessary and the dockets should be closed. </w:t>
      </w:r>
    </w:p>
    <w:p w:rsidR="00895A06" w:rsidRDefault="00895A06" w:rsidP="00895A06">
      <w:pPr>
        <w:pStyle w:val="BodyText"/>
      </w:pPr>
    </w:p>
    <w:sectPr w:rsidR="00895A06"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A06" w:rsidRDefault="00895A06">
      <w:r>
        <w:separator/>
      </w:r>
    </w:p>
  </w:endnote>
  <w:endnote w:type="continuationSeparator" w:id="0">
    <w:p w:rsidR="00895A06" w:rsidRDefault="00895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81745">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A06" w:rsidRDefault="00895A06">
      <w:r>
        <w:separator/>
      </w:r>
    </w:p>
  </w:footnote>
  <w:footnote w:type="continuationSeparator" w:id="0">
    <w:p w:rsidR="00895A06" w:rsidRDefault="00895A06">
      <w:r>
        <w:continuationSeparator/>
      </w:r>
    </w:p>
  </w:footnote>
  <w:footnote w:id="1">
    <w:p w:rsidR="008E5EA9" w:rsidRPr="008E5EA9" w:rsidRDefault="008E5EA9">
      <w:pPr>
        <w:pStyle w:val="FootnoteText"/>
        <w:rPr>
          <w:i/>
        </w:rPr>
      </w:pPr>
      <w:r>
        <w:rPr>
          <w:rStyle w:val="FootnoteReference"/>
        </w:rPr>
        <w:footnoteRef/>
      </w:r>
      <w:r>
        <w:t xml:space="preserve"> </w:t>
      </w:r>
      <w:r w:rsidR="00914C70">
        <w:t xml:space="preserve">Issued November 22, 2011, in </w:t>
      </w:r>
      <w:r>
        <w:t xml:space="preserve">Docket No. 20110254-WS, </w:t>
      </w:r>
      <w:r w:rsidRPr="008E5EA9">
        <w:rPr>
          <w:u w:val="single"/>
        </w:rPr>
        <w:t>In re: Initiation of show cause proceedings against Four Points Utility Corporation in Polk County for violation of Commission rules and regulations as outlined in the Florida Public Service Commission's management audit for Four Points Utility Corporation and Bimini Bay Utilities Corporation issued June 2011</w:t>
      </w:r>
      <w:r w:rsidRPr="008E5EA9">
        <w:t>.</w:t>
      </w:r>
    </w:p>
  </w:footnote>
  <w:footnote w:id="2">
    <w:p w:rsidR="00895A06" w:rsidRPr="00F437C6" w:rsidRDefault="00895A06" w:rsidP="00895A06">
      <w:pPr>
        <w:pStyle w:val="FootnoteText"/>
      </w:pPr>
      <w:r>
        <w:rPr>
          <w:rStyle w:val="FootnoteReference"/>
        </w:rPr>
        <w:footnoteRef/>
      </w:r>
      <w:r>
        <w:t xml:space="preserve"> Document No. 02089-2012, in Docket No. </w:t>
      </w:r>
      <w:r w:rsidR="008E5EA9">
        <w:t>20</w:t>
      </w:r>
      <w:r>
        <w:t xml:space="preserve">110254-WS. </w:t>
      </w:r>
    </w:p>
  </w:footnote>
  <w:footnote w:id="3">
    <w:p w:rsidR="00895A06" w:rsidRDefault="00895A06" w:rsidP="00895A06">
      <w:pPr>
        <w:pStyle w:val="FootnoteText"/>
      </w:pPr>
      <w:r>
        <w:rPr>
          <w:rStyle w:val="FootnoteReference"/>
        </w:rPr>
        <w:footnoteRef/>
      </w:r>
      <w:r>
        <w:t xml:space="preserve"> Document No. 08777-2016, in Docket No. </w:t>
      </w:r>
      <w:r w:rsidR="001E0179">
        <w:t>20170270</w:t>
      </w:r>
      <w:r>
        <w:t>-WS.</w:t>
      </w:r>
    </w:p>
  </w:footnote>
  <w:footnote w:id="4">
    <w:p w:rsidR="00895A06" w:rsidRPr="006F1C41" w:rsidRDefault="00895A06" w:rsidP="00895A06">
      <w:pPr>
        <w:pStyle w:val="FootnoteText"/>
      </w:pPr>
      <w:r>
        <w:rPr>
          <w:rStyle w:val="FootnoteReference"/>
        </w:rPr>
        <w:footnoteRef/>
      </w:r>
      <w:r>
        <w:t xml:space="preserve"> </w:t>
      </w:r>
      <w:r>
        <w:rPr>
          <w:u w:val="single"/>
        </w:rPr>
        <w:t>Id</w:t>
      </w:r>
      <w:r>
        <w:t>.</w:t>
      </w:r>
    </w:p>
  </w:footnote>
  <w:footnote w:id="5">
    <w:p w:rsidR="00935222" w:rsidRPr="0004481D" w:rsidRDefault="00935222" w:rsidP="00935222">
      <w:pPr>
        <w:pStyle w:val="FootnoteText"/>
      </w:pPr>
      <w:r>
        <w:rPr>
          <w:rStyle w:val="FootnoteReference"/>
        </w:rPr>
        <w:footnoteRef/>
      </w:r>
      <w:r>
        <w:t xml:space="preserve"> </w:t>
      </w:r>
      <w:r>
        <w:rPr>
          <w:u w:val="single"/>
        </w:rPr>
        <w:t>See</w:t>
      </w:r>
      <w:r>
        <w:t xml:space="preserve"> Document No. 07830-2016, in Docket No. 110254-WS. </w:t>
      </w:r>
    </w:p>
  </w:footnote>
  <w:footnote w:id="6">
    <w:p w:rsidR="00935222" w:rsidRPr="00977E13" w:rsidRDefault="00935222" w:rsidP="00935222">
      <w:r w:rsidRPr="00977E13">
        <w:rPr>
          <w:rStyle w:val="FootnoteReference"/>
          <w:sz w:val="20"/>
          <w:szCs w:val="20"/>
        </w:rPr>
        <w:footnoteRef/>
      </w:r>
      <w:r>
        <w:t xml:space="preserve"> </w:t>
      </w:r>
      <w:r w:rsidRPr="00977E13">
        <w:rPr>
          <w:sz w:val="20"/>
          <w:szCs w:val="20"/>
          <w:u w:val="single"/>
        </w:rPr>
        <w:t>See</w:t>
      </w:r>
      <w:r w:rsidRPr="00977E13">
        <w:rPr>
          <w:sz w:val="20"/>
          <w:szCs w:val="20"/>
        </w:rPr>
        <w:t xml:space="preserve"> Order No. PSC-13-0449-PAA-WS Issued October 3, 2013, in Docket No. 130161-WS </w:t>
      </w:r>
      <w:r>
        <w:rPr>
          <w:sz w:val="20"/>
          <w:szCs w:val="20"/>
          <w:u w:val="single"/>
        </w:rPr>
        <w:t xml:space="preserve">In re: Application for </w:t>
      </w:r>
      <w:r w:rsidRPr="00977E13">
        <w:rPr>
          <w:sz w:val="20"/>
          <w:szCs w:val="20"/>
          <w:u w:val="single"/>
        </w:rPr>
        <w:t>staff assistance for alternative rate setting case in Polk County by Four Points Utility Corp</w:t>
      </w:r>
      <w:r w:rsidRPr="00977E13">
        <w:rPr>
          <w:sz w:val="20"/>
          <w:szCs w:val="20"/>
        </w:rPr>
        <w:t>.</w:t>
      </w:r>
    </w:p>
    <w:p w:rsidR="00935222" w:rsidRDefault="00935222" w:rsidP="00935222">
      <w:pPr>
        <w:pStyle w:val="FootnoteText"/>
      </w:pPr>
    </w:p>
  </w:footnote>
  <w:footnote w:id="7">
    <w:p w:rsidR="00895A06" w:rsidRPr="00FE0621" w:rsidRDefault="00895A06" w:rsidP="00895A06">
      <w:pPr>
        <w:pStyle w:val="FootnoteText"/>
      </w:pPr>
      <w:r>
        <w:rPr>
          <w:rStyle w:val="FootnoteReference"/>
        </w:rPr>
        <w:footnoteRef/>
      </w:r>
      <w:r>
        <w:t xml:space="preserve"> </w:t>
      </w:r>
      <w:r>
        <w:rPr>
          <w:u w:val="single"/>
        </w:rPr>
        <w:t>See</w:t>
      </w:r>
      <w:r>
        <w:t xml:space="preserve"> Order No. PSC-11-0541-SC-WS, issued November 22, 2011, in Docket No. 110254-WS, </w:t>
      </w:r>
      <w:r>
        <w:rPr>
          <w:u w:val="single"/>
        </w:rPr>
        <w:t>In re: Order Initiating Show Cause Proceeding Against Four Points Utility Corporation</w:t>
      </w:r>
      <w:r>
        <w:t>.</w:t>
      </w:r>
    </w:p>
  </w:footnote>
  <w:footnote w:id="8">
    <w:p w:rsidR="00895A06" w:rsidRPr="00FE0621" w:rsidRDefault="00895A06" w:rsidP="00895A06">
      <w:pPr>
        <w:pStyle w:val="FootnoteText"/>
      </w:pPr>
      <w:r>
        <w:rPr>
          <w:rStyle w:val="FootnoteReference"/>
        </w:rPr>
        <w:footnoteRef/>
      </w:r>
      <w:r>
        <w:t xml:space="preserve"> </w:t>
      </w:r>
      <w:r>
        <w:rPr>
          <w:u w:val="single"/>
        </w:rPr>
        <w:t>See</w:t>
      </w:r>
      <w:r>
        <w:t xml:space="preserve"> Document No. 00327-2012, in Docket No. 110254-WS.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895A06" w:rsidP="00220732">
    <w:pPr>
      <w:pStyle w:val="Header"/>
      <w:tabs>
        <w:tab w:val="clear" w:pos="4320"/>
        <w:tab w:val="clear" w:pos="8640"/>
        <w:tab w:val="right" w:pos="9360"/>
      </w:tabs>
    </w:pPr>
    <w:bookmarkStart w:id="14" w:name="DocketLabel"/>
    <w:r>
      <w:t>Docket Nos.</w:t>
    </w:r>
    <w:bookmarkEnd w:id="14"/>
    <w:r w:rsidR="00BC402E">
      <w:t xml:space="preserve"> </w:t>
    </w:r>
    <w:bookmarkStart w:id="15" w:name="DocketList"/>
    <w:r>
      <w:t>20110254-WS, 20170270-WS</w:t>
    </w:r>
    <w:bookmarkEnd w:id="15"/>
  </w:p>
  <w:p w:rsidR="00BC402E" w:rsidRDefault="00BC402E">
    <w:pPr>
      <w:pStyle w:val="Header"/>
    </w:pPr>
    <w:r>
      <w:t xml:space="preserve">Date: </w:t>
    </w:r>
    <w:fldSimple w:instr=" REF FilingDate ">
      <w:r w:rsidR="00E749CD">
        <w:t>January 25, 2018</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E749CD">
      <w:t>Docket Nos.</w:t>
    </w:r>
    <w:r>
      <w:fldChar w:fldCharType="end"/>
    </w:r>
    <w:r>
      <w:t xml:space="preserve"> </w:t>
    </w:r>
    <w:r>
      <w:fldChar w:fldCharType="begin"/>
    </w:r>
    <w:r>
      <w:instrText xml:space="preserve"> REF DocketList</w:instrText>
    </w:r>
    <w:r>
      <w:fldChar w:fldCharType="separate"/>
    </w:r>
    <w:r w:rsidR="00E749CD">
      <w:t>20110254-WS, 20170270-WS</w:t>
    </w:r>
    <w:r>
      <w:fldChar w:fldCharType="end"/>
    </w:r>
    <w:r>
      <w:tab/>
      <w:t xml:space="preserve">Issue </w:t>
    </w:r>
    <w:fldSimple w:instr=" Seq Issue \c \* Arabic ">
      <w:r w:rsidR="00A81745">
        <w:rPr>
          <w:noProof/>
        </w:rPr>
        <w:t>3</w:t>
      </w:r>
    </w:fldSimple>
  </w:p>
  <w:p w:rsidR="00BC402E" w:rsidRDefault="00BC402E">
    <w:pPr>
      <w:pStyle w:val="Header"/>
    </w:pPr>
    <w:r>
      <w:t xml:space="preserve">Date: </w:t>
    </w:r>
    <w:fldSimple w:instr=" REF FilingDate ">
      <w:r w:rsidR="00E749CD">
        <w:t>January 25, 2018</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867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895A06"/>
    <w:rsid w:val="000043D5"/>
    <w:rsid w:val="00006170"/>
    <w:rsid w:val="00010E37"/>
    <w:rsid w:val="000172DA"/>
    <w:rsid w:val="000247C5"/>
    <w:rsid w:val="000277C2"/>
    <w:rsid w:val="00035B48"/>
    <w:rsid w:val="00036CE2"/>
    <w:rsid w:val="000437FE"/>
    <w:rsid w:val="000513BE"/>
    <w:rsid w:val="00065A06"/>
    <w:rsid w:val="000666F3"/>
    <w:rsid w:val="00070DCB"/>
    <w:rsid w:val="00073120"/>
    <w:rsid w:val="000764D0"/>
    <w:rsid w:val="000828D3"/>
    <w:rsid w:val="000A2B57"/>
    <w:rsid w:val="000A418B"/>
    <w:rsid w:val="000C4431"/>
    <w:rsid w:val="000D1C06"/>
    <w:rsid w:val="000D4319"/>
    <w:rsid w:val="000E1878"/>
    <w:rsid w:val="000F374A"/>
    <w:rsid w:val="001076AF"/>
    <w:rsid w:val="00117C8C"/>
    <w:rsid w:val="00124E2E"/>
    <w:rsid w:val="00125ED4"/>
    <w:rsid w:val="001305E9"/>
    <w:rsid w:val="001307AF"/>
    <w:rsid w:val="00133608"/>
    <w:rsid w:val="00135687"/>
    <w:rsid w:val="0015506E"/>
    <w:rsid w:val="00163031"/>
    <w:rsid w:val="00171A90"/>
    <w:rsid w:val="00180254"/>
    <w:rsid w:val="00191E1F"/>
    <w:rsid w:val="00192943"/>
    <w:rsid w:val="001A7406"/>
    <w:rsid w:val="001B4FEE"/>
    <w:rsid w:val="001B51C5"/>
    <w:rsid w:val="001B6F3F"/>
    <w:rsid w:val="001C52B5"/>
    <w:rsid w:val="001D0D3E"/>
    <w:rsid w:val="001E0179"/>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C5434"/>
    <w:rsid w:val="002D226D"/>
    <w:rsid w:val="002F6030"/>
    <w:rsid w:val="003037E1"/>
    <w:rsid w:val="00307E51"/>
    <w:rsid w:val="003103EC"/>
    <w:rsid w:val="003144EF"/>
    <w:rsid w:val="00322F74"/>
    <w:rsid w:val="00340073"/>
    <w:rsid w:val="0034304C"/>
    <w:rsid w:val="00360E3D"/>
    <w:rsid w:val="003632FD"/>
    <w:rsid w:val="00372805"/>
    <w:rsid w:val="00373180"/>
    <w:rsid w:val="00375AB9"/>
    <w:rsid w:val="003821A0"/>
    <w:rsid w:val="00385B04"/>
    <w:rsid w:val="003864CF"/>
    <w:rsid w:val="00396C51"/>
    <w:rsid w:val="003A22A6"/>
    <w:rsid w:val="003A3087"/>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31598"/>
    <w:rsid w:val="004319AD"/>
    <w:rsid w:val="004426B8"/>
    <w:rsid w:val="00444432"/>
    <w:rsid w:val="00471860"/>
    <w:rsid w:val="004A744D"/>
    <w:rsid w:val="004B60BD"/>
    <w:rsid w:val="004C3150"/>
    <w:rsid w:val="004C3641"/>
    <w:rsid w:val="004C4390"/>
    <w:rsid w:val="004C4AF7"/>
    <w:rsid w:val="004D2881"/>
    <w:rsid w:val="004D385F"/>
    <w:rsid w:val="004D5B39"/>
    <w:rsid w:val="004E330D"/>
    <w:rsid w:val="004E5147"/>
    <w:rsid w:val="004F5C43"/>
    <w:rsid w:val="0050652D"/>
    <w:rsid w:val="00506C03"/>
    <w:rsid w:val="00511A11"/>
    <w:rsid w:val="00516496"/>
    <w:rsid w:val="0052572A"/>
    <w:rsid w:val="00543CB3"/>
    <w:rsid w:val="005442E4"/>
    <w:rsid w:val="005546E6"/>
    <w:rsid w:val="00560FF0"/>
    <w:rsid w:val="005614BD"/>
    <w:rsid w:val="0057154F"/>
    <w:rsid w:val="00580F69"/>
    <w:rsid w:val="00581CA3"/>
    <w:rsid w:val="00587A44"/>
    <w:rsid w:val="00597730"/>
    <w:rsid w:val="005977EC"/>
    <w:rsid w:val="00597DE7"/>
    <w:rsid w:val="005A4AA2"/>
    <w:rsid w:val="005A64A4"/>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346F6"/>
    <w:rsid w:val="006470BC"/>
    <w:rsid w:val="006554D3"/>
    <w:rsid w:val="00667036"/>
    <w:rsid w:val="00673BDB"/>
    <w:rsid w:val="00674341"/>
    <w:rsid w:val="006771B8"/>
    <w:rsid w:val="006843B6"/>
    <w:rsid w:val="0068481F"/>
    <w:rsid w:val="00696F5D"/>
    <w:rsid w:val="00697249"/>
    <w:rsid w:val="006A3D51"/>
    <w:rsid w:val="006B3947"/>
    <w:rsid w:val="006B4293"/>
    <w:rsid w:val="006B624F"/>
    <w:rsid w:val="006C0C95"/>
    <w:rsid w:val="006C31E3"/>
    <w:rsid w:val="006D18D3"/>
    <w:rsid w:val="006E08CB"/>
    <w:rsid w:val="006E598D"/>
    <w:rsid w:val="0070437D"/>
    <w:rsid w:val="00704CF1"/>
    <w:rsid w:val="00705B04"/>
    <w:rsid w:val="007202A4"/>
    <w:rsid w:val="00724992"/>
    <w:rsid w:val="00734820"/>
    <w:rsid w:val="007349DC"/>
    <w:rsid w:val="0074365E"/>
    <w:rsid w:val="00744B55"/>
    <w:rsid w:val="007515FD"/>
    <w:rsid w:val="00760D80"/>
    <w:rsid w:val="00780C09"/>
    <w:rsid w:val="00780DDF"/>
    <w:rsid w:val="00781B6B"/>
    <w:rsid w:val="007834E9"/>
    <w:rsid w:val="0078713B"/>
    <w:rsid w:val="00787DBC"/>
    <w:rsid w:val="0079019A"/>
    <w:rsid w:val="00792935"/>
    <w:rsid w:val="007A04A1"/>
    <w:rsid w:val="007A1840"/>
    <w:rsid w:val="007A7FB7"/>
    <w:rsid w:val="007C0528"/>
    <w:rsid w:val="007C3D38"/>
    <w:rsid w:val="007D0F35"/>
    <w:rsid w:val="007D4FEB"/>
    <w:rsid w:val="007D6146"/>
    <w:rsid w:val="007E0CE7"/>
    <w:rsid w:val="007F1193"/>
    <w:rsid w:val="007F417F"/>
    <w:rsid w:val="008042BD"/>
    <w:rsid w:val="00816624"/>
    <w:rsid w:val="00822427"/>
    <w:rsid w:val="00822562"/>
    <w:rsid w:val="00823663"/>
    <w:rsid w:val="00832DDC"/>
    <w:rsid w:val="00850BAC"/>
    <w:rsid w:val="00853BFB"/>
    <w:rsid w:val="00854A3E"/>
    <w:rsid w:val="00855D08"/>
    <w:rsid w:val="00874344"/>
    <w:rsid w:val="00882155"/>
    <w:rsid w:val="0088233B"/>
    <w:rsid w:val="0088599E"/>
    <w:rsid w:val="00886C37"/>
    <w:rsid w:val="00892D99"/>
    <w:rsid w:val="00893315"/>
    <w:rsid w:val="00895A06"/>
    <w:rsid w:val="00897CF4"/>
    <w:rsid w:val="008B62AE"/>
    <w:rsid w:val="008C04B5"/>
    <w:rsid w:val="008C14FA"/>
    <w:rsid w:val="008C7B0B"/>
    <w:rsid w:val="008D4057"/>
    <w:rsid w:val="008E1F19"/>
    <w:rsid w:val="008E5EA9"/>
    <w:rsid w:val="008F2262"/>
    <w:rsid w:val="008F4D2B"/>
    <w:rsid w:val="008F7736"/>
    <w:rsid w:val="0090019E"/>
    <w:rsid w:val="00901086"/>
    <w:rsid w:val="00901C8A"/>
    <w:rsid w:val="00905637"/>
    <w:rsid w:val="00905886"/>
    <w:rsid w:val="009070D6"/>
    <w:rsid w:val="009076C6"/>
    <w:rsid w:val="0091019E"/>
    <w:rsid w:val="009106F1"/>
    <w:rsid w:val="00912404"/>
    <w:rsid w:val="009131C0"/>
    <w:rsid w:val="009145D6"/>
    <w:rsid w:val="00914C70"/>
    <w:rsid w:val="00920E64"/>
    <w:rsid w:val="00922002"/>
    <w:rsid w:val="00924020"/>
    <w:rsid w:val="009271A7"/>
    <w:rsid w:val="00935222"/>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1E43"/>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2BF9"/>
    <w:rsid w:val="00A675AC"/>
    <w:rsid w:val="00A7581F"/>
    <w:rsid w:val="00A81745"/>
    <w:rsid w:val="00A92FB1"/>
    <w:rsid w:val="00A95A0C"/>
    <w:rsid w:val="00AA2765"/>
    <w:rsid w:val="00AA77B5"/>
    <w:rsid w:val="00AB6C5D"/>
    <w:rsid w:val="00AC3401"/>
    <w:rsid w:val="00AC51A7"/>
    <w:rsid w:val="00AD444B"/>
    <w:rsid w:val="00AD6C78"/>
    <w:rsid w:val="00AE2EAB"/>
    <w:rsid w:val="00AF552B"/>
    <w:rsid w:val="00AF5F89"/>
    <w:rsid w:val="00AF73CB"/>
    <w:rsid w:val="00B002D6"/>
    <w:rsid w:val="00B05B51"/>
    <w:rsid w:val="00B14E5A"/>
    <w:rsid w:val="00B15370"/>
    <w:rsid w:val="00B16DA4"/>
    <w:rsid w:val="00B17BEB"/>
    <w:rsid w:val="00B21A3C"/>
    <w:rsid w:val="00B223C0"/>
    <w:rsid w:val="00B234ED"/>
    <w:rsid w:val="00B249B2"/>
    <w:rsid w:val="00B25CA3"/>
    <w:rsid w:val="00B2765A"/>
    <w:rsid w:val="00B47B4E"/>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F5010"/>
    <w:rsid w:val="00C03D5F"/>
    <w:rsid w:val="00C13791"/>
    <w:rsid w:val="00C14348"/>
    <w:rsid w:val="00C31BB3"/>
    <w:rsid w:val="00C36977"/>
    <w:rsid w:val="00C467DA"/>
    <w:rsid w:val="00C477D9"/>
    <w:rsid w:val="00C60BA3"/>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12565"/>
    <w:rsid w:val="00D14127"/>
    <w:rsid w:val="00D60B16"/>
    <w:rsid w:val="00D60F02"/>
    <w:rsid w:val="00D654D7"/>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4EE8"/>
    <w:rsid w:val="00E06484"/>
    <w:rsid w:val="00E20A7D"/>
    <w:rsid w:val="00E275D8"/>
    <w:rsid w:val="00E30F6A"/>
    <w:rsid w:val="00E3117C"/>
    <w:rsid w:val="00E375CA"/>
    <w:rsid w:val="00E567E8"/>
    <w:rsid w:val="00E64679"/>
    <w:rsid w:val="00E65EBC"/>
    <w:rsid w:val="00E677FE"/>
    <w:rsid w:val="00E73432"/>
    <w:rsid w:val="00E749CD"/>
    <w:rsid w:val="00E77B0C"/>
    <w:rsid w:val="00E77FB8"/>
    <w:rsid w:val="00E838B0"/>
    <w:rsid w:val="00E86A7C"/>
    <w:rsid w:val="00E878E1"/>
    <w:rsid w:val="00E87F2C"/>
    <w:rsid w:val="00E95278"/>
    <w:rsid w:val="00EA2273"/>
    <w:rsid w:val="00EB2DB3"/>
    <w:rsid w:val="00EC3FBB"/>
    <w:rsid w:val="00EC6B7A"/>
    <w:rsid w:val="00ED3A87"/>
    <w:rsid w:val="00ED5B67"/>
    <w:rsid w:val="00EF264C"/>
    <w:rsid w:val="00EF3FEE"/>
    <w:rsid w:val="00F04B59"/>
    <w:rsid w:val="00F11741"/>
    <w:rsid w:val="00F12B1C"/>
    <w:rsid w:val="00F13CF8"/>
    <w:rsid w:val="00F15855"/>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 w:val="00FF6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895A0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895A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12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A0F23-127C-4977-AF2D-1958929A8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5</Pages>
  <Words>1301</Words>
  <Characters>7863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Ashley Soete</dc:creator>
  <cp:lastModifiedBy>Carolyn Craig</cp:lastModifiedBy>
  <cp:revision>2</cp:revision>
  <cp:lastPrinted>2018-01-25T15:35:00Z</cp:lastPrinted>
  <dcterms:created xsi:type="dcterms:W3CDTF">2018-01-25T16:32:00Z</dcterms:created>
  <dcterms:modified xsi:type="dcterms:W3CDTF">2018-01-25T16:32:00Z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20110254-WS, 20170270-WS</vt:lpwstr>
  </property>
  <property fmtid="{D5CDD505-2E9C-101B-9397-08002B2CF9AE}" pid="3" name="MasterDocument">
    <vt:bool>false</vt:bool>
  </property>
</Properties>
</file>