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C538E" w:rsidP="00FC538E">
      <w:pPr>
        <w:pStyle w:val="OrderHeading"/>
      </w:pPr>
      <w:r>
        <w:t>BEFORE THE FLORIDA PUBLIC SERVICE COMMISSION</w:t>
      </w:r>
    </w:p>
    <w:p w:rsidR="00FC538E" w:rsidRDefault="00FC538E" w:rsidP="00FC538E">
      <w:pPr>
        <w:pStyle w:val="OrderHeading"/>
      </w:pPr>
    </w:p>
    <w:p w:rsidR="00FC538E" w:rsidRDefault="00FC538E" w:rsidP="00FC538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C538E" w:rsidRPr="00C63FCF" w:rsidTr="00C63FCF">
        <w:trPr>
          <w:trHeight w:val="828"/>
        </w:trPr>
        <w:tc>
          <w:tcPr>
            <w:tcW w:w="4788" w:type="dxa"/>
            <w:tcBorders>
              <w:bottom w:val="single" w:sz="8" w:space="0" w:color="auto"/>
              <w:right w:val="double" w:sz="6" w:space="0" w:color="auto"/>
            </w:tcBorders>
            <w:shd w:val="clear" w:color="auto" w:fill="auto"/>
          </w:tcPr>
          <w:p w:rsidR="00FC538E" w:rsidRDefault="00FC538E" w:rsidP="00C63FCF">
            <w:pPr>
              <w:pStyle w:val="OrderBody"/>
              <w:tabs>
                <w:tab w:val="center" w:pos="4320"/>
                <w:tab w:val="right" w:pos="8640"/>
              </w:tabs>
              <w:jc w:val="left"/>
            </w:pPr>
            <w:r>
              <w:t xml:space="preserve">In re: </w:t>
            </w:r>
            <w:bookmarkStart w:id="0" w:name="SSInRe"/>
            <w:bookmarkEnd w:id="0"/>
            <w:r>
              <w:t>Petition for rate increase by Florida City Gas.</w:t>
            </w:r>
          </w:p>
        </w:tc>
        <w:tc>
          <w:tcPr>
            <w:tcW w:w="4788" w:type="dxa"/>
            <w:tcBorders>
              <w:left w:val="double" w:sz="6" w:space="0" w:color="auto"/>
            </w:tcBorders>
            <w:shd w:val="clear" w:color="auto" w:fill="auto"/>
          </w:tcPr>
          <w:p w:rsidR="00FC538E" w:rsidRDefault="00FC538E" w:rsidP="00FC538E">
            <w:pPr>
              <w:pStyle w:val="OrderBody"/>
            </w:pPr>
            <w:r>
              <w:t xml:space="preserve">DOCKET NO. </w:t>
            </w:r>
            <w:bookmarkStart w:id="1" w:name="SSDocketNo"/>
            <w:bookmarkEnd w:id="1"/>
            <w:r>
              <w:t>20170179-GU</w:t>
            </w:r>
          </w:p>
          <w:p w:rsidR="00FC538E" w:rsidRDefault="00FC538E" w:rsidP="00C63FCF">
            <w:pPr>
              <w:pStyle w:val="OrderBody"/>
              <w:tabs>
                <w:tab w:val="center" w:pos="4320"/>
                <w:tab w:val="right" w:pos="8640"/>
              </w:tabs>
              <w:jc w:val="left"/>
            </w:pPr>
            <w:r>
              <w:t xml:space="preserve">ORDER NO. </w:t>
            </w:r>
            <w:bookmarkStart w:id="2" w:name="OrderNo0141"/>
            <w:r w:rsidR="003D41BA">
              <w:t>PSC-2018-0141-PCO-GU</w:t>
            </w:r>
            <w:bookmarkEnd w:id="2"/>
          </w:p>
          <w:p w:rsidR="00FC538E" w:rsidRDefault="00FC538E" w:rsidP="00C63FCF">
            <w:pPr>
              <w:pStyle w:val="OrderBody"/>
              <w:tabs>
                <w:tab w:val="center" w:pos="4320"/>
                <w:tab w:val="right" w:pos="8640"/>
              </w:tabs>
              <w:jc w:val="left"/>
            </w:pPr>
            <w:r>
              <w:t xml:space="preserve">ISSUED: </w:t>
            </w:r>
            <w:r w:rsidR="003D41BA">
              <w:t>March 15, 2018</w:t>
            </w:r>
          </w:p>
        </w:tc>
      </w:tr>
    </w:tbl>
    <w:p w:rsidR="00FC538E" w:rsidRDefault="00FC538E" w:rsidP="00FC538E"/>
    <w:p w:rsidR="00CB5276" w:rsidRDefault="00CB5276">
      <w:pPr>
        <w:pStyle w:val="OrderBody"/>
      </w:pPr>
    </w:p>
    <w:p w:rsidR="00FC538E" w:rsidRDefault="00FC538E" w:rsidP="00FC538E">
      <w:pPr>
        <w:pStyle w:val="CenterUnderline"/>
      </w:pPr>
      <w:bookmarkStart w:id="3" w:name="OrderTitle"/>
      <w:r>
        <w:t xml:space="preserve"> </w:t>
      </w:r>
      <w:r w:rsidR="00DC4D4D">
        <w:t xml:space="preserve">SECOND </w:t>
      </w:r>
      <w:r w:rsidR="00083EEA">
        <w:t>ORDER</w:t>
      </w:r>
      <w:r w:rsidR="00DC4D4D">
        <w:t xml:space="preserve"> MODIFYING ORDER ESTABLISHING PROCEDURE</w:t>
      </w:r>
      <w:r w:rsidR="00BD35EB">
        <w:t xml:space="preserve"> TO ADDRESS DISPOSITION OF THE STIPULATION AND SETTLEMENT AGREEMENT</w:t>
      </w:r>
    </w:p>
    <w:bookmarkEnd w:id="3"/>
    <w:p w:rsidR="00FC538E" w:rsidRPr="00FC538E" w:rsidRDefault="00FC538E" w:rsidP="00FC538E">
      <w:pPr>
        <w:rPr>
          <w:highlight w:val="yellow"/>
        </w:rPr>
      </w:pPr>
    </w:p>
    <w:p w:rsidR="00FC538E" w:rsidRPr="00BE58A4" w:rsidRDefault="00FC538E" w:rsidP="00FC53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E58A4">
        <w:tab/>
        <w:t xml:space="preserve">Florida City Gas (FCG) operates as a natural gas utility that serves approximately 108,000 customers in the southeastern portions of Florida, including Miami-Dade, Broward, Palm Beach, Brevard, Indian River, St. Lucie, Martin and Hendry counties. FCG filed its Minimum Filing Requirements requesting an increase in base rates on October 23, 2017. </w:t>
      </w:r>
      <w:r w:rsidR="00DC4D4D">
        <w:t>T</w:t>
      </w:r>
      <w:r w:rsidRPr="00BE58A4">
        <w:t xml:space="preserve">his docket was scheduled for </w:t>
      </w:r>
      <w:r w:rsidR="002D7838">
        <w:t xml:space="preserve">an administrative </w:t>
      </w:r>
      <w:r w:rsidRPr="00BE58A4">
        <w:t>hearing from March 26-30, 2018.</w:t>
      </w:r>
      <w:r w:rsidR="005C2A01">
        <w:t xml:space="preserve"> The Office of the Public </w:t>
      </w:r>
      <w:r w:rsidR="00221AF0">
        <w:t xml:space="preserve">Counsel </w:t>
      </w:r>
      <w:r w:rsidR="005C2A01">
        <w:t>(OPC) and Federal Executive Agencies (FEA) intervened in this proceeding.</w:t>
      </w:r>
      <w:r w:rsidR="00533FB7">
        <w:rPr>
          <w:rStyle w:val="FootnoteReference"/>
        </w:rPr>
        <w:footnoteReference w:id="1"/>
      </w:r>
      <w:r w:rsidR="005C2A01">
        <w:t xml:space="preserve"> </w:t>
      </w:r>
    </w:p>
    <w:p w:rsidR="00FC538E" w:rsidRPr="00BE58A4" w:rsidRDefault="00FC538E" w:rsidP="00FC538E">
      <w:pPr>
        <w:jc w:val="both"/>
      </w:pPr>
    </w:p>
    <w:p w:rsidR="00FC538E" w:rsidRPr="005C2A01" w:rsidRDefault="00FC538E" w:rsidP="005C2A01">
      <w:pPr>
        <w:pStyle w:val="OrderBody"/>
        <w:ind w:firstLine="720"/>
      </w:pPr>
      <w:r w:rsidRPr="00BE58A4">
        <w:t xml:space="preserve">On </w:t>
      </w:r>
      <w:r w:rsidR="00A921E9" w:rsidRPr="00BE58A4">
        <w:t>March 12</w:t>
      </w:r>
      <w:r w:rsidRPr="00BE58A4">
        <w:t>, 201</w:t>
      </w:r>
      <w:r w:rsidR="00A921E9" w:rsidRPr="00BE58A4">
        <w:t>8</w:t>
      </w:r>
      <w:r w:rsidRPr="00BE58A4">
        <w:t>, OPC</w:t>
      </w:r>
      <w:r w:rsidR="00BE58A4" w:rsidRPr="00BE58A4">
        <w:t xml:space="preserve">, </w:t>
      </w:r>
      <w:r w:rsidR="00BE58A4">
        <w:t>FEA</w:t>
      </w:r>
      <w:r w:rsidRPr="00BE58A4">
        <w:t xml:space="preserve"> and FCG filed a Joint Motion</w:t>
      </w:r>
      <w:r w:rsidR="00BE58A4">
        <w:t xml:space="preserve"> in support of</w:t>
      </w:r>
      <w:r w:rsidR="00A921E9" w:rsidRPr="00A921E9">
        <w:t xml:space="preserve"> </w:t>
      </w:r>
      <w:r w:rsidR="00DC4D4D">
        <w:t>their</w:t>
      </w:r>
      <w:r w:rsidR="00A921E9">
        <w:t xml:space="preserve"> Stipulation and Settlement Agreement (SSA) to resolve all matters within this </w:t>
      </w:r>
      <w:r w:rsidR="00221AF0">
        <w:t>d</w:t>
      </w:r>
      <w:r w:rsidR="00A921E9">
        <w:t xml:space="preserve">ocket. </w:t>
      </w:r>
      <w:r w:rsidR="005C2A01">
        <w:t xml:space="preserve"> </w:t>
      </w:r>
      <w:r w:rsidR="00083EEA" w:rsidRPr="00BE58A4">
        <w:t>The SSA addresses matters raised in the FCG Rate Case, includ</w:t>
      </w:r>
      <w:r w:rsidR="00DC4D4D">
        <w:t>ing the</w:t>
      </w:r>
      <w:r w:rsidR="00083EEA" w:rsidRPr="00BE58A4">
        <w:t xml:space="preserve"> effects of the passage of the Tax Cuts and Jobs Act of 2017</w:t>
      </w:r>
      <w:r w:rsidR="00221AF0">
        <w:t>,</w:t>
      </w:r>
      <w:r w:rsidR="00083EEA" w:rsidRPr="00BE58A4">
        <w:t xml:space="preserve"> signed into law by President Trump on December 22, 2017. </w:t>
      </w:r>
      <w:r w:rsidR="00647DE2">
        <w:t>In addition, th</w:t>
      </w:r>
      <w:r w:rsidR="00BD35EB">
        <w:t>e</w:t>
      </w:r>
      <w:r w:rsidR="00647DE2">
        <w:t xml:space="preserve"> </w:t>
      </w:r>
      <w:r w:rsidR="00DC4D4D">
        <w:t>SSA</w:t>
      </w:r>
      <w:r w:rsidR="00647DE2">
        <w:t xml:space="preserve"> authorizes FCG to increase its base rates and charges to generate an additional $11,500,000 </w:t>
      </w:r>
      <w:r w:rsidR="00BD35EB">
        <w:t xml:space="preserve">of annual revenues </w:t>
      </w:r>
      <w:r w:rsidR="00647DE2">
        <w:t>effective the first billing cycle of June 2018. It also authorizes a return on equity of 10.19%</w:t>
      </w:r>
      <w:r w:rsidR="00DC4D4D">
        <w:t>,</w:t>
      </w:r>
      <w:r w:rsidR="00647DE2">
        <w:t xml:space="preserve"> and a storm reserve with an annual accrual of $57,500 and a target reserve of $800,000. Th</w:t>
      </w:r>
      <w:r w:rsidR="001B2ED2">
        <w:t>e provisions of th</w:t>
      </w:r>
      <w:r w:rsidR="00DC4D4D">
        <w:t>e SSA</w:t>
      </w:r>
      <w:r w:rsidR="00647DE2">
        <w:t xml:space="preserve"> authorize FCG to construct a liquefied natural gas facility</w:t>
      </w:r>
      <w:r w:rsidR="008705D2">
        <w:t xml:space="preserve"> and</w:t>
      </w:r>
      <w:r w:rsidR="00647DE2">
        <w:t xml:space="preserve"> provide for a 4-year stay-out p</w:t>
      </w:r>
      <w:r w:rsidR="00FE42F6">
        <w:t>eriod</w:t>
      </w:r>
      <w:r w:rsidR="00647DE2">
        <w:t>.</w:t>
      </w:r>
    </w:p>
    <w:p w:rsidR="00083EEA" w:rsidRPr="00BE58A4" w:rsidRDefault="00083EEA" w:rsidP="00083EEA">
      <w:pPr>
        <w:ind w:firstLine="720"/>
        <w:jc w:val="both"/>
      </w:pPr>
    </w:p>
    <w:p w:rsidR="00083EEA" w:rsidRDefault="005C2A01" w:rsidP="00083EEA">
      <w:pPr>
        <w:pStyle w:val="OrderBody"/>
        <w:ind w:firstLine="720"/>
      </w:pPr>
      <w:r>
        <w:t xml:space="preserve">The </w:t>
      </w:r>
      <w:r w:rsidR="00015CE2">
        <w:t xml:space="preserve">signatories </w:t>
      </w:r>
      <w:r w:rsidR="00083EEA" w:rsidRPr="001F6EF4">
        <w:t>request</w:t>
      </w:r>
      <w:r>
        <w:t xml:space="preserve"> </w:t>
      </w:r>
      <w:r w:rsidR="00083EEA" w:rsidRPr="001F6EF4">
        <w:t xml:space="preserve">that the SSA be approved in its entirety and that the Commission take final action no later than March 26, 2018, </w:t>
      </w:r>
      <w:r w:rsidR="00015CE2">
        <w:t>to</w:t>
      </w:r>
      <w:r w:rsidR="00083EEA" w:rsidRPr="001F6EF4">
        <w:t xml:space="preserve"> allow tariffs </w:t>
      </w:r>
      <w:r w:rsidR="00DC4D4D">
        <w:t>effectuating the SSA</w:t>
      </w:r>
      <w:r w:rsidR="00083EEA" w:rsidRPr="001F6EF4">
        <w:t xml:space="preserve"> to become effective </w:t>
      </w:r>
      <w:r w:rsidR="001F6EF4" w:rsidRPr="001F6EF4">
        <w:t xml:space="preserve">June 1, </w:t>
      </w:r>
      <w:r w:rsidR="00083EEA" w:rsidRPr="001F6EF4">
        <w:t xml:space="preserve">2018. </w:t>
      </w:r>
      <w:r w:rsidR="001F6EF4" w:rsidRPr="001F6EF4">
        <w:t>FCG</w:t>
      </w:r>
      <w:r w:rsidR="00083EEA" w:rsidRPr="001F6EF4">
        <w:t xml:space="preserve"> states that the SSA is the </w:t>
      </w:r>
      <w:r w:rsidR="001F6EF4" w:rsidRPr="001F6EF4">
        <w:t xml:space="preserve">result of good faith efforts to address the issues in this proceeding in a manner that will provide regulatory certainty with regard to FCG’s rates and </w:t>
      </w:r>
      <w:r w:rsidR="00221AF0">
        <w:t>will</w:t>
      </w:r>
      <w:r w:rsidR="001F6EF4" w:rsidRPr="001F6EF4">
        <w:t xml:space="preserve"> avoid unnecessary expense and uncertainty associated with further litigation, including a full rate proceeding.</w:t>
      </w:r>
      <w:r w:rsidR="00083EEA">
        <w:t xml:space="preserve">    </w:t>
      </w:r>
    </w:p>
    <w:p w:rsidR="00083EEA" w:rsidRDefault="00083EEA" w:rsidP="00083EEA">
      <w:pPr>
        <w:ind w:firstLine="720"/>
        <w:jc w:val="both"/>
      </w:pPr>
    </w:p>
    <w:p w:rsidR="00086021" w:rsidRDefault="001F6EF4" w:rsidP="00083EEA">
      <w:pPr>
        <w:ind w:firstLine="720"/>
        <w:jc w:val="both"/>
      </w:pPr>
      <w:r w:rsidRPr="00BE58A4">
        <w:t xml:space="preserve">Having reviewed the Joint Motion </w:t>
      </w:r>
      <w:r>
        <w:t xml:space="preserve">and in light of the fact that there appear to be no disputed issues of material fact, a Commission Hearing </w:t>
      </w:r>
      <w:r w:rsidR="00DC4D4D">
        <w:t xml:space="preserve">on the SSA </w:t>
      </w:r>
      <w:r>
        <w:t>shall take place immediately following the Gulf Rat</w:t>
      </w:r>
      <w:r w:rsidR="000E4360">
        <w:t>e Case Settlement in Docket 20180039</w:t>
      </w:r>
      <w:r w:rsidR="00DC4D4D">
        <w:t>-EI</w:t>
      </w:r>
      <w:r w:rsidR="00086021">
        <w:t xml:space="preserve">, </w:t>
      </w:r>
      <w:r w:rsidR="00DC4D4D">
        <w:t xml:space="preserve">which begins </w:t>
      </w:r>
      <w:r>
        <w:t>at 1:30 p.m. on March 26, 2018, pursuant to Section 120.57(2), F</w:t>
      </w:r>
      <w:r w:rsidR="00015CE2">
        <w:t>lorida Statutes (F</w:t>
      </w:r>
      <w:r>
        <w:t>.S.</w:t>
      </w:r>
      <w:r w:rsidR="00015CE2">
        <w:t>).</w:t>
      </w:r>
      <w:r w:rsidR="00647DE2">
        <w:t xml:space="preserve"> </w:t>
      </w:r>
      <w:r>
        <w:t xml:space="preserve"> </w:t>
      </w:r>
    </w:p>
    <w:p w:rsidR="00086021" w:rsidRDefault="00086021" w:rsidP="00083EEA">
      <w:pPr>
        <w:ind w:firstLine="720"/>
        <w:jc w:val="both"/>
      </w:pPr>
    </w:p>
    <w:p w:rsidR="00DC4D4D" w:rsidRDefault="00DC4D4D" w:rsidP="00086021">
      <w:pPr>
        <w:pStyle w:val="OrderBody"/>
        <w:rPr>
          <w:u w:val="single"/>
        </w:rPr>
      </w:pPr>
    </w:p>
    <w:p w:rsidR="00DC4D4D" w:rsidRDefault="00DC4D4D" w:rsidP="00086021">
      <w:pPr>
        <w:pStyle w:val="OrderBody"/>
        <w:rPr>
          <w:u w:val="single"/>
        </w:rPr>
      </w:pPr>
    </w:p>
    <w:p w:rsidR="005C41BB" w:rsidRDefault="005C41BB" w:rsidP="00086021">
      <w:pPr>
        <w:pStyle w:val="OrderBody"/>
        <w:rPr>
          <w:u w:val="single"/>
        </w:rPr>
      </w:pPr>
    </w:p>
    <w:p w:rsidR="00DC4D4D" w:rsidRDefault="00DC4D4D" w:rsidP="00086021">
      <w:pPr>
        <w:pStyle w:val="OrderBody"/>
        <w:rPr>
          <w:u w:val="single"/>
        </w:rPr>
      </w:pPr>
    </w:p>
    <w:p w:rsidR="00086021" w:rsidRPr="004E2C81" w:rsidRDefault="00086021" w:rsidP="00086021">
      <w:pPr>
        <w:pStyle w:val="OrderBody"/>
        <w:rPr>
          <w:u w:val="single"/>
        </w:rPr>
      </w:pPr>
      <w:r>
        <w:rPr>
          <w:u w:val="single"/>
        </w:rPr>
        <w:lastRenderedPageBreak/>
        <w:t>Discovery</w:t>
      </w:r>
    </w:p>
    <w:p w:rsidR="00DC4D4D" w:rsidRDefault="00DC4D4D" w:rsidP="00086021">
      <w:pPr>
        <w:ind w:firstLine="720"/>
        <w:jc w:val="both"/>
      </w:pPr>
    </w:p>
    <w:p w:rsidR="00086021" w:rsidRDefault="00086021" w:rsidP="00086021">
      <w:pPr>
        <w:ind w:firstLine="720"/>
        <w:jc w:val="both"/>
      </w:pPr>
      <w:r>
        <w:t xml:space="preserve">Commission staff and the parties </w:t>
      </w:r>
      <w:r w:rsidR="00BD35EB">
        <w:t>may</w:t>
      </w:r>
      <w:r>
        <w:t xml:space="preserve"> send no more than 150 data requests. Parties are directed to respond to the data requests in writing within </w:t>
      </w:r>
      <w:r w:rsidR="00221AF0">
        <w:t xml:space="preserve">three </w:t>
      </w:r>
      <w:r>
        <w:t>days of receipt of the request. Affidavits must accompany all written data responses. All data responses must be received by March 2</w:t>
      </w:r>
      <w:r w:rsidR="008705D2">
        <w:t>3</w:t>
      </w:r>
      <w:r>
        <w:t>, 2018.  Information obtained through data request responses may be used by the parties in their oral arguments, by staff in advising the Commission, and by the Commissioners in consideration of the SSA.</w:t>
      </w:r>
    </w:p>
    <w:p w:rsidR="00086021" w:rsidRDefault="00086021" w:rsidP="00086021">
      <w:pPr>
        <w:ind w:firstLine="720"/>
        <w:jc w:val="both"/>
      </w:pPr>
    </w:p>
    <w:p w:rsidR="00086021" w:rsidRPr="004E2C81" w:rsidRDefault="00086021" w:rsidP="00086021">
      <w:pPr>
        <w:rPr>
          <w:u w:val="single"/>
        </w:rPr>
      </w:pPr>
      <w:r w:rsidRPr="004E2C81">
        <w:rPr>
          <w:u w:val="single"/>
        </w:rPr>
        <w:t>Use of Confidential Information at Hearing</w:t>
      </w:r>
    </w:p>
    <w:p w:rsidR="00086021" w:rsidRDefault="00086021" w:rsidP="00086021">
      <w:pPr>
        <w:ind w:firstLine="720"/>
        <w:jc w:val="both"/>
      </w:pPr>
      <w:r>
        <w:tab/>
      </w:r>
    </w:p>
    <w:p w:rsidR="00086021" w:rsidRDefault="00086021" w:rsidP="00086021">
      <w:pPr>
        <w:ind w:firstLine="720"/>
        <w:jc w:val="both"/>
      </w:pPr>
      <w:r>
        <w:t>While it is the Commission’s policy to have all Commission hearings open to the public at all times, the Commission also recognizes its obligation pursuant to Section 36</w:t>
      </w:r>
      <w:r w:rsidR="00DC4D4D">
        <w:t>6</w:t>
      </w:r>
      <w:r>
        <w:t>.</w:t>
      </w:r>
      <w:r w:rsidR="00DC4D4D">
        <w:t>093</w:t>
      </w:r>
      <w:r>
        <w:t>, F.S., to protect proprietary confidential business information from disclosure outside the proceeding.  Therefore, any party wishing to use at the hearing any proprietary</w:t>
      </w:r>
      <w:r w:rsidR="00221AF0">
        <w:t>,</w:t>
      </w:r>
      <w:r>
        <w:t xml:space="preserve"> confidential business information, as that term is defined in Section 36</w:t>
      </w:r>
      <w:r w:rsidR="00DC4D4D">
        <w:t>6</w:t>
      </w:r>
      <w:r>
        <w:t>.</w:t>
      </w:r>
      <w:r w:rsidR="00DC4D4D">
        <w:t>093</w:t>
      </w:r>
      <w:r>
        <w:t>, F.S., shall adhere to the following:</w:t>
      </w:r>
    </w:p>
    <w:p w:rsidR="00086021" w:rsidRDefault="00086021" w:rsidP="00086021">
      <w:pPr>
        <w:ind w:firstLine="720"/>
        <w:jc w:val="both"/>
      </w:pPr>
      <w:r>
        <w:tab/>
      </w:r>
    </w:p>
    <w:p w:rsidR="00086021" w:rsidRDefault="00086021" w:rsidP="00086021">
      <w:pPr>
        <w:ind w:left="1440" w:right="720" w:hanging="720"/>
        <w:jc w:val="both"/>
      </w:pPr>
      <w:r>
        <w:t>(1)</w:t>
      </w:r>
      <w:r>
        <w:tab/>
        <w:t>When confidential information is used in the hearing,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086021" w:rsidRDefault="00086021" w:rsidP="00086021">
      <w:pPr>
        <w:ind w:left="720" w:right="720" w:firstLine="720"/>
        <w:jc w:val="both"/>
      </w:pPr>
    </w:p>
    <w:p w:rsidR="00086021" w:rsidRDefault="00086021" w:rsidP="00086021">
      <w:pPr>
        <w:ind w:left="1440" w:right="720" w:hanging="720"/>
        <w:jc w:val="both"/>
      </w:pPr>
      <w:r>
        <w:t>(2)</w:t>
      </w:r>
      <w:r>
        <w:tab/>
        <w:t>Counsel and witnesses are cautioned to avoid verbalizing confidential information in such a way that would compromise confidentiality.  Therefore, confidential information should be presented by written exhibit when reasonably possible.</w:t>
      </w:r>
    </w:p>
    <w:p w:rsidR="00086021" w:rsidRDefault="00086021" w:rsidP="00086021">
      <w:pPr>
        <w:ind w:firstLine="720"/>
      </w:pPr>
      <w:r>
        <w:tab/>
      </w:r>
      <w:r>
        <w:tab/>
      </w:r>
    </w:p>
    <w:p w:rsidR="00086021" w:rsidRDefault="00086021" w:rsidP="00086021">
      <w:pPr>
        <w:ind w:firstLine="720"/>
        <w:jc w:val="both"/>
      </w:pPr>
      <w:r>
        <w:t>At the conclusion of th</w:t>
      </w:r>
      <w:r w:rsidR="00221AF0">
        <w:t>e</w:t>
      </w:r>
      <w:r>
        <w:t xml:space="preserve">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w:t>
      </w:r>
      <w:r w:rsidR="00015CE2">
        <w:t>Florida Administrative Code (</w:t>
      </w:r>
      <w:r>
        <w:t>F.A.C.</w:t>
      </w:r>
      <w:r w:rsidR="00015CE2">
        <w:t>)</w:t>
      </w:r>
      <w:r>
        <w:t>, if continued confidentiality of the information is to be maintained.</w:t>
      </w:r>
    </w:p>
    <w:p w:rsidR="00086021" w:rsidRDefault="00086021" w:rsidP="00086021"/>
    <w:p w:rsidR="00086021" w:rsidRPr="00E14537" w:rsidRDefault="00086021" w:rsidP="00086021">
      <w:pPr>
        <w:rPr>
          <w:u w:val="single"/>
        </w:rPr>
      </w:pPr>
      <w:r>
        <w:rPr>
          <w:u w:val="single"/>
        </w:rPr>
        <w:t>Hearing Procedures</w:t>
      </w:r>
    </w:p>
    <w:p w:rsidR="00086021" w:rsidRDefault="00086021" w:rsidP="00086021"/>
    <w:p w:rsidR="00086021" w:rsidRDefault="00086021" w:rsidP="00086021">
      <w:pPr>
        <w:ind w:firstLine="720"/>
        <w:jc w:val="both"/>
      </w:pPr>
      <w:r>
        <w:t xml:space="preserve">Section 120.57(4), F.S., permits the Commission to informally dispose of any proceeding by stipulation, agreed settlement, or consent order.  Section 120.57(2), F.S., permits the Commission to proceed with hearings not involving disputed issues of material fact.  Pursuant to </w:t>
      </w:r>
      <w:r>
        <w:lastRenderedPageBreak/>
        <w:t xml:space="preserve">Rule 28-106.302(2), F.A.C., the purpose of this hearing is for the Commission to take oral evidence or argument regarding </w:t>
      </w:r>
      <w:r w:rsidR="00DC4D4D">
        <w:t>FCG</w:t>
      </w:r>
      <w:r>
        <w:t>’s request for approval of the SSA.</w:t>
      </w:r>
    </w:p>
    <w:p w:rsidR="00086021" w:rsidRDefault="00086021" w:rsidP="00086021">
      <w:pPr>
        <w:ind w:firstLine="720"/>
      </w:pPr>
    </w:p>
    <w:p w:rsidR="00086021" w:rsidRDefault="00086021" w:rsidP="00086021">
      <w:pPr>
        <w:ind w:firstLine="720"/>
        <w:jc w:val="both"/>
      </w:pPr>
      <w:r>
        <w:t>The hearing agenda for March 26, 2018, will include the following:</w:t>
      </w:r>
    </w:p>
    <w:p w:rsidR="00086021" w:rsidRDefault="00086021" w:rsidP="00086021">
      <w:pPr>
        <w:ind w:firstLine="720"/>
        <w:jc w:val="both"/>
      </w:pPr>
    </w:p>
    <w:p w:rsidR="00086021" w:rsidRDefault="00086021" w:rsidP="00086021">
      <w:pPr>
        <w:pStyle w:val="ListParagraph"/>
        <w:numPr>
          <w:ilvl w:val="0"/>
          <w:numId w:val="1"/>
        </w:numPr>
        <w:spacing w:line="480" w:lineRule="auto"/>
        <w:jc w:val="both"/>
      </w:pPr>
      <w:r>
        <w:t xml:space="preserve">Opening Statements </w:t>
      </w:r>
      <w:r w:rsidR="00221AF0">
        <w:t xml:space="preserve">by the Parties </w:t>
      </w:r>
      <w:r>
        <w:t xml:space="preserve">of no more than </w:t>
      </w:r>
      <w:r w:rsidR="00221AF0">
        <w:t>eight</w:t>
      </w:r>
      <w:r>
        <w:t xml:space="preserve"> minutes per party </w:t>
      </w:r>
    </w:p>
    <w:p w:rsidR="00086021" w:rsidRDefault="00086021" w:rsidP="00086021">
      <w:pPr>
        <w:pStyle w:val="ListParagraph"/>
        <w:numPr>
          <w:ilvl w:val="0"/>
          <w:numId w:val="1"/>
        </w:numPr>
        <w:spacing w:line="480" w:lineRule="auto"/>
        <w:jc w:val="both"/>
      </w:pPr>
      <w:r>
        <w:t>Public Testimony</w:t>
      </w:r>
      <w:r w:rsidR="008705D2">
        <w:t xml:space="preserve"> of no more than </w:t>
      </w:r>
      <w:r w:rsidR="005C41BB">
        <w:t>three</w:t>
      </w:r>
      <w:r w:rsidR="008705D2">
        <w:t xml:space="preserve"> minutes per speaker</w:t>
      </w:r>
    </w:p>
    <w:p w:rsidR="00086021" w:rsidRDefault="00086021" w:rsidP="00086021">
      <w:pPr>
        <w:pStyle w:val="ListParagraph"/>
        <w:numPr>
          <w:ilvl w:val="0"/>
          <w:numId w:val="1"/>
        </w:numPr>
        <w:spacing w:line="480" w:lineRule="auto"/>
        <w:jc w:val="both"/>
      </w:pPr>
      <w:r>
        <w:t>Commission Staff Overview</w:t>
      </w:r>
    </w:p>
    <w:p w:rsidR="00086021" w:rsidRDefault="00221AF0" w:rsidP="00086021">
      <w:pPr>
        <w:pStyle w:val="ListParagraph"/>
        <w:numPr>
          <w:ilvl w:val="0"/>
          <w:numId w:val="1"/>
        </w:numPr>
        <w:jc w:val="both"/>
      </w:pPr>
      <w:r>
        <w:t>P</w:t>
      </w:r>
      <w:r w:rsidR="00086021">
        <w:t>resent</w:t>
      </w:r>
      <w:r>
        <w:t>ation of evidence and responses</w:t>
      </w:r>
      <w:r w:rsidR="00086021">
        <w:t xml:space="preserve"> to questions from Commissioners regarding the SSA</w:t>
      </w:r>
    </w:p>
    <w:p w:rsidR="00086021" w:rsidRDefault="00086021" w:rsidP="00086021">
      <w:pPr>
        <w:pStyle w:val="ListParagraph"/>
        <w:ind w:left="1440"/>
        <w:jc w:val="both"/>
      </w:pPr>
    </w:p>
    <w:p w:rsidR="00086021" w:rsidRDefault="00086021" w:rsidP="00086021">
      <w:pPr>
        <w:jc w:val="both"/>
      </w:pPr>
      <w:r>
        <w:t>Upon completion of the Commission’s questions, the hearing record will be closed</w:t>
      </w:r>
      <w:r w:rsidR="00221AF0">
        <w:t>,</w:t>
      </w:r>
      <w:r>
        <w:t xml:space="preserve"> and the Commission may render a bench decision. If a bench decision is not made, the Commission will render a decision during a Special Agenda Conference</w:t>
      </w:r>
      <w:r w:rsidR="00221AF0">
        <w:t>,</w:t>
      </w:r>
      <w:r>
        <w:t xml:space="preserve"> date and time to be determined. </w:t>
      </w:r>
    </w:p>
    <w:p w:rsidR="00FB187D" w:rsidRDefault="00FB187D" w:rsidP="00086021">
      <w:pPr>
        <w:jc w:val="both"/>
      </w:pPr>
    </w:p>
    <w:p w:rsidR="00086021" w:rsidRDefault="00086021" w:rsidP="00086021">
      <w:pPr>
        <w:jc w:val="both"/>
      </w:pPr>
      <w:r>
        <w:tab/>
        <w:t xml:space="preserve">The Commission has jurisdiction in this matter pursuant to Chapters 120 </w:t>
      </w:r>
      <w:r w:rsidR="00DC4D4D">
        <w:t xml:space="preserve">and </w:t>
      </w:r>
      <w:r>
        <w:t>366,</w:t>
      </w:r>
      <w:r w:rsidR="00E7308A">
        <w:t xml:space="preserve"> </w:t>
      </w:r>
      <w:r>
        <w:t xml:space="preserve">F.S., and is proceeding under its authority under Sections </w:t>
      </w:r>
      <w:r w:rsidRPr="00E14537">
        <w:t>366.04, 366.041, 366.05, 366.06, 366</w:t>
      </w:r>
      <w:r>
        <w:t xml:space="preserve">.07, and </w:t>
      </w:r>
      <w:r w:rsidRPr="00E14537">
        <w:t>120.57</w:t>
      </w:r>
      <w:r>
        <w:t>,</w:t>
      </w:r>
      <w:r w:rsidRPr="00E14537">
        <w:t xml:space="preserve"> F.S., and Rule</w:t>
      </w:r>
      <w:r>
        <w:t>s</w:t>
      </w:r>
      <w:r w:rsidRPr="00E14537">
        <w:t xml:space="preserve"> 28-106.301 and 28-106.302, F.A.C.</w:t>
      </w:r>
      <w:r>
        <w:t xml:space="preserve"> </w:t>
      </w:r>
    </w:p>
    <w:p w:rsidR="00840EC2" w:rsidRDefault="00840EC2" w:rsidP="00FC538E">
      <w:pPr>
        <w:autoSpaceDE w:val="0"/>
        <w:autoSpaceDN w:val="0"/>
        <w:adjustRightInd w:val="0"/>
        <w:ind w:firstLine="720"/>
        <w:jc w:val="both"/>
      </w:pPr>
    </w:p>
    <w:p w:rsidR="00FC538E" w:rsidRDefault="00FC538E" w:rsidP="00FC538E">
      <w:pPr>
        <w:autoSpaceDE w:val="0"/>
        <w:autoSpaceDN w:val="0"/>
        <w:adjustRightInd w:val="0"/>
        <w:ind w:firstLine="720"/>
        <w:jc w:val="both"/>
      </w:pPr>
      <w:r w:rsidRPr="00840EC2">
        <w:t>This Order is issued pursuant to the authority afforded to me by Rule 28-106.211, F</w:t>
      </w:r>
      <w:r w:rsidR="00FB187D">
        <w:t>.A.C.</w:t>
      </w:r>
      <w:r w:rsidRPr="00840EC2">
        <w:t xml:space="preserve">, which provides that the Presiding Officer before whom a case is pending may issue any orders necessary to effectuate discovery, prevent delay, and promote the just, speedy, and inexpensive determination of all aspects of the </w:t>
      </w:r>
      <w:r w:rsidRPr="00E7308A">
        <w:t xml:space="preserve">case. </w:t>
      </w:r>
      <w:r w:rsidR="002220C7">
        <w:t xml:space="preserve">The provisions of this Order shall replace the procedural requirements established by </w:t>
      </w:r>
      <w:r w:rsidR="002220C7" w:rsidRPr="00E7308A">
        <w:t>Order Nos. PSC-2017-0427-PCO-GU</w:t>
      </w:r>
      <w:r w:rsidR="002220C7">
        <w:t xml:space="preserve"> and PSC-2017-0461-PCO-GU.</w:t>
      </w:r>
    </w:p>
    <w:p w:rsidR="00015CE2" w:rsidRPr="00FC538E" w:rsidRDefault="00015CE2" w:rsidP="00FC538E">
      <w:pPr>
        <w:autoSpaceDE w:val="0"/>
        <w:autoSpaceDN w:val="0"/>
        <w:adjustRightInd w:val="0"/>
        <w:ind w:firstLine="720"/>
        <w:jc w:val="both"/>
        <w:rPr>
          <w:highlight w:val="yellow"/>
        </w:rPr>
      </w:pPr>
    </w:p>
    <w:p w:rsidR="00FC538E" w:rsidRPr="00840EC2" w:rsidRDefault="00FC538E" w:rsidP="00FC538E">
      <w:pPr>
        <w:autoSpaceDE w:val="0"/>
        <w:autoSpaceDN w:val="0"/>
        <w:adjustRightInd w:val="0"/>
        <w:ind w:firstLine="720"/>
        <w:jc w:val="both"/>
      </w:pPr>
      <w:r w:rsidRPr="00840EC2">
        <w:t>It is therefore,</w:t>
      </w:r>
    </w:p>
    <w:p w:rsidR="00FC538E" w:rsidRPr="00840EC2" w:rsidRDefault="00FC538E" w:rsidP="00FC538E">
      <w:pPr>
        <w:autoSpaceDE w:val="0"/>
        <w:autoSpaceDN w:val="0"/>
        <w:adjustRightInd w:val="0"/>
        <w:ind w:firstLine="720"/>
        <w:jc w:val="both"/>
      </w:pPr>
    </w:p>
    <w:p w:rsidR="00840EC2" w:rsidRPr="00840EC2" w:rsidRDefault="00FC538E" w:rsidP="00E7308A">
      <w:pPr>
        <w:autoSpaceDE w:val="0"/>
        <w:autoSpaceDN w:val="0"/>
        <w:adjustRightInd w:val="0"/>
        <w:ind w:firstLine="720"/>
        <w:jc w:val="both"/>
      </w:pPr>
      <w:r w:rsidRPr="00840EC2">
        <w:t xml:space="preserve">ORDERED by Commissioner Donald J. Polmann, as Prehearing Officer, </w:t>
      </w:r>
      <w:r w:rsidR="00E7308A">
        <w:t>that the provisions of this Order shall govern this proceeding unless modified by the Commission.</w:t>
      </w:r>
    </w:p>
    <w:p w:rsidR="00FC538E" w:rsidRPr="00840EC2" w:rsidRDefault="00FC538E" w:rsidP="00FC538E"/>
    <w:p w:rsidR="00FC538E" w:rsidRDefault="00FC538E" w:rsidP="003D41BA">
      <w:pPr>
        <w:keepNext/>
        <w:keepLines/>
        <w:jc w:val="both"/>
      </w:pPr>
      <w:r w:rsidRPr="009876C4">
        <w:lastRenderedPageBreak/>
        <w:tab/>
        <w:t xml:space="preserve">By ORDER of Commissioner Donald J. Polmann, as Prehearing Officer, this </w:t>
      </w:r>
      <w:bookmarkStart w:id="4" w:name="replaceDate"/>
      <w:bookmarkEnd w:id="4"/>
      <w:r w:rsidR="003D41BA">
        <w:rPr>
          <w:u w:val="single"/>
        </w:rPr>
        <w:t>15th</w:t>
      </w:r>
      <w:r w:rsidR="003D41BA">
        <w:t xml:space="preserve"> day of </w:t>
      </w:r>
      <w:r w:rsidR="003D41BA">
        <w:rPr>
          <w:u w:val="single"/>
        </w:rPr>
        <w:t>March</w:t>
      </w:r>
      <w:r w:rsidR="003D41BA">
        <w:t xml:space="preserve">, </w:t>
      </w:r>
      <w:r w:rsidR="003D41BA">
        <w:rPr>
          <w:u w:val="single"/>
        </w:rPr>
        <w:t>2018</w:t>
      </w:r>
      <w:r w:rsidR="003D41BA">
        <w:t>.</w:t>
      </w:r>
    </w:p>
    <w:p w:rsidR="003D41BA" w:rsidRPr="003D41BA" w:rsidRDefault="003D41BA" w:rsidP="003D41BA">
      <w:pPr>
        <w:keepNext/>
        <w:keepLines/>
        <w:jc w:val="both"/>
      </w:pPr>
    </w:p>
    <w:p w:rsidR="00FC538E" w:rsidRPr="009876C4" w:rsidRDefault="00FC538E" w:rsidP="00FC538E">
      <w:pPr>
        <w:keepNext/>
        <w:keepLines/>
      </w:pPr>
    </w:p>
    <w:p w:rsidR="00FC538E" w:rsidRPr="009876C4" w:rsidRDefault="00FC538E" w:rsidP="00FC538E">
      <w:pPr>
        <w:keepNext/>
        <w:keepLines/>
      </w:pPr>
    </w:p>
    <w:p w:rsidR="00FC538E" w:rsidRPr="009876C4" w:rsidRDefault="00FC538E" w:rsidP="00FC538E">
      <w:pPr>
        <w:keepNext/>
        <w:keepLines/>
      </w:pPr>
    </w:p>
    <w:tbl>
      <w:tblPr>
        <w:tblW w:w="4720" w:type="dxa"/>
        <w:tblInd w:w="3800" w:type="dxa"/>
        <w:tblLayout w:type="fixed"/>
        <w:tblLook w:val="0000" w:firstRow="0" w:lastRow="0" w:firstColumn="0" w:lastColumn="0" w:noHBand="0" w:noVBand="0"/>
      </w:tblPr>
      <w:tblGrid>
        <w:gridCol w:w="686"/>
        <w:gridCol w:w="4034"/>
      </w:tblGrid>
      <w:tr w:rsidR="00FC538E" w:rsidRPr="009876C4" w:rsidTr="008E0039">
        <w:tc>
          <w:tcPr>
            <w:tcW w:w="720" w:type="dxa"/>
            <w:shd w:val="clear" w:color="auto" w:fill="auto"/>
          </w:tcPr>
          <w:p w:rsidR="00FC538E" w:rsidRPr="009876C4" w:rsidRDefault="00FC538E" w:rsidP="008E0039">
            <w:pPr>
              <w:keepNext/>
              <w:keepLines/>
            </w:pPr>
            <w:bookmarkStart w:id="5" w:name="bkmrkSignature" w:colFirst="0" w:colLast="0"/>
          </w:p>
        </w:tc>
        <w:tc>
          <w:tcPr>
            <w:tcW w:w="4320" w:type="dxa"/>
            <w:tcBorders>
              <w:bottom w:val="single" w:sz="4" w:space="0" w:color="auto"/>
            </w:tcBorders>
            <w:shd w:val="clear" w:color="auto" w:fill="auto"/>
          </w:tcPr>
          <w:p w:rsidR="00FC538E" w:rsidRPr="009876C4" w:rsidRDefault="003D41BA" w:rsidP="008E0039">
            <w:pPr>
              <w:keepNext/>
              <w:keepLines/>
            </w:pPr>
            <w:r>
              <w:t>/s/ Donald J. Polmann, Ph.D., P.E.</w:t>
            </w:r>
            <w:bookmarkStart w:id="6" w:name="_GoBack"/>
            <w:bookmarkEnd w:id="6"/>
          </w:p>
        </w:tc>
      </w:tr>
      <w:bookmarkEnd w:id="5"/>
      <w:tr w:rsidR="00FC538E" w:rsidRPr="009876C4" w:rsidTr="008E0039">
        <w:tc>
          <w:tcPr>
            <w:tcW w:w="720" w:type="dxa"/>
            <w:shd w:val="clear" w:color="auto" w:fill="auto"/>
          </w:tcPr>
          <w:p w:rsidR="00FC538E" w:rsidRPr="009876C4" w:rsidRDefault="00FC538E" w:rsidP="008E0039">
            <w:pPr>
              <w:keepNext/>
              <w:keepLines/>
            </w:pPr>
          </w:p>
        </w:tc>
        <w:tc>
          <w:tcPr>
            <w:tcW w:w="4320" w:type="dxa"/>
            <w:tcBorders>
              <w:top w:val="single" w:sz="4" w:space="0" w:color="auto"/>
            </w:tcBorders>
            <w:shd w:val="clear" w:color="auto" w:fill="auto"/>
          </w:tcPr>
          <w:p w:rsidR="00FC538E" w:rsidRPr="009876C4" w:rsidRDefault="00FC538E" w:rsidP="008E0039">
            <w:pPr>
              <w:keepNext/>
              <w:keepLines/>
            </w:pPr>
            <w:r w:rsidRPr="009876C4">
              <w:t>DONALD J. POLMANN, Ph.D., P.E.</w:t>
            </w:r>
          </w:p>
          <w:p w:rsidR="00FC538E" w:rsidRPr="009876C4" w:rsidRDefault="00FC538E" w:rsidP="008E0039">
            <w:pPr>
              <w:keepNext/>
              <w:keepLines/>
            </w:pPr>
            <w:r w:rsidRPr="009876C4">
              <w:t>Commissioner and Prehearing Officer</w:t>
            </w:r>
          </w:p>
        </w:tc>
      </w:tr>
    </w:tbl>
    <w:p w:rsidR="00FC538E" w:rsidRPr="009876C4" w:rsidRDefault="00FC538E" w:rsidP="00FC538E">
      <w:pPr>
        <w:pStyle w:val="OrderSigInfo"/>
        <w:keepNext/>
        <w:keepLines/>
      </w:pPr>
      <w:r w:rsidRPr="009876C4">
        <w:t>Florida Public Service Commission</w:t>
      </w:r>
    </w:p>
    <w:p w:rsidR="00FC538E" w:rsidRPr="009876C4" w:rsidRDefault="00FC538E" w:rsidP="00FC538E">
      <w:pPr>
        <w:pStyle w:val="OrderSigInfo"/>
        <w:keepNext/>
        <w:keepLines/>
      </w:pPr>
      <w:r w:rsidRPr="009876C4">
        <w:t>2540 Shumard Oak Boulevard</w:t>
      </w:r>
    </w:p>
    <w:p w:rsidR="00FC538E" w:rsidRPr="009876C4" w:rsidRDefault="00FC538E" w:rsidP="00FC538E">
      <w:pPr>
        <w:pStyle w:val="OrderSigInfo"/>
        <w:keepNext/>
        <w:keepLines/>
      </w:pPr>
      <w:r w:rsidRPr="009876C4">
        <w:t>Tallahassee, Florida  32399</w:t>
      </w:r>
    </w:p>
    <w:p w:rsidR="00FC538E" w:rsidRPr="009876C4" w:rsidRDefault="00FC538E" w:rsidP="00FC538E">
      <w:pPr>
        <w:pStyle w:val="OrderSigInfo"/>
        <w:keepNext/>
        <w:keepLines/>
      </w:pPr>
      <w:r w:rsidRPr="009876C4">
        <w:t>(850) 413</w:t>
      </w:r>
      <w:r w:rsidRPr="009876C4">
        <w:noBreakHyphen/>
        <w:t>6770</w:t>
      </w:r>
    </w:p>
    <w:p w:rsidR="00FC538E" w:rsidRPr="009876C4" w:rsidRDefault="00FC538E" w:rsidP="00FC538E">
      <w:pPr>
        <w:pStyle w:val="OrderSigInfo"/>
        <w:keepNext/>
        <w:keepLines/>
      </w:pPr>
      <w:r w:rsidRPr="009876C4">
        <w:t>www.floridapsc.com</w:t>
      </w:r>
    </w:p>
    <w:p w:rsidR="00FC538E" w:rsidRPr="009876C4" w:rsidRDefault="00FC538E" w:rsidP="00FC538E">
      <w:pPr>
        <w:pStyle w:val="OrderSigInfo"/>
        <w:keepNext/>
        <w:keepLines/>
      </w:pPr>
    </w:p>
    <w:p w:rsidR="00FC538E" w:rsidRDefault="00FC538E" w:rsidP="00FC538E">
      <w:pPr>
        <w:pStyle w:val="OrderSigInfo"/>
        <w:keepNext/>
        <w:keepLines/>
      </w:pPr>
      <w:r w:rsidRPr="009876C4">
        <w:t>Copies furnished:  A copy of this document is provided to the parties of record at the time of issuance and, if applicable, interested persons.</w:t>
      </w:r>
    </w:p>
    <w:p w:rsidR="00FC538E" w:rsidRDefault="00FC538E" w:rsidP="00FC538E">
      <w:pPr>
        <w:pStyle w:val="OrderBody"/>
        <w:keepNext/>
        <w:keepLines/>
      </w:pPr>
    </w:p>
    <w:p w:rsidR="00FC538E" w:rsidRPr="009876C4" w:rsidRDefault="00FC538E" w:rsidP="00FC538E">
      <w:r w:rsidRPr="009876C4">
        <w:t>WLT</w:t>
      </w:r>
    </w:p>
    <w:p w:rsidR="00FC538E" w:rsidRPr="009876C4" w:rsidRDefault="00FC538E" w:rsidP="00FC538E"/>
    <w:p w:rsidR="00FC538E" w:rsidRPr="009876C4" w:rsidRDefault="00FC538E" w:rsidP="00FC538E">
      <w:pPr>
        <w:pStyle w:val="CenterUnderline"/>
      </w:pPr>
      <w:r w:rsidRPr="009876C4">
        <w:t>NOTICE OF FURTHER PROCEEDINGS OR JUDICIAL REVIEW</w:t>
      </w:r>
    </w:p>
    <w:p w:rsidR="00FC538E" w:rsidRPr="009876C4" w:rsidRDefault="00FC538E" w:rsidP="00FC538E">
      <w:pPr>
        <w:pStyle w:val="CenterUnderline"/>
        <w:rPr>
          <w:u w:val="none"/>
        </w:rPr>
      </w:pPr>
    </w:p>
    <w:p w:rsidR="00FC538E" w:rsidRPr="009876C4" w:rsidRDefault="00FC538E" w:rsidP="00FC538E">
      <w:pPr>
        <w:pStyle w:val="OrderBody"/>
      </w:pPr>
      <w:r w:rsidRPr="009876C4">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C538E" w:rsidRPr="009876C4" w:rsidRDefault="00FC538E" w:rsidP="00FC538E">
      <w:pPr>
        <w:pStyle w:val="OrderBody"/>
      </w:pPr>
    </w:p>
    <w:p w:rsidR="00FC538E" w:rsidRPr="009876C4" w:rsidRDefault="00FC538E" w:rsidP="00FC538E">
      <w:pPr>
        <w:pStyle w:val="OrderBody"/>
      </w:pPr>
      <w:r w:rsidRPr="009876C4">
        <w:tab/>
        <w:t>Mediation may be available on a case-by-case basis.  If mediation is conducted, it does not affect a substantially interested person's right to a hearing.</w:t>
      </w:r>
    </w:p>
    <w:p w:rsidR="00FC538E" w:rsidRPr="009876C4" w:rsidRDefault="00FC538E" w:rsidP="00FC538E">
      <w:pPr>
        <w:pStyle w:val="OrderBody"/>
      </w:pPr>
    </w:p>
    <w:p w:rsidR="00FC538E" w:rsidRPr="002C6158" w:rsidRDefault="00FC538E" w:rsidP="00FC538E">
      <w:pPr>
        <w:pStyle w:val="OrderBody"/>
      </w:pPr>
      <w:r w:rsidRPr="009876C4">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r w:rsidRPr="002C6158">
        <w:t xml:space="preserve"> </w:t>
      </w:r>
    </w:p>
    <w:p w:rsidR="00D57E57" w:rsidRDefault="00D57E57" w:rsidP="00D57E57"/>
    <w:p w:rsidR="00B41039" w:rsidRDefault="00B41039" w:rsidP="00B41039"/>
    <w:sectPr w:rsidR="00B41039">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38E" w:rsidRDefault="00FC538E">
      <w:r>
        <w:separator/>
      </w:r>
    </w:p>
  </w:endnote>
  <w:endnote w:type="continuationSeparator" w:id="0">
    <w:p w:rsidR="00FC538E" w:rsidRDefault="00FC5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38E" w:rsidRDefault="00FC538E">
      <w:r>
        <w:separator/>
      </w:r>
    </w:p>
  </w:footnote>
  <w:footnote w:type="continuationSeparator" w:id="0">
    <w:p w:rsidR="00FC538E" w:rsidRDefault="00FC538E">
      <w:r>
        <w:continuationSeparator/>
      </w:r>
    </w:p>
  </w:footnote>
  <w:footnote w:id="1">
    <w:p w:rsidR="00533FB7" w:rsidRDefault="00533FB7">
      <w:pPr>
        <w:pStyle w:val="FootnoteText"/>
      </w:pPr>
      <w:r>
        <w:rPr>
          <w:rStyle w:val="FootnoteReference"/>
        </w:rPr>
        <w:footnoteRef/>
      </w:r>
      <w:r w:rsidRPr="00BE58A4">
        <w:t>Order No. PSC-2017-042</w:t>
      </w:r>
      <w:r>
        <w:t>9</w:t>
      </w:r>
      <w:r w:rsidRPr="00BE58A4">
        <w:t xml:space="preserve">-PCO-GU, issued November </w:t>
      </w:r>
      <w:r>
        <w:t xml:space="preserve">9, 2017, and </w:t>
      </w:r>
      <w:r w:rsidRPr="00BE58A4">
        <w:t>Order No. PSC-201-0</w:t>
      </w:r>
      <w:r>
        <w:t>0</w:t>
      </w:r>
      <w:r w:rsidRPr="00BE58A4">
        <w:t>4</w:t>
      </w:r>
      <w:r>
        <w:t>8</w:t>
      </w:r>
      <w:r w:rsidRPr="00BE58A4">
        <w:t xml:space="preserve">-PCO-GU, issued  </w:t>
      </w:r>
      <w:r>
        <w:t xml:space="preserve">January 22, 2018, respectively, in this docket.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41 ">
      <w:r w:rsidR="008061F8">
        <w:t>PSC-2018-0141-PCO-GU</w:t>
      </w:r>
    </w:fldSimple>
  </w:p>
  <w:p w:rsidR="00FA6EFD" w:rsidRDefault="00FC538E">
    <w:pPr>
      <w:pStyle w:val="OrderHeader"/>
    </w:pPr>
    <w:bookmarkStart w:id="7" w:name="HeaderDocketNo"/>
    <w:bookmarkEnd w:id="7"/>
    <w:r>
      <w:t>DOCKET NO. 20170179-GU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061F8">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A6836"/>
    <w:multiLevelType w:val="hybridMultilevel"/>
    <w:tmpl w:val="A93A97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79-GU"/>
  </w:docVars>
  <w:rsids>
    <w:rsidRoot w:val="00FC538E"/>
    <w:rsid w:val="000022B8"/>
    <w:rsid w:val="00015CE2"/>
    <w:rsid w:val="00035A8C"/>
    <w:rsid w:val="00053AB9"/>
    <w:rsid w:val="00056229"/>
    <w:rsid w:val="00057AF1"/>
    <w:rsid w:val="00065FC2"/>
    <w:rsid w:val="00067685"/>
    <w:rsid w:val="00076E6B"/>
    <w:rsid w:val="0008247D"/>
    <w:rsid w:val="00083EEA"/>
    <w:rsid w:val="00086021"/>
    <w:rsid w:val="00090AFC"/>
    <w:rsid w:val="000B783E"/>
    <w:rsid w:val="000D02B8"/>
    <w:rsid w:val="000D06E8"/>
    <w:rsid w:val="000E050C"/>
    <w:rsid w:val="000E20F0"/>
    <w:rsid w:val="000E344D"/>
    <w:rsid w:val="000E3F6D"/>
    <w:rsid w:val="000E4360"/>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B2ED2"/>
    <w:rsid w:val="001C2847"/>
    <w:rsid w:val="001C3F8C"/>
    <w:rsid w:val="001D008A"/>
    <w:rsid w:val="001E0152"/>
    <w:rsid w:val="001E0FF5"/>
    <w:rsid w:val="001F6EF4"/>
    <w:rsid w:val="002002ED"/>
    <w:rsid w:val="002107A3"/>
    <w:rsid w:val="002170E5"/>
    <w:rsid w:val="00220D57"/>
    <w:rsid w:val="00221AF0"/>
    <w:rsid w:val="002220C7"/>
    <w:rsid w:val="0022721A"/>
    <w:rsid w:val="00230BB9"/>
    <w:rsid w:val="00241CEF"/>
    <w:rsid w:val="0025124E"/>
    <w:rsid w:val="00252B30"/>
    <w:rsid w:val="0026544B"/>
    <w:rsid w:val="00276CDC"/>
    <w:rsid w:val="00277655"/>
    <w:rsid w:val="002816F2"/>
    <w:rsid w:val="002824B7"/>
    <w:rsid w:val="00282AC4"/>
    <w:rsid w:val="002A11AC"/>
    <w:rsid w:val="002A6F30"/>
    <w:rsid w:val="002B3111"/>
    <w:rsid w:val="002C7908"/>
    <w:rsid w:val="002D391B"/>
    <w:rsid w:val="002D4B1F"/>
    <w:rsid w:val="002D7838"/>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C3CC0"/>
    <w:rsid w:val="003D41BA"/>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319BA"/>
    <w:rsid w:val="00533FB7"/>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2A01"/>
    <w:rsid w:val="005C41BB"/>
    <w:rsid w:val="005C5033"/>
    <w:rsid w:val="005E751B"/>
    <w:rsid w:val="005F3354"/>
    <w:rsid w:val="0060005E"/>
    <w:rsid w:val="0060095B"/>
    <w:rsid w:val="00601266"/>
    <w:rsid w:val="00610E73"/>
    <w:rsid w:val="00616DF2"/>
    <w:rsid w:val="0063168D"/>
    <w:rsid w:val="00647DE2"/>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223B"/>
    <w:rsid w:val="0076669C"/>
    <w:rsid w:val="00766E46"/>
    <w:rsid w:val="00777727"/>
    <w:rsid w:val="00782B79"/>
    <w:rsid w:val="007865E9"/>
    <w:rsid w:val="00792383"/>
    <w:rsid w:val="00794D5A"/>
    <w:rsid w:val="0079569B"/>
    <w:rsid w:val="007A060F"/>
    <w:rsid w:val="007C0FBC"/>
    <w:rsid w:val="007C36E3"/>
    <w:rsid w:val="007C7134"/>
    <w:rsid w:val="007D3D20"/>
    <w:rsid w:val="007D742E"/>
    <w:rsid w:val="007E3AFD"/>
    <w:rsid w:val="00801DAD"/>
    <w:rsid w:val="00803189"/>
    <w:rsid w:val="00804E7A"/>
    <w:rsid w:val="00805FBB"/>
    <w:rsid w:val="008061F8"/>
    <w:rsid w:val="008169A4"/>
    <w:rsid w:val="008278FE"/>
    <w:rsid w:val="00832598"/>
    <w:rsid w:val="0083397E"/>
    <w:rsid w:val="0083534B"/>
    <w:rsid w:val="00840EC2"/>
    <w:rsid w:val="00842602"/>
    <w:rsid w:val="00847B45"/>
    <w:rsid w:val="00863A66"/>
    <w:rsid w:val="008703D7"/>
    <w:rsid w:val="008705D2"/>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876C4"/>
    <w:rsid w:val="009924CF"/>
    <w:rsid w:val="00994100"/>
    <w:rsid w:val="009A6B17"/>
    <w:rsid w:val="009D2094"/>
    <w:rsid w:val="009D4C29"/>
    <w:rsid w:val="009F6AD2"/>
    <w:rsid w:val="00A00D8D"/>
    <w:rsid w:val="00A01BB6"/>
    <w:rsid w:val="00A4303C"/>
    <w:rsid w:val="00A470FD"/>
    <w:rsid w:val="00A62DAB"/>
    <w:rsid w:val="00A726A6"/>
    <w:rsid w:val="00A807B8"/>
    <w:rsid w:val="00A921E9"/>
    <w:rsid w:val="00A97535"/>
    <w:rsid w:val="00AA2BAA"/>
    <w:rsid w:val="00AA73F1"/>
    <w:rsid w:val="00AB0E1A"/>
    <w:rsid w:val="00AB1A30"/>
    <w:rsid w:val="00AB3C36"/>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61226"/>
    <w:rsid w:val="00B71D1F"/>
    <w:rsid w:val="00B73DE6"/>
    <w:rsid w:val="00B86EF0"/>
    <w:rsid w:val="00B93176"/>
    <w:rsid w:val="00B96969"/>
    <w:rsid w:val="00B97900"/>
    <w:rsid w:val="00BA1229"/>
    <w:rsid w:val="00BA44A8"/>
    <w:rsid w:val="00BD35EB"/>
    <w:rsid w:val="00BE58A4"/>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B1586"/>
    <w:rsid w:val="00DC1D94"/>
    <w:rsid w:val="00DC42CF"/>
    <w:rsid w:val="00DC4D4D"/>
    <w:rsid w:val="00DE057F"/>
    <w:rsid w:val="00DE2082"/>
    <w:rsid w:val="00DE2289"/>
    <w:rsid w:val="00DF09A7"/>
    <w:rsid w:val="00E001D6"/>
    <w:rsid w:val="00E03A76"/>
    <w:rsid w:val="00E04410"/>
    <w:rsid w:val="00E07484"/>
    <w:rsid w:val="00E11351"/>
    <w:rsid w:val="00E346ED"/>
    <w:rsid w:val="00E44879"/>
    <w:rsid w:val="00E7308A"/>
    <w:rsid w:val="00E75AE0"/>
    <w:rsid w:val="00E83C1F"/>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A092B"/>
    <w:rsid w:val="00FA4F6C"/>
    <w:rsid w:val="00FA6EFD"/>
    <w:rsid w:val="00FB187D"/>
    <w:rsid w:val="00FB74EA"/>
    <w:rsid w:val="00FC538E"/>
    <w:rsid w:val="00FD2C9E"/>
    <w:rsid w:val="00FD4786"/>
    <w:rsid w:val="00FD616C"/>
    <w:rsid w:val="00FE42F6"/>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086021"/>
    <w:pPr>
      <w:ind w:left="720"/>
      <w:contextualSpacing/>
    </w:pPr>
  </w:style>
  <w:style w:type="paragraph" w:styleId="BalloonText">
    <w:name w:val="Balloon Text"/>
    <w:basedOn w:val="Normal"/>
    <w:link w:val="BalloonTextChar"/>
    <w:rsid w:val="005C2A01"/>
    <w:rPr>
      <w:rFonts w:ascii="Tahoma" w:hAnsi="Tahoma" w:cs="Tahoma"/>
      <w:sz w:val="16"/>
      <w:szCs w:val="16"/>
    </w:rPr>
  </w:style>
  <w:style w:type="character" w:customStyle="1" w:styleId="BalloonTextChar">
    <w:name w:val="Balloon Text Char"/>
    <w:basedOn w:val="DefaultParagraphFont"/>
    <w:link w:val="BalloonText"/>
    <w:rsid w:val="005C2A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086021"/>
    <w:pPr>
      <w:ind w:left="720"/>
      <w:contextualSpacing/>
    </w:pPr>
  </w:style>
  <w:style w:type="paragraph" w:styleId="BalloonText">
    <w:name w:val="Balloon Text"/>
    <w:basedOn w:val="Normal"/>
    <w:link w:val="BalloonTextChar"/>
    <w:rsid w:val="005C2A01"/>
    <w:rPr>
      <w:rFonts w:ascii="Tahoma" w:hAnsi="Tahoma" w:cs="Tahoma"/>
      <w:sz w:val="16"/>
      <w:szCs w:val="16"/>
    </w:rPr>
  </w:style>
  <w:style w:type="character" w:customStyle="1" w:styleId="BalloonTextChar">
    <w:name w:val="Balloon Text Char"/>
    <w:basedOn w:val="DefaultParagraphFont"/>
    <w:link w:val="BalloonText"/>
    <w:rsid w:val="005C2A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81B26-F6DC-4A6F-BA25-A0379CC70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1383</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2018-03-15T12:48:00Z</dcterms:created>
  <dcterms:modified xsi:type="dcterms:W3CDTF">2018-03-15T13:02:00Z</dcterms:modified>
</cp:coreProperties>
</file>