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3906C5">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D00B60">
            <w:pPr>
              <w:pStyle w:val="MemoHeading"/>
            </w:pPr>
            <w:bookmarkStart w:id="1" w:name="FilingDate"/>
            <w:r>
              <w:t>April 6</w:t>
            </w:r>
            <w:r w:rsidR="003906C5">
              <w:t>,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906C5" w:rsidRDefault="003906C5">
            <w:pPr>
              <w:pStyle w:val="MemoHeading"/>
            </w:pPr>
            <w:bookmarkStart w:id="2" w:name="From"/>
            <w:r>
              <w:t>Office of the General Counsel (Harper)</w:t>
            </w:r>
          </w:p>
          <w:p w:rsidR="007C0528" w:rsidRDefault="003906C5" w:rsidP="001F1D21">
            <w:pPr>
              <w:pStyle w:val="MemoHeading"/>
            </w:pPr>
            <w:r>
              <w:t>Division of Accounting and Finance (Brown)</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906C5" w:rsidP="008D0389">
            <w:pPr>
              <w:pStyle w:val="MemoHeadingRe"/>
            </w:pPr>
            <w:bookmarkStart w:id="3" w:name="Re"/>
            <w:r>
              <w:t>Docket No. 20180041-WU – Proposed Amendment of Rule 25-30.455, FAC, Staff Assistance in Rate Cases, Rule 25-30.456, FAC, Staff Assistance in Alternative Rate Setting, and Rule 25-30.457, FAC, Limited Alternative Rate Increase.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3906C5" w:rsidP="00AA0D8E">
            <w:pPr>
              <w:pStyle w:val="MemoHeading"/>
            </w:pPr>
            <w:bookmarkStart w:id="4" w:name="AgendaDate"/>
            <w:r>
              <w:t>04/</w:t>
            </w:r>
            <w:r w:rsidR="00D00B60">
              <w:t>20</w:t>
            </w:r>
            <w:r>
              <w:t>/18</w:t>
            </w:r>
            <w:bookmarkEnd w:id="4"/>
            <w:r w:rsidR="007C0528">
              <w:t xml:space="preserve"> – </w:t>
            </w:r>
            <w:bookmarkStart w:id="5" w:name="PermittedStatus"/>
            <w:r w:rsidR="00AA0D8E">
              <w:t>Rule Proposal</w:t>
            </w:r>
            <w:r>
              <w:t xml:space="preserve">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CA1C90">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CA0014">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6658AF" w:rsidP="00CD495C">
            <w:pPr>
              <w:pStyle w:val="MemoHeading"/>
            </w:pPr>
            <w:r>
              <w:t xml:space="preserve">07/01/18 (Final </w:t>
            </w:r>
            <w:r w:rsidR="00CD495C">
              <w:t>Rule</w:t>
            </w:r>
            <w:r>
              <w:t xml:space="preserve"> must be</w:t>
            </w:r>
            <w:r w:rsidR="00CD495C">
              <w:t xml:space="preserve"> effective</w:t>
            </w:r>
            <w:r>
              <w:t xml:space="preserve"> by this date pursuant to Section 367.0814(1), Florida Statutes)</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906C5">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780FA4" w:rsidRDefault="00CA0014" w:rsidP="007B25A9">
      <w:pPr>
        <w:pStyle w:val="BodyText"/>
      </w:pPr>
      <w:r>
        <w:t>Rule 25-30.455, Florida Administrative Code (F.A.C), addresses the procedures</w:t>
      </w:r>
      <w:r w:rsidR="00DA14BD" w:rsidRPr="00DA14BD">
        <w:t xml:space="preserve"> </w:t>
      </w:r>
      <w:r w:rsidR="00DA14BD">
        <w:t xml:space="preserve">for water and wastewater utilities to </w:t>
      </w:r>
      <w:r w:rsidR="00DA14BD" w:rsidRPr="00435E86">
        <w:t xml:space="preserve">petition the Commission for staff assistance in rate </w:t>
      </w:r>
      <w:r w:rsidR="00B43A58">
        <w:t>case</w:t>
      </w:r>
      <w:r w:rsidR="00DA14BD" w:rsidRPr="00435E86">
        <w:t>s</w:t>
      </w:r>
      <w:r>
        <w:t>. Rule 25-30.456, F.A.C, addre</w:t>
      </w:r>
      <w:r w:rsidR="00DA14BD">
        <w:t xml:space="preserve">sses the procedures </w:t>
      </w:r>
      <w:r w:rsidR="009B351E">
        <w:t>for</w:t>
      </w:r>
      <w:r w:rsidR="00DA14BD">
        <w:t xml:space="preserve"> water and wastewater utilities to </w:t>
      </w:r>
      <w:r w:rsidR="00DA14BD" w:rsidRPr="00435E86">
        <w:t xml:space="preserve">petition the Commission for staff assistance in </w:t>
      </w:r>
      <w:r w:rsidR="00DA14BD">
        <w:t xml:space="preserve">alternative </w:t>
      </w:r>
      <w:r w:rsidR="00DA14BD" w:rsidRPr="00435E86">
        <w:t>rate</w:t>
      </w:r>
      <w:r w:rsidR="00DA14BD">
        <w:t xml:space="preserve"> proceedings</w:t>
      </w:r>
      <w:r>
        <w:t xml:space="preserve">. Rule 25-30.457, F.A.C, addresses the procedures </w:t>
      </w:r>
      <w:r w:rsidR="00B43A58">
        <w:t>for water and wastewater utilities</w:t>
      </w:r>
      <w:r w:rsidR="00DA14BD" w:rsidRPr="00DA14BD">
        <w:t xml:space="preserve"> </w:t>
      </w:r>
      <w:r w:rsidR="00DA14BD" w:rsidRPr="008C1BDB">
        <w:t>to petition the Commission for a limited alternative rate increase</w:t>
      </w:r>
      <w:r>
        <w:t>.</w:t>
      </w:r>
      <w:r w:rsidR="007B25A9">
        <w:t xml:space="preserve"> </w:t>
      </w:r>
    </w:p>
    <w:p w:rsidR="00CA0014" w:rsidRDefault="002360EB" w:rsidP="007B25A9">
      <w:pPr>
        <w:pStyle w:val="BodyText"/>
      </w:pPr>
      <w:r>
        <w:t xml:space="preserve">Pursuant to these rules, the upper gross annual revenue threshold that determines eligibility for water and wastewater </w:t>
      </w:r>
      <w:r w:rsidR="00B43A58">
        <w:t>utilities</w:t>
      </w:r>
      <w:r>
        <w:t xml:space="preserve"> </w:t>
      </w:r>
      <w:r w:rsidR="00780FA4">
        <w:t xml:space="preserve">to </w:t>
      </w:r>
      <w:r>
        <w:t xml:space="preserve">receive staff assistance is $275,000 per system or $550,000 on a company-wide basis. </w:t>
      </w:r>
      <w:r w:rsidR="00401A4B">
        <w:t>Pursuant</w:t>
      </w:r>
      <w:r w:rsidR="0092078B">
        <w:t xml:space="preserve"> to </w:t>
      </w:r>
      <w:r w:rsidR="00780FA4">
        <w:t>Section 367.0814(1), Florida Statutes</w:t>
      </w:r>
      <w:r w:rsidR="009B351E">
        <w:t xml:space="preserve"> (F.S.)</w:t>
      </w:r>
      <w:r>
        <w:t>,</w:t>
      </w:r>
      <w:r w:rsidR="0092078B">
        <w:t xml:space="preserve"> the Commission must adjust</w:t>
      </w:r>
      <w:r>
        <w:t xml:space="preserve"> </w:t>
      </w:r>
      <w:r w:rsidR="00B43A58">
        <w:t xml:space="preserve">the </w:t>
      </w:r>
      <w:r>
        <w:t xml:space="preserve">gross annual revenue threshold </w:t>
      </w:r>
      <w:r w:rsidR="00B43A58">
        <w:t>effective</w:t>
      </w:r>
      <w:r w:rsidR="00B5140E">
        <w:t xml:space="preserve"> on July 1, 2013, and</w:t>
      </w:r>
      <w:r>
        <w:t xml:space="preserve"> every five years</w:t>
      </w:r>
      <w:r w:rsidR="00B5140E">
        <w:t xml:space="preserve"> </w:t>
      </w:r>
      <w:r w:rsidR="00B5140E">
        <w:lastRenderedPageBreak/>
        <w:t>thereafter</w:t>
      </w:r>
      <w:r>
        <w:t xml:space="preserve">, based on the most recent cumulative five years of the price index established by the Commission pursuant to </w:t>
      </w:r>
      <w:r w:rsidR="00BA1FC3">
        <w:t>Section 367.081(4), F.S.</w:t>
      </w:r>
    </w:p>
    <w:p w:rsidR="002360EB" w:rsidRDefault="0092078B" w:rsidP="00CA0014">
      <w:pPr>
        <w:pStyle w:val="BodyText"/>
      </w:pPr>
      <w:r>
        <w:t xml:space="preserve">Staff </w:t>
      </w:r>
      <w:r w:rsidR="00401A4B">
        <w:t>initiated</w:t>
      </w:r>
      <w:r>
        <w:t xml:space="preserve"> th</w:t>
      </w:r>
      <w:r w:rsidR="005C01F0">
        <w:t xml:space="preserve">is </w:t>
      </w:r>
      <w:r>
        <w:t xml:space="preserve">rulemaking to adjust the gross annual revenue thresholds for staff assisted rate cases, in </w:t>
      </w:r>
      <w:r w:rsidR="00BA1FC3">
        <w:t>accordance with Section 367.0814(1),</w:t>
      </w:r>
      <w:r>
        <w:t xml:space="preserve"> F.S. </w:t>
      </w:r>
      <w:r w:rsidR="006842CA">
        <w:t xml:space="preserve">The notice of rule development for Rules 25-30.455, 25-30.456, and 25-30.457, F.A.C., appeared in the February 1, 2018, edition of the Florida Administrative Register, Volume 44, </w:t>
      </w:r>
      <w:proofErr w:type="gramStart"/>
      <w:r w:rsidR="006842CA">
        <w:t>Number</w:t>
      </w:r>
      <w:proofErr w:type="gramEnd"/>
      <w:r w:rsidR="006842CA">
        <w:t xml:space="preserve"> 22. </w:t>
      </w:r>
      <w:r w:rsidR="00CC6407">
        <w:t>There were no requests for a rule development workshop, and no workshop was held.</w:t>
      </w:r>
    </w:p>
    <w:p w:rsidR="0068481F" w:rsidRDefault="00CA0014" w:rsidP="00CA0014">
      <w:pPr>
        <w:pStyle w:val="BodyText"/>
      </w:pPr>
      <w:r>
        <w:t xml:space="preserve">This recommendation addresses whether the Commission should propose the amendment of </w:t>
      </w:r>
      <w:r w:rsidR="002360EB">
        <w:t xml:space="preserve">Rules 25-30.455, 25-30.456, </w:t>
      </w:r>
      <w:r w:rsidR="00AA0D8E">
        <w:t xml:space="preserve">and </w:t>
      </w:r>
      <w:r w:rsidR="002360EB">
        <w:t>25-30.457, F.A.C.</w:t>
      </w:r>
      <w:r>
        <w:t xml:space="preserve"> The Commission has jurisdiction pursuant to Sections 120.54, 350.127(2),</w:t>
      </w:r>
      <w:r w:rsidR="002360EB">
        <w:t xml:space="preserve"> 367.0814, and 367.121</w:t>
      </w:r>
      <w:r w:rsidR="0092078B">
        <w:t>, F.S.</w:t>
      </w:r>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3906C5" w:rsidRDefault="003906C5">
      <w:pPr>
        <w:pStyle w:val="IssueHeading"/>
        <w:rPr>
          <w:vanish/>
          <w:specVanish/>
        </w:rPr>
      </w:pPr>
      <w:r w:rsidRPr="004C3641">
        <w:t xml:space="preserve">Issue </w:t>
      </w:r>
      <w:r w:rsidR="00CB23A1">
        <w:fldChar w:fldCharType="begin"/>
      </w:r>
      <w:r w:rsidR="00CB23A1">
        <w:instrText xml:space="preserve"> SEQ Issue \* MERGEFORMAT </w:instrText>
      </w:r>
      <w:r w:rsidR="00CB23A1">
        <w:fldChar w:fldCharType="separate"/>
      </w:r>
      <w:r w:rsidR="00E53110">
        <w:rPr>
          <w:noProof/>
        </w:rPr>
        <w:t>1</w:t>
      </w:r>
      <w:r w:rsidR="00CB23A1">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53110">
        <w:rPr>
          <w:noProof/>
        </w:rPr>
        <w:instrText>1</w:instrText>
      </w:r>
      <w:r>
        <w:fldChar w:fldCharType="end"/>
      </w:r>
      <w:r>
        <w:tab/>
        <w:instrText xml:space="preserve">" \l 1 </w:instrText>
      </w:r>
      <w:r>
        <w:fldChar w:fldCharType="end"/>
      </w:r>
      <w:r>
        <w:t> </w:t>
      </w:r>
    </w:p>
    <w:p w:rsidR="003906C5" w:rsidRDefault="003906C5">
      <w:pPr>
        <w:pStyle w:val="BodyText"/>
      </w:pPr>
      <w:r>
        <w:t> </w:t>
      </w:r>
      <w:r w:rsidR="00AA0D8E">
        <w:t> Should the Commission propose</w:t>
      </w:r>
      <w:r w:rsidR="00CA0014">
        <w:t xml:space="preserve"> amendment</w:t>
      </w:r>
      <w:r w:rsidR="00AA0D8E">
        <w:t>s</w:t>
      </w:r>
      <w:r w:rsidR="00CA0014">
        <w:t xml:space="preserve"> </w:t>
      </w:r>
      <w:r w:rsidR="00AA0D8E">
        <w:t xml:space="preserve">to </w:t>
      </w:r>
      <w:r w:rsidR="002360EB">
        <w:t>Rule 25-30.4</w:t>
      </w:r>
      <w:r w:rsidR="001F1D21">
        <w:t>55</w:t>
      </w:r>
      <w:r w:rsidR="0092078B">
        <w:t>, Staff Assist</w:t>
      </w:r>
      <w:r w:rsidR="00893AD4">
        <w:t xml:space="preserve">ance in </w:t>
      </w:r>
      <w:r w:rsidR="0092078B">
        <w:t>Rate Cases</w:t>
      </w:r>
      <w:r w:rsidR="001F1D21">
        <w:t xml:space="preserve">, </w:t>
      </w:r>
      <w:r w:rsidR="00CC6407">
        <w:t xml:space="preserve">Rule </w:t>
      </w:r>
      <w:r w:rsidR="001F1D21">
        <w:t>25-30.456</w:t>
      </w:r>
      <w:r w:rsidR="00CC6407">
        <w:t>,</w:t>
      </w:r>
      <w:r w:rsidR="00255E1B">
        <w:t xml:space="preserve"> </w:t>
      </w:r>
      <w:r w:rsidR="0092078B">
        <w:t>Staff Assistance in Alternative Rate Setting</w:t>
      </w:r>
      <w:r w:rsidR="001F1D21">
        <w:t xml:space="preserve">, </w:t>
      </w:r>
      <w:r w:rsidR="00893AD4">
        <w:t xml:space="preserve">and </w:t>
      </w:r>
      <w:r w:rsidR="00F11B9C">
        <w:t xml:space="preserve">Rule </w:t>
      </w:r>
      <w:r w:rsidR="001F1D21">
        <w:t xml:space="preserve">25-30.457, </w:t>
      </w:r>
      <w:r w:rsidR="0092078B">
        <w:t xml:space="preserve">Limited Alternative Rate Increase, </w:t>
      </w:r>
      <w:r w:rsidR="001F1D21">
        <w:t>F.A.C</w:t>
      </w:r>
      <w:r w:rsidR="00CA0014">
        <w:t>.?</w:t>
      </w:r>
    </w:p>
    <w:p w:rsidR="003906C5" w:rsidRPr="004C3641" w:rsidRDefault="003906C5">
      <w:pPr>
        <w:pStyle w:val="IssueSubsectionHeading"/>
        <w:rPr>
          <w:vanish/>
          <w:specVanish/>
        </w:rPr>
      </w:pPr>
      <w:r w:rsidRPr="004C3641">
        <w:t>Recommendation: </w:t>
      </w:r>
    </w:p>
    <w:p w:rsidR="003906C5" w:rsidRDefault="003906C5">
      <w:pPr>
        <w:pStyle w:val="BodyText"/>
      </w:pPr>
      <w:r>
        <w:t> </w:t>
      </w:r>
      <w:r w:rsidR="00CA0014">
        <w:t>Yes, the Commission should propose amendment</w:t>
      </w:r>
      <w:r w:rsidR="00AA0D8E">
        <w:t>s to</w:t>
      </w:r>
      <w:r w:rsidR="00CA0014">
        <w:t xml:space="preserve"> </w:t>
      </w:r>
      <w:r w:rsidR="002360EB">
        <w:t xml:space="preserve">Rules 25-30.455, 25-30.456, </w:t>
      </w:r>
      <w:r w:rsidR="00AA0D8E">
        <w:t xml:space="preserve">and </w:t>
      </w:r>
      <w:r w:rsidR="002360EB">
        <w:t>25-30.457, F.A.C.</w:t>
      </w:r>
      <w:r w:rsidR="00CA0014">
        <w:t>, as set forth in Attachment A.</w:t>
      </w:r>
      <w:r w:rsidR="00CC6407" w:rsidRPr="00CC6407">
        <w:t xml:space="preserve"> </w:t>
      </w:r>
      <w:r w:rsidR="00CC6407">
        <w:t xml:space="preserve">Staff recommends that the Commission certify </w:t>
      </w:r>
      <w:r w:rsidR="006D2495">
        <w:t xml:space="preserve">proposed </w:t>
      </w:r>
      <w:r w:rsidR="00CC6407">
        <w:t>amended Rule</w:t>
      </w:r>
      <w:r w:rsidR="00AA0D8E">
        <w:t>s</w:t>
      </w:r>
      <w:r w:rsidR="00CC6407">
        <w:t xml:space="preserve"> 25-30.455, 25-30.456, and 25-30.457, F.A.C., as minor violation rules.</w:t>
      </w:r>
      <w:r w:rsidR="00CA0014">
        <w:t xml:space="preserve"> (</w:t>
      </w:r>
      <w:r w:rsidR="002360EB">
        <w:t>Harper, Brown</w:t>
      </w:r>
      <w:r w:rsidR="00CA0014">
        <w:t>)</w:t>
      </w:r>
      <w:r>
        <w:t xml:space="preserve"> </w:t>
      </w:r>
    </w:p>
    <w:p w:rsidR="003906C5" w:rsidRPr="004C3641" w:rsidRDefault="003906C5">
      <w:pPr>
        <w:pStyle w:val="IssueSubsectionHeading"/>
        <w:rPr>
          <w:vanish/>
          <w:specVanish/>
        </w:rPr>
      </w:pPr>
      <w:r w:rsidRPr="004C3641">
        <w:t>Staff Analysis: </w:t>
      </w:r>
    </w:p>
    <w:p w:rsidR="003906C5" w:rsidRDefault="003906C5">
      <w:pPr>
        <w:pStyle w:val="BodyText"/>
      </w:pPr>
      <w:r>
        <w:t> </w:t>
      </w:r>
      <w:r w:rsidR="00CA0014">
        <w:t>Staff recommends that the Commission propose the amendment</w:t>
      </w:r>
      <w:r w:rsidR="00AA0D8E">
        <w:t>s</w:t>
      </w:r>
      <w:r w:rsidR="00CA0014">
        <w:t xml:space="preserve"> of </w:t>
      </w:r>
      <w:r w:rsidR="002360EB">
        <w:t xml:space="preserve">Rules 25-30.455, 25-30.456, </w:t>
      </w:r>
      <w:r w:rsidR="00F73C87">
        <w:t xml:space="preserve">and </w:t>
      </w:r>
      <w:r w:rsidR="002360EB">
        <w:t>25-30.457, F.A.C.,</w:t>
      </w:r>
      <w:r w:rsidR="00CA0014">
        <w:t xml:space="preserve"> as set forth in Attachment A. Staff is recommending amendments to the rule</w:t>
      </w:r>
      <w:r w:rsidR="002360EB">
        <w:t>s</w:t>
      </w:r>
      <w:r w:rsidR="002360EB" w:rsidRPr="002360EB">
        <w:t xml:space="preserve"> </w:t>
      </w:r>
      <w:r w:rsidR="002360EB">
        <w:t xml:space="preserve">to comply with </w:t>
      </w:r>
      <w:r w:rsidR="00B5140E">
        <w:t>Section 367.081</w:t>
      </w:r>
      <w:r w:rsidR="00893AD4">
        <w:t xml:space="preserve">4 </w:t>
      </w:r>
      <w:r w:rsidR="00B5140E">
        <w:t>(</w:t>
      </w:r>
      <w:r w:rsidR="00CC6407">
        <w:t>1</w:t>
      </w:r>
      <w:r w:rsidR="00B5140E">
        <w:t>)</w:t>
      </w:r>
      <w:r w:rsidR="00CC6407">
        <w:t>, F.S</w:t>
      </w:r>
      <w:r w:rsidR="002360EB">
        <w:t>.</w:t>
      </w:r>
      <w:r w:rsidR="00401A4B">
        <w:t xml:space="preserve">  </w:t>
      </w:r>
      <w:r w:rsidR="00B5140E">
        <w:t xml:space="preserve"> </w:t>
      </w:r>
    </w:p>
    <w:p w:rsidR="00B5140E" w:rsidRDefault="00B5140E" w:rsidP="00B5140E">
      <w:pPr>
        <w:pStyle w:val="BodyText"/>
      </w:pPr>
      <w:r>
        <w:t>Section 367.0814(1), F.S., provides:</w:t>
      </w:r>
    </w:p>
    <w:p w:rsidR="00B5140E" w:rsidRPr="00B5140E" w:rsidRDefault="00A54831" w:rsidP="00B5140E">
      <w:pPr>
        <w:pStyle w:val="BodyText"/>
        <w:ind w:left="720" w:right="720"/>
      </w:pPr>
      <w:r>
        <w:t>The C</w:t>
      </w:r>
      <w:r w:rsidR="00B5140E" w:rsidRPr="00B5140E">
        <w:t xml:space="preserve">ommission may establish rules by which a water or wastewater utility whose gross annual revenues are $250,000 or less may request and obtain staff assistance for the purpose of changing its rates and charges. A utility may request staff assistance by filing an application with the commission. </w:t>
      </w:r>
      <w:r w:rsidR="00B5140E" w:rsidRPr="00B5140E">
        <w:rPr>
          <w:i/>
        </w:rPr>
        <w:t>The gross annual revenue level shall be adjusted on July 1, 2013, and every 5 years thereafter, based on the most recent cumulative 5 years of the price index established by the commission pursuant to s.</w:t>
      </w:r>
      <w:r w:rsidR="00B5140E" w:rsidRPr="001F1D21">
        <w:rPr>
          <w:i/>
        </w:rPr>
        <w:t xml:space="preserve"> 367.081</w:t>
      </w:r>
      <w:r w:rsidR="00B5140E" w:rsidRPr="00B5140E">
        <w:rPr>
          <w:i/>
        </w:rPr>
        <w:t>(4)(a).</w:t>
      </w:r>
      <w:r w:rsidR="00B5140E" w:rsidRPr="00B5140E">
        <w:t>(emphasis added)</w:t>
      </w:r>
    </w:p>
    <w:p w:rsidR="007F21A8" w:rsidRDefault="00352DAE" w:rsidP="00AF642E">
      <w:pPr>
        <w:keepNext/>
        <w:widowControl w:val="0"/>
        <w:tabs>
          <w:tab w:val="left" w:pos="360"/>
          <w:tab w:val="left" w:pos="360"/>
        </w:tabs>
        <w:overflowPunct w:val="0"/>
        <w:autoSpaceDE w:val="0"/>
        <w:autoSpaceDN w:val="0"/>
        <w:adjustRightInd w:val="0"/>
        <w:jc w:val="both"/>
        <w:textAlignment w:val="baseline"/>
      </w:pPr>
      <w:r w:rsidRPr="00435E86">
        <w:t>Rule 25-30.455, F.A.C.</w:t>
      </w:r>
      <w:r>
        <w:t xml:space="preserve">, allows certain water and wastewater utilities to </w:t>
      </w:r>
      <w:r w:rsidRPr="00435E86">
        <w:t xml:space="preserve">petition the Commission for staff assistance in rate applications by submitting a completed staff assisted rate case application. </w:t>
      </w:r>
      <w:r w:rsidR="00AF642E" w:rsidRPr="00C313DE">
        <w:t xml:space="preserve">Rule 25-30.456, F.A.C., allows </w:t>
      </w:r>
      <w:r w:rsidR="00AF642E" w:rsidRPr="00C313DE">
        <w:rPr>
          <w:noProof/>
          <w:color w:val="000000"/>
        </w:rPr>
        <w:t xml:space="preserve">water and wastewater utilities to petition the Commission for staff assistance in alternative rate setting. </w:t>
      </w:r>
      <w:r w:rsidR="00AF642E">
        <w:t>Rule 25-30.457, F.A.C., allows certain water and wastewater utilities to seek a limited rate increase.</w:t>
      </w:r>
      <w:r w:rsidR="008174BD">
        <w:t xml:space="preserve"> Each rule</w:t>
      </w:r>
      <w:r w:rsidR="006D2495">
        <w:t xml:space="preserve"> currently</w:t>
      </w:r>
      <w:r w:rsidR="00CA0014" w:rsidRPr="00435E86">
        <w:t xml:space="preserve"> </w:t>
      </w:r>
      <w:r w:rsidR="008174BD">
        <w:t>allows</w:t>
      </w:r>
      <w:r w:rsidR="00CA0014" w:rsidRPr="00435E86">
        <w:t xml:space="preserve"> </w:t>
      </w:r>
      <w:r>
        <w:t>the w</w:t>
      </w:r>
      <w:r w:rsidR="00435E86" w:rsidRPr="00435E86">
        <w:t xml:space="preserve">ater and wastewater utilities whose total gross annual operating revenues </w:t>
      </w:r>
      <w:proofErr w:type="gramStart"/>
      <w:r w:rsidR="00435E86" w:rsidRPr="00435E86">
        <w:t>are</w:t>
      </w:r>
      <w:proofErr w:type="gramEnd"/>
      <w:r w:rsidR="00435E86" w:rsidRPr="00435E86">
        <w:t xml:space="preserve"> $275,000 or less for water service or $275,000</w:t>
      </w:r>
      <w:r w:rsidR="00AF642E">
        <w:t xml:space="preserve"> or less for wastewater service</w:t>
      </w:r>
      <w:r w:rsidR="00435E86" w:rsidRPr="00435E86">
        <w:t xml:space="preserve"> </w:t>
      </w:r>
      <w:r w:rsidR="00D40693">
        <w:t>to be</w:t>
      </w:r>
      <w:r>
        <w:t xml:space="preserve"> eligible for staff </w:t>
      </w:r>
      <w:r w:rsidR="009673ED">
        <w:t>assistance</w:t>
      </w:r>
      <w:r>
        <w:t>.</w:t>
      </w:r>
    </w:p>
    <w:p w:rsidR="007F21A8" w:rsidRDefault="007F21A8" w:rsidP="007F21A8">
      <w:pPr>
        <w:pStyle w:val="BodyText"/>
        <w:spacing w:after="0"/>
      </w:pPr>
    </w:p>
    <w:p w:rsidR="00435E86" w:rsidRDefault="003864E8" w:rsidP="00435E86">
      <w:pPr>
        <w:pStyle w:val="BodyText"/>
        <w:spacing w:after="0"/>
      </w:pPr>
      <w:r>
        <w:t>Section 367.0814(1), F.S., requires that the gross annual revenue threshold level be adjusted on July 1, 2013, and every five years thereafter, based on the most recent cumulative five years of the price index established by the Commission pursuant to</w:t>
      </w:r>
      <w:r w:rsidR="00BA1FC3">
        <w:t xml:space="preserve"> Section 367.081(4), F.S.</w:t>
      </w:r>
      <w:r>
        <w:t xml:space="preserve">  Therefore, in order to comply with the statute, s</w:t>
      </w:r>
      <w:r w:rsidR="009673ED" w:rsidRPr="00435E86">
        <w:t xml:space="preserve">taff recommends that </w:t>
      </w:r>
      <w:r w:rsidR="009673ED">
        <w:t xml:space="preserve">the </w:t>
      </w:r>
      <w:r w:rsidR="009673ED" w:rsidRPr="00435E86">
        <w:t>total</w:t>
      </w:r>
      <w:r w:rsidR="009673ED">
        <w:t xml:space="preserve"> gross annual operating revenue thresholds for eligibility</w:t>
      </w:r>
      <w:r w:rsidR="008174BD">
        <w:t xml:space="preserve"> set forth in each rule</w:t>
      </w:r>
      <w:r w:rsidR="009673ED">
        <w:t xml:space="preserve"> be increased to</w:t>
      </w:r>
      <w:r w:rsidR="009673ED" w:rsidRPr="00435E86">
        <w:t xml:space="preserve"> $300,000 or less for water service, or $300,000 </w:t>
      </w:r>
      <w:r w:rsidR="00AF642E">
        <w:t>or less for wastewater service</w:t>
      </w:r>
      <w:r w:rsidR="006D2495">
        <w:t>,</w:t>
      </w:r>
      <w:r w:rsidR="00AF642E">
        <w:t xml:space="preserve"> </w:t>
      </w:r>
      <w:r w:rsidR="009673ED">
        <w:t xml:space="preserve">as set forth in Attachment A. </w:t>
      </w:r>
      <w:r>
        <w:t>Staff derived this adjust</w:t>
      </w:r>
      <w:r w:rsidR="00893AD4">
        <w:t xml:space="preserve">ed </w:t>
      </w:r>
      <w:r>
        <w:t>amount b</w:t>
      </w:r>
      <w:r w:rsidR="00593600">
        <w:t>ased on the application of the five-year cumulative index (7.54 percent),</w:t>
      </w:r>
      <w:r w:rsidR="006D2495">
        <w:t xml:space="preserve"> established by the Commission pursuant to Section 367.081(4), F.S.,</w:t>
      </w:r>
      <w:r w:rsidR="00593600">
        <w:t xml:space="preserve"> </w:t>
      </w:r>
      <w:r>
        <w:t xml:space="preserve">which when applied increases </w:t>
      </w:r>
      <w:r w:rsidR="00593600">
        <w:t xml:space="preserve">the estimated gross annual revenue threshold level </w:t>
      </w:r>
      <w:r>
        <w:t>by</w:t>
      </w:r>
      <w:r w:rsidR="00593600">
        <w:t xml:space="preserve"> $25,000.</w:t>
      </w:r>
      <w:r w:rsidR="001F1D21">
        <w:t xml:space="preserve"> </w:t>
      </w:r>
    </w:p>
    <w:p w:rsidR="00AF642E" w:rsidRDefault="00AF642E" w:rsidP="00435E86">
      <w:pPr>
        <w:pStyle w:val="BodyText"/>
        <w:spacing w:after="0"/>
      </w:pPr>
    </w:p>
    <w:p w:rsidR="003864E8" w:rsidRDefault="00AF642E" w:rsidP="00401A4B">
      <w:pPr>
        <w:pStyle w:val="BodyText"/>
        <w:spacing w:after="0"/>
      </w:pPr>
      <w:r>
        <w:t>In addition, staff recommends that for Rules 25-30.455, and 25-30.456, F.A.C</w:t>
      </w:r>
      <w:r w:rsidR="00401A4B">
        <w:t xml:space="preserve">., </w:t>
      </w:r>
      <w:r w:rsidR="00594B0F">
        <w:t>the</w:t>
      </w:r>
      <w:r w:rsidR="00C313DE" w:rsidRPr="00C313DE">
        <w:rPr>
          <w:noProof/>
          <w:color w:val="000000"/>
        </w:rPr>
        <w:t xml:space="preserve"> total gross annual operating revenues</w:t>
      </w:r>
      <w:r w:rsidR="00401A4B">
        <w:rPr>
          <w:noProof/>
          <w:color w:val="000000"/>
        </w:rPr>
        <w:t xml:space="preserve"> be increased from </w:t>
      </w:r>
      <w:r w:rsidR="00C313DE" w:rsidRPr="00C313DE">
        <w:rPr>
          <w:noProof/>
          <w:color w:val="000000"/>
        </w:rPr>
        <w:t xml:space="preserve">$550,000 </w:t>
      </w:r>
      <w:r w:rsidR="00401A4B">
        <w:rPr>
          <w:noProof/>
          <w:color w:val="000000"/>
        </w:rPr>
        <w:t xml:space="preserve">to $600,000 </w:t>
      </w:r>
      <w:r w:rsidR="00C313DE" w:rsidRPr="00C313DE">
        <w:rPr>
          <w:noProof/>
          <w:color w:val="000000"/>
        </w:rPr>
        <w:t xml:space="preserve">or less on a combined basis, for </w:t>
      </w:r>
      <w:r w:rsidR="00401A4B" w:rsidRPr="00435E86">
        <w:t>staff assisted rate case application</w:t>
      </w:r>
      <w:r w:rsidR="00594B0F">
        <w:t>s</w:t>
      </w:r>
      <w:r w:rsidR="00401A4B" w:rsidRPr="00C313DE">
        <w:rPr>
          <w:noProof/>
          <w:color w:val="000000"/>
        </w:rPr>
        <w:t xml:space="preserve"> </w:t>
      </w:r>
      <w:r w:rsidR="00594B0F">
        <w:rPr>
          <w:noProof/>
          <w:color w:val="000000"/>
        </w:rPr>
        <w:t>and</w:t>
      </w:r>
      <w:r w:rsidR="00401A4B">
        <w:rPr>
          <w:noProof/>
          <w:color w:val="000000"/>
        </w:rPr>
        <w:t xml:space="preserve"> </w:t>
      </w:r>
      <w:r w:rsidR="00C313DE" w:rsidRPr="00C313DE">
        <w:rPr>
          <w:noProof/>
          <w:color w:val="000000"/>
        </w:rPr>
        <w:t>staff assistance in alternative rate setting</w:t>
      </w:r>
      <w:r w:rsidR="00594B0F">
        <w:rPr>
          <w:noProof/>
          <w:color w:val="000000"/>
        </w:rPr>
        <w:t>s</w:t>
      </w:r>
      <w:r w:rsidR="00401A4B">
        <w:rPr>
          <w:noProof/>
          <w:color w:val="000000"/>
        </w:rPr>
        <w:t xml:space="preserve"> as set forth in Attachment A</w:t>
      </w:r>
      <w:r w:rsidR="00C313DE" w:rsidRPr="00C313DE">
        <w:rPr>
          <w:noProof/>
          <w:color w:val="000000"/>
        </w:rPr>
        <w:t xml:space="preserve">. </w:t>
      </w:r>
      <w:r w:rsidR="003864E8">
        <w:t>Staff derived this adjust</w:t>
      </w:r>
      <w:r w:rsidR="00893AD4">
        <w:t>ed</w:t>
      </w:r>
      <w:r w:rsidR="003864E8">
        <w:t xml:space="preserve"> amount based on the application of the five-year </w:t>
      </w:r>
      <w:r w:rsidR="003864E8">
        <w:lastRenderedPageBreak/>
        <w:t xml:space="preserve">cumulative index (7.54 percent), which when applied increases the estimated gross annual revenue threshold level by $25,000. </w:t>
      </w:r>
    </w:p>
    <w:p w:rsidR="008174BD" w:rsidRDefault="008174BD" w:rsidP="003864E8">
      <w:pPr>
        <w:keepNext/>
        <w:widowControl w:val="0"/>
        <w:tabs>
          <w:tab w:val="left" w:pos="360"/>
          <w:tab w:val="left" w:pos="360"/>
        </w:tabs>
        <w:overflowPunct w:val="0"/>
        <w:autoSpaceDE w:val="0"/>
        <w:autoSpaceDN w:val="0"/>
        <w:adjustRightInd w:val="0"/>
        <w:jc w:val="both"/>
        <w:textAlignment w:val="baseline"/>
      </w:pPr>
    </w:p>
    <w:p w:rsidR="00AF642E" w:rsidRDefault="00AF642E" w:rsidP="00AF642E">
      <w:pPr>
        <w:pStyle w:val="First-LevelSubheading"/>
      </w:pPr>
      <w:r>
        <w:t xml:space="preserve">Minor </w:t>
      </w:r>
      <w:r w:rsidR="006D2495">
        <w:t xml:space="preserve">Violation </w:t>
      </w:r>
      <w:r>
        <w:t>Rules Certification</w:t>
      </w:r>
    </w:p>
    <w:p w:rsidR="00AF642E" w:rsidRDefault="00AF642E" w:rsidP="00AF642E">
      <w:pPr>
        <w:pStyle w:val="BodyText"/>
      </w:pPr>
      <w:r>
        <w:t>Currently, Rules 25-30.455, 25-30.456,</w:t>
      </w:r>
      <w:r w:rsidR="00AA0D8E">
        <w:t xml:space="preserve"> and</w:t>
      </w:r>
      <w:r>
        <w:t xml:space="preserve"> 25-30.457, F.A.C., are on the Commission’s list of minor violation rules. Pursuant to Section 120.695, F.S., beginning July 1, 2017, for each rule filed for adoption the agency head shall certify whether any part of the rule is designated as a rule the violation of which would be a minor violation.  Rules 25-30.455, 25-30.456,</w:t>
      </w:r>
      <w:r w:rsidR="00AA0D8E">
        <w:t xml:space="preserve"> and</w:t>
      </w:r>
      <w:r>
        <w:t xml:space="preserve"> 25-30.457, F.A.C., are minor violation rules because the violation of the rule would not result in economic or physical harm to a person or an adverse effect on the public health, safety, or welfare or create a significant threat of such harm.  </w:t>
      </w:r>
      <w:r w:rsidR="00893AD4">
        <w:t>V</w:t>
      </w:r>
      <w:r>
        <w:t>iolation</w:t>
      </w:r>
      <w:r w:rsidR="00D40693">
        <w:t>s</w:t>
      </w:r>
      <w:r>
        <w:t xml:space="preserve"> of </w:t>
      </w:r>
      <w:r w:rsidR="00401A4B">
        <w:t xml:space="preserve">Rules 25-30.455, 25-30.456, </w:t>
      </w:r>
      <w:r w:rsidR="00AA0D8E">
        <w:t xml:space="preserve">and </w:t>
      </w:r>
      <w:r w:rsidR="00401A4B">
        <w:t>25-30.457, F.A.C.</w:t>
      </w:r>
      <w:r>
        <w:t>, would continue to be minor</w:t>
      </w:r>
      <w:r w:rsidR="006D2495">
        <w:t>. Therefore</w:t>
      </w:r>
      <w:r>
        <w:t>,</w:t>
      </w:r>
      <w:r w:rsidR="006D2495">
        <w:t xml:space="preserve"> for the purposes of f</w:t>
      </w:r>
      <w:r w:rsidR="00893AD4">
        <w:t>i</w:t>
      </w:r>
      <w:r w:rsidR="006D2495">
        <w:t xml:space="preserve">ling the amended rules for </w:t>
      </w:r>
      <w:r w:rsidR="0025777F">
        <w:t>adoption</w:t>
      </w:r>
      <w:r w:rsidR="006D2495">
        <w:t xml:space="preserve"> with the Department of State, staff </w:t>
      </w:r>
      <w:r w:rsidR="0025777F">
        <w:t>recommends</w:t>
      </w:r>
      <w:r w:rsidR="006D2495">
        <w:t xml:space="preserve"> that the </w:t>
      </w:r>
      <w:r w:rsidR="0025777F">
        <w:t>Commission</w:t>
      </w:r>
      <w:r w:rsidR="006D2495">
        <w:t xml:space="preserve"> certify proposed amended Rule 25-30.455, Rule 25-30.456, and </w:t>
      </w:r>
      <w:r w:rsidR="006842CA">
        <w:t>Rule 25</w:t>
      </w:r>
      <w:r w:rsidR="006D2495">
        <w:t xml:space="preserve">-30.457, F.A.C., as </w:t>
      </w:r>
      <w:r w:rsidR="006842CA">
        <w:t>minor violation</w:t>
      </w:r>
      <w:r>
        <w:t xml:space="preserve"> rules.</w:t>
      </w:r>
    </w:p>
    <w:p w:rsidR="00CA0014" w:rsidRDefault="00CA0014" w:rsidP="00CA0014">
      <w:pPr>
        <w:pStyle w:val="First-LevelSubheading"/>
      </w:pPr>
      <w:r>
        <w:t>Statement of Estimated Regulatory Costs</w:t>
      </w:r>
    </w:p>
    <w:p w:rsidR="00CA0014" w:rsidRPr="00017271" w:rsidRDefault="00CA0014" w:rsidP="00CA0014">
      <w:pPr>
        <w:jc w:val="both"/>
      </w:pPr>
      <w:r w:rsidRPr="00017271">
        <w:t xml:space="preserve">Pursuant to </w:t>
      </w:r>
      <w:r>
        <w:t>Section</w:t>
      </w:r>
      <w:r w:rsidRPr="00017271">
        <w:t xml:space="preserve"> 120.54</w:t>
      </w:r>
      <w:r>
        <w:t>(3</w:t>
      </w:r>
      <w:proofErr w:type="gramStart"/>
      <w:r>
        <w:t>)(</w:t>
      </w:r>
      <w:proofErr w:type="gramEnd"/>
      <w:r>
        <w:t>b)1.</w:t>
      </w:r>
      <w:r w:rsidRPr="00017271">
        <w:t xml:space="preserve">, F.S., agencies are encouraged to prepare a statement of estimated regulatory costs (SERC) before the adoption, amendment, or repeal of any rule.  </w:t>
      </w:r>
      <w:r>
        <w:t>A SERC was prepared for this rulemaking and</w:t>
      </w:r>
      <w:r w:rsidRPr="00017271">
        <w:t xml:space="preserve"> is appended as Attachment B. </w:t>
      </w:r>
      <w:r>
        <w:t>As required by Section 120.541(2</w:t>
      </w:r>
      <w:proofErr w:type="gramStart"/>
      <w:r>
        <w:t>)(</w:t>
      </w:r>
      <w:proofErr w:type="gramEnd"/>
      <w:r>
        <w:t>a)1., F.S., t</w:t>
      </w:r>
      <w:r w:rsidRPr="00017271">
        <w:t>he SERC analysis includes whether the rule amendment</w:t>
      </w:r>
      <w:r>
        <w:t>s</w:t>
      </w:r>
      <w:r w:rsidRPr="00017271">
        <w:t xml:space="preserve"> are likely to have an adverse impact on </w:t>
      </w:r>
      <w:r>
        <w:t xml:space="preserve">economic </w:t>
      </w:r>
      <w:r w:rsidRPr="00017271">
        <w:t xml:space="preserve">growth, private sector job creation or employment, or private sector investment in excess of $1 million in the aggregate within </w:t>
      </w:r>
      <w:r>
        <w:t>5</w:t>
      </w:r>
      <w:r w:rsidRPr="00017271">
        <w:t xml:space="preserve"> years after implementation. </w:t>
      </w:r>
      <w:r>
        <w:t>None of the impact/cost criteria will be exceeded as a result of the recommended revisions.</w:t>
      </w:r>
    </w:p>
    <w:p w:rsidR="00CA0014" w:rsidRPr="00017271" w:rsidRDefault="00CA0014" w:rsidP="00CA0014">
      <w:pPr>
        <w:jc w:val="both"/>
      </w:pPr>
    </w:p>
    <w:p w:rsidR="00790218" w:rsidRDefault="00CA0014" w:rsidP="00CA0014">
      <w:pPr>
        <w:pStyle w:val="BodyText"/>
        <w:spacing w:after="0"/>
      </w:pPr>
      <w:r w:rsidRPr="00017271">
        <w:t>The SERC concludes that the amendments</w:t>
      </w:r>
      <w:r w:rsidR="00AF642E">
        <w:t xml:space="preserve"> to the rules</w:t>
      </w:r>
      <w:r w:rsidRPr="00017271">
        <w:t xml:space="preserve"> will likely not directly or indirectly increase regulatory costs in excess of $200,000 in </w:t>
      </w:r>
      <w:r>
        <w:t xml:space="preserve">the </w:t>
      </w:r>
      <w:r w:rsidRPr="00017271">
        <w:t xml:space="preserve">aggregate in Florida within 1 year after implementation. Further, the SERC concludes that the amendments </w:t>
      </w:r>
      <w:r w:rsidR="00AF642E">
        <w:t xml:space="preserve">to the rules </w:t>
      </w:r>
      <w:r w:rsidRPr="00017271">
        <w:t xml:space="preserve">will not likely </w:t>
      </w:r>
      <w:r>
        <w:t xml:space="preserve">increase regulatory costs, including any transactional costs or </w:t>
      </w:r>
      <w:r w:rsidRPr="00017271">
        <w:t xml:space="preserve">have an adverse impact on business competitiveness, productivity, or innovation in excess of $1 million in the aggregate within 5 years of implementation. Thus, the amendments </w:t>
      </w:r>
      <w:r w:rsidR="00AF642E">
        <w:t xml:space="preserve">to the rules </w:t>
      </w:r>
      <w:r w:rsidRPr="00017271">
        <w:t>do not require legislative ratification, pursuant to S</w:t>
      </w:r>
      <w:r>
        <w:t>ection</w:t>
      </w:r>
      <w:r w:rsidRPr="00017271">
        <w:t xml:space="preserve"> 120.541(3), F.S.  </w:t>
      </w:r>
    </w:p>
    <w:p w:rsidR="00790218" w:rsidRDefault="00790218" w:rsidP="00CA0014">
      <w:pPr>
        <w:pStyle w:val="BodyText"/>
        <w:spacing w:after="0"/>
      </w:pPr>
    </w:p>
    <w:p w:rsidR="00CA0014" w:rsidRDefault="00CA0014" w:rsidP="00CA0014">
      <w:pPr>
        <w:pStyle w:val="BodyText"/>
        <w:spacing w:after="0"/>
      </w:pPr>
      <w:r w:rsidRPr="00017271">
        <w:t>In addition, the SERC states that the amendments</w:t>
      </w:r>
      <w:r w:rsidR="00AF642E">
        <w:t xml:space="preserve"> to the rules</w:t>
      </w:r>
      <w:r w:rsidRPr="00017271">
        <w:t xml:space="preserve"> would have </w:t>
      </w:r>
      <w:r>
        <w:t>no</w:t>
      </w:r>
      <w:r w:rsidRPr="00017271">
        <w:t xml:space="preserve"> impact on small businesses, would have no implementation or enforcement cost on the Commission or any other state and local government entity, and would have no impact on small cities or small counties.  The SERC states that</w:t>
      </w:r>
      <w:r w:rsidR="00790218">
        <w:t xml:space="preserve"> there will be no</w:t>
      </w:r>
      <w:r w:rsidRPr="00017271">
        <w:t xml:space="preserve"> transactional costs </w:t>
      </w:r>
      <w:r>
        <w:t>likely to be incurred by individuals and entities required to comply with the requirements</w:t>
      </w:r>
      <w:r w:rsidRPr="00017271">
        <w:t xml:space="preserve">. </w:t>
      </w:r>
    </w:p>
    <w:p w:rsidR="00CA0014" w:rsidRDefault="00CA0014" w:rsidP="00CA0014">
      <w:pPr>
        <w:pStyle w:val="First-LevelSubheading"/>
      </w:pPr>
    </w:p>
    <w:p w:rsidR="00CA0014" w:rsidRDefault="00CA0014" w:rsidP="00CA0014">
      <w:pPr>
        <w:pStyle w:val="First-LevelSubheading"/>
      </w:pPr>
      <w:r>
        <w:t>Conclusion</w:t>
      </w:r>
    </w:p>
    <w:p w:rsidR="00CA0014" w:rsidRDefault="00CA0014" w:rsidP="00CA0014">
      <w:pPr>
        <w:pStyle w:val="BodyText"/>
      </w:pPr>
      <w:r>
        <w:t xml:space="preserve">The Commission should propose the </w:t>
      </w:r>
      <w:r w:rsidR="00E170B7">
        <w:t xml:space="preserve">amendment of Rules 25-30.455, 25-30.456, </w:t>
      </w:r>
      <w:r w:rsidR="00AA0D8E">
        <w:t xml:space="preserve">and </w:t>
      </w:r>
      <w:r w:rsidR="00E170B7">
        <w:t>25-30.457, F.A.C., as set forth in Attachment A</w:t>
      </w:r>
      <w:r>
        <w:t xml:space="preserve">. </w:t>
      </w:r>
      <w:r w:rsidR="006D2495">
        <w:t>Staff recommends that the Commission certify proposed amended Rule 25-30.455, Rule 25-30.456, and Rule  25-30.457, F.A.C., as minor violation rules.</w:t>
      </w:r>
    </w:p>
    <w:p w:rsidR="003906C5" w:rsidRDefault="003906C5">
      <w:pPr>
        <w:pStyle w:val="IssueHeading"/>
        <w:rPr>
          <w:vanish/>
          <w:specVanish/>
        </w:rPr>
      </w:pPr>
      <w:r w:rsidRPr="004C3641">
        <w:rPr>
          <w:b w:val="0"/>
          <w:i w:val="0"/>
        </w:rPr>
        <w:br w:type="page"/>
      </w:r>
      <w:r w:rsidRPr="004C3641">
        <w:lastRenderedPageBreak/>
        <w:t xml:space="preserve">Issue </w:t>
      </w:r>
      <w:r w:rsidR="00CB23A1">
        <w:fldChar w:fldCharType="begin"/>
      </w:r>
      <w:r w:rsidR="00CB23A1">
        <w:instrText xml:space="preserve"> SEQ Issue \* MERGEFORMAT </w:instrText>
      </w:r>
      <w:r w:rsidR="00CB23A1">
        <w:fldChar w:fldCharType="separate"/>
      </w:r>
      <w:r w:rsidR="00E53110">
        <w:rPr>
          <w:noProof/>
        </w:rPr>
        <w:t>2</w:t>
      </w:r>
      <w:r w:rsidR="00CB23A1">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53110">
        <w:rPr>
          <w:noProof/>
        </w:rPr>
        <w:instrText>2</w:instrText>
      </w:r>
      <w:r>
        <w:fldChar w:fldCharType="end"/>
      </w:r>
      <w:r>
        <w:tab/>
        <w:instrText xml:space="preserve">" \l 1 </w:instrText>
      </w:r>
      <w:r>
        <w:fldChar w:fldCharType="end"/>
      </w:r>
      <w:r>
        <w:t> </w:t>
      </w:r>
    </w:p>
    <w:p w:rsidR="003906C5" w:rsidRDefault="003906C5">
      <w:pPr>
        <w:pStyle w:val="BodyText"/>
      </w:pPr>
      <w:r>
        <w:t> Should this docket be closed?</w:t>
      </w:r>
    </w:p>
    <w:p w:rsidR="003906C5" w:rsidRPr="004C3641" w:rsidRDefault="003906C5">
      <w:pPr>
        <w:pStyle w:val="IssueSubsectionHeading"/>
        <w:rPr>
          <w:vanish/>
          <w:specVanish/>
        </w:rPr>
      </w:pPr>
      <w:r w:rsidRPr="004C3641">
        <w:t>Recommendation: </w:t>
      </w:r>
    </w:p>
    <w:p w:rsidR="003906C5" w:rsidRDefault="003906C5">
      <w:pPr>
        <w:pStyle w:val="BodyText"/>
      </w:pPr>
      <w:r>
        <w:t> </w:t>
      </w:r>
      <w:r w:rsidR="00685BC8">
        <w:t>Yes. If no requests for hearing or comments are filed, the rules should be filed with the Department of State, and the docket should be closed.</w:t>
      </w:r>
      <w:r>
        <w:t xml:space="preserve"> </w:t>
      </w:r>
    </w:p>
    <w:p w:rsidR="003906C5" w:rsidRPr="004C3641" w:rsidRDefault="003906C5">
      <w:pPr>
        <w:pStyle w:val="IssueSubsectionHeading"/>
        <w:rPr>
          <w:vanish/>
          <w:specVanish/>
        </w:rPr>
      </w:pPr>
      <w:r w:rsidRPr="004C3641">
        <w:t>Staff Analysis: </w:t>
      </w:r>
    </w:p>
    <w:p w:rsidR="003906C5" w:rsidRDefault="003906C5">
      <w:pPr>
        <w:pStyle w:val="BodyText"/>
      </w:pPr>
      <w:r>
        <w:t> </w:t>
      </w:r>
      <w:r w:rsidR="00685BC8">
        <w:t>If no requests for hearing or comments are filed, the rule should be filed with the Department of State, and the docket should be closed.</w:t>
      </w:r>
    </w:p>
    <w:p w:rsidR="00ED390D" w:rsidRDefault="00ED390D" w:rsidP="00E275D8">
      <w:pPr>
        <w:pStyle w:val="BodyText"/>
      </w:pPr>
    </w:p>
    <w:p w:rsidR="00ED390D" w:rsidRPr="00ED390D" w:rsidRDefault="00ED390D" w:rsidP="00ED390D"/>
    <w:p w:rsidR="00ED390D" w:rsidRPr="00ED390D" w:rsidRDefault="00ED390D" w:rsidP="00ED390D"/>
    <w:p w:rsidR="00ED390D" w:rsidRPr="00ED390D" w:rsidRDefault="00ED390D" w:rsidP="00ED390D"/>
    <w:p w:rsidR="00ED390D" w:rsidRDefault="00ED390D" w:rsidP="00ED390D"/>
    <w:p w:rsidR="00E06484" w:rsidRDefault="00E06484" w:rsidP="00ED390D">
      <w:pPr>
        <w:tabs>
          <w:tab w:val="left" w:pos="3390"/>
        </w:tabs>
      </w:pPr>
    </w:p>
    <w:p w:rsidR="007E548B" w:rsidRDefault="007E548B" w:rsidP="007E548B">
      <w:pPr>
        <w:tabs>
          <w:tab w:val="left" w:pos="3390"/>
        </w:tabs>
        <w:sectPr w:rsidR="007E548B"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7E548B" w:rsidRPr="00F103C8" w:rsidRDefault="007E548B" w:rsidP="00AF642E">
      <w:pPr>
        <w:pStyle w:val="Rule"/>
        <w:tabs>
          <w:tab w:val="clear" w:pos="720"/>
          <w:tab w:val="left" w:pos="360"/>
        </w:tabs>
        <w:rPr>
          <w:b/>
        </w:rPr>
      </w:pPr>
      <w:r>
        <w:rPr>
          <w:b/>
        </w:rPr>
        <w:lastRenderedPageBreak/>
        <w:tab/>
      </w:r>
      <w:proofErr w:type="gramStart"/>
      <w:r w:rsidRPr="00F103C8">
        <w:rPr>
          <w:b/>
        </w:rPr>
        <w:t>25-30.455</w:t>
      </w:r>
      <w:r w:rsidRPr="00F103C8">
        <w:t xml:space="preserve"> </w:t>
      </w:r>
      <w:r w:rsidRPr="00F103C8">
        <w:rPr>
          <w:b/>
        </w:rPr>
        <w:t>Staff Assistance in Rate Cases.</w:t>
      </w:r>
      <w:proofErr w:type="gramEnd"/>
    </w:p>
    <w:p w:rsidR="007E548B" w:rsidRDefault="007E548B" w:rsidP="00AF642E">
      <w:pPr>
        <w:pStyle w:val="Rule"/>
        <w:tabs>
          <w:tab w:val="clear" w:pos="720"/>
          <w:tab w:val="left" w:pos="360"/>
        </w:tabs>
      </w:pPr>
      <w:r>
        <w:tab/>
      </w:r>
      <w:r w:rsidRPr="00F103C8">
        <w:t xml:space="preserve">(1) Water and wastewater utilities whose total gross annual operating revenues are </w:t>
      </w:r>
    </w:p>
    <w:p w:rsidR="007E548B" w:rsidRPr="00F103C8" w:rsidRDefault="00773D7D" w:rsidP="00AF642E">
      <w:pPr>
        <w:pStyle w:val="Rule"/>
        <w:tabs>
          <w:tab w:val="clear" w:pos="720"/>
          <w:tab w:val="left" w:pos="360"/>
        </w:tabs>
      </w:pPr>
      <w:r>
        <w:rPr>
          <w:u w:val="single"/>
        </w:rPr>
        <w:t>$300,</w:t>
      </w:r>
      <w:r w:rsidR="007E548B" w:rsidRPr="008C5D27">
        <w:rPr>
          <w:u w:val="single"/>
        </w:rPr>
        <w:t>000</w:t>
      </w:r>
      <w:r w:rsidR="007E548B">
        <w:t xml:space="preserve"> </w:t>
      </w:r>
      <w:r w:rsidR="007E548B" w:rsidRPr="008C5D27">
        <w:rPr>
          <w:strike/>
        </w:rPr>
        <w:t>$275,000</w:t>
      </w:r>
      <w:r w:rsidR="007E548B" w:rsidRPr="00F103C8">
        <w:t xml:space="preserve"> or less for water service or </w:t>
      </w:r>
      <w:r w:rsidR="007E548B">
        <w:t>$</w:t>
      </w:r>
      <w:r w:rsidR="007E548B" w:rsidRPr="008C5D27">
        <w:rPr>
          <w:u w:val="single"/>
        </w:rPr>
        <w:t>300,000</w:t>
      </w:r>
      <w:r w:rsidR="007E548B">
        <w:t xml:space="preserve"> </w:t>
      </w:r>
      <w:r w:rsidR="007E548B" w:rsidRPr="008C5D27">
        <w:rPr>
          <w:strike/>
        </w:rPr>
        <w:t>$275,000</w:t>
      </w:r>
      <w:r w:rsidR="007E548B" w:rsidRPr="00F103C8">
        <w:t xml:space="preserve"> or less for wastewater service, or </w:t>
      </w:r>
      <w:r w:rsidR="007E548B" w:rsidRPr="008C5D27">
        <w:rPr>
          <w:u w:val="single"/>
        </w:rPr>
        <w:t>$600,000</w:t>
      </w:r>
      <w:r w:rsidR="007E548B">
        <w:t xml:space="preserve"> </w:t>
      </w:r>
      <w:r w:rsidR="007E548B" w:rsidRPr="008C5D27">
        <w:rPr>
          <w:strike/>
        </w:rPr>
        <w:t>$550,000</w:t>
      </w:r>
      <w:r w:rsidR="007E548B" w:rsidRPr="00F103C8">
        <w:t xml:space="preserve"> or less on a combined basis, may petition the Commission for staff assistance in rate applications by submitting a completed staff assisted rate case application. Reasonable and prudent rate case expense shall be eligible for recovery through the rates developed by staff. Recovery of attorney fees and outside consultant fees related to the rate case shall be determined based on the requirements set forth in Section 367.0814(3), F.S. A utility that chooses not to exercise the option of staff assistance may file for a rate increase under the provisions of Rule 25-30.443, F.A.C.</w:t>
      </w:r>
    </w:p>
    <w:p w:rsidR="007E548B" w:rsidRPr="00F103C8" w:rsidRDefault="007E548B" w:rsidP="00AF642E">
      <w:pPr>
        <w:pStyle w:val="Rule"/>
        <w:tabs>
          <w:tab w:val="clear" w:pos="720"/>
          <w:tab w:val="left" w:pos="360"/>
        </w:tabs>
      </w:pPr>
      <w:r>
        <w:tab/>
      </w:r>
      <w:r w:rsidRPr="00F103C8">
        <w:t xml:space="preserve">(2) The appropriate application form, Commission Form PSC/AFD 2-W (11/86) (Rev. 06/14), entitled “Application for a Staff Assisted Rate Case,” is incorporated into this rule by reference and is available at: </w:t>
      </w:r>
      <w:hyperlink r:id="rId15" w:history="1">
        <w:r w:rsidRPr="00F103C8">
          <w:rPr>
            <w:rStyle w:val="Hyperlink"/>
          </w:rPr>
          <w:t>http://www.flrules.org/Gateway/reference.asp?No=Ref-04415</w:t>
        </w:r>
      </w:hyperlink>
      <w:r w:rsidRPr="00F103C8">
        <w:t>. The form may also be obtained from the Commission’s Division of Accounting and Finance, 2540 Shumard Oak Boulevard, Tallahassee, Florida 32399-0850.</w:t>
      </w:r>
    </w:p>
    <w:p w:rsidR="007E548B" w:rsidRPr="00F103C8" w:rsidRDefault="007E548B" w:rsidP="00AF642E">
      <w:pPr>
        <w:pStyle w:val="Rule"/>
        <w:tabs>
          <w:tab w:val="clear" w:pos="720"/>
          <w:tab w:val="left" w:pos="360"/>
        </w:tabs>
      </w:pPr>
      <w:r>
        <w:tab/>
      </w:r>
      <w:r w:rsidRPr="00F103C8">
        <w:t xml:space="preserve">(3) Upon completion of the form, the applicant shall file it with the Office of Commission Clerk, Florida Public Service Commission, </w:t>
      </w:r>
      <w:proofErr w:type="gramStart"/>
      <w:r w:rsidRPr="00F103C8">
        <w:t>2540</w:t>
      </w:r>
      <w:proofErr w:type="gramEnd"/>
      <w:r w:rsidRPr="00F103C8">
        <w:t xml:space="preserve"> Shumard Oak Boulevard, Tallahassee, Florida 32399-0870.</w:t>
      </w:r>
    </w:p>
    <w:p w:rsidR="007E548B" w:rsidRPr="00F103C8" w:rsidRDefault="007E548B" w:rsidP="00AF642E">
      <w:pPr>
        <w:pStyle w:val="Rule"/>
        <w:tabs>
          <w:tab w:val="clear" w:pos="720"/>
          <w:tab w:val="left" w:pos="360"/>
        </w:tabs>
      </w:pPr>
      <w:r>
        <w:tab/>
      </w:r>
      <w:r w:rsidRPr="00F103C8">
        <w:t>(4) Within 30 days of receipt of the completed application, the</w:t>
      </w:r>
      <w:r>
        <w:t xml:space="preserve"> </w:t>
      </w:r>
      <w:r w:rsidRPr="008A3328">
        <w:rPr>
          <w:u w:val="single"/>
        </w:rPr>
        <w:t>Commission</w:t>
      </w:r>
      <w:r w:rsidRPr="00F103C8">
        <w:t xml:space="preserve"> </w:t>
      </w:r>
      <w:r w:rsidRPr="008A3328">
        <w:rPr>
          <w:strike/>
        </w:rPr>
        <w:t>Committee</w:t>
      </w:r>
      <w:r w:rsidRPr="00F103C8">
        <w:t xml:space="preserve"> will evaluate the application and determine the applicant’s eligibility for staff assistance.</w:t>
      </w:r>
    </w:p>
    <w:p w:rsidR="007E548B" w:rsidRPr="00F103C8" w:rsidRDefault="007E548B" w:rsidP="00AF642E">
      <w:pPr>
        <w:pStyle w:val="Rule"/>
        <w:tabs>
          <w:tab w:val="clear" w:pos="720"/>
          <w:tab w:val="left" w:pos="360"/>
        </w:tabs>
      </w:pPr>
      <w:r>
        <w:tab/>
      </w:r>
      <w:r w:rsidRPr="00F103C8">
        <w:t xml:space="preserve">(a) If the Commission has received four or more applications in the previous 30 days; or, if the Commission has 20 or more docketed staff assisted rate cases in active status on the date the application is received, the Commission will deny initial evaluation of an application for staff assistance and close the docket. When an application is denied under the provisions of this paragraph, the Commission will notify the applicant of the date on which the application </w:t>
      </w:r>
      <w:r w:rsidRPr="00F103C8">
        <w:lastRenderedPageBreak/>
        <w:t>may be resubmitted.</w:t>
      </w:r>
    </w:p>
    <w:p w:rsidR="007E548B" w:rsidRPr="00F103C8" w:rsidRDefault="007E548B" w:rsidP="00AF642E">
      <w:pPr>
        <w:pStyle w:val="Rule"/>
        <w:tabs>
          <w:tab w:val="clear" w:pos="720"/>
          <w:tab w:val="left" w:pos="360"/>
        </w:tabs>
      </w:pPr>
      <w:r>
        <w:tab/>
      </w:r>
      <w:r w:rsidRPr="00F103C8">
        <w:t>(b) Initially, determinations of eligibility will be conditional, pending an examination of the condition of the applicant’s books and records.</w:t>
      </w:r>
    </w:p>
    <w:p w:rsidR="007E548B" w:rsidRPr="00F103C8" w:rsidRDefault="007E548B" w:rsidP="00AF642E">
      <w:pPr>
        <w:pStyle w:val="Rule"/>
        <w:tabs>
          <w:tab w:val="clear" w:pos="720"/>
          <w:tab w:val="left" w:pos="360"/>
        </w:tabs>
      </w:pPr>
      <w:r>
        <w:tab/>
      </w:r>
      <w:r w:rsidRPr="00F103C8">
        <w:t>(5) Upon making its final determination of eligibility, the Commission will notify the applicant in writing as to whether the application is officially accepted or denied. If the application is accepted, a staff assisted rate case will be initiated. If the application is denied, the notification of application denial will state the deficiencies in the application with reference to the criteria set out in subsection (7) of this rule.</w:t>
      </w:r>
    </w:p>
    <w:p w:rsidR="007E548B" w:rsidRPr="00F103C8" w:rsidRDefault="007E548B" w:rsidP="00AF642E">
      <w:pPr>
        <w:pStyle w:val="Rule"/>
        <w:tabs>
          <w:tab w:val="clear" w:pos="720"/>
          <w:tab w:val="left" w:pos="360"/>
        </w:tabs>
      </w:pPr>
      <w:r>
        <w:tab/>
      </w:r>
      <w:r w:rsidRPr="00F103C8">
        <w:t>(6) The official date of filing will be 30 days after the date of the written notification to the applicant of the Commission’s official acceptance of the application.</w:t>
      </w:r>
    </w:p>
    <w:p w:rsidR="007E548B" w:rsidRPr="00F103C8" w:rsidRDefault="007E548B" w:rsidP="00AF642E">
      <w:pPr>
        <w:pStyle w:val="Rule"/>
        <w:tabs>
          <w:tab w:val="clear" w:pos="720"/>
          <w:tab w:val="left" w:pos="360"/>
        </w:tabs>
      </w:pPr>
      <w:r>
        <w:tab/>
      </w:r>
      <w:r w:rsidRPr="00F103C8">
        <w:t>(7) In determining whether to grant or deny the application, the Commission will consider the following criteria:</w:t>
      </w:r>
    </w:p>
    <w:p w:rsidR="007E548B" w:rsidRPr="00F103C8" w:rsidRDefault="007E548B" w:rsidP="00AF642E">
      <w:pPr>
        <w:pStyle w:val="Rule"/>
        <w:tabs>
          <w:tab w:val="clear" w:pos="720"/>
          <w:tab w:val="left" w:pos="360"/>
        </w:tabs>
      </w:pPr>
      <w:r>
        <w:tab/>
      </w:r>
      <w:r w:rsidRPr="00F103C8">
        <w:t>(a) Whether the applicant qualifies for staff assistance pursuant to subsection (1) of this rule;</w:t>
      </w:r>
    </w:p>
    <w:p w:rsidR="007E548B" w:rsidRPr="00F103C8" w:rsidRDefault="007E548B" w:rsidP="00AF642E">
      <w:pPr>
        <w:pStyle w:val="Rule"/>
        <w:tabs>
          <w:tab w:val="clear" w:pos="720"/>
          <w:tab w:val="left" w:pos="360"/>
        </w:tabs>
      </w:pPr>
      <w:r>
        <w:tab/>
      </w:r>
      <w:r w:rsidRPr="00F103C8">
        <w:t>(b) Whether the applicant’s books and records are organized consistent with Rule 25-30.110, F.A.C., so as to allow Commission personnel to verify costs and other relevant factors within the 30-day time frame set out in this rule;</w:t>
      </w:r>
    </w:p>
    <w:p w:rsidR="007E548B" w:rsidRPr="00F103C8" w:rsidRDefault="007E548B" w:rsidP="00AF642E">
      <w:pPr>
        <w:pStyle w:val="Rule"/>
        <w:tabs>
          <w:tab w:val="clear" w:pos="720"/>
          <w:tab w:val="left" w:pos="360"/>
        </w:tabs>
      </w:pPr>
      <w:r>
        <w:tab/>
      </w:r>
      <w:r w:rsidRPr="00F103C8">
        <w:t>(c) Whether the applicant has filed annual reports;</w:t>
      </w:r>
    </w:p>
    <w:p w:rsidR="007E548B" w:rsidRPr="00F103C8" w:rsidRDefault="007E548B" w:rsidP="00AF642E">
      <w:pPr>
        <w:pStyle w:val="Rule"/>
        <w:tabs>
          <w:tab w:val="clear" w:pos="720"/>
          <w:tab w:val="left" w:pos="360"/>
        </w:tabs>
      </w:pPr>
      <w:r>
        <w:tab/>
      </w:r>
      <w:r w:rsidRPr="00F103C8">
        <w:t>(d) Whether the applicant has paid applicable regulatory assessment fees;</w:t>
      </w:r>
    </w:p>
    <w:p w:rsidR="007E548B" w:rsidRPr="00F103C8" w:rsidRDefault="007E548B" w:rsidP="00AF642E">
      <w:pPr>
        <w:pStyle w:val="Rule"/>
        <w:tabs>
          <w:tab w:val="clear" w:pos="720"/>
          <w:tab w:val="left" w:pos="360"/>
        </w:tabs>
      </w:pPr>
      <w:r>
        <w:tab/>
      </w:r>
      <w:r w:rsidRPr="00F103C8">
        <w:t>(e) Whether the applicant has at least one year of experience in utility operation;</w:t>
      </w:r>
    </w:p>
    <w:p w:rsidR="007E548B" w:rsidRPr="00F103C8" w:rsidRDefault="007E548B" w:rsidP="00AF642E">
      <w:pPr>
        <w:pStyle w:val="Rule"/>
        <w:tabs>
          <w:tab w:val="clear" w:pos="720"/>
          <w:tab w:val="left" w:pos="360"/>
        </w:tabs>
      </w:pPr>
      <w:r>
        <w:tab/>
      </w:r>
      <w:r w:rsidRPr="00F103C8">
        <w:t>(f) Whether the applicant has filed additional relevant information in support of eligibility, together with reasons why the information should be considered; and,</w:t>
      </w:r>
    </w:p>
    <w:p w:rsidR="007E548B" w:rsidRPr="00F103C8" w:rsidRDefault="007E548B" w:rsidP="00AF642E">
      <w:pPr>
        <w:pStyle w:val="Rule"/>
        <w:tabs>
          <w:tab w:val="clear" w:pos="720"/>
          <w:tab w:val="left" w:pos="360"/>
        </w:tabs>
      </w:pPr>
      <w:r>
        <w:tab/>
      </w:r>
      <w:r w:rsidRPr="00F103C8">
        <w:t>(g) Whether the utility was granted a rate case increase within the 2-year period prior to the receipt of the application under review.</w:t>
      </w:r>
    </w:p>
    <w:p w:rsidR="007E548B" w:rsidRPr="00F103C8" w:rsidRDefault="007E548B" w:rsidP="00AF642E">
      <w:pPr>
        <w:pStyle w:val="Rule"/>
        <w:tabs>
          <w:tab w:val="clear" w:pos="720"/>
          <w:tab w:val="left" w:pos="360"/>
        </w:tabs>
      </w:pPr>
      <w:r>
        <w:tab/>
      </w:r>
      <w:r w:rsidRPr="00F103C8">
        <w:t xml:space="preserve">(8) The Commission will deny the application if the utility does not remit the filing fee, as </w:t>
      </w:r>
      <w:r w:rsidRPr="00F103C8">
        <w:lastRenderedPageBreak/>
        <w:t>provided by paragraph 25-30.020(2</w:t>
      </w:r>
      <w:proofErr w:type="gramStart"/>
      <w:r w:rsidRPr="00F103C8">
        <w:t>)(</w:t>
      </w:r>
      <w:proofErr w:type="gramEnd"/>
      <w:r w:rsidRPr="00F103C8">
        <w:t>f), F.A.C., within 30 days after official acceptance.</w:t>
      </w:r>
    </w:p>
    <w:p w:rsidR="007E548B" w:rsidRPr="00F103C8" w:rsidRDefault="007E548B" w:rsidP="00AF642E">
      <w:pPr>
        <w:pStyle w:val="Rule"/>
        <w:tabs>
          <w:tab w:val="clear" w:pos="720"/>
          <w:tab w:val="left" w:pos="360"/>
        </w:tabs>
      </w:pPr>
      <w:r>
        <w:tab/>
      </w:r>
      <w:r w:rsidRPr="00F103C8">
        <w:t>(9) An aggrieved applicant may request reconsideration of the application denial, which will be decided by the full Commission.</w:t>
      </w:r>
    </w:p>
    <w:p w:rsidR="007E548B" w:rsidRPr="00F103C8" w:rsidRDefault="007E548B" w:rsidP="00AF642E">
      <w:pPr>
        <w:pStyle w:val="Rule"/>
        <w:tabs>
          <w:tab w:val="clear" w:pos="720"/>
          <w:tab w:val="left" w:pos="360"/>
        </w:tabs>
      </w:pPr>
      <w:r>
        <w:tab/>
      </w:r>
      <w:r w:rsidRPr="00F103C8">
        <w:t>(10) A substantially affected person may file a petition to protest the Commission’s proposed agency action in a staff assisted rate case within 21 days of issuance of the Notice of Proposed Agency Action Order, as set forth in Rule 28-106.111, F.A.C.</w:t>
      </w:r>
    </w:p>
    <w:p w:rsidR="007E548B" w:rsidRPr="00F103C8" w:rsidRDefault="007E548B" w:rsidP="00AF642E">
      <w:pPr>
        <w:pStyle w:val="Rule"/>
        <w:tabs>
          <w:tab w:val="clear" w:pos="720"/>
          <w:tab w:val="left" w:pos="360"/>
        </w:tabs>
      </w:pPr>
      <w:r>
        <w:tab/>
      </w:r>
      <w:r w:rsidRPr="00F103C8">
        <w:t>(11) A petition to protest the Commission’s proposed agency action shall conform to Rule 28-106.201, F.A.C.</w:t>
      </w:r>
    </w:p>
    <w:p w:rsidR="007E548B" w:rsidRPr="00F103C8" w:rsidRDefault="007E548B" w:rsidP="00AF642E">
      <w:pPr>
        <w:pStyle w:val="Rule"/>
        <w:tabs>
          <w:tab w:val="clear" w:pos="720"/>
          <w:tab w:val="left" w:pos="360"/>
        </w:tabs>
      </w:pPr>
      <w:r>
        <w:tab/>
      </w:r>
      <w:r w:rsidRPr="00F103C8">
        <w:t>(12) In the event of a protest of the Commission’s Notice of Proposed Agency Action Order in a staff assisted rate case, the utility shall:</w:t>
      </w:r>
    </w:p>
    <w:p w:rsidR="007E548B" w:rsidRPr="00F103C8" w:rsidRDefault="007E548B" w:rsidP="00AF642E">
      <w:pPr>
        <w:pStyle w:val="Rule"/>
        <w:tabs>
          <w:tab w:val="clear" w:pos="720"/>
          <w:tab w:val="left" w:pos="360"/>
        </w:tabs>
      </w:pPr>
      <w:r>
        <w:tab/>
      </w:r>
      <w:r w:rsidRPr="00F103C8">
        <w:t>(a) Provide prefiled direct testimony in accordance with the Order Establishing Procedure issued in the case. At a minimum, that testimony shall adopt the Commission’s Proposed Agency Action Order;</w:t>
      </w:r>
    </w:p>
    <w:p w:rsidR="007E548B" w:rsidRPr="00F103C8" w:rsidRDefault="007E548B" w:rsidP="00AF642E">
      <w:pPr>
        <w:pStyle w:val="Rule"/>
        <w:tabs>
          <w:tab w:val="clear" w:pos="720"/>
          <w:tab w:val="left" w:pos="360"/>
        </w:tabs>
      </w:pPr>
      <w:r>
        <w:tab/>
      </w:r>
      <w:r w:rsidRPr="00F103C8">
        <w:t>(b) Sponsor a witness to support source documentation provided to the Commission staff in its preparation of the staff audit, the staff engineering and accounting report and the staff proposed agency action recommendation in the case;</w:t>
      </w:r>
    </w:p>
    <w:p w:rsidR="007E548B" w:rsidRPr="00F103C8" w:rsidRDefault="007E548B" w:rsidP="00AF642E">
      <w:pPr>
        <w:pStyle w:val="Rule"/>
        <w:tabs>
          <w:tab w:val="clear" w:pos="720"/>
          <w:tab w:val="left" w:pos="360"/>
        </w:tabs>
      </w:pPr>
      <w:r>
        <w:tab/>
      </w:r>
      <w:r w:rsidRPr="00F103C8">
        <w:t>(c) Include in its testimony the necessary factual information to support its position on any issue that it chooses to take a position different than that contained in the Commission’s Proposed Agency Action Order; and,</w:t>
      </w:r>
    </w:p>
    <w:p w:rsidR="007E548B" w:rsidRPr="00F103C8" w:rsidRDefault="007E548B" w:rsidP="00AF642E">
      <w:pPr>
        <w:pStyle w:val="Rule"/>
        <w:tabs>
          <w:tab w:val="clear" w:pos="720"/>
          <w:tab w:val="left" w:pos="360"/>
        </w:tabs>
      </w:pPr>
      <w:r>
        <w:tab/>
      </w:r>
      <w:r w:rsidRPr="00F103C8">
        <w:t>(d) Meet all other requirements of the Order Establishing Procedure.</w:t>
      </w:r>
    </w:p>
    <w:p w:rsidR="007E548B" w:rsidRPr="00F103C8" w:rsidRDefault="007E548B" w:rsidP="00AF642E">
      <w:pPr>
        <w:pStyle w:val="Rule"/>
        <w:tabs>
          <w:tab w:val="clear" w:pos="720"/>
          <w:tab w:val="left" w:pos="360"/>
        </w:tabs>
      </w:pPr>
      <w:r>
        <w:tab/>
      </w:r>
      <w:r w:rsidRPr="00F103C8">
        <w:t xml:space="preserve">(13) Failure to comply with the dates established in the Order Establishing Procedure, or to timely file a request for extension of time for good cause shown, </w:t>
      </w:r>
      <w:proofErr w:type="gramStart"/>
      <w:r w:rsidRPr="00F103C8">
        <w:t>may</w:t>
      </w:r>
      <w:proofErr w:type="gramEnd"/>
      <w:r w:rsidRPr="00F103C8">
        <w:t xml:space="preserve"> result in dismissal of the staff assisted rate case and closure of the docket.</w:t>
      </w:r>
    </w:p>
    <w:p w:rsidR="007E548B" w:rsidRPr="00F103C8" w:rsidRDefault="007E548B" w:rsidP="00AF642E">
      <w:pPr>
        <w:pStyle w:val="Rule"/>
        <w:tabs>
          <w:tab w:val="clear" w:pos="720"/>
          <w:tab w:val="left" w:pos="360"/>
        </w:tabs>
      </w:pPr>
      <w:r>
        <w:tab/>
      </w:r>
      <w:r w:rsidRPr="00F103C8">
        <w:t>(14) In the event of a protest of the Commission’s Proposed Agency Action Order in a staff assisted rate case, the Commission staff shall:</w:t>
      </w:r>
    </w:p>
    <w:p w:rsidR="007E548B" w:rsidRPr="00F103C8" w:rsidRDefault="007E548B" w:rsidP="00AF642E">
      <w:pPr>
        <w:pStyle w:val="Rule"/>
        <w:tabs>
          <w:tab w:val="clear" w:pos="720"/>
          <w:tab w:val="left" w:pos="360"/>
        </w:tabs>
      </w:pPr>
      <w:r>
        <w:lastRenderedPageBreak/>
        <w:tab/>
      </w:r>
      <w:r w:rsidRPr="00F103C8">
        <w:t>(a) File prefiled direct testimony to explain its analysis in the staff proposed agency action recommendation. In the event the staff wishes to alter its position on any issue, it shall provide factual testimony to support its changed position;</w:t>
      </w:r>
    </w:p>
    <w:p w:rsidR="007E548B" w:rsidRPr="00F103C8" w:rsidRDefault="007E548B" w:rsidP="00AF642E">
      <w:pPr>
        <w:pStyle w:val="Rule"/>
        <w:tabs>
          <w:tab w:val="clear" w:pos="720"/>
          <w:tab w:val="left" w:pos="360"/>
        </w:tabs>
      </w:pPr>
      <w:r>
        <w:tab/>
      </w:r>
      <w:r w:rsidRPr="00F103C8">
        <w:t>(b) Meet all other requirements of the Order Establishing Procedure; and,</w:t>
      </w:r>
    </w:p>
    <w:p w:rsidR="007E548B" w:rsidRPr="00F103C8" w:rsidRDefault="007E548B" w:rsidP="00AF642E">
      <w:pPr>
        <w:pStyle w:val="Rule"/>
        <w:tabs>
          <w:tab w:val="clear" w:pos="720"/>
          <w:tab w:val="left" w:pos="360"/>
        </w:tabs>
      </w:pPr>
      <w:r>
        <w:tab/>
      </w:r>
      <w:r w:rsidRPr="00F103C8">
        <w:t>(c) Provide to the utility materials to assist the utility in the preparation of its testimony and exhibits. This material shall consist of an example of testimony filed by a utility in another case, an example of testimony that would support the Proposed Agency Action Order in this case, an example of an exhibit filed in another case, and examples of prehearing statements and briefs filed in other cases.</w:t>
      </w:r>
    </w:p>
    <w:p w:rsidR="007E548B" w:rsidRPr="00F103C8" w:rsidRDefault="007E548B" w:rsidP="00AF642E">
      <w:pPr>
        <w:pStyle w:val="Rule"/>
        <w:tabs>
          <w:tab w:val="clear" w:pos="720"/>
          <w:tab w:val="left" w:pos="360"/>
        </w:tabs>
        <w:rPr>
          <w:i/>
        </w:rPr>
      </w:pPr>
      <w:proofErr w:type="gramStart"/>
      <w:r w:rsidRPr="00F103C8">
        <w:rPr>
          <w:i/>
        </w:rPr>
        <w:t>Rulemaking Authority 350.127(2), 367.0814, 367.121 FS.</w:t>
      </w:r>
      <w:proofErr w:type="gramEnd"/>
      <w:r w:rsidRPr="00F103C8">
        <w:rPr>
          <w:i/>
        </w:rPr>
        <w:t xml:space="preserve"> Law Implemented 367.0814 FS. History–New 12-8-80, Formerly 25-10.180, Amended 11-10-86, 8-26-91, 11-30-93, 1-31-00, 12-16-08, 8-10-14, 2-19-17</w:t>
      </w:r>
      <w:r>
        <w:rPr>
          <w:i/>
        </w:rPr>
        <w:t>,____________</w:t>
      </w:r>
      <w:r w:rsidRPr="00F103C8">
        <w:rPr>
          <w:i/>
        </w:rPr>
        <w:t>.</w:t>
      </w:r>
    </w:p>
    <w:p w:rsidR="007E548B" w:rsidRDefault="007E548B" w:rsidP="00AF642E">
      <w:pPr>
        <w:pStyle w:val="Rule"/>
        <w:tabs>
          <w:tab w:val="clear" w:pos="720"/>
          <w:tab w:val="left" w:pos="360"/>
        </w:tabs>
      </w:pPr>
    </w:p>
    <w:p w:rsidR="007E548B" w:rsidRDefault="007E548B" w:rsidP="007E548B">
      <w:pPr>
        <w:tabs>
          <w:tab w:val="left" w:pos="3390"/>
        </w:tabs>
      </w:pPr>
    </w:p>
    <w:p w:rsidR="006E2B87" w:rsidRDefault="006E2B87" w:rsidP="006E2B87">
      <w:pPr>
        <w:tabs>
          <w:tab w:val="left" w:pos="3390"/>
        </w:tabs>
        <w:sectPr w:rsidR="006E2B87" w:rsidSect="00AF642E">
          <w:headerReference w:type="even" r:id="rId16"/>
          <w:headerReference w:type="default" r:id="rId17"/>
          <w:footerReference w:type="even" r:id="rId18"/>
          <w:footerReference w:type="default" r:id="rId19"/>
          <w:headerReference w:type="first" r:id="rId20"/>
          <w:footerReference w:type="first" r:id="rId21"/>
          <w:pgSz w:w="12240" w:h="15840" w:code="1"/>
          <w:pgMar w:top="360" w:right="720" w:bottom="360" w:left="2405" w:header="360" w:footer="360" w:gutter="0"/>
          <w:cols w:space="720"/>
          <w:formProt w:val="0"/>
          <w:docGrid w:linePitch="360"/>
        </w:sectPr>
      </w:pPr>
    </w:p>
    <w:p w:rsidR="006E2B87" w:rsidRPr="00F32127" w:rsidRDefault="006E2B87" w:rsidP="00AF642E">
      <w:pPr>
        <w:pStyle w:val="Rule"/>
        <w:tabs>
          <w:tab w:val="clear" w:pos="720"/>
          <w:tab w:val="left" w:pos="360"/>
        </w:tabs>
        <w:rPr>
          <w:b/>
        </w:rPr>
      </w:pPr>
      <w:r>
        <w:rPr>
          <w:b/>
        </w:rPr>
        <w:lastRenderedPageBreak/>
        <w:tab/>
      </w:r>
      <w:proofErr w:type="gramStart"/>
      <w:r w:rsidRPr="00F32127">
        <w:rPr>
          <w:b/>
        </w:rPr>
        <w:t>25-30.456</w:t>
      </w:r>
      <w:r w:rsidRPr="00F32127">
        <w:t xml:space="preserve"> </w:t>
      </w:r>
      <w:r w:rsidRPr="00F32127">
        <w:rPr>
          <w:b/>
        </w:rPr>
        <w:t>Staff Assistance in Alternative Rate Setting.</w:t>
      </w:r>
      <w:proofErr w:type="gramEnd"/>
    </w:p>
    <w:p w:rsidR="006E2B87" w:rsidRPr="00F32127" w:rsidRDefault="006E2B87" w:rsidP="00AF642E">
      <w:pPr>
        <w:pStyle w:val="Rule"/>
        <w:tabs>
          <w:tab w:val="clear" w:pos="720"/>
          <w:tab w:val="left" w:pos="360"/>
        </w:tabs>
      </w:pPr>
      <w:r>
        <w:tab/>
      </w:r>
      <w:r w:rsidRPr="00F32127">
        <w:t>(1) As an alternative to a staff assisted rate case as described in Rule 25-30.455, F.A.C., water and wastewater utilities whose total gross annual operating revenues are</w:t>
      </w:r>
      <w:r>
        <w:t xml:space="preserve"> </w:t>
      </w:r>
      <w:r w:rsidRPr="00F32127">
        <w:rPr>
          <w:u w:val="single"/>
        </w:rPr>
        <w:t>$300,000</w:t>
      </w:r>
      <w:r w:rsidRPr="00F32127">
        <w:t xml:space="preserve"> </w:t>
      </w:r>
      <w:r w:rsidRPr="00F32127">
        <w:rPr>
          <w:strike/>
        </w:rPr>
        <w:t>$275,000</w:t>
      </w:r>
      <w:r w:rsidRPr="00F32127">
        <w:t xml:space="preserve"> or less for water service or </w:t>
      </w:r>
      <w:r w:rsidRPr="00F32127">
        <w:rPr>
          <w:u w:val="single"/>
        </w:rPr>
        <w:t>$300,000</w:t>
      </w:r>
      <w:r>
        <w:t xml:space="preserve"> </w:t>
      </w:r>
      <w:r w:rsidRPr="00F32127">
        <w:rPr>
          <w:strike/>
        </w:rPr>
        <w:t>$275,000</w:t>
      </w:r>
      <w:r w:rsidRPr="00F32127">
        <w:t xml:space="preserve"> or less for wastewater service, or </w:t>
      </w:r>
      <w:r w:rsidR="00E7471C" w:rsidRPr="00E7471C">
        <w:rPr>
          <w:u w:val="single"/>
        </w:rPr>
        <w:t>$600,000</w:t>
      </w:r>
      <w:r w:rsidR="00E7471C">
        <w:t xml:space="preserve"> </w:t>
      </w:r>
      <w:r w:rsidRPr="00E7471C">
        <w:rPr>
          <w:strike/>
        </w:rPr>
        <w:t>$550,000</w:t>
      </w:r>
      <w:r w:rsidRPr="00F32127">
        <w:t xml:space="preserve"> or less on a combined basis, may petition the Commission for staff assistance in alternative rate setting by submitting a completed staff assisted application for alternative rate setting.</w:t>
      </w:r>
    </w:p>
    <w:p w:rsidR="006E2B87" w:rsidRPr="00F32127" w:rsidRDefault="006E2B87" w:rsidP="00AF642E">
      <w:pPr>
        <w:pStyle w:val="Rule"/>
        <w:tabs>
          <w:tab w:val="clear" w:pos="720"/>
          <w:tab w:val="left" w:pos="360"/>
        </w:tabs>
      </w:pPr>
      <w:r>
        <w:tab/>
      </w:r>
      <w:r w:rsidRPr="00F32127">
        <w:t xml:space="preserve">(2) The appropriate application form, Commission Form PSC/AFD 25 (11/93) (Rev. 06/14), entitled “Application for Staff Assistance for Alternative Rate Setting,” is incorporated into this rule by reference and is available at: </w:t>
      </w:r>
      <w:hyperlink r:id="rId22" w:history="1">
        <w:r w:rsidRPr="00F32127">
          <w:rPr>
            <w:rStyle w:val="Hyperlink"/>
          </w:rPr>
          <w:t>http://www.flrules.org/Gateway/reference.asp?No=Ref-04414</w:t>
        </w:r>
      </w:hyperlink>
      <w:r w:rsidRPr="00F32127">
        <w:t>. The form may also be obtained from the Commission’s Division of Accounting and Finance, 2540 Shumard Oak Boulevard, Tallahassee, Florida 32399-0850.</w:t>
      </w:r>
    </w:p>
    <w:p w:rsidR="006E2B87" w:rsidRPr="00F32127" w:rsidRDefault="006E2B87" w:rsidP="00AF642E">
      <w:pPr>
        <w:pStyle w:val="Rule"/>
        <w:tabs>
          <w:tab w:val="clear" w:pos="720"/>
          <w:tab w:val="left" w:pos="360"/>
        </w:tabs>
      </w:pPr>
      <w:r>
        <w:tab/>
      </w:r>
      <w:r w:rsidRPr="00F32127">
        <w:t xml:space="preserve">(3) Upon completion of the form, the applicant shall file it with the Office of Commission Clerk, Florida Public Service Commission, </w:t>
      </w:r>
      <w:proofErr w:type="gramStart"/>
      <w:r w:rsidRPr="00F32127">
        <w:t>2540</w:t>
      </w:r>
      <w:proofErr w:type="gramEnd"/>
      <w:r w:rsidRPr="00F32127">
        <w:t xml:space="preserve"> Shumard Oak Boulevard, Tallahassee, Florida 32399-0870.</w:t>
      </w:r>
    </w:p>
    <w:p w:rsidR="006E2B87" w:rsidRPr="00F32127" w:rsidRDefault="006E2B87" w:rsidP="00AF642E">
      <w:pPr>
        <w:pStyle w:val="Rule"/>
        <w:tabs>
          <w:tab w:val="clear" w:pos="720"/>
          <w:tab w:val="left" w:pos="360"/>
        </w:tabs>
      </w:pPr>
      <w:r>
        <w:tab/>
      </w:r>
      <w:r w:rsidRPr="00F32127">
        <w:t>(4) Within 30 days of receipt of the completed application, the Commission will evaluate the application and determine the applicant’s eligibility for staff assistance.</w:t>
      </w:r>
    </w:p>
    <w:p w:rsidR="006E2B87" w:rsidRPr="00F32127" w:rsidRDefault="006E2B87" w:rsidP="00AF642E">
      <w:pPr>
        <w:pStyle w:val="Rule"/>
        <w:tabs>
          <w:tab w:val="clear" w:pos="720"/>
          <w:tab w:val="left" w:pos="360"/>
        </w:tabs>
      </w:pPr>
      <w:r>
        <w:tab/>
      </w:r>
      <w:r w:rsidRPr="00F32127">
        <w:t>(a) If the Commission has received four or more alternative rate setting applications in the previous 30 days; or, if the Commission has 20 or more docketed staff assisted rate cases in active status on the date the application is received, the Commission will deny initial evaluation of an application for staff assistance and close the docket. When an application is denied under the provisions of this paragraph, the Commission will notify the applicant of the date on which the application may be resubmitted.</w:t>
      </w:r>
    </w:p>
    <w:p w:rsidR="006E2B87" w:rsidRPr="00F32127" w:rsidRDefault="006E2B87" w:rsidP="00AF642E">
      <w:pPr>
        <w:pStyle w:val="Rule"/>
        <w:tabs>
          <w:tab w:val="clear" w:pos="720"/>
          <w:tab w:val="left" w:pos="360"/>
        </w:tabs>
      </w:pPr>
      <w:r>
        <w:tab/>
      </w:r>
      <w:r w:rsidRPr="00F32127">
        <w:t xml:space="preserve">(b) Determinations of eligibility will be conditional, pending an examination of the </w:t>
      </w:r>
      <w:r w:rsidRPr="00F32127">
        <w:lastRenderedPageBreak/>
        <w:t>condition of the applicant’s books and records.</w:t>
      </w:r>
    </w:p>
    <w:p w:rsidR="006E2B87" w:rsidRPr="00F32127" w:rsidRDefault="006E2B87" w:rsidP="00AF642E">
      <w:pPr>
        <w:pStyle w:val="Rule"/>
        <w:tabs>
          <w:tab w:val="clear" w:pos="720"/>
          <w:tab w:val="left" w:pos="360"/>
        </w:tabs>
      </w:pPr>
      <w:r>
        <w:tab/>
      </w:r>
      <w:r w:rsidRPr="00F32127">
        <w:t>(5) Upon making its final determination of eligibility, the Commission will notify the applicant in writing as to whether the application is officially accepted or denied. If the application is accepted, staff assistance in alternative rate setting will be initiated. If the application is denied, the notification of application denial will state the deficiencies in the application with reference to the criteria set out in subsection (7) of this rule.</w:t>
      </w:r>
    </w:p>
    <w:p w:rsidR="006E2B87" w:rsidRPr="00F32127" w:rsidRDefault="006E2B87" w:rsidP="00AF642E">
      <w:pPr>
        <w:pStyle w:val="Rule"/>
        <w:tabs>
          <w:tab w:val="clear" w:pos="720"/>
          <w:tab w:val="left" w:pos="360"/>
        </w:tabs>
      </w:pPr>
      <w:r>
        <w:tab/>
      </w:r>
      <w:r w:rsidRPr="00F32127">
        <w:t>(6) The official date of filing will be 30 days after the date of the written notification to the applicant of the Commission’s official acceptance of the application.</w:t>
      </w:r>
    </w:p>
    <w:p w:rsidR="006E2B87" w:rsidRPr="00F32127" w:rsidRDefault="006E2B87" w:rsidP="00AF642E">
      <w:pPr>
        <w:pStyle w:val="Rule"/>
        <w:tabs>
          <w:tab w:val="clear" w:pos="720"/>
          <w:tab w:val="left" w:pos="360"/>
        </w:tabs>
      </w:pPr>
      <w:r>
        <w:tab/>
      </w:r>
      <w:r w:rsidRPr="00F32127">
        <w:t>(7) In determining whether to grant or deny the application, the Commission will consider the following criteria:</w:t>
      </w:r>
    </w:p>
    <w:p w:rsidR="006E2B87" w:rsidRPr="00F32127" w:rsidRDefault="006E2B87" w:rsidP="00AF642E">
      <w:pPr>
        <w:pStyle w:val="Rule"/>
        <w:tabs>
          <w:tab w:val="clear" w:pos="720"/>
          <w:tab w:val="left" w:pos="360"/>
        </w:tabs>
      </w:pPr>
      <w:r>
        <w:tab/>
      </w:r>
      <w:r w:rsidRPr="00F32127">
        <w:t>(a) Whether the applicant qualifies for staff assistance pursuant to subsection (1) of this rule;</w:t>
      </w:r>
    </w:p>
    <w:p w:rsidR="006E2B87" w:rsidRPr="00F32127" w:rsidRDefault="006E2B87" w:rsidP="00AF642E">
      <w:pPr>
        <w:pStyle w:val="Rule"/>
        <w:tabs>
          <w:tab w:val="clear" w:pos="720"/>
          <w:tab w:val="left" w:pos="360"/>
        </w:tabs>
      </w:pPr>
      <w:r>
        <w:tab/>
      </w:r>
      <w:r w:rsidRPr="00F32127">
        <w:t>(b) Whether the applicant’s books and records are organized consistent with Rule 25-30.110, F.A.C., so as to allow Commission personnel to verify costs and other relevant factors within the 30-day time frame set out in this rule;</w:t>
      </w:r>
    </w:p>
    <w:p w:rsidR="006E2B87" w:rsidRPr="00F32127" w:rsidRDefault="006E2B87" w:rsidP="00AF642E">
      <w:pPr>
        <w:pStyle w:val="Rule"/>
        <w:tabs>
          <w:tab w:val="clear" w:pos="720"/>
          <w:tab w:val="left" w:pos="360"/>
        </w:tabs>
      </w:pPr>
      <w:r>
        <w:tab/>
      </w:r>
      <w:r w:rsidRPr="00F32127">
        <w:t>(c) Whether the applicant has filed annual reports;</w:t>
      </w:r>
    </w:p>
    <w:p w:rsidR="006E2B87" w:rsidRPr="00F32127" w:rsidRDefault="006E2B87" w:rsidP="00AF642E">
      <w:pPr>
        <w:pStyle w:val="Rule"/>
        <w:tabs>
          <w:tab w:val="clear" w:pos="720"/>
          <w:tab w:val="left" w:pos="360"/>
        </w:tabs>
      </w:pPr>
      <w:r>
        <w:tab/>
      </w:r>
      <w:r w:rsidRPr="00F32127">
        <w:t>(d) Whether the applicant has paid applicable regulatory assessment fees;</w:t>
      </w:r>
    </w:p>
    <w:p w:rsidR="006E2B87" w:rsidRPr="00F32127" w:rsidRDefault="006E2B87" w:rsidP="00AF642E">
      <w:pPr>
        <w:pStyle w:val="Rule"/>
        <w:tabs>
          <w:tab w:val="clear" w:pos="720"/>
          <w:tab w:val="left" w:pos="360"/>
        </w:tabs>
      </w:pPr>
      <w:r>
        <w:tab/>
      </w:r>
      <w:r w:rsidRPr="00F32127">
        <w:t>(e) Whether the applicant has at least one year of experience in utility operation;</w:t>
      </w:r>
    </w:p>
    <w:p w:rsidR="006E2B87" w:rsidRPr="00F32127" w:rsidRDefault="006E2B87" w:rsidP="00AF642E">
      <w:pPr>
        <w:pStyle w:val="Rule"/>
        <w:tabs>
          <w:tab w:val="clear" w:pos="720"/>
          <w:tab w:val="left" w:pos="360"/>
        </w:tabs>
      </w:pPr>
      <w:r>
        <w:tab/>
      </w:r>
      <w:r w:rsidRPr="00F32127">
        <w:t>(f) Whether the applicant has filed additional relevant information in support of eligibility, together with reasons why the information should be considered; and</w:t>
      </w:r>
    </w:p>
    <w:p w:rsidR="006E2B87" w:rsidRPr="00F32127" w:rsidRDefault="006E2B87" w:rsidP="00AF642E">
      <w:pPr>
        <w:pStyle w:val="Rule"/>
        <w:tabs>
          <w:tab w:val="clear" w:pos="720"/>
          <w:tab w:val="left" w:pos="360"/>
        </w:tabs>
      </w:pPr>
      <w:r>
        <w:tab/>
      </w:r>
      <w:r w:rsidRPr="00F32127">
        <w:t>(g) Whether the utility was granted a rate case increase within the 2-year period prior to the receipt of the application under review.</w:t>
      </w:r>
    </w:p>
    <w:p w:rsidR="006E2B87" w:rsidRPr="00F32127" w:rsidRDefault="006E2B87" w:rsidP="00AF642E">
      <w:pPr>
        <w:pStyle w:val="Rule"/>
        <w:tabs>
          <w:tab w:val="clear" w:pos="720"/>
          <w:tab w:val="left" w:pos="360"/>
        </w:tabs>
      </w:pPr>
      <w:r>
        <w:tab/>
      </w:r>
      <w:r w:rsidRPr="00F32127">
        <w:t>(8) The Commission will deny the application if the utility does not remit the filing fee, as provided by paragraph 25-30.020(2</w:t>
      </w:r>
      <w:proofErr w:type="gramStart"/>
      <w:r w:rsidRPr="00F32127">
        <w:t>)(</w:t>
      </w:r>
      <w:proofErr w:type="gramEnd"/>
      <w:r w:rsidRPr="00F32127">
        <w:t>f), F.A.C., within 30 days after official acceptance.</w:t>
      </w:r>
    </w:p>
    <w:p w:rsidR="006E2B87" w:rsidRPr="00F32127" w:rsidRDefault="006E2B87" w:rsidP="00AF642E">
      <w:pPr>
        <w:pStyle w:val="Rule"/>
        <w:tabs>
          <w:tab w:val="clear" w:pos="720"/>
          <w:tab w:val="left" w:pos="360"/>
        </w:tabs>
      </w:pPr>
      <w:r>
        <w:tab/>
      </w:r>
      <w:r w:rsidRPr="00F32127">
        <w:t xml:space="preserve">(9) An aggrieved applicant may request reconsideration of the application denial, which </w:t>
      </w:r>
      <w:r w:rsidRPr="00F32127">
        <w:lastRenderedPageBreak/>
        <w:t>will be decided by the full Commission.</w:t>
      </w:r>
    </w:p>
    <w:p w:rsidR="006E2B87" w:rsidRPr="00F32127" w:rsidRDefault="006E2B87" w:rsidP="00AF642E">
      <w:pPr>
        <w:pStyle w:val="Rule"/>
        <w:tabs>
          <w:tab w:val="clear" w:pos="720"/>
          <w:tab w:val="left" w:pos="360"/>
        </w:tabs>
      </w:pPr>
      <w:r>
        <w:tab/>
      </w:r>
      <w:r w:rsidRPr="00F32127">
        <w:t>(10) The Commission will, for the purposes of determining the amount of rate increase, if any, compare the operation and maintenance expenses (O &amp; M) of the utility to test year operating revenues. The Commission will consider an allowance for return on working capital using the one-eighth of O &amp; M formula approach.</w:t>
      </w:r>
    </w:p>
    <w:p w:rsidR="006E2B87" w:rsidRPr="00F32127" w:rsidRDefault="006E2B87" w:rsidP="00AF642E">
      <w:pPr>
        <w:pStyle w:val="Rule"/>
        <w:tabs>
          <w:tab w:val="clear" w:pos="720"/>
          <w:tab w:val="left" w:pos="360"/>
        </w:tabs>
      </w:pPr>
      <w:r>
        <w:tab/>
      </w:r>
      <w:r w:rsidRPr="00F32127">
        <w:t>(11) The Commission will limit the maximum increase in operating revenues to 50 percent of test year operating revenues.</w:t>
      </w:r>
    </w:p>
    <w:p w:rsidR="006E2B87" w:rsidRPr="00F32127" w:rsidRDefault="006E2B87" w:rsidP="00AF642E">
      <w:pPr>
        <w:pStyle w:val="Rule"/>
        <w:tabs>
          <w:tab w:val="clear" w:pos="720"/>
          <w:tab w:val="left" w:pos="360"/>
        </w:tabs>
      </w:pPr>
      <w:r>
        <w:tab/>
      </w:r>
      <w:r w:rsidRPr="00F32127">
        <w:t>(12) The Commission will vote on a proposed agency action recommendation establishing rates no later than 90 days from the official filing date as established in subsection (6) of this rule.</w:t>
      </w:r>
    </w:p>
    <w:p w:rsidR="006E2B87" w:rsidRPr="00F32127" w:rsidRDefault="006E2B87" w:rsidP="00AF642E">
      <w:pPr>
        <w:pStyle w:val="Rule"/>
        <w:tabs>
          <w:tab w:val="clear" w:pos="720"/>
          <w:tab w:val="left" w:pos="360"/>
        </w:tabs>
      </w:pPr>
      <w:r>
        <w:tab/>
      </w:r>
      <w:r w:rsidRPr="00F32127">
        <w:t>(13) A substantially affected person may file a petition to protest the Commission’s Proposed Agency Action Order regarding a staff assisted alternative rate setting application within 21 days of issuance of the Notice of Proposed Agency Action Order as set forth in Rule 28-106.111, F.A.C.</w:t>
      </w:r>
    </w:p>
    <w:p w:rsidR="006E2B87" w:rsidRPr="00F32127" w:rsidRDefault="006E2B87" w:rsidP="00AF642E">
      <w:pPr>
        <w:pStyle w:val="Rule"/>
        <w:tabs>
          <w:tab w:val="clear" w:pos="720"/>
          <w:tab w:val="left" w:pos="360"/>
        </w:tabs>
      </w:pPr>
      <w:r>
        <w:tab/>
      </w:r>
      <w:r w:rsidRPr="00F32127">
        <w:t>(14) A petition to protest the Commission’s proposed agency action shall conform to Rule 28-106.201, F.A.C.</w:t>
      </w:r>
    </w:p>
    <w:p w:rsidR="006E2B87" w:rsidRPr="00F32127" w:rsidRDefault="006E2B87" w:rsidP="00AF642E">
      <w:pPr>
        <w:pStyle w:val="Rule"/>
        <w:tabs>
          <w:tab w:val="clear" w:pos="720"/>
          <w:tab w:val="left" w:pos="360"/>
        </w:tabs>
      </w:pPr>
      <w:r>
        <w:tab/>
      </w:r>
      <w:r w:rsidRPr="00F32127">
        <w:t>(15) In the event of protest of the Proposed Agency Action Order by a substantially affected person, the rates established in the Proposed Agency Action Order may be implemented on a temporary basis, subject to refund with interest in accordance with Rule 25-30.360, F.A.C. At that time, the utility may elect to pursue rates set pursuant to the rate base determination provisions of Rule 25-30.455, F.A.C.</w:t>
      </w:r>
    </w:p>
    <w:p w:rsidR="006E2B87" w:rsidRPr="00F32127" w:rsidRDefault="006E2B87" w:rsidP="00AF642E">
      <w:pPr>
        <w:pStyle w:val="Rule"/>
        <w:tabs>
          <w:tab w:val="clear" w:pos="720"/>
          <w:tab w:val="left" w:pos="360"/>
        </w:tabs>
      </w:pPr>
      <w:r>
        <w:tab/>
      </w:r>
      <w:r w:rsidRPr="00F32127">
        <w:t>(16) In the event of a protest, the maximum increase established in subsection (11) of this rule shall no longer apply.</w:t>
      </w:r>
    </w:p>
    <w:p w:rsidR="006E2B87" w:rsidRPr="00F32127" w:rsidRDefault="006E2B87" w:rsidP="00AF642E">
      <w:pPr>
        <w:pStyle w:val="Rule"/>
        <w:tabs>
          <w:tab w:val="clear" w:pos="720"/>
          <w:tab w:val="left" w:pos="360"/>
        </w:tabs>
      </w:pPr>
      <w:r>
        <w:tab/>
      </w:r>
      <w:r w:rsidRPr="00F32127">
        <w:t>(17) In the event of a protest of the Commission’s Proposed Agency Action Order in a staff assisted alternative rate setting application, the utility shall:</w:t>
      </w:r>
    </w:p>
    <w:p w:rsidR="006E2B87" w:rsidRPr="00F32127" w:rsidRDefault="006E2B87" w:rsidP="00AF642E">
      <w:pPr>
        <w:pStyle w:val="Rule"/>
        <w:tabs>
          <w:tab w:val="clear" w:pos="720"/>
          <w:tab w:val="left" w:pos="360"/>
        </w:tabs>
      </w:pPr>
      <w:r>
        <w:lastRenderedPageBreak/>
        <w:tab/>
      </w:r>
      <w:r w:rsidRPr="00F32127">
        <w:t>(a) Provide prefiled direct testimony in accordance with the Order Establishing Procedure issued in the case. At a minimum, that testimony shall adopt the Commission’s Proposed Agency Action Order;</w:t>
      </w:r>
    </w:p>
    <w:p w:rsidR="006E2B87" w:rsidRPr="00F32127" w:rsidRDefault="006E2B87" w:rsidP="00AF642E">
      <w:pPr>
        <w:pStyle w:val="Rule"/>
        <w:tabs>
          <w:tab w:val="clear" w:pos="720"/>
          <w:tab w:val="left" w:pos="360"/>
        </w:tabs>
      </w:pPr>
      <w:r>
        <w:tab/>
      </w:r>
      <w:r w:rsidRPr="00F32127">
        <w:t>(b) Sponsor a witness to support source documentation provided to the Commission staff in its preparation of the staff engineering and accounting analysis and the staff proposed agency action recommendation in the case;</w:t>
      </w:r>
    </w:p>
    <w:p w:rsidR="006E2B87" w:rsidRPr="00F32127" w:rsidRDefault="006E2B87" w:rsidP="00AF642E">
      <w:pPr>
        <w:pStyle w:val="Rule"/>
        <w:tabs>
          <w:tab w:val="clear" w:pos="720"/>
          <w:tab w:val="left" w:pos="360"/>
        </w:tabs>
      </w:pPr>
      <w:r>
        <w:tab/>
      </w:r>
      <w:r w:rsidRPr="00F32127">
        <w:t>(c) Include in its testimony the necessary factual information to support its position on any issue that it chooses to take a position different than that contained in the Commission’s Proposed Agency Action Order; and</w:t>
      </w:r>
    </w:p>
    <w:p w:rsidR="006E2B87" w:rsidRPr="00F32127" w:rsidRDefault="006E2B87" w:rsidP="00AF642E">
      <w:pPr>
        <w:pStyle w:val="Rule"/>
        <w:tabs>
          <w:tab w:val="clear" w:pos="720"/>
          <w:tab w:val="left" w:pos="360"/>
        </w:tabs>
      </w:pPr>
      <w:r>
        <w:tab/>
      </w:r>
      <w:r w:rsidRPr="00F32127">
        <w:t>(d) Meet all other requirements of the Order Establishing Procedure.</w:t>
      </w:r>
    </w:p>
    <w:p w:rsidR="006E2B87" w:rsidRPr="00F32127" w:rsidRDefault="006E2B87" w:rsidP="00AF642E">
      <w:pPr>
        <w:pStyle w:val="Rule"/>
        <w:tabs>
          <w:tab w:val="clear" w:pos="720"/>
          <w:tab w:val="left" w:pos="360"/>
        </w:tabs>
      </w:pPr>
      <w:r>
        <w:tab/>
      </w:r>
      <w:r w:rsidRPr="00F32127">
        <w:t>(18) Failure to comply with the dates established in the Order Establishing Procedure, or to timely file a request for extension of time for good cause shown, may result in dismissal of the staff assisted alternative rate setting application and closure of the docket.</w:t>
      </w:r>
    </w:p>
    <w:p w:rsidR="006E2B87" w:rsidRPr="00F32127" w:rsidRDefault="006E2B87" w:rsidP="00AF642E">
      <w:pPr>
        <w:pStyle w:val="Rule"/>
        <w:tabs>
          <w:tab w:val="clear" w:pos="720"/>
          <w:tab w:val="left" w:pos="360"/>
        </w:tabs>
      </w:pPr>
      <w:r>
        <w:tab/>
      </w:r>
      <w:r w:rsidRPr="00F32127">
        <w:t>(19) In the event of protest of the Commission’s Proposed Agency Action Order in a staff assisted alternative rate setting application, the Commission staff shall:</w:t>
      </w:r>
    </w:p>
    <w:p w:rsidR="006E2B87" w:rsidRPr="00F32127" w:rsidRDefault="006E2B87" w:rsidP="00AF642E">
      <w:pPr>
        <w:pStyle w:val="Rule"/>
        <w:tabs>
          <w:tab w:val="clear" w:pos="720"/>
          <w:tab w:val="left" w:pos="360"/>
        </w:tabs>
      </w:pPr>
      <w:r>
        <w:tab/>
      </w:r>
      <w:r w:rsidRPr="00F32127">
        <w:t>(a) File prefiled direct testimony to explain its analysis in the proposed agency action recommendation. In the event the staff wishes to alter its position on any issue, it shall provide factual testimony to support its changed position;</w:t>
      </w:r>
    </w:p>
    <w:p w:rsidR="006E2B87" w:rsidRPr="00F32127" w:rsidRDefault="006E2B87" w:rsidP="00AF642E">
      <w:pPr>
        <w:pStyle w:val="Rule"/>
        <w:tabs>
          <w:tab w:val="clear" w:pos="720"/>
          <w:tab w:val="left" w:pos="360"/>
        </w:tabs>
      </w:pPr>
      <w:r>
        <w:tab/>
      </w:r>
      <w:r w:rsidRPr="00F32127">
        <w:t>(b) Meet all other requirements of the Order Establishing Procedure; and</w:t>
      </w:r>
    </w:p>
    <w:p w:rsidR="006E2B87" w:rsidRPr="00F32127" w:rsidRDefault="006E2B87" w:rsidP="00AF642E">
      <w:pPr>
        <w:pStyle w:val="Rule"/>
        <w:tabs>
          <w:tab w:val="clear" w:pos="720"/>
          <w:tab w:val="left" w:pos="360"/>
        </w:tabs>
      </w:pPr>
      <w:r>
        <w:tab/>
      </w:r>
      <w:r w:rsidRPr="00F32127">
        <w:t>(c) Provide to the utility materials to assist the utility in the preparation of its testimony and exhibits. This material shall consist of an example of testimony filed by a utility in another case, a sample of testimony that would support the Proposed Agency Action Order in this case, an example of an exhibit filed in another case, and examples of prehearing statements and briefs filed in other cases.</w:t>
      </w:r>
    </w:p>
    <w:p w:rsidR="006E2B87" w:rsidRPr="00F32127" w:rsidRDefault="006E2B87" w:rsidP="00AF642E">
      <w:pPr>
        <w:pStyle w:val="Rule"/>
        <w:tabs>
          <w:tab w:val="clear" w:pos="720"/>
          <w:tab w:val="left" w:pos="360"/>
        </w:tabs>
        <w:rPr>
          <w:i/>
        </w:rPr>
      </w:pPr>
      <w:proofErr w:type="gramStart"/>
      <w:r w:rsidRPr="00F32127">
        <w:rPr>
          <w:i/>
        </w:rPr>
        <w:t>Rulemaking Authority 350.127(2), 367.0814, 367.121 FS.</w:t>
      </w:r>
      <w:proofErr w:type="gramEnd"/>
      <w:r w:rsidRPr="00F32127">
        <w:rPr>
          <w:i/>
        </w:rPr>
        <w:t xml:space="preserve"> Law Implemented 367.0814 FS. </w:t>
      </w:r>
      <w:r w:rsidRPr="00F32127">
        <w:rPr>
          <w:i/>
        </w:rPr>
        <w:lastRenderedPageBreak/>
        <w:t>History–New 11-30-93, Amended 1-31-00, 12-16-08, 8-10-14</w:t>
      </w:r>
      <w:proofErr w:type="gramStart"/>
      <w:r>
        <w:rPr>
          <w:i/>
        </w:rPr>
        <w:t>,_</w:t>
      </w:r>
      <w:proofErr w:type="gramEnd"/>
      <w:r>
        <w:rPr>
          <w:i/>
        </w:rPr>
        <w:t>__________</w:t>
      </w:r>
      <w:r w:rsidRPr="00F32127">
        <w:rPr>
          <w:i/>
        </w:rPr>
        <w:t>.</w:t>
      </w:r>
    </w:p>
    <w:p w:rsidR="006E2B87" w:rsidRDefault="006E2B87" w:rsidP="00AF642E">
      <w:pPr>
        <w:pStyle w:val="Rule"/>
        <w:tabs>
          <w:tab w:val="clear" w:pos="720"/>
          <w:tab w:val="left" w:pos="360"/>
        </w:tabs>
      </w:pPr>
    </w:p>
    <w:p w:rsidR="006E2B87" w:rsidRDefault="006E2B87" w:rsidP="006E2B87">
      <w:pPr>
        <w:tabs>
          <w:tab w:val="left" w:pos="3390"/>
        </w:tabs>
      </w:pPr>
    </w:p>
    <w:p w:rsidR="00601077" w:rsidRDefault="00601077" w:rsidP="00601077">
      <w:pPr>
        <w:tabs>
          <w:tab w:val="left" w:pos="3390"/>
        </w:tabs>
        <w:sectPr w:rsidR="00601077" w:rsidSect="00AF642E">
          <w:headerReference w:type="even" r:id="rId23"/>
          <w:headerReference w:type="default" r:id="rId24"/>
          <w:footerReference w:type="even" r:id="rId25"/>
          <w:footerReference w:type="default" r:id="rId26"/>
          <w:headerReference w:type="first" r:id="rId27"/>
          <w:footerReference w:type="first" r:id="rId28"/>
          <w:pgSz w:w="12240" w:h="15840" w:code="1"/>
          <w:pgMar w:top="360" w:right="720" w:bottom="360" w:left="2405" w:header="360" w:footer="360" w:gutter="0"/>
          <w:cols w:space="720"/>
          <w:formProt w:val="0"/>
          <w:docGrid w:linePitch="360"/>
        </w:sectPr>
      </w:pPr>
    </w:p>
    <w:p w:rsidR="00601077" w:rsidRPr="001070D0" w:rsidRDefault="00601077" w:rsidP="00AF642E">
      <w:pPr>
        <w:pStyle w:val="Rule"/>
        <w:tabs>
          <w:tab w:val="clear" w:pos="720"/>
          <w:tab w:val="left" w:pos="360"/>
        </w:tabs>
      </w:pPr>
      <w:r>
        <w:rPr>
          <w:b/>
        </w:rPr>
        <w:lastRenderedPageBreak/>
        <w:tab/>
      </w:r>
      <w:proofErr w:type="gramStart"/>
      <w:r w:rsidRPr="001070D0">
        <w:rPr>
          <w:b/>
        </w:rPr>
        <w:t>25-30.457</w:t>
      </w:r>
      <w:r w:rsidRPr="001070D0">
        <w:t xml:space="preserve"> </w:t>
      </w:r>
      <w:r w:rsidRPr="001070D0">
        <w:rPr>
          <w:b/>
          <w:bCs/>
        </w:rPr>
        <w:t>Limited Alternative Rate Increase.</w:t>
      </w:r>
      <w:proofErr w:type="gramEnd"/>
    </w:p>
    <w:p w:rsidR="00601077" w:rsidRPr="001070D0" w:rsidRDefault="00601077" w:rsidP="00AF642E">
      <w:pPr>
        <w:pStyle w:val="Rule"/>
        <w:tabs>
          <w:tab w:val="clear" w:pos="720"/>
          <w:tab w:val="left" w:pos="360"/>
        </w:tabs>
        <w:rPr>
          <w:b/>
          <w:bCs/>
        </w:rPr>
      </w:pPr>
      <w:r>
        <w:tab/>
      </w:r>
      <w:r w:rsidRPr="001070D0">
        <w:t xml:space="preserve">(1) As an alternative to a staff assisted rate case as described in Rule 25-30.455, F.A.C., or to staff assistance in alternative rate setting as described in Rule 25-30.456, F.A.C., water utilities whose total gross annual operating revenues are </w:t>
      </w:r>
      <w:r w:rsidRPr="001070D0">
        <w:rPr>
          <w:u w:val="single"/>
        </w:rPr>
        <w:t>$300,000</w:t>
      </w:r>
      <w:r>
        <w:t xml:space="preserve"> </w:t>
      </w:r>
      <w:r w:rsidRPr="001070D0">
        <w:rPr>
          <w:strike/>
        </w:rPr>
        <w:t>$275,000</w:t>
      </w:r>
      <w:r w:rsidRPr="001070D0">
        <w:t xml:space="preserve"> or less for water service and wastewater utilities whose total gross annual operating revenues are </w:t>
      </w:r>
      <w:r w:rsidRPr="001070D0">
        <w:rPr>
          <w:u w:val="single"/>
        </w:rPr>
        <w:t>$300,000</w:t>
      </w:r>
      <w:r>
        <w:t xml:space="preserve"> </w:t>
      </w:r>
      <w:r w:rsidRPr="001070D0">
        <w:rPr>
          <w:strike/>
        </w:rPr>
        <w:t>$275,000</w:t>
      </w:r>
      <w:r w:rsidRPr="001070D0">
        <w:t xml:space="preserve"> or less for wastewater service may petition the Commission for a limited alternative rate increase of up to 20 percent applied to metered or flat recurring rates of all classes of service by filing with the Office of Commission Clerk the information required by subsections (7), (8) and (9) of this rule.</w:t>
      </w:r>
    </w:p>
    <w:p w:rsidR="00601077" w:rsidRPr="001070D0" w:rsidRDefault="00601077" w:rsidP="00AF642E">
      <w:pPr>
        <w:pStyle w:val="Rule"/>
        <w:tabs>
          <w:tab w:val="clear" w:pos="720"/>
          <w:tab w:val="left" w:pos="360"/>
        </w:tabs>
      </w:pPr>
      <w:r>
        <w:tab/>
      </w:r>
      <w:r w:rsidRPr="001070D0">
        <w:t>(2) Within 30 days of receipt of the completed petition, the Commission will evaluate the petition and determine the petitioner’s eligibility for a limited alternative rate increase.</w:t>
      </w:r>
    </w:p>
    <w:p w:rsidR="00601077" w:rsidRPr="001070D0" w:rsidRDefault="00601077" w:rsidP="00AF642E">
      <w:pPr>
        <w:pStyle w:val="Rule"/>
        <w:tabs>
          <w:tab w:val="clear" w:pos="720"/>
          <w:tab w:val="left" w:pos="360"/>
        </w:tabs>
        <w:rPr>
          <w:b/>
          <w:bCs/>
        </w:rPr>
      </w:pPr>
      <w:r>
        <w:tab/>
      </w:r>
      <w:r w:rsidRPr="001070D0">
        <w:t>(3) The Commission will notify the petitioner in writing as to whether the petition is accepted or denied. If the petition is accepted, staff assistance in alternative rate setting will be initiated. If the petition is denied, the notification of petition denial will state the deficiencies in the petition with reference to the criteria set out in subsection (5) of this rule.</w:t>
      </w:r>
    </w:p>
    <w:p w:rsidR="00601077" w:rsidRPr="001070D0" w:rsidRDefault="00601077" w:rsidP="00AF642E">
      <w:pPr>
        <w:pStyle w:val="Rule"/>
        <w:tabs>
          <w:tab w:val="clear" w:pos="720"/>
          <w:tab w:val="left" w:pos="360"/>
        </w:tabs>
      </w:pPr>
      <w:r>
        <w:tab/>
      </w:r>
      <w:r w:rsidRPr="001070D0">
        <w:t>(4) The official date of filing will be 30 days after the date of the written notification to the petitioner of the Commission’s acceptance of the petition.</w:t>
      </w:r>
    </w:p>
    <w:p w:rsidR="00601077" w:rsidRPr="001070D0" w:rsidRDefault="00601077" w:rsidP="00AF642E">
      <w:pPr>
        <w:pStyle w:val="Rule"/>
        <w:tabs>
          <w:tab w:val="clear" w:pos="720"/>
          <w:tab w:val="left" w:pos="360"/>
        </w:tabs>
        <w:rPr>
          <w:b/>
          <w:bCs/>
        </w:rPr>
      </w:pPr>
      <w:r>
        <w:tab/>
      </w:r>
      <w:r w:rsidRPr="001070D0">
        <w:t>(5) In determining whether to grant or deny the petition, the Commission will consider the following criteria:</w:t>
      </w:r>
    </w:p>
    <w:p w:rsidR="00601077" w:rsidRPr="001070D0" w:rsidRDefault="00601077" w:rsidP="00AF642E">
      <w:pPr>
        <w:pStyle w:val="Rule"/>
        <w:tabs>
          <w:tab w:val="clear" w:pos="720"/>
          <w:tab w:val="left" w:pos="360"/>
        </w:tabs>
      </w:pPr>
      <w:r>
        <w:tab/>
      </w:r>
      <w:r w:rsidRPr="001070D0">
        <w:t>(a) Whether the petitioner qualifies for staff assistance pursuant to subsection (1) of this rule;</w:t>
      </w:r>
    </w:p>
    <w:p w:rsidR="00601077" w:rsidRPr="001070D0" w:rsidRDefault="00601077" w:rsidP="00AF642E">
      <w:pPr>
        <w:pStyle w:val="Rule"/>
        <w:tabs>
          <w:tab w:val="clear" w:pos="720"/>
          <w:tab w:val="left" w:pos="360"/>
        </w:tabs>
      </w:pPr>
      <w:r>
        <w:tab/>
      </w:r>
      <w:r w:rsidRPr="001070D0">
        <w:t>(b) Whether the petitioners’ books and records are organized consistent with Rule 25-30.110, F.A.C, so as to allow Commission personnel to verify costs and other relevant factors within the 30-day time frame set out in this rule;</w:t>
      </w:r>
    </w:p>
    <w:p w:rsidR="00601077" w:rsidRPr="001070D0" w:rsidRDefault="00601077" w:rsidP="00AF642E">
      <w:pPr>
        <w:pStyle w:val="Rule"/>
        <w:tabs>
          <w:tab w:val="clear" w:pos="720"/>
          <w:tab w:val="left" w:pos="360"/>
        </w:tabs>
      </w:pPr>
      <w:r>
        <w:tab/>
      </w:r>
      <w:r w:rsidRPr="001070D0">
        <w:t>(c) Whether the petitioner has filed annual reports;</w:t>
      </w:r>
    </w:p>
    <w:p w:rsidR="00601077" w:rsidRPr="001070D0" w:rsidRDefault="00601077" w:rsidP="00AF642E">
      <w:pPr>
        <w:pStyle w:val="Rule"/>
        <w:tabs>
          <w:tab w:val="clear" w:pos="720"/>
          <w:tab w:val="left" w:pos="360"/>
        </w:tabs>
      </w:pPr>
      <w:r>
        <w:lastRenderedPageBreak/>
        <w:tab/>
      </w:r>
      <w:r w:rsidRPr="001070D0">
        <w:t>(d) Whether the petitioner has paid applicable regulatory assessment fees;</w:t>
      </w:r>
    </w:p>
    <w:p w:rsidR="00601077" w:rsidRPr="001070D0" w:rsidRDefault="00601077" w:rsidP="00AF642E">
      <w:pPr>
        <w:pStyle w:val="Rule"/>
        <w:tabs>
          <w:tab w:val="clear" w:pos="720"/>
          <w:tab w:val="left" w:pos="360"/>
        </w:tabs>
      </w:pPr>
      <w:r>
        <w:tab/>
      </w:r>
      <w:r w:rsidRPr="001070D0">
        <w:t>(e) Whether the petitioner has at least one year of experience in utility operation;</w:t>
      </w:r>
    </w:p>
    <w:p w:rsidR="00601077" w:rsidRPr="001070D0" w:rsidRDefault="00601077" w:rsidP="00AF642E">
      <w:pPr>
        <w:pStyle w:val="Rule"/>
        <w:tabs>
          <w:tab w:val="clear" w:pos="720"/>
          <w:tab w:val="left" w:pos="360"/>
        </w:tabs>
      </w:pPr>
      <w:r>
        <w:tab/>
      </w:r>
      <w:r w:rsidRPr="001070D0">
        <w:t>(f) Whether the petitioner has filed additional relevant information in support of eligibility together with reasons why the information should be considered;</w:t>
      </w:r>
    </w:p>
    <w:p w:rsidR="00601077" w:rsidRPr="001070D0" w:rsidRDefault="00601077" w:rsidP="00AF642E">
      <w:pPr>
        <w:pStyle w:val="Rule"/>
        <w:tabs>
          <w:tab w:val="clear" w:pos="720"/>
          <w:tab w:val="left" w:pos="360"/>
        </w:tabs>
      </w:pPr>
      <w:r>
        <w:tab/>
      </w:r>
      <w:r w:rsidRPr="001070D0">
        <w:t>(g) Whether the utility was granted a rate case increase within the 2-year period prior to the receipt of the petition under review;</w:t>
      </w:r>
    </w:p>
    <w:p w:rsidR="00601077" w:rsidRPr="001070D0" w:rsidRDefault="00601077" w:rsidP="00AF642E">
      <w:pPr>
        <w:pStyle w:val="Rule"/>
        <w:tabs>
          <w:tab w:val="clear" w:pos="720"/>
          <w:tab w:val="left" w:pos="360"/>
        </w:tabs>
      </w:pPr>
      <w:r>
        <w:tab/>
      </w:r>
      <w:r w:rsidRPr="001070D0">
        <w:t xml:space="preserve">(h) Whether a final order in a rate </w:t>
      </w:r>
      <w:proofErr w:type="gramStart"/>
      <w:r w:rsidRPr="001070D0">
        <w:t>proceeding</w:t>
      </w:r>
      <w:proofErr w:type="gramEnd"/>
      <w:r w:rsidRPr="001070D0">
        <w:t xml:space="preserve"> that established the utility’s rate base, capital structure, annual operating expenses and revenues has been issued for the utility within the 7-year period prior to the receipt of the petition under review.</w:t>
      </w:r>
    </w:p>
    <w:p w:rsidR="00601077" w:rsidRPr="001070D0" w:rsidRDefault="00601077" w:rsidP="00AF642E">
      <w:pPr>
        <w:pStyle w:val="Rule"/>
        <w:tabs>
          <w:tab w:val="clear" w:pos="720"/>
          <w:tab w:val="left" w:pos="360"/>
        </w:tabs>
        <w:rPr>
          <w:b/>
          <w:bCs/>
        </w:rPr>
      </w:pPr>
      <w:r>
        <w:tab/>
      </w:r>
      <w:r w:rsidRPr="001070D0">
        <w:t>(6) The Commission will deny the petition if the petitioner does not remit the filing fee, as provided by paragraph 25-30.020(2</w:t>
      </w:r>
      <w:proofErr w:type="gramStart"/>
      <w:r w:rsidRPr="001070D0">
        <w:t>)(</w:t>
      </w:r>
      <w:proofErr w:type="gramEnd"/>
      <w:r w:rsidRPr="001070D0">
        <w:t>f), F.A.C., within 30 days after official acceptance of the petition.</w:t>
      </w:r>
    </w:p>
    <w:p w:rsidR="00601077" w:rsidRPr="001070D0" w:rsidRDefault="00601077" w:rsidP="00AF642E">
      <w:pPr>
        <w:pStyle w:val="Rule"/>
        <w:tabs>
          <w:tab w:val="clear" w:pos="720"/>
          <w:tab w:val="left" w:pos="360"/>
        </w:tabs>
        <w:rPr>
          <w:b/>
          <w:bCs/>
        </w:rPr>
      </w:pPr>
      <w:r>
        <w:tab/>
      </w:r>
      <w:r w:rsidRPr="001070D0">
        <w:t>(7) Each petitioner for limited alternative rate increase shall provide the following general information to the Commission:</w:t>
      </w:r>
    </w:p>
    <w:p w:rsidR="00601077" w:rsidRPr="001070D0" w:rsidRDefault="00601077" w:rsidP="00AF642E">
      <w:pPr>
        <w:pStyle w:val="Rule"/>
        <w:tabs>
          <w:tab w:val="clear" w:pos="720"/>
          <w:tab w:val="left" w:pos="360"/>
        </w:tabs>
        <w:rPr>
          <w:b/>
          <w:bCs/>
        </w:rPr>
      </w:pPr>
      <w:r>
        <w:tab/>
      </w:r>
      <w:r w:rsidRPr="001070D0">
        <w:t>(a) The name of the utility as it appears on the utility’s certificate and the address of the utility’s principal place of business; and</w:t>
      </w:r>
    </w:p>
    <w:p w:rsidR="00601077" w:rsidRPr="001070D0" w:rsidRDefault="00601077" w:rsidP="00AF642E">
      <w:pPr>
        <w:pStyle w:val="Rule"/>
        <w:tabs>
          <w:tab w:val="clear" w:pos="720"/>
          <w:tab w:val="left" w:pos="360"/>
        </w:tabs>
      </w:pPr>
      <w:r>
        <w:tab/>
      </w:r>
      <w:r w:rsidRPr="001070D0">
        <w:t xml:space="preserve">(b) The type of business organization under which the utility’s operations are conducted: </w:t>
      </w:r>
    </w:p>
    <w:p w:rsidR="00601077" w:rsidRPr="001070D0" w:rsidRDefault="00601077" w:rsidP="00AF642E">
      <w:pPr>
        <w:pStyle w:val="Rule"/>
        <w:tabs>
          <w:tab w:val="clear" w:pos="720"/>
          <w:tab w:val="left" w:pos="360"/>
        </w:tabs>
      </w:pPr>
      <w:r>
        <w:tab/>
      </w:r>
      <w:r w:rsidRPr="001070D0">
        <w:t>1. If the petitioner is a corporation, the date of incorporation and the names and addresses of all persons who own five percent or more of the petitioner’s stock; or</w:t>
      </w:r>
    </w:p>
    <w:p w:rsidR="00601077" w:rsidRPr="001070D0" w:rsidRDefault="00601077" w:rsidP="00AF642E">
      <w:pPr>
        <w:pStyle w:val="Rule"/>
        <w:tabs>
          <w:tab w:val="clear" w:pos="720"/>
          <w:tab w:val="left" w:pos="360"/>
        </w:tabs>
        <w:rPr>
          <w:b/>
          <w:bCs/>
        </w:rPr>
      </w:pPr>
      <w:r>
        <w:tab/>
      </w:r>
      <w:r w:rsidRPr="001070D0">
        <w:t>2. If the petitioner is not a corporation, the names and addresses of the owners of the business.</w:t>
      </w:r>
    </w:p>
    <w:p w:rsidR="00601077" w:rsidRPr="001070D0" w:rsidRDefault="00601077" w:rsidP="00AF642E">
      <w:pPr>
        <w:pStyle w:val="Rule"/>
        <w:tabs>
          <w:tab w:val="clear" w:pos="720"/>
          <w:tab w:val="left" w:pos="360"/>
        </w:tabs>
        <w:rPr>
          <w:b/>
          <w:bCs/>
        </w:rPr>
      </w:pPr>
      <w:r>
        <w:tab/>
      </w:r>
      <w:r w:rsidRPr="001070D0">
        <w:t>(8) The petitioner shall provide a schedule showing:</w:t>
      </w:r>
    </w:p>
    <w:p w:rsidR="00601077" w:rsidRPr="001070D0" w:rsidRDefault="00601077" w:rsidP="00AF642E">
      <w:pPr>
        <w:pStyle w:val="Rule"/>
        <w:tabs>
          <w:tab w:val="clear" w:pos="720"/>
          <w:tab w:val="left" w:pos="360"/>
        </w:tabs>
        <w:rPr>
          <w:b/>
          <w:bCs/>
        </w:rPr>
      </w:pPr>
      <w:r>
        <w:tab/>
      </w:r>
      <w:r w:rsidRPr="001070D0">
        <w:t>(a) Annualized revenues by customer class and meter size for the most recent 12-month period using the rates in effect at the time the utility files its petition; and</w:t>
      </w:r>
    </w:p>
    <w:p w:rsidR="00601077" w:rsidRPr="001070D0" w:rsidRDefault="00601077" w:rsidP="00AF642E">
      <w:pPr>
        <w:pStyle w:val="Rule"/>
        <w:tabs>
          <w:tab w:val="clear" w:pos="720"/>
          <w:tab w:val="left" w:pos="360"/>
        </w:tabs>
        <w:rPr>
          <w:b/>
          <w:bCs/>
        </w:rPr>
      </w:pPr>
      <w:r>
        <w:tab/>
      </w:r>
      <w:r w:rsidRPr="001070D0">
        <w:t>(b) Current and proposed rates for all classes of customers.</w:t>
      </w:r>
    </w:p>
    <w:p w:rsidR="00601077" w:rsidRPr="001070D0" w:rsidRDefault="00601077" w:rsidP="00AF642E">
      <w:pPr>
        <w:pStyle w:val="Rule"/>
        <w:tabs>
          <w:tab w:val="clear" w:pos="720"/>
          <w:tab w:val="left" w:pos="360"/>
        </w:tabs>
        <w:rPr>
          <w:b/>
          <w:bCs/>
        </w:rPr>
      </w:pPr>
      <w:r>
        <w:lastRenderedPageBreak/>
        <w:tab/>
      </w:r>
      <w:r w:rsidRPr="001070D0">
        <w:t>(9) The petitioner shall provide a statement that the figures and calculations upon which the change in rates is based are accurate and that the change will not cause the utility to exceed its last authorized rate of return on equity.</w:t>
      </w:r>
    </w:p>
    <w:p w:rsidR="00601077" w:rsidRPr="001070D0" w:rsidRDefault="00601077" w:rsidP="00AF642E">
      <w:pPr>
        <w:pStyle w:val="Rule"/>
        <w:tabs>
          <w:tab w:val="clear" w:pos="720"/>
          <w:tab w:val="left" w:pos="360"/>
        </w:tabs>
        <w:rPr>
          <w:b/>
          <w:bCs/>
        </w:rPr>
      </w:pPr>
      <w:r>
        <w:tab/>
      </w:r>
      <w:r w:rsidRPr="001070D0">
        <w:t>(10) A financial or engineering audit of the utility’s financial or engineering books and records shall not be required in conjunction with the petition under review.</w:t>
      </w:r>
    </w:p>
    <w:p w:rsidR="00601077" w:rsidRPr="001070D0" w:rsidRDefault="00601077" w:rsidP="00AF642E">
      <w:pPr>
        <w:pStyle w:val="Rule"/>
        <w:tabs>
          <w:tab w:val="clear" w:pos="720"/>
          <w:tab w:val="left" w:pos="360"/>
        </w:tabs>
        <w:rPr>
          <w:b/>
          <w:bCs/>
        </w:rPr>
      </w:pPr>
      <w:r>
        <w:tab/>
      </w:r>
      <w:r w:rsidRPr="001070D0">
        <w:t>(11) The petition will be approved, denied, or approved with modifications within 90 days from the official filing date as established in subsection (4) of this rule.</w:t>
      </w:r>
    </w:p>
    <w:p w:rsidR="00601077" w:rsidRPr="001070D0" w:rsidRDefault="00601077" w:rsidP="00AF642E">
      <w:pPr>
        <w:pStyle w:val="Rule"/>
        <w:tabs>
          <w:tab w:val="clear" w:pos="720"/>
          <w:tab w:val="left" w:pos="360"/>
        </w:tabs>
        <w:rPr>
          <w:b/>
          <w:bCs/>
        </w:rPr>
      </w:pPr>
      <w:r>
        <w:tab/>
      </w:r>
      <w:r w:rsidRPr="001070D0">
        <w:t>(12) Any revenue increase granted under the provisions of this rule shall be held subject to refund with interest in accordance with Rule 25-30.360, F.A.C., for a period of 15 months after the filing of the utility’s annual report required by Rule 25-30.110, F.A.C., for the year the adjustment in rates was implemented.</w:t>
      </w:r>
    </w:p>
    <w:p w:rsidR="00601077" w:rsidRPr="001070D0" w:rsidRDefault="00601077" w:rsidP="00AF642E">
      <w:pPr>
        <w:pStyle w:val="Rule"/>
        <w:tabs>
          <w:tab w:val="clear" w:pos="720"/>
          <w:tab w:val="left" w:pos="360"/>
        </w:tabs>
        <w:rPr>
          <w:b/>
          <w:bCs/>
        </w:rPr>
      </w:pPr>
      <w:r>
        <w:tab/>
      </w:r>
      <w:r w:rsidRPr="001070D0">
        <w:t>(13) To insure overearnings will not occur due to the implementation of this rate increase, the Commission will conduct an earnings review of the utility’s annual report to determine any potential overearnings for the year the adjustment in rates was implemented.</w:t>
      </w:r>
    </w:p>
    <w:p w:rsidR="00601077" w:rsidRPr="001070D0" w:rsidRDefault="00601077" w:rsidP="00AF642E">
      <w:pPr>
        <w:pStyle w:val="Rule"/>
        <w:tabs>
          <w:tab w:val="clear" w:pos="720"/>
          <w:tab w:val="left" w:pos="360"/>
        </w:tabs>
        <w:rPr>
          <w:b/>
          <w:bCs/>
        </w:rPr>
      </w:pPr>
      <w:r>
        <w:tab/>
      </w:r>
      <w:r w:rsidRPr="001070D0">
        <w:t>(14) If, within 15 months after the filing of a utility’s annual report the Commission finds that the utility exceeded the range of its last authorized rate of return on equity after an adjustment in rates, as authorized by this rule, was implemented within the year for which the report was filed, such overearnings, up to the amount held subject to refund, with interest, shall be disposed of for the benefit of the customers.</w:t>
      </w:r>
    </w:p>
    <w:p w:rsidR="00601077" w:rsidRPr="001070D0" w:rsidRDefault="00601077" w:rsidP="00AF642E">
      <w:pPr>
        <w:pStyle w:val="Rule"/>
        <w:tabs>
          <w:tab w:val="clear" w:pos="720"/>
          <w:tab w:val="left" w:pos="360"/>
        </w:tabs>
        <w:rPr>
          <w:b/>
          <w:bCs/>
        </w:rPr>
      </w:pPr>
      <w:r>
        <w:tab/>
      </w:r>
      <w:r w:rsidRPr="001070D0">
        <w:t xml:space="preserve">(15) In the event of a protest of the Proposed Agency Action Order pursuant to Rule 28-106.111, F.A.C., by a substantially affected person other than the utility, unless the Proposed Agency Action Order proposes a rate reduction, the utility may implement the rates established in the Proposed Agency Action Order on a temporary basis subject to refund with interest in accordance with Rule 25-30.360, F.A.C., upon the utility filing a staff assisted rate case application pursuant to Rule 25-30.455, F.A.C., within 21 days of the date the protest is </w:t>
      </w:r>
      <w:r w:rsidRPr="001070D0">
        <w:lastRenderedPageBreak/>
        <w:t>filed.</w:t>
      </w:r>
    </w:p>
    <w:p w:rsidR="00601077" w:rsidRPr="001070D0" w:rsidRDefault="00601077" w:rsidP="00AF642E">
      <w:pPr>
        <w:pStyle w:val="Rule"/>
        <w:tabs>
          <w:tab w:val="clear" w:pos="720"/>
          <w:tab w:val="left" w:pos="360"/>
        </w:tabs>
        <w:rPr>
          <w:b/>
          <w:bCs/>
        </w:rPr>
      </w:pPr>
      <w:r>
        <w:tab/>
      </w:r>
      <w:r w:rsidRPr="001070D0">
        <w:t>(16) In the event of a protest, the limit on the maximum increase provided in subsection (1) of this rule shall no longer apply.</w:t>
      </w:r>
    </w:p>
    <w:p w:rsidR="00601077" w:rsidRPr="001070D0" w:rsidRDefault="00601077" w:rsidP="00AF642E">
      <w:pPr>
        <w:pStyle w:val="Rule"/>
        <w:tabs>
          <w:tab w:val="clear" w:pos="720"/>
          <w:tab w:val="left" w:pos="360"/>
        </w:tabs>
        <w:rPr>
          <w:b/>
          <w:bCs/>
        </w:rPr>
      </w:pPr>
      <w:r>
        <w:tab/>
      </w:r>
      <w:r w:rsidRPr="001070D0">
        <w:t>(17) If the utility fails to file a staff assisted rate case application within 21 days in the event of a protest, the petition for a limited alternative rate increase will be deemed withdrawn.</w:t>
      </w:r>
    </w:p>
    <w:p w:rsidR="00601077" w:rsidRPr="001070D0" w:rsidRDefault="00601077" w:rsidP="00AF642E">
      <w:pPr>
        <w:pStyle w:val="Rule"/>
        <w:tabs>
          <w:tab w:val="clear" w:pos="720"/>
          <w:tab w:val="left" w:pos="360"/>
        </w:tabs>
      </w:pPr>
      <w:proofErr w:type="gramStart"/>
      <w:r w:rsidRPr="001070D0">
        <w:rPr>
          <w:i/>
          <w:iCs/>
        </w:rPr>
        <w:t>Rulemaking Authority 350.127(2), 367.0814, 367.121 FS.</w:t>
      </w:r>
      <w:proofErr w:type="gramEnd"/>
      <w:r w:rsidRPr="001070D0">
        <w:rPr>
          <w:i/>
          <w:iCs/>
        </w:rPr>
        <w:t xml:space="preserve"> Law Implemented 367.0814 FS. </w:t>
      </w:r>
      <w:proofErr w:type="gramStart"/>
      <w:r w:rsidRPr="001070D0">
        <w:rPr>
          <w:i/>
          <w:iCs/>
        </w:rPr>
        <w:t>History–New 3-15-05, Amended 12-16-08, 8-10-14</w:t>
      </w:r>
      <w:r>
        <w:rPr>
          <w:i/>
          <w:iCs/>
        </w:rPr>
        <w:t>, __________</w:t>
      </w:r>
      <w:r w:rsidRPr="001070D0">
        <w:rPr>
          <w:i/>
          <w:iCs/>
        </w:rPr>
        <w:t>.</w:t>
      </w:r>
      <w:proofErr w:type="gramEnd"/>
    </w:p>
    <w:p w:rsidR="00601077" w:rsidRDefault="00601077" w:rsidP="00AF642E">
      <w:pPr>
        <w:pStyle w:val="Rule"/>
        <w:tabs>
          <w:tab w:val="clear" w:pos="720"/>
          <w:tab w:val="left" w:pos="360"/>
        </w:tabs>
      </w:pPr>
    </w:p>
    <w:p w:rsidR="00601077" w:rsidRDefault="00601077" w:rsidP="00601077">
      <w:pPr>
        <w:tabs>
          <w:tab w:val="left" w:pos="3390"/>
        </w:tabs>
        <w:sectPr w:rsidR="00601077" w:rsidSect="00AF642E">
          <w:headerReference w:type="even" r:id="rId29"/>
          <w:headerReference w:type="default" r:id="rId30"/>
          <w:footerReference w:type="even" r:id="rId31"/>
          <w:footerReference w:type="default" r:id="rId32"/>
          <w:headerReference w:type="first" r:id="rId33"/>
          <w:footerReference w:type="first" r:id="rId34"/>
          <w:pgSz w:w="12240" w:h="15840" w:code="1"/>
          <w:pgMar w:top="360" w:right="720" w:bottom="360" w:left="2405" w:header="360" w:footer="360" w:gutter="0"/>
          <w:cols w:space="720"/>
          <w:formProt w:val="0"/>
          <w:docGrid w:linePitch="360"/>
        </w:sectPr>
      </w:pPr>
    </w:p>
    <w:p w:rsidR="00A97EEE" w:rsidRDefault="00A97EEE" w:rsidP="00601077">
      <w:pPr>
        <w:tabs>
          <w:tab w:val="left" w:pos="3390"/>
        </w:tabs>
      </w:pPr>
      <w:r>
        <w:rPr>
          <w:noProof/>
        </w:rPr>
        <w:lastRenderedPageBreak/>
        <w:drawing>
          <wp:inline distT="0" distB="0" distL="0" distR="0">
            <wp:extent cx="5943600" cy="772223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722235"/>
                    </a:xfrm>
                    <a:prstGeom prst="rect">
                      <a:avLst/>
                    </a:prstGeom>
                  </pic:spPr>
                </pic:pic>
              </a:graphicData>
            </a:graphic>
          </wp:inline>
        </w:drawing>
      </w:r>
    </w:p>
    <w:p w:rsidR="00A97EEE" w:rsidRDefault="00A97EEE">
      <w:r>
        <w:br w:type="page"/>
      </w:r>
    </w:p>
    <w:p w:rsidR="00A97EEE" w:rsidRDefault="00A97EEE" w:rsidP="00601077">
      <w:pPr>
        <w:tabs>
          <w:tab w:val="left" w:pos="3390"/>
        </w:tabs>
      </w:pPr>
      <w:r>
        <w:rPr>
          <w:noProof/>
        </w:rPr>
        <w:lastRenderedPageBreak/>
        <w:drawing>
          <wp:inline distT="0" distB="0" distL="0" distR="0">
            <wp:extent cx="5943600" cy="771842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718425"/>
                    </a:xfrm>
                    <a:prstGeom prst="rect">
                      <a:avLst/>
                    </a:prstGeom>
                  </pic:spPr>
                </pic:pic>
              </a:graphicData>
            </a:graphic>
          </wp:inline>
        </w:drawing>
      </w:r>
    </w:p>
    <w:p w:rsidR="00A97EEE" w:rsidRDefault="00A97EEE">
      <w:r>
        <w:br w:type="page"/>
      </w:r>
    </w:p>
    <w:p w:rsidR="00A97EEE" w:rsidRDefault="00A97EEE" w:rsidP="00601077">
      <w:pPr>
        <w:tabs>
          <w:tab w:val="left" w:pos="3390"/>
        </w:tabs>
      </w:pPr>
      <w:r>
        <w:rPr>
          <w:noProof/>
        </w:rPr>
        <w:lastRenderedPageBreak/>
        <w:drawing>
          <wp:inline distT="0" distB="0" distL="0" distR="0">
            <wp:extent cx="5943600" cy="7713980"/>
            <wp:effectExtent l="0" t="0" r="0" b="127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713980"/>
                    </a:xfrm>
                    <a:prstGeom prst="rect">
                      <a:avLst/>
                    </a:prstGeom>
                  </pic:spPr>
                </pic:pic>
              </a:graphicData>
            </a:graphic>
          </wp:inline>
        </w:drawing>
      </w:r>
    </w:p>
    <w:p w:rsidR="00A97EEE" w:rsidRDefault="00A97EEE">
      <w:r>
        <w:br w:type="page"/>
      </w:r>
    </w:p>
    <w:p w:rsidR="00A97EEE" w:rsidRDefault="00A97EEE" w:rsidP="00601077">
      <w:pPr>
        <w:tabs>
          <w:tab w:val="left" w:pos="3390"/>
        </w:tabs>
      </w:pPr>
      <w:r>
        <w:rPr>
          <w:noProof/>
        </w:rPr>
        <w:lastRenderedPageBreak/>
        <w:drawing>
          <wp:inline distT="0" distB="0" distL="0" distR="0">
            <wp:extent cx="5943600" cy="768540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685405"/>
                    </a:xfrm>
                    <a:prstGeom prst="rect">
                      <a:avLst/>
                    </a:prstGeom>
                  </pic:spPr>
                </pic:pic>
              </a:graphicData>
            </a:graphic>
          </wp:inline>
        </w:drawing>
      </w:r>
    </w:p>
    <w:p w:rsidR="00A97EEE" w:rsidRDefault="00A97EEE">
      <w:r>
        <w:br w:type="page"/>
      </w:r>
    </w:p>
    <w:p w:rsidR="00A97EEE" w:rsidRDefault="00A97EEE" w:rsidP="00601077">
      <w:pPr>
        <w:tabs>
          <w:tab w:val="left" w:pos="3390"/>
        </w:tabs>
      </w:pPr>
      <w:r>
        <w:rPr>
          <w:noProof/>
        </w:rPr>
        <w:lastRenderedPageBreak/>
        <w:drawing>
          <wp:inline distT="0" distB="0" distL="0" distR="0">
            <wp:extent cx="5943600" cy="769874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698740"/>
                    </a:xfrm>
                    <a:prstGeom prst="rect">
                      <a:avLst/>
                    </a:prstGeom>
                  </pic:spPr>
                </pic:pic>
              </a:graphicData>
            </a:graphic>
          </wp:inline>
        </w:drawing>
      </w:r>
    </w:p>
    <w:p w:rsidR="00A97EEE" w:rsidRDefault="00A97EEE">
      <w:r>
        <w:br w:type="page"/>
      </w:r>
    </w:p>
    <w:p w:rsidR="00601077" w:rsidRPr="00ED390D" w:rsidRDefault="00A97EEE" w:rsidP="00601077">
      <w:pPr>
        <w:tabs>
          <w:tab w:val="left" w:pos="3390"/>
        </w:tabs>
      </w:pPr>
      <w:r>
        <w:rPr>
          <w:noProof/>
        </w:rPr>
        <w:lastRenderedPageBreak/>
        <w:drawing>
          <wp:inline distT="0" distB="0" distL="0" distR="0">
            <wp:extent cx="5943600" cy="7693025"/>
            <wp:effectExtent l="0" t="0" r="0" b="3175"/>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693025"/>
                    </a:xfrm>
                    <a:prstGeom prst="rect">
                      <a:avLst/>
                    </a:prstGeom>
                  </pic:spPr>
                </pic:pic>
              </a:graphicData>
            </a:graphic>
          </wp:inline>
        </w:drawing>
      </w:r>
    </w:p>
    <w:sectPr w:rsidR="00601077" w:rsidRPr="00ED390D" w:rsidSect="00601077">
      <w:headerReference w:type="default" r:id="rId41"/>
      <w:footerReference w:type="default" r:id="rId42"/>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42E" w:rsidRDefault="00AF642E">
      <w:r>
        <w:separator/>
      </w:r>
    </w:p>
  </w:endnote>
  <w:endnote w:type="continuationSeparator" w:id="0">
    <w:p w:rsidR="00AF642E" w:rsidRDefault="00AF6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26953">
      <w:rPr>
        <w:rStyle w:val="PageNumber"/>
        <w:noProof/>
      </w:rPr>
      <w:t>5</w:t>
    </w:r>
    <w:r>
      <w:rPr>
        <w:rStyle w:val="PageNumber"/>
      </w:rPr>
      <w:fldChar w:fldCharType="end"/>
    </w:r>
    <w:r>
      <w:rPr>
        <w:rStyle w:val="PageNumber"/>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AF642E" w:rsidRDefault="00AF642E">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26953">
      <w:rPr>
        <w:rStyle w:val="PageNumber"/>
        <w:noProof/>
      </w:rPr>
      <w:t>18</w:t>
    </w:r>
    <w:r>
      <w:rPr>
        <w:rStyle w:val="PageNumber"/>
      </w:rPr>
      <w:fldChar w:fldCharType="end"/>
    </w:r>
    <w:r>
      <w:rPr>
        <w:rStyle w:val="PageNumber"/>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F642E" w:rsidRDefault="00AF642E">
    <w:pPr>
      <w:pStyle w:val="Footer"/>
    </w:pPr>
    <w:r>
      <w:t xml:space="preserve">CODING: Words </w:t>
    </w:r>
    <w:r>
      <w:rPr>
        <w:u w:val="single"/>
      </w:rPr>
      <w:t>underlined</w:t>
    </w:r>
    <w:r>
      <w:t xml:space="preserve"> are additions; words in struck through type are deletions from existing law.</w:t>
    </w:r>
  </w:p>
  <w:p w:rsidR="00AF642E" w:rsidRDefault="00AF642E">
    <w:pPr>
      <w:pStyle w:val="Footer"/>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26953">
      <w:rPr>
        <w:rStyle w:val="PageNumber"/>
        <w:noProof/>
      </w:rPr>
      <w:t>24</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AF642E" w:rsidRDefault="00AF642E">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26953">
      <w:rPr>
        <w:rStyle w:val="PageNumber"/>
        <w:noProof/>
      </w:rPr>
      <w:t>9</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F642E" w:rsidRDefault="00AF642E">
    <w:pPr>
      <w:pStyle w:val="Footer"/>
    </w:pPr>
    <w:r>
      <w:t xml:space="preserve">CODING: Words </w:t>
    </w:r>
    <w:r>
      <w:rPr>
        <w:u w:val="single"/>
      </w:rPr>
      <w:t>underlined</w:t>
    </w:r>
    <w:r>
      <w:t xml:space="preserve"> are additions; words in struck through type are deletions from existing law.</w:t>
    </w:r>
  </w:p>
  <w:p w:rsidR="00AF642E" w:rsidRDefault="00AF642E">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AF642E" w:rsidRDefault="00AF642E">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26953">
      <w:rPr>
        <w:rStyle w:val="PageNumber"/>
        <w:noProof/>
      </w:rPr>
      <w:t>14</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F642E" w:rsidRDefault="00AF642E">
    <w:pPr>
      <w:pStyle w:val="Footer"/>
    </w:pPr>
    <w:r>
      <w:t xml:space="preserve">CODING: Words </w:t>
    </w:r>
    <w:r>
      <w:rPr>
        <w:u w:val="single"/>
      </w:rPr>
      <w:t>underlined</w:t>
    </w:r>
    <w:r>
      <w:t xml:space="preserve"> are additions; words in struck through type are deletions from existing law.</w:t>
    </w:r>
  </w:p>
  <w:p w:rsidR="00AF642E" w:rsidRDefault="00AF642E">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42E" w:rsidRDefault="00AF642E">
      <w:r>
        <w:separator/>
      </w:r>
    </w:p>
  </w:footnote>
  <w:footnote w:type="continuationSeparator" w:id="0">
    <w:p w:rsidR="00AF642E" w:rsidRDefault="00AF64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rsidP="00220732">
    <w:pPr>
      <w:pStyle w:val="Header"/>
      <w:tabs>
        <w:tab w:val="clear" w:pos="4320"/>
        <w:tab w:val="clear" w:pos="8640"/>
        <w:tab w:val="right" w:pos="9360"/>
      </w:tabs>
    </w:pPr>
    <w:bookmarkStart w:id="13" w:name="DocketLabel"/>
    <w:r>
      <w:t>Docket No.</w:t>
    </w:r>
    <w:bookmarkEnd w:id="13"/>
    <w:r>
      <w:t xml:space="preserve"> </w:t>
    </w:r>
    <w:bookmarkStart w:id="14" w:name="DocketList"/>
    <w:r>
      <w:t>20180041-WU</w:t>
    </w:r>
    <w:bookmarkEnd w:id="14"/>
  </w:p>
  <w:p w:rsidR="00AF642E" w:rsidRDefault="00AF642E">
    <w:pPr>
      <w:pStyle w:val="Header"/>
    </w:pPr>
    <w:r>
      <w:t xml:space="preserve">Date: </w:t>
    </w:r>
    <w:r w:rsidR="00CB23A1">
      <w:fldChar w:fldCharType="begin"/>
    </w:r>
    <w:r w:rsidR="00CB23A1">
      <w:instrText xml:space="preserve"> REF FilingDate </w:instrText>
    </w:r>
    <w:r w:rsidR="00CB23A1">
      <w:fldChar w:fldCharType="separate"/>
    </w:r>
    <w:r w:rsidR="00E53110">
      <w:t>April 6, 2018</w:t>
    </w:r>
    <w:r w:rsidR="00CB23A1">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rsidP="00601077">
    <w:pPr>
      <w:pStyle w:val="Header"/>
      <w:tabs>
        <w:tab w:val="clear" w:pos="4320"/>
        <w:tab w:val="clear" w:pos="8640"/>
        <w:tab w:val="right" w:pos="9360"/>
      </w:tabs>
    </w:pPr>
    <w:r>
      <w:fldChar w:fldCharType="begin"/>
    </w:r>
    <w:r>
      <w:instrText xml:space="preserve"> REF DocketLabel</w:instrText>
    </w:r>
    <w:r>
      <w:fldChar w:fldCharType="separate"/>
    </w:r>
    <w:r w:rsidR="00E53110">
      <w:t>Docket No.</w:t>
    </w:r>
    <w:r>
      <w:fldChar w:fldCharType="end"/>
    </w:r>
    <w:r>
      <w:t xml:space="preserve"> </w:t>
    </w:r>
    <w:r>
      <w:fldChar w:fldCharType="begin"/>
    </w:r>
    <w:r>
      <w:instrText xml:space="preserve"> REF DocketList</w:instrText>
    </w:r>
    <w:r>
      <w:fldChar w:fldCharType="separate"/>
    </w:r>
    <w:r w:rsidR="00E53110">
      <w:t>20180041-WU</w:t>
    </w:r>
    <w:r>
      <w:fldChar w:fldCharType="end"/>
    </w:r>
    <w:r>
      <w:tab/>
      <w:t>ATTACHMENT A</w:t>
    </w:r>
  </w:p>
  <w:p w:rsidR="00AF642E" w:rsidRDefault="00AF642E" w:rsidP="00601077">
    <w:pPr>
      <w:pStyle w:val="Header"/>
    </w:pPr>
    <w:r>
      <w:t xml:space="preserve">Date: </w:t>
    </w:r>
    <w:r w:rsidR="00CB23A1">
      <w:fldChar w:fldCharType="begin"/>
    </w:r>
    <w:r w:rsidR="00CB23A1">
      <w:instrText xml:space="preserve"> REF FilingDate </w:instrText>
    </w:r>
    <w:r w:rsidR="00CB23A1">
      <w:fldChar w:fldCharType="separate"/>
    </w:r>
    <w:r w:rsidR="00E53110">
      <w:t>April 6, 2018</w:t>
    </w:r>
    <w:r w:rsidR="00CB23A1">
      <w:fldChar w:fldCharType="end"/>
    </w:r>
  </w:p>
  <w:p w:rsidR="00AF642E" w:rsidRDefault="00AF642E">
    <w:pPr>
      <w:tabs>
        <w:tab w:val="left" w:pos="3770"/>
      </w:tabs>
      <w:rPr>
        <w:b/>
      </w:rPr>
    </w:pPr>
    <w:r>
      <w:rPr>
        <w:b/>
        <w:noProof/>
      </w:rPr>
      <mc:AlternateContent>
        <mc:Choice Requires="wps">
          <w:drawing>
            <wp:anchor distT="0" distB="0" distL="114300" distR="114300" simplePos="0" relativeHeight="251677696" behindDoc="0" locked="0" layoutInCell="1" allowOverlap="1" wp14:anchorId="45AA4B0F" wp14:editId="310E4E2D">
              <wp:simplePos x="0" y="0"/>
              <wp:positionH relativeFrom="page">
                <wp:posOffset>1463040</wp:posOffset>
              </wp:positionH>
              <wp:positionV relativeFrom="page">
                <wp:posOffset>914400</wp:posOffset>
              </wp:positionV>
              <wp:extent cx="0" cy="8321040"/>
              <wp:effectExtent l="5715" t="9525" r="13335" b="13335"/>
              <wp:wrapNone/>
              <wp:docPr id="1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pFGQIAAC4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GBrOk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0768" behindDoc="0" locked="0" layoutInCell="1" allowOverlap="1" wp14:anchorId="0CD9D204" wp14:editId="1B5AA9BD">
              <wp:simplePos x="0" y="0"/>
              <wp:positionH relativeFrom="page">
                <wp:posOffset>887095</wp:posOffset>
              </wp:positionH>
              <wp:positionV relativeFrom="margin">
                <wp:posOffset>0</wp:posOffset>
              </wp:positionV>
              <wp:extent cx="457200" cy="8686800"/>
              <wp:effectExtent l="1270" t="0" r="0" b="0"/>
              <wp:wrapNone/>
              <wp:docPr id="1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2E" w:rsidRDefault="00AF642E">
                          <w:pPr>
                            <w:pStyle w:val="RuleHeader"/>
                            <w:rPr>
                              <w:rStyle w:val="RuleChar"/>
                            </w:rPr>
                          </w:pPr>
                          <w:r>
                            <w:t>1</w:t>
                          </w:r>
                        </w:p>
                        <w:p w:rsidR="00AF642E" w:rsidRDefault="00AF642E">
                          <w:pPr>
                            <w:pStyle w:val="RuleHeader"/>
                          </w:pPr>
                          <w:r>
                            <w:t>2</w:t>
                          </w:r>
                        </w:p>
                        <w:p w:rsidR="00AF642E" w:rsidRDefault="00AF642E">
                          <w:pPr>
                            <w:pStyle w:val="RuleHeader"/>
                          </w:pPr>
                          <w:r>
                            <w:t>3</w:t>
                          </w:r>
                        </w:p>
                        <w:p w:rsidR="00AF642E" w:rsidRDefault="00AF642E">
                          <w:pPr>
                            <w:pStyle w:val="RuleHeader"/>
                          </w:pPr>
                          <w:r>
                            <w:t>4</w:t>
                          </w:r>
                        </w:p>
                        <w:p w:rsidR="00AF642E" w:rsidRDefault="00AF642E">
                          <w:pPr>
                            <w:pStyle w:val="RuleHeader"/>
                          </w:pPr>
                          <w:r>
                            <w:t>5</w:t>
                          </w:r>
                        </w:p>
                        <w:p w:rsidR="00AF642E" w:rsidRDefault="00AF642E">
                          <w:pPr>
                            <w:pStyle w:val="RuleHeader"/>
                          </w:pPr>
                          <w:r>
                            <w:t>6</w:t>
                          </w:r>
                        </w:p>
                        <w:p w:rsidR="00AF642E" w:rsidRDefault="00AF642E">
                          <w:pPr>
                            <w:pStyle w:val="RuleHeader"/>
                          </w:pPr>
                          <w:r>
                            <w:t>7</w:t>
                          </w:r>
                        </w:p>
                        <w:p w:rsidR="00AF642E" w:rsidRDefault="00AF642E">
                          <w:pPr>
                            <w:pStyle w:val="RuleHeader"/>
                          </w:pPr>
                          <w:r>
                            <w:t>8</w:t>
                          </w:r>
                        </w:p>
                        <w:p w:rsidR="00AF642E" w:rsidRDefault="00AF642E">
                          <w:pPr>
                            <w:pStyle w:val="RuleHeader"/>
                          </w:pPr>
                          <w:r>
                            <w:t>9</w:t>
                          </w:r>
                        </w:p>
                        <w:p w:rsidR="00AF642E" w:rsidRDefault="00AF642E">
                          <w:pPr>
                            <w:pStyle w:val="RuleHeader"/>
                          </w:pPr>
                          <w:r>
                            <w:t>10</w:t>
                          </w:r>
                        </w:p>
                        <w:p w:rsidR="00AF642E" w:rsidRDefault="00AF642E">
                          <w:pPr>
                            <w:pStyle w:val="RuleHeader"/>
                          </w:pPr>
                          <w:r>
                            <w:t>11</w:t>
                          </w:r>
                        </w:p>
                        <w:p w:rsidR="00AF642E" w:rsidRDefault="00AF642E">
                          <w:pPr>
                            <w:pStyle w:val="RuleHeader"/>
                          </w:pPr>
                          <w:r>
                            <w:t>12</w:t>
                          </w:r>
                        </w:p>
                        <w:p w:rsidR="00AF642E" w:rsidRDefault="00AF642E">
                          <w:pPr>
                            <w:pStyle w:val="RuleHeader"/>
                          </w:pPr>
                          <w:r>
                            <w:t>13</w:t>
                          </w:r>
                        </w:p>
                        <w:p w:rsidR="00AF642E" w:rsidRDefault="00AF642E">
                          <w:pPr>
                            <w:pStyle w:val="RuleHeader"/>
                          </w:pPr>
                          <w:r>
                            <w:t>14</w:t>
                          </w:r>
                        </w:p>
                        <w:p w:rsidR="00AF642E" w:rsidRDefault="00AF642E">
                          <w:pPr>
                            <w:pStyle w:val="RuleHeader"/>
                          </w:pPr>
                          <w:r>
                            <w:t>15</w:t>
                          </w:r>
                        </w:p>
                        <w:p w:rsidR="00AF642E" w:rsidRDefault="00AF642E">
                          <w:pPr>
                            <w:pStyle w:val="RuleHeader"/>
                          </w:pPr>
                          <w:r>
                            <w:t>16</w:t>
                          </w:r>
                        </w:p>
                        <w:p w:rsidR="00AF642E" w:rsidRDefault="00AF642E">
                          <w:pPr>
                            <w:pStyle w:val="RuleHeader"/>
                          </w:pPr>
                          <w:r>
                            <w:t>17</w:t>
                          </w:r>
                        </w:p>
                        <w:p w:rsidR="00AF642E" w:rsidRDefault="00AF642E">
                          <w:pPr>
                            <w:pStyle w:val="RuleHeader"/>
                          </w:pPr>
                          <w:r>
                            <w:t>18</w:t>
                          </w:r>
                        </w:p>
                        <w:p w:rsidR="00AF642E" w:rsidRDefault="00AF642E">
                          <w:pPr>
                            <w:pStyle w:val="RuleHeader"/>
                          </w:pPr>
                          <w:r>
                            <w:t>19</w:t>
                          </w:r>
                        </w:p>
                        <w:p w:rsidR="00AF642E" w:rsidRDefault="00AF642E">
                          <w:pPr>
                            <w:pStyle w:val="RuleHeader"/>
                          </w:pPr>
                          <w:r>
                            <w:t>20</w:t>
                          </w:r>
                        </w:p>
                        <w:p w:rsidR="00AF642E" w:rsidRDefault="00AF642E">
                          <w:pPr>
                            <w:pStyle w:val="RuleHeader"/>
                          </w:pPr>
                          <w:r>
                            <w:t>21</w:t>
                          </w:r>
                        </w:p>
                        <w:p w:rsidR="00AF642E" w:rsidRDefault="00AF642E">
                          <w:pPr>
                            <w:pStyle w:val="RuleHeader"/>
                          </w:pPr>
                          <w:r>
                            <w:t>22</w:t>
                          </w:r>
                        </w:p>
                        <w:p w:rsidR="00AF642E" w:rsidRDefault="00AF642E">
                          <w:pPr>
                            <w:pStyle w:val="RuleHeader"/>
                          </w:pPr>
                          <w:r>
                            <w:t>23</w:t>
                          </w:r>
                        </w:p>
                        <w:p w:rsidR="00AF642E" w:rsidRDefault="00AF642E">
                          <w:pPr>
                            <w:pStyle w:val="RuleHeader"/>
                          </w:pPr>
                          <w:r>
                            <w:t>24</w:t>
                          </w:r>
                        </w:p>
                        <w:p w:rsidR="00AF642E" w:rsidRDefault="00AF642E">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9.85pt;margin-top:0;width:36pt;height:68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I7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Ai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ouD9GD&#10;RGrDHkAX1gBtQDFcJ2C0xn7DqIfRrLD7uieWYyTfadBWmOPJsJNRTwbRFI5W2GM0mtc+zvvI3CVo&#10;rhFRDk+Rj0qFEYt5H6+DMMPP19Hr6dLa/A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ptYSO3MCAAD8BAAADgAAAAAAAAAA&#10;AAAAAAAuAgAAZHJzL2Uyb0RvYy54bWxQSwECLQAUAAYACAAAACEApTkTztwAAAAJAQAADwAAAAAA&#10;AAAAAAAAAADNBAAAZHJzL2Rvd25yZXYueG1sUEsFBgAAAAAEAAQA8wAAANYFAAAAAA==&#10;" stroked="f">
              <v:textbox inset="0,0,0,0">
                <w:txbxContent>
                  <w:p w:rsidR="00AF642E" w:rsidRDefault="00AF642E">
                    <w:pPr>
                      <w:pStyle w:val="RuleHeader"/>
                      <w:rPr>
                        <w:rStyle w:val="RuleChar"/>
                      </w:rPr>
                    </w:pPr>
                    <w:r>
                      <w:t>1</w:t>
                    </w:r>
                  </w:p>
                  <w:p w:rsidR="00AF642E" w:rsidRDefault="00AF642E">
                    <w:pPr>
                      <w:pStyle w:val="RuleHeader"/>
                    </w:pPr>
                    <w:r>
                      <w:t>2</w:t>
                    </w:r>
                  </w:p>
                  <w:p w:rsidR="00AF642E" w:rsidRDefault="00AF642E">
                    <w:pPr>
                      <w:pStyle w:val="RuleHeader"/>
                    </w:pPr>
                    <w:r>
                      <w:t>3</w:t>
                    </w:r>
                  </w:p>
                  <w:p w:rsidR="00AF642E" w:rsidRDefault="00AF642E">
                    <w:pPr>
                      <w:pStyle w:val="RuleHeader"/>
                    </w:pPr>
                    <w:r>
                      <w:t>4</w:t>
                    </w:r>
                  </w:p>
                  <w:p w:rsidR="00AF642E" w:rsidRDefault="00AF642E">
                    <w:pPr>
                      <w:pStyle w:val="RuleHeader"/>
                    </w:pPr>
                    <w:r>
                      <w:t>5</w:t>
                    </w:r>
                  </w:p>
                  <w:p w:rsidR="00AF642E" w:rsidRDefault="00AF642E">
                    <w:pPr>
                      <w:pStyle w:val="RuleHeader"/>
                    </w:pPr>
                    <w:r>
                      <w:t>6</w:t>
                    </w:r>
                  </w:p>
                  <w:p w:rsidR="00AF642E" w:rsidRDefault="00AF642E">
                    <w:pPr>
                      <w:pStyle w:val="RuleHeader"/>
                    </w:pPr>
                    <w:r>
                      <w:t>7</w:t>
                    </w:r>
                  </w:p>
                  <w:p w:rsidR="00AF642E" w:rsidRDefault="00AF642E">
                    <w:pPr>
                      <w:pStyle w:val="RuleHeader"/>
                    </w:pPr>
                    <w:r>
                      <w:t>8</w:t>
                    </w:r>
                  </w:p>
                  <w:p w:rsidR="00AF642E" w:rsidRDefault="00AF642E">
                    <w:pPr>
                      <w:pStyle w:val="RuleHeader"/>
                    </w:pPr>
                    <w:r>
                      <w:t>9</w:t>
                    </w:r>
                  </w:p>
                  <w:p w:rsidR="00AF642E" w:rsidRDefault="00AF642E">
                    <w:pPr>
                      <w:pStyle w:val="RuleHeader"/>
                    </w:pPr>
                    <w:r>
                      <w:t>10</w:t>
                    </w:r>
                  </w:p>
                  <w:p w:rsidR="00AF642E" w:rsidRDefault="00AF642E">
                    <w:pPr>
                      <w:pStyle w:val="RuleHeader"/>
                    </w:pPr>
                    <w:r>
                      <w:t>11</w:t>
                    </w:r>
                  </w:p>
                  <w:p w:rsidR="00AF642E" w:rsidRDefault="00AF642E">
                    <w:pPr>
                      <w:pStyle w:val="RuleHeader"/>
                    </w:pPr>
                    <w:r>
                      <w:t>12</w:t>
                    </w:r>
                  </w:p>
                  <w:p w:rsidR="00AF642E" w:rsidRDefault="00AF642E">
                    <w:pPr>
                      <w:pStyle w:val="RuleHeader"/>
                    </w:pPr>
                    <w:r>
                      <w:t>13</w:t>
                    </w:r>
                  </w:p>
                  <w:p w:rsidR="00AF642E" w:rsidRDefault="00AF642E">
                    <w:pPr>
                      <w:pStyle w:val="RuleHeader"/>
                    </w:pPr>
                    <w:r>
                      <w:t>14</w:t>
                    </w:r>
                  </w:p>
                  <w:p w:rsidR="00AF642E" w:rsidRDefault="00AF642E">
                    <w:pPr>
                      <w:pStyle w:val="RuleHeader"/>
                    </w:pPr>
                    <w:r>
                      <w:t>15</w:t>
                    </w:r>
                  </w:p>
                  <w:p w:rsidR="00AF642E" w:rsidRDefault="00AF642E">
                    <w:pPr>
                      <w:pStyle w:val="RuleHeader"/>
                    </w:pPr>
                    <w:r>
                      <w:t>16</w:t>
                    </w:r>
                  </w:p>
                  <w:p w:rsidR="00AF642E" w:rsidRDefault="00AF642E">
                    <w:pPr>
                      <w:pStyle w:val="RuleHeader"/>
                    </w:pPr>
                    <w:r>
                      <w:t>17</w:t>
                    </w:r>
                  </w:p>
                  <w:p w:rsidR="00AF642E" w:rsidRDefault="00AF642E">
                    <w:pPr>
                      <w:pStyle w:val="RuleHeader"/>
                    </w:pPr>
                    <w:r>
                      <w:t>18</w:t>
                    </w:r>
                  </w:p>
                  <w:p w:rsidR="00AF642E" w:rsidRDefault="00AF642E">
                    <w:pPr>
                      <w:pStyle w:val="RuleHeader"/>
                    </w:pPr>
                    <w:r>
                      <w:t>19</w:t>
                    </w:r>
                  </w:p>
                  <w:p w:rsidR="00AF642E" w:rsidRDefault="00AF642E">
                    <w:pPr>
                      <w:pStyle w:val="RuleHeader"/>
                    </w:pPr>
                    <w:r>
                      <w:t>20</w:t>
                    </w:r>
                  </w:p>
                  <w:p w:rsidR="00AF642E" w:rsidRDefault="00AF642E">
                    <w:pPr>
                      <w:pStyle w:val="RuleHeader"/>
                    </w:pPr>
                    <w:r>
                      <w:t>21</w:t>
                    </w:r>
                  </w:p>
                  <w:p w:rsidR="00AF642E" w:rsidRDefault="00AF642E">
                    <w:pPr>
                      <w:pStyle w:val="RuleHeader"/>
                    </w:pPr>
                    <w:r>
                      <w:t>22</w:t>
                    </w:r>
                  </w:p>
                  <w:p w:rsidR="00AF642E" w:rsidRDefault="00AF642E">
                    <w:pPr>
                      <w:pStyle w:val="RuleHeader"/>
                    </w:pPr>
                    <w:r>
                      <w:t>23</w:t>
                    </w:r>
                  </w:p>
                  <w:p w:rsidR="00AF642E" w:rsidRDefault="00AF642E">
                    <w:pPr>
                      <w:pStyle w:val="RuleHeader"/>
                    </w:pPr>
                    <w:r>
                      <w:t>24</w:t>
                    </w:r>
                  </w:p>
                  <w:p w:rsidR="00AF642E" w:rsidRDefault="00AF642E">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9744" behindDoc="0" locked="0" layoutInCell="1" allowOverlap="1" wp14:anchorId="002E79AD" wp14:editId="11FE964D">
              <wp:simplePos x="0" y="0"/>
              <wp:positionH relativeFrom="margin">
                <wp:posOffset>5943600</wp:posOffset>
              </wp:positionH>
              <wp:positionV relativeFrom="page">
                <wp:posOffset>0</wp:posOffset>
              </wp:positionV>
              <wp:extent cx="0" cy="10058400"/>
              <wp:effectExtent l="9525" t="9525" r="9525" b="9525"/>
              <wp:wrapNone/>
              <wp:docPr id="2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97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T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1p1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78720" behindDoc="0" locked="0" layoutInCell="1" allowOverlap="1" wp14:anchorId="6ED8C124" wp14:editId="0C7680FE">
              <wp:simplePos x="0" y="0"/>
              <wp:positionH relativeFrom="margin">
                <wp:posOffset>-91440</wp:posOffset>
              </wp:positionH>
              <wp:positionV relativeFrom="page">
                <wp:posOffset>0</wp:posOffset>
              </wp:positionV>
              <wp:extent cx="0" cy="10058400"/>
              <wp:effectExtent l="13335" t="9525" r="5715" b="9525"/>
              <wp:wrapNone/>
              <wp:docPr id="2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87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kI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Yi35C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tabs>
        <w:tab w:val="left" w:pos="3770"/>
      </w:tabs>
    </w:pPr>
    <w:r>
      <w:rPr>
        <w:noProof/>
      </w:rPr>
      <mc:AlternateContent>
        <mc:Choice Requires="wps">
          <w:drawing>
            <wp:anchor distT="0" distB="0" distL="114300" distR="114300" simplePos="0" relativeHeight="251681792" behindDoc="0" locked="0" layoutInCell="1" allowOverlap="1" wp14:anchorId="6F0FFAF4" wp14:editId="531B4432">
              <wp:simplePos x="0" y="0"/>
              <wp:positionH relativeFrom="margin">
                <wp:posOffset>-66040</wp:posOffset>
              </wp:positionH>
              <wp:positionV relativeFrom="page">
                <wp:posOffset>914400</wp:posOffset>
              </wp:positionV>
              <wp:extent cx="0" cy="8321040"/>
              <wp:effectExtent l="10160" t="9525" r="8890" b="13335"/>
              <wp:wrapNone/>
              <wp:docPr id="2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Tz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5z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ogwTz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84864" behindDoc="0" locked="0" layoutInCell="1" allowOverlap="1" wp14:anchorId="58141F09" wp14:editId="16F77330">
              <wp:simplePos x="0" y="0"/>
              <wp:positionH relativeFrom="margin">
                <wp:posOffset>-640080</wp:posOffset>
              </wp:positionH>
              <wp:positionV relativeFrom="margin">
                <wp:posOffset>0</wp:posOffset>
              </wp:positionV>
              <wp:extent cx="457200" cy="8686800"/>
              <wp:effectExtent l="0" t="0" r="1905" b="0"/>
              <wp:wrapNone/>
              <wp:docPr id="2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2E" w:rsidRDefault="00AF642E">
                          <w:pPr>
                            <w:jc w:val="right"/>
                          </w:pPr>
                          <w:r>
                            <w:t>1</w:t>
                          </w:r>
                        </w:p>
                        <w:p w:rsidR="00AF642E" w:rsidRDefault="00AF642E">
                          <w:pPr>
                            <w:jc w:val="right"/>
                          </w:pPr>
                          <w:r>
                            <w:t>2</w:t>
                          </w:r>
                        </w:p>
                        <w:p w:rsidR="00AF642E" w:rsidRDefault="00AF642E">
                          <w:pPr>
                            <w:jc w:val="right"/>
                          </w:pPr>
                          <w:r>
                            <w:t>3</w:t>
                          </w:r>
                        </w:p>
                        <w:p w:rsidR="00AF642E" w:rsidRDefault="00AF642E">
                          <w:pPr>
                            <w:jc w:val="right"/>
                          </w:pPr>
                          <w:r>
                            <w:t>4</w:t>
                          </w:r>
                        </w:p>
                        <w:p w:rsidR="00AF642E" w:rsidRDefault="00AF642E">
                          <w:pPr>
                            <w:jc w:val="right"/>
                          </w:pPr>
                          <w:r>
                            <w:t>5</w:t>
                          </w:r>
                        </w:p>
                        <w:p w:rsidR="00AF642E" w:rsidRDefault="00AF642E">
                          <w:pPr>
                            <w:jc w:val="right"/>
                          </w:pPr>
                          <w:r>
                            <w:t>6</w:t>
                          </w:r>
                        </w:p>
                        <w:p w:rsidR="00AF642E" w:rsidRDefault="00AF642E">
                          <w:pPr>
                            <w:jc w:val="right"/>
                          </w:pPr>
                          <w:r>
                            <w:t>7</w:t>
                          </w:r>
                        </w:p>
                        <w:p w:rsidR="00AF642E" w:rsidRDefault="00AF642E">
                          <w:pPr>
                            <w:jc w:val="right"/>
                          </w:pPr>
                          <w:r>
                            <w:t>8</w:t>
                          </w:r>
                        </w:p>
                        <w:p w:rsidR="00AF642E" w:rsidRDefault="00AF642E">
                          <w:pPr>
                            <w:jc w:val="right"/>
                          </w:pPr>
                          <w:r>
                            <w:t>9</w:t>
                          </w:r>
                        </w:p>
                        <w:p w:rsidR="00AF642E" w:rsidRDefault="00AF642E">
                          <w:pPr>
                            <w:jc w:val="right"/>
                          </w:pPr>
                          <w:r>
                            <w:t>10</w:t>
                          </w:r>
                        </w:p>
                        <w:p w:rsidR="00AF642E" w:rsidRDefault="00AF642E">
                          <w:pPr>
                            <w:jc w:val="right"/>
                          </w:pPr>
                          <w:r>
                            <w:t>11</w:t>
                          </w:r>
                        </w:p>
                        <w:p w:rsidR="00AF642E" w:rsidRDefault="00AF642E">
                          <w:pPr>
                            <w:jc w:val="right"/>
                          </w:pPr>
                          <w:r>
                            <w:t>12</w:t>
                          </w:r>
                        </w:p>
                        <w:p w:rsidR="00AF642E" w:rsidRDefault="00AF642E">
                          <w:pPr>
                            <w:jc w:val="right"/>
                          </w:pPr>
                          <w:r>
                            <w:t>13</w:t>
                          </w:r>
                        </w:p>
                        <w:p w:rsidR="00AF642E" w:rsidRDefault="00AF642E">
                          <w:pPr>
                            <w:jc w:val="right"/>
                          </w:pPr>
                          <w:r>
                            <w:t>14</w:t>
                          </w:r>
                        </w:p>
                        <w:p w:rsidR="00AF642E" w:rsidRDefault="00AF642E">
                          <w:pPr>
                            <w:jc w:val="right"/>
                          </w:pPr>
                          <w:r>
                            <w:t>15</w:t>
                          </w:r>
                        </w:p>
                        <w:p w:rsidR="00AF642E" w:rsidRDefault="00AF642E">
                          <w:pPr>
                            <w:jc w:val="right"/>
                          </w:pPr>
                          <w:r>
                            <w:t>16</w:t>
                          </w:r>
                        </w:p>
                        <w:p w:rsidR="00AF642E" w:rsidRDefault="00AF642E">
                          <w:pPr>
                            <w:jc w:val="right"/>
                          </w:pPr>
                          <w:r>
                            <w:t>17</w:t>
                          </w:r>
                        </w:p>
                        <w:p w:rsidR="00AF642E" w:rsidRDefault="00AF642E">
                          <w:pPr>
                            <w:jc w:val="right"/>
                          </w:pPr>
                          <w:r>
                            <w:t>18</w:t>
                          </w:r>
                        </w:p>
                        <w:p w:rsidR="00AF642E" w:rsidRDefault="00AF642E">
                          <w:pPr>
                            <w:jc w:val="right"/>
                          </w:pPr>
                          <w:r>
                            <w:t>19</w:t>
                          </w:r>
                        </w:p>
                        <w:p w:rsidR="00AF642E" w:rsidRDefault="00AF642E">
                          <w:pPr>
                            <w:jc w:val="right"/>
                          </w:pPr>
                          <w:r>
                            <w:t>20</w:t>
                          </w:r>
                        </w:p>
                        <w:p w:rsidR="00AF642E" w:rsidRDefault="00AF642E">
                          <w:pPr>
                            <w:jc w:val="right"/>
                          </w:pPr>
                          <w:r>
                            <w:t>21</w:t>
                          </w:r>
                        </w:p>
                        <w:p w:rsidR="00AF642E" w:rsidRDefault="00AF642E">
                          <w:pPr>
                            <w:jc w:val="right"/>
                          </w:pPr>
                          <w:r>
                            <w:t>22</w:t>
                          </w:r>
                        </w:p>
                        <w:p w:rsidR="00AF642E" w:rsidRDefault="00AF642E">
                          <w:pPr>
                            <w:jc w:val="right"/>
                          </w:pPr>
                          <w:r>
                            <w:t>23</w:t>
                          </w:r>
                        </w:p>
                        <w:p w:rsidR="00AF642E" w:rsidRDefault="00AF642E">
                          <w:pPr>
                            <w:jc w:val="right"/>
                          </w:pPr>
                          <w:r>
                            <w:t>24</w:t>
                          </w:r>
                        </w:p>
                        <w:p w:rsidR="00AF642E" w:rsidRDefault="00AF642E">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0.4pt;margin-top:0;width:36pt;height:68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ly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rP&#10;X2G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Gi&#10;B4nUhj2ALqwB2oBiuE7AaI39ilEPo1lh92VPLMdIvtWgrTDHk2Eno54MoikcrbDHaDSvfZz3kblL&#10;0FwjohweIx+VCiMW8z5eB2GGn66j1+OltfkB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OOxJcnQCAAD8BAAADgAAAAAA&#10;AAAAAAAAAAAuAgAAZHJzL2Uyb0RvYy54bWxQSwECLQAUAAYACAAAACEAK8A35N4AAAAKAQAADwAA&#10;AAAAAAAAAAAAAADOBAAAZHJzL2Rvd25yZXYueG1sUEsFBgAAAAAEAAQA8wAAANkFAAAAAA==&#10;" stroked="f">
              <v:textbox inset="0,0,0,0">
                <w:txbxContent>
                  <w:p w:rsidR="00AF642E" w:rsidRDefault="00AF642E">
                    <w:pPr>
                      <w:jc w:val="right"/>
                    </w:pPr>
                    <w:r>
                      <w:t>1</w:t>
                    </w:r>
                  </w:p>
                  <w:p w:rsidR="00AF642E" w:rsidRDefault="00AF642E">
                    <w:pPr>
                      <w:jc w:val="right"/>
                    </w:pPr>
                    <w:r>
                      <w:t>2</w:t>
                    </w:r>
                  </w:p>
                  <w:p w:rsidR="00AF642E" w:rsidRDefault="00AF642E">
                    <w:pPr>
                      <w:jc w:val="right"/>
                    </w:pPr>
                    <w:r>
                      <w:t>3</w:t>
                    </w:r>
                  </w:p>
                  <w:p w:rsidR="00AF642E" w:rsidRDefault="00AF642E">
                    <w:pPr>
                      <w:jc w:val="right"/>
                    </w:pPr>
                    <w:r>
                      <w:t>4</w:t>
                    </w:r>
                  </w:p>
                  <w:p w:rsidR="00AF642E" w:rsidRDefault="00AF642E">
                    <w:pPr>
                      <w:jc w:val="right"/>
                    </w:pPr>
                    <w:r>
                      <w:t>5</w:t>
                    </w:r>
                  </w:p>
                  <w:p w:rsidR="00AF642E" w:rsidRDefault="00AF642E">
                    <w:pPr>
                      <w:jc w:val="right"/>
                    </w:pPr>
                    <w:r>
                      <w:t>6</w:t>
                    </w:r>
                  </w:p>
                  <w:p w:rsidR="00AF642E" w:rsidRDefault="00AF642E">
                    <w:pPr>
                      <w:jc w:val="right"/>
                    </w:pPr>
                    <w:r>
                      <w:t>7</w:t>
                    </w:r>
                  </w:p>
                  <w:p w:rsidR="00AF642E" w:rsidRDefault="00AF642E">
                    <w:pPr>
                      <w:jc w:val="right"/>
                    </w:pPr>
                    <w:r>
                      <w:t>8</w:t>
                    </w:r>
                  </w:p>
                  <w:p w:rsidR="00AF642E" w:rsidRDefault="00AF642E">
                    <w:pPr>
                      <w:jc w:val="right"/>
                    </w:pPr>
                    <w:r>
                      <w:t>9</w:t>
                    </w:r>
                  </w:p>
                  <w:p w:rsidR="00AF642E" w:rsidRDefault="00AF642E">
                    <w:pPr>
                      <w:jc w:val="right"/>
                    </w:pPr>
                    <w:r>
                      <w:t>10</w:t>
                    </w:r>
                  </w:p>
                  <w:p w:rsidR="00AF642E" w:rsidRDefault="00AF642E">
                    <w:pPr>
                      <w:jc w:val="right"/>
                    </w:pPr>
                    <w:r>
                      <w:t>11</w:t>
                    </w:r>
                  </w:p>
                  <w:p w:rsidR="00AF642E" w:rsidRDefault="00AF642E">
                    <w:pPr>
                      <w:jc w:val="right"/>
                    </w:pPr>
                    <w:r>
                      <w:t>12</w:t>
                    </w:r>
                  </w:p>
                  <w:p w:rsidR="00AF642E" w:rsidRDefault="00AF642E">
                    <w:pPr>
                      <w:jc w:val="right"/>
                    </w:pPr>
                    <w:r>
                      <w:t>13</w:t>
                    </w:r>
                  </w:p>
                  <w:p w:rsidR="00AF642E" w:rsidRDefault="00AF642E">
                    <w:pPr>
                      <w:jc w:val="right"/>
                    </w:pPr>
                    <w:r>
                      <w:t>14</w:t>
                    </w:r>
                  </w:p>
                  <w:p w:rsidR="00AF642E" w:rsidRDefault="00AF642E">
                    <w:pPr>
                      <w:jc w:val="right"/>
                    </w:pPr>
                    <w:r>
                      <w:t>15</w:t>
                    </w:r>
                  </w:p>
                  <w:p w:rsidR="00AF642E" w:rsidRDefault="00AF642E">
                    <w:pPr>
                      <w:jc w:val="right"/>
                    </w:pPr>
                    <w:r>
                      <w:t>16</w:t>
                    </w:r>
                  </w:p>
                  <w:p w:rsidR="00AF642E" w:rsidRDefault="00AF642E">
                    <w:pPr>
                      <w:jc w:val="right"/>
                    </w:pPr>
                    <w:r>
                      <w:t>17</w:t>
                    </w:r>
                  </w:p>
                  <w:p w:rsidR="00AF642E" w:rsidRDefault="00AF642E">
                    <w:pPr>
                      <w:jc w:val="right"/>
                    </w:pPr>
                    <w:r>
                      <w:t>18</w:t>
                    </w:r>
                  </w:p>
                  <w:p w:rsidR="00AF642E" w:rsidRDefault="00AF642E">
                    <w:pPr>
                      <w:jc w:val="right"/>
                    </w:pPr>
                    <w:r>
                      <w:t>19</w:t>
                    </w:r>
                  </w:p>
                  <w:p w:rsidR="00AF642E" w:rsidRDefault="00AF642E">
                    <w:pPr>
                      <w:jc w:val="right"/>
                    </w:pPr>
                    <w:r>
                      <w:t>20</w:t>
                    </w:r>
                  </w:p>
                  <w:p w:rsidR="00AF642E" w:rsidRDefault="00AF642E">
                    <w:pPr>
                      <w:jc w:val="right"/>
                    </w:pPr>
                    <w:r>
                      <w:t>21</w:t>
                    </w:r>
                  </w:p>
                  <w:p w:rsidR="00AF642E" w:rsidRDefault="00AF642E">
                    <w:pPr>
                      <w:jc w:val="right"/>
                    </w:pPr>
                    <w:r>
                      <w:t>22</w:t>
                    </w:r>
                  </w:p>
                  <w:p w:rsidR="00AF642E" w:rsidRDefault="00AF642E">
                    <w:pPr>
                      <w:jc w:val="right"/>
                    </w:pPr>
                    <w:r>
                      <w:t>23</w:t>
                    </w:r>
                  </w:p>
                  <w:p w:rsidR="00AF642E" w:rsidRDefault="00AF642E">
                    <w:pPr>
                      <w:jc w:val="right"/>
                    </w:pPr>
                    <w:r>
                      <w:t>24</w:t>
                    </w:r>
                  </w:p>
                  <w:p w:rsidR="00AF642E" w:rsidRDefault="00AF642E">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1" allowOverlap="1" wp14:anchorId="2E0AC6E4" wp14:editId="6E7CD31F">
              <wp:simplePos x="0" y="0"/>
              <wp:positionH relativeFrom="margin">
                <wp:posOffset>5943600</wp:posOffset>
              </wp:positionH>
              <wp:positionV relativeFrom="page">
                <wp:posOffset>0</wp:posOffset>
              </wp:positionV>
              <wp:extent cx="0" cy="10058400"/>
              <wp:effectExtent l="9525" t="9525" r="9525" b="9525"/>
              <wp:wrapNone/>
              <wp:docPr id="2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838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Ou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k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r1464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82816" behindDoc="0" locked="0" layoutInCell="1" allowOverlap="1" wp14:anchorId="45BC323D" wp14:editId="5FE0303D">
              <wp:simplePos x="0" y="0"/>
              <wp:positionH relativeFrom="margin">
                <wp:posOffset>-91440</wp:posOffset>
              </wp:positionH>
              <wp:positionV relativeFrom="page">
                <wp:posOffset>0</wp:posOffset>
              </wp:positionV>
              <wp:extent cx="0" cy="10058400"/>
              <wp:effectExtent l="13335" t="9525" r="5715" b="9525"/>
              <wp:wrapNone/>
              <wp:docPr id="2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828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qLb31HQIAADoEAAAOAAAAAAAAAAAAAAAAAC4CAABkcnMvZTJvRG9jLnhtbFBLAQIt&#10;ABQABgAIAAAAIQBhbTiQ3QAAAAkBAAAPAAAAAAAAAAAAAAAAAHcEAABkcnMvZG93bnJldi54bWxQ&#10;SwUGAAAAAAQABADzAAAAgQUAAAAA&#10;">
              <w10:wrap anchorx="margin"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rsidP="00601077">
    <w:pPr>
      <w:pStyle w:val="Header"/>
      <w:tabs>
        <w:tab w:val="clear" w:pos="4320"/>
        <w:tab w:val="clear" w:pos="8640"/>
        <w:tab w:val="right" w:pos="9360"/>
      </w:tabs>
    </w:pPr>
    <w:r>
      <w:fldChar w:fldCharType="begin"/>
    </w:r>
    <w:r>
      <w:instrText xml:space="preserve"> REF DocketLabel</w:instrText>
    </w:r>
    <w:r>
      <w:fldChar w:fldCharType="separate"/>
    </w:r>
    <w:r w:rsidR="00E53110">
      <w:t>Docket No.</w:t>
    </w:r>
    <w:r>
      <w:fldChar w:fldCharType="end"/>
    </w:r>
    <w:r>
      <w:t xml:space="preserve"> </w:t>
    </w:r>
    <w:r>
      <w:fldChar w:fldCharType="begin"/>
    </w:r>
    <w:r>
      <w:instrText xml:space="preserve"> REF DocketList</w:instrText>
    </w:r>
    <w:r>
      <w:fldChar w:fldCharType="separate"/>
    </w:r>
    <w:r w:rsidR="00E53110">
      <w:t>20180041-WU</w:t>
    </w:r>
    <w:r>
      <w:fldChar w:fldCharType="end"/>
    </w:r>
    <w:r>
      <w:tab/>
      <w:t>ATTACHMENT B</w:t>
    </w:r>
  </w:p>
  <w:p w:rsidR="00AF642E" w:rsidRDefault="00AF642E" w:rsidP="00601077">
    <w:pPr>
      <w:pStyle w:val="Header"/>
    </w:pPr>
    <w:r>
      <w:t xml:space="preserve">Date: </w:t>
    </w:r>
    <w:r w:rsidR="00CB23A1">
      <w:fldChar w:fldCharType="begin"/>
    </w:r>
    <w:r w:rsidR="00CB23A1">
      <w:instrText xml:space="preserve"> REF FilingDate </w:instrText>
    </w:r>
    <w:r w:rsidR="00CB23A1">
      <w:fldChar w:fldCharType="separate"/>
    </w:r>
    <w:r w:rsidR="00E53110">
      <w:t>April 6, 2018</w:t>
    </w:r>
    <w:r w:rsidR="00CB23A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rsidP="00220732">
    <w:pPr>
      <w:pStyle w:val="Header"/>
      <w:tabs>
        <w:tab w:val="clear" w:pos="4320"/>
        <w:tab w:val="clear" w:pos="8640"/>
        <w:tab w:val="right" w:pos="9360"/>
      </w:tabs>
    </w:pPr>
    <w:r>
      <w:fldChar w:fldCharType="begin"/>
    </w:r>
    <w:r>
      <w:instrText xml:space="preserve"> REF DocketLabel</w:instrText>
    </w:r>
    <w:r>
      <w:fldChar w:fldCharType="separate"/>
    </w:r>
    <w:r w:rsidR="00E53110">
      <w:t>Docket No.</w:t>
    </w:r>
    <w:r>
      <w:fldChar w:fldCharType="end"/>
    </w:r>
    <w:r>
      <w:t xml:space="preserve"> </w:t>
    </w:r>
    <w:r>
      <w:fldChar w:fldCharType="begin"/>
    </w:r>
    <w:r>
      <w:instrText xml:space="preserve"> REF DocketList</w:instrText>
    </w:r>
    <w:r>
      <w:fldChar w:fldCharType="separate"/>
    </w:r>
    <w:r w:rsidR="00E53110">
      <w:t>20180041-WU</w:t>
    </w:r>
    <w:r>
      <w:fldChar w:fldCharType="end"/>
    </w:r>
    <w:r>
      <w:tab/>
      <w:t xml:space="preserve">Issue </w:t>
    </w:r>
    <w:r w:rsidR="00CB23A1">
      <w:fldChar w:fldCharType="begin"/>
    </w:r>
    <w:r w:rsidR="00CB23A1">
      <w:instrText xml:space="preserve"> Seq Issue \c \* Arabic </w:instrText>
    </w:r>
    <w:r w:rsidR="00CB23A1">
      <w:fldChar w:fldCharType="separate"/>
    </w:r>
    <w:r w:rsidR="00326953">
      <w:rPr>
        <w:noProof/>
      </w:rPr>
      <w:t>2</w:t>
    </w:r>
    <w:r w:rsidR="00CB23A1">
      <w:rPr>
        <w:noProof/>
      </w:rPr>
      <w:fldChar w:fldCharType="end"/>
    </w:r>
  </w:p>
  <w:p w:rsidR="00AF642E" w:rsidRDefault="00AF642E">
    <w:pPr>
      <w:pStyle w:val="Header"/>
    </w:pPr>
    <w:r>
      <w:t xml:space="preserve">Date: </w:t>
    </w:r>
    <w:r w:rsidR="00CB23A1">
      <w:fldChar w:fldCharType="begin"/>
    </w:r>
    <w:r w:rsidR="00CB23A1">
      <w:instrText xml:space="preserve"> REF FilingDate </w:instrText>
    </w:r>
    <w:r w:rsidR="00CB23A1">
      <w:fldChar w:fldCharType="separate"/>
    </w:r>
    <w:r w:rsidR="00E53110">
      <w:t>April 6, 2018</w:t>
    </w:r>
    <w:r w:rsidR="00CB23A1">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rsidP="007E548B">
    <w:pPr>
      <w:pStyle w:val="Header"/>
      <w:tabs>
        <w:tab w:val="clear" w:pos="4320"/>
        <w:tab w:val="clear" w:pos="8640"/>
        <w:tab w:val="right" w:pos="9360"/>
      </w:tabs>
    </w:pPr>
    <w:r>
      <w:fldChar w:fldCharType="begin"/>
    </w:r>
    <w:r>
      <w:instrText xml:space="preserve"> REF DocketLabel</w:instrText>
    </w:r>
    <w:r>
      <w:fldChar w:fldCharType="separate"/>
    </w:r>
    <w:r w:rsidR="00E53110">
      <w:t>Docket No.</w:t>
    </w:r>
    <w:r>
      <w:fldChar w:fldCharType="end"/>
    </w:r>
    <w:r>
      <w:t xml:space="preserve"> </w:t>
    </w:r>
    <w:r>
      <w:fldChar w:fldCharType="begin"/>
    </w:r>
    <w:r>
      <w:instrText xml:space="preserve"> REF DocketList</w:instrText>
    </w:r>
    <w:r>
      <w:fldChar w:fldCharType="separate"/>
    </w:r>
    <w:r w:rsidR="00E53110">
      <w:t>20180041-WU</w:t>
    </w:r>
    <w:r>
      <w:fldChar w:fldCharType="end"/>
    </w:r>
    <w:r>
      <w:tab/>
      <w:t>ATTACHMENT A</w:t>
    </w:r>
  </w:p>
  <w:p w:rsidR="00AF642E" w:rsidRDefault="00AF642E" w:rsidP="007E548B">
    <w:pPr>
      <w:pStyle w:val="Header"/>
    </w:pPr>
    <w:r>
      <w:t xml:space="preserve">Date: </w:t>
    </w:r>
    <w:r w:rsidR="00CB23A1">
      <w:fldChar w:fldCharType="begin"/>
    </w:r>
    <w:r w:rsidR="00CB23A1">
      <w:instrText xml:space="preserve"> REF FilingDate </w:instrText>
    </w:r>
    <w:r w:rsidR="00CB23A1">
      <w:fldChar w:fldCharType="separate"/>
    </w:r>
    <w:r w:rsidR="00E53110">
      <w:t>April 6, 2018</w:t>
    </w:r>
    <w:r w:rsidR="00CB23A1">
      <w:fldChar w:fldCharType="end"/>
    </w:r>
  </w:p>
  <w:p w:rsidR="00AF642E" w:rsidRDefault="00AF642E">
    <w:pPr>
      <w:tabs>
        <w:tab w:val="left" w:pos="3770"/>
      </w:tabs>
      <w:rPr>
        <w:b/>
      </w:rPr>
    </w:pPr>
    <w:r>
      <w:rPr>
        <w:b/>
        <w:noProof/>
      </w:rPr>
      <mc:AlternateContent>
        <mc:Choice Requires="wps">
          <w:drawing>
            <wp:anchor distT="0" distB="0" distL="114300" distR="114300" simplePos="0" relativeHeight="251659264" behindDoc="0" locked="0" layoutInCell="1" allowOverlap="1" wp14:anchorId="4095572F" wp14:editId="3C3E7E7D">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44876823" wp14:editId="19B2E1AE">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2E" w:rsidRDefault="00AF642E">
                          <w:pPr>
                            <w:pStyle w:val="RuleHeader"/>
                            <w:rPr>
                              <w:rStyle w:val="RuleChar"/>
                            </w:rPr>
                          </w:pPr>
                          <w:r>
                            <w:t>1</w:t>
                          </w:r>
                        </w:p>
                        <w:p w:rsidR="00AF642E" w:rsidRDefault="00AF642E">
                          <w:pPr>
                            <w:pStyle w:val="RuleHeader"/>
                          </w:pPr>
                          <w:r>
                            <w:t>2</w:t>
                          </w:r>
                        </w:p>
                        <w:p w:rsidR="00AF642E" w:rsidRDefault="00AF642E">
                          <w:pPr>
                            <w:pStyle w:val="RuleHeader"/>
                          </w:pPr>
                          <w:r>
                            <w:t>3</w:t>
                          </w:r>
                        </w:p>
                        <w:p w:rsidR="00AF642E" w:rsidRDefault="00AF642E">
                          <w:pPr>
                            <w:pStyle w:val="RuleHeader"/>
                          </w:pPr>
                          <w:r>
                            <w:t>4</w:t>
                          </w:r>
                        </w:p>
                        <w:p w:rsidR="00AF642E" w:rsidRDefault="00AF642E">
                          <w:pPr>
                            <w:pStyle w:val="RuleHeader"/>
                          </w:pPr>
                          <w:r>
                            <w:t>5</w:t>
                          </w:r>
                        </w:p>
                        <w:p w:rsidR="00AF642E" w:rsidRDefault="00AF642E">
                          <w:pPr>
                            <w:pStyle w:val="RuleHeader"/>
                          </w:pPr>
                          <w:r>
                            <w:t>6</w:t>
                          </w:r>
                        </w:p>
                        <w:p w:rsidR="00AF642E" w:rsidRDefault="00AF642E">
                          <w:pPr>
                            <w:pStyle w:val="RuleHeader"/>
                          </w:pPr>
                          <w:r>
                            <w:t>7</w:t>
                          </w:r>
                        </w:p>
                        <w:p w:rsidR="00AF642E" w:rsidRDefault="00AF642E">
                          <w:pPr>
                            <w:pStyle w:val="RuleHeader"/>
                          </w:pPr>
                          <w:r>
                            <w:t>8</w:t>
                          </w:r>
                        </w:p>
                        <w:p w:rsidR="00AF642E" w:rsidRDefault="00AF642E">
                          <w:pPr>
                            <w:pStyle w:val="RuleHeader"/>
                          </w:pPr>
                          <w:r>
                            <w:t>9</w:t>
                          </w:r>
                        </w:p>
                        <w:p w:rsidR="00AF642E" w:rsidRDefault="00AF642E">
                          <w:pPr>
                            <w:pStyle w:val="RuleHeader"/>
                          </w:pPr>
                          <w:r>
                            <w:t>10</w:t>
                          </w:r>
                        </w:p>
                        <w:p w:rsidR="00AF642E" w:rsidRDefault="00AF642E">
                          <w:pPr>
                            <w:pStyle w:val="RuleHeader"/>
                          </w:pPr>
                          <w:r>
                            <w:t>11</w:t>
                          </w:r>
                        </w:p>
                        <w:p w:rsidR="00AF642E" w:rsidRDefault="00AF642E">
                          <w:pPr>
                            <w:pStyle w:val="RuleHeader"/>
                          </w:pPr>
                          <w:r>
                            <w:t>12</w:t>
                          </w:r>
                        </w:p>
                        <w:p w:rsidR="00AF642E" w:rsidRDefault="00AF642E">
                          <w:pPr>
                            <w:pStyle w:val="RuleHeader"/>
                          </w:pPr>
                          <w:r>
                            <w:t>13</w:t>
                          </w:r>
                        </w:p>
                        <w:p w:rsidR="00AF642E" w:rsidRDefault="00AF642E">
                          <w:pPr>
                            <w:pStyle w:val="RuleHeader"/>
                          </w:pPr>
                          <w:r>
                            <w:t>14</w:t>
                          </w:r>
                        </w:p>
                        <w:p w:rsidR="00AF642E" w:rsidRDefault="00AF642E">
                          <w:pPr>
                            <w:pStyle w:val="RuleHeader"/>
                          </w:pPr>
                          <w:r>
                            <w:t>15</w:t>
                          </w:r>
                        </w:p>
                        <w:p w:rsidR="00AF642E" w:rsidRDefault="00AF642E">
                          <w:pPr>
                            <w:pStyle w:val="RuleHeader"/>
                          </w:pPr>
                          <w:r>
                            <w:t>16</w:t>
                          </w:r>
                        </w:p>
                        <w:p w:rsidR="00AF642E" w:rsidRDefault="00AF642E">
                          <w:pPr>
                            <w:pStyle w:val="RuleHeader"/>
                          </w:pPr>
                          <w:r>
                            <w:t>17</w:t>
                          </w:r>
                        </w:p>
                        <w:p w:rsidR="00AF642E" w:rsidRDefault="00AF642E">
                          <w:pPr>
                            <w:pStyle w:val="RuleHeader"/>
                          </w:pPr>
                          <w:r>
                            <w:t>18</w:t>
                          </w:r>
                        </w:p>
                        <w:p w:rsidR="00AF642E" w:rsidRDefault="00AF642E">
                          <w:pPr>
                            <w:pStyle w:val="RuleHeader"/>
                          </w:pPr>
                          <w:r>
                            <w:t>19</w:t>
                          </w:r>
                        </w:p>
                        <w:p w:rsidR="00AF642E" w:rsidRDefault="00AF642E">
                          <w:pPr>
                            <w:pStyle w:val="RuleHeader"/>
                          </w:pPr>
                          <w:r>
                            <w:t>20</w:t>
                          </w:r>
                        </w:p>
                        <w:p w:rsidR="00AF642E" w:rsidRDefault="00AF642E">
                          <w:pPr>
                            <w:pStyle w:val="RuleHeader"/>
                          </w:pPr>
                          <w:r>
                            <w:t>21</w:t>
                          </w:r>
                        </w:p>
                        <w:p w:rsidR="00AF642E" w:rsidRDefault="00AF642E">
                          <w:pPr>
                            <w:pStyle w:val="RuleHeader"/>
                          </w:pPr>
                          <w:r>
                            <w:t>22</w:t>
                          </w:r>
                        </w:p>
                        <w:p w:rsidR="00AF642E" w:rsidRDefault="00AF642E">
                          <w:pPr>
                            <w:pStyle w:val="RuleHeader"/>
                          </w:pPr>
                          <w:r>
                            <w:t>23</w:t>
                          </w:r>
                        </w:p>
                        <w:p w:rsidR="00AF642E" w:rsidRDefault="00AF642E">
                          <w:pPr>
                            <w:pStyle w:val="RuleHeader"/>
                          </w:pPr>
                          <w:r>
                            <w:t>24</w:t>
                          </w:r>
                        </w:p>
                        <w:p w:rsidR="00AF642E" w:rsidRDefault="00AF642E">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AF642E" w:rsidRDefault="00AF642E">
                    <w:pPr>
                      <w:pStyle w:val="RuleHeader"/>
                      <w:rPr>
                        <w:rStyle w:val="RuleChar"/>
                      </w:rPr>
                    </w:pPr>
                    <w:r>
                      <w:t>1</w:t>
                    </w:r>
                  </w:p>
                  <w:p w:rsidR="00AF642E" w:rsidRDefault="00AF642E">
                    <w:pPr>
                      <w:pStyle w:val="RuleHeader"/>
                    </w:pPr>
                    <w:r>
                      <w:t>2</w:t>
                    </w:r>
                  </w:p>
                  <w:p w:rsidR="00AF642E" w:rsidRDefault="00AF642E">
                    <w:pPr>
                      <w:pStyle w:val="RuleHeader"/>
                    </w:pPr>
                    <w:r>
                      <w:t>3</w:t>
                    </w:r>
                  </w:p>
                  <w:p w:rsidR="00AF642E" w:rsidRDefault="00AF642E">
                    <w:pPr>
                      <w:pStyle w:val="RuleHeader"/>
                    </w:pPr>
                    <w:r>
                      <w:t>4</w:t>
                    </w:r>
                  </w:p>
                  <w:p w:rsidR="00AF642E" w:rsidRDefault="00AF642E">
                    <w:pPr>
                      <w:pStyle w:val="RuleHeader"/>
                    </w:pPr>
                    <w:r>
                      <w:t>5</w:t>
                    </w:r>
                  </w:p>
                  <w:p w:rsidR="00AF642E" w:rsidRDefault="00AF642E">
                    <w:pPr>
                      <w:pStyle w:val="RuleHeader"/>
                    </w:pPr>
                    <w:r>
                      <w:t>6</w:t>
                    </w:r>
                  </w:p>
                  <w:p w:rsidR="00AF642E" w:rsidRDefault="00AF642E">
                    <w:pPr>
                      <w:pStyle w:val="RuleHeader"/>
                    </w:pPr>
                    <w:r>
                      <w:t>7</w:t>
                    </w:r>
                  </w:p>
                  <w:p w:rsidR="00AF642E" w:rsidRDefault="00AF642E">
                    <w:pPr>
                      <w:pStyle w:val="RuleHeader"/>
                    </w:pPr>
                    <w:r>
                      <w:t>8</w:t>
                    </w:r>
                  </w:p>
                  <w:p w:rsidR="00AF642E" w:rsidRDefault="00AF642E">
                    <w:pPr>
                      <w:pStyle w:val="RuleHeader"/>
                    </w:pPr>
                    <w:r>
                      <w:t>9</w:t>
                    </w:r>
                  </w:p>
                  <w:p w:rsidR="00AF642E" w:rsidRDefault="00AF642E">
                    <w:pPr>
                      <w:pStyle w:val="RuleHeader"/>
                    </w:pPr>
                    <w:r>
                      <w:t>10</w:t>
                    </w:r>
                  </w:p>
                  <w:p w:rsidR="00AF642E" w:rsidRDefault="00AF642E">
                    <w:pPr>
                      <w:pStyle w:val="RuleHeader"/>
                    </w:pPr>
                    <w:r>
                      <w:t>11</w:t>
                    </w:r>
                  </w:p>
                  <w:p w:rsidR="00AF642E" w:rsidRDefault="00AF642E">
                    <w:pPr>
                      <w:pStyle w:val="RuleHeader"/>
                    </w:pPr>
                    <w:r>
                      <w:t>12</w:t>
                    </w:r>
                  </w:p>
                  <w:p w:rsidR="00AF642E" w:rsidRDefault="00AF642E">
                    <w:pPr>
                      <w:pStyle w:val="RuleHeader"/>
                    </w:pPr>
                    <w:r>
                      <w:t>13</w:t>
                    </w:r>
                  </w:p>
                  <w:p w:rsidR="00AF642E" w:rsidRDefault="00AF642E">
                    <w:pPr>
                      <w:pStyle w:val="RuleHeader"/>
                    </w:pPr>
                    <w:r>
                      <w:t>14</w:t>
                    </w:r>
                  </w:p>
                  <w:p w:rsidR="00AF642E" w:rsidRDefault="00AF642E">
                    <w:pPr>
                      <w:pStyle w:val="RuleHeader"/>
                    </w:pPr>
                    <w:r>
                      <w:t>15</w:t>
                    </w:r>
                  </w:p>
                  <w:p w:rsidR="00AF642E" w:rsidRDefault="00AF642E">
                    <w:pPr>
                      <w:pStyle w:val="RuleHeader"/>
                    </w:pPr>
                    <w:r>
                      <w:t>16</w:t>
                    </w:r>
                  </w:p>
                  <w:p w:rsidR="00AF642E" w:rsidRDefault="00AF642E">
                    <w:pPr>
                      <w:pStyle w:val="RuleHeader"/>
                    </w:pPr>
                    <w:r>
                      <w:t>17</w:t>
                    </w:r>
                  </w:p>
                  <w:p w:rsidR="00AF642E" w:rsidRDefault="00AF642E">
                    <w:pPr>
                      <w:pStyle w:val="RuleHeader"/>
                    </w:pPr>
                    <w:r>
                      <w:t>18</w:t>
                    </w:r>
                  </w:p>
                  <w:p w:rsidR="00AF642E" w:rsidRDefault="00AF642E">
                    <w:pPr>
                      <w:pStyle w:val="RuleHeader"/>
                    </w:pPr>
                    <w:r>
                      <w:t>19</w:t>
                    </w:r>
                  </w:p>
                  <w:p w:rsidR="00AF642E" w:rsidRDefault="00AF642E">
                    <w:pPr>
                      <w:pStyle w:val="RuleHeader"/>
                    </w:pPr>
                    <w:r>
                      <w:t>20</w:t>
                    </w:r>
                  </w:p>
                  <w:p w:rsidR="00AF642E" w:rsidRDefault="00AF642E">
                    <w:pPr>
                      <w:pStyle w:val="RuleHeader"/>
                    </w:pPr>
                    <w:r>
                      <w:t>21</w:t>
                    </w:r>
                  </w:p>
                  <w:p w:rsidR="00AF642E" w:rsidRDefault="00AF642E">
                    <w:pPr>
                      <w:pStyle w:val="RuleHeader"/>
                    </w:pPr>
                    <w:r>
                      <w:t>22</w:t>
                    </w:r>
                  </w:p>
                  <w:p w:rsidR="00AF642E" w:rsidRDefault="00AF642E">
                    <w:pPr>
                      <w:pStyle w:val="RuleHeader"/>
                    </w:pPr>
                    <w:r>
                      <w:t>23</w:t>
                    </w:r>
                  </w:p>
                  <w:p w:rsidR="00AF642E" w:rsidRDefault="00AF642E">
                    <w:pPr>
                      <w:pStyle w:val="RuleHeader"/>
                    </w:pPr>
                    <w:r>
                      <w:t>24</w:t>
                    </w:r>
                  </w:p>
                  <w:p w:rsidR="00AF642E" w:rsidRDefault="00AF642E">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7E889750" wp14:editId="5921E6BA">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049D416B" wp14:editId="1FE3632A">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tabs>
        <w:tab w:val="left" w:pos="3770"/>
      </w:tabs>
    </w:pPr>
    <w:r>
      <w:rPr>
        <w:noProof/>
      </w:rPr>
      <mc:AlternateContent>
        <mc:Choice Requires="wps">
          <w:drawing>
            <wp:anchor distT="0" distB="0" distL="114300" distR="114300" simplePos="0" relativeHeight="251663360" behindDoc="0" locked="0" layoutInCell="1" allowOverlap="1" wp14:anchorId="0EC2AE95" wp14:editId="5DB03E81">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4D5AB36E" wp14:editId="2BA25143">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2E" w:rsidRDefault="00AF642E">
                          <w:pPr>
                            <w:jc w:val="right"/>
                          </w:pPr>
                          <w:r>
                            <w:t>1</w:t>
                          </w:r>
                        </w:p>
                        <w:p w:rsidR="00AF642E" w:rsidRDefault="00AF642E">
                          <w:pPr>
                            <w:jc w:val="right"/>
                          </w:pPr>
                          <w:r>
                            <w:t>2</w:t>
                          </w:r>
                        </w:p>
                        <w:p w:rsidR="00AF642E" w:rsidRDefault="00AF642E">
                          <w:pPr>
                            <w:jc w:val="right"/>
                          </w:pPr>
                          <w:r>
                            <w:t>3</w:t>
                          </w:r>
                        </w:p>
                        <w:p w:rsidR="00AF642E" w:rsidRDefault="00AF642E">
                          <w:pPr>
                            <w:jc w:val="right"/>
                          </w:pPr>
                          <w:r>
                            <w:t>4</w:t>
                          </w:r>
                        </w:p>
                        <w:p w:rsidR="00AF642E" w:rsidRDefault="00AF642E">
                          <w:pPr>
                            <w:jc w:val="right"/>
                          </w:pPr>
                          <w:r>
                            <w:t>5</w:t>
                          </w:r>
                        </w:p>
                        <w:p w:rsidR="00AF642E" w:rsidRDefault="00AF642E">
                          <w:pPr>
                            <w:jc w:val="right"/>
                          </w:pPr>
                          <w:r>
                            <w:t>6</w:t>
                          </w:r>
                        </w:p>
                        <w:p w:rsidR="00AF642E" w:rsidRDefault="00AF642E">
                          <w:pPr>
                            <w:jc w:val="right"/>
                          </w:pPr>
                          <w:r>
                            <w:t>7</w:t>
                          </w:r>
                        </w:p>
                        <w:p w:rsidR="00AF642E" w:rsidRDefault="00AF642E">
                          <w:pPr>
                            <w:jc w:val="right"/>
                          </w:pPr>
                          <w:r>
                            <w:t>8</w:t>
                          </w:r>
                        </w:p>
                        <w:p w:rsidR="00AF642E" w:rsidRDefault="00AF642E">
                          <w:pPr>
                            <w:jc w:val="right"/>
                          </w:pPr>
                          <w:r>
                            <w:t>9</w:t>
                          </w:r>
                        </w:p>
                        <w:p w:rsidR="00AF642E" w:rsidRDefault="00AF642E">
                          <w:pPr>
                            <w:jc w:val="right"/>
                          </w:pPr>
                          <w:r>
                            <w:t>10</w:t>
                          </w:r>
                        </w:p>
                        <w:p w:rsidR="00AF642E" w:rsidRDefault="00AF642E">
                          <w:pPr>
                            <w:jc w:val="right"/>
                          </w:pPr>
                          <w:r>
                            <w:t>11</w:t>
                          </w:r>
                        </w:p>
                        <w:p w:rsidR="00AF642E" w:rsidRDefault="00AF642E">
                          <w:pPr>
                            <w:jc w:val="right"/>
                          </w:pPr>
                          <w:r>
                            <w:t>12</w:t>
                          </w:r>
                        </w:p>
                        <w:p w:rsidR="00AF642E" w:rsidRDefault="00AF642E">
                          <w:pPr>
                            <w:jc w:val="right"/>
                          </w:pPr>
                          <w:r>
                            <w:t>13</w:t>
                          </w:r>
                        </w:p>
                        <w:p w:rsidR="00AF642E" w:rsidRDefault="00AF642E">
                          <w:pPr>
                            <w:jc w:val="right"/>
                          </w:pPr>
                          <w:r>
                            <w:t>14</w:t>
                          </w:r>
                        </w:p>
                        <w:p w:rsidR="00AF642E" w:rsidRDefault="00AF642E">
                          <w:pPr>
                            <w:jc w:val="right"/>
                          </w:pPr>
                          <w:r>
                            <w:t>15</w:t>
                          </w:r>
                        </w:p>
                        <w:p w:rsidR="00AF642E" w:rsidRDefault="00AF642E">
                          <w:pPr>
                            <w:jc w:val="right"/>
                          </w:pPr>
                          <w:r>
                            <w:t>16</w:t>
                          </w:r>
                        </w:p>
                        <w:p w:rsidR="00AF642E" w:rsidRDefault="00AF642E">
                          <w:pPr>
                            <w:jc w:val="right"/>
                          </w:pPr>
                          <w:r>
                            <w:t>17</w:t>
                          </w:r>
                        </w:p>
                        <w:p w:rsidR="00AF642E" w:rsidRDefault="00AF642E">
                          <w:pPr>
                            <w:jc w:val="right"/>
                          </w:pPr>
                          <w:r>
                            <w:t>18</w:t>
                          </w:r>
                        </w:p>
                        <w:p w:rsidR="00AF642E" w:rsidRDefault="00AF642E">
                          <w:pPr>
                            <w:jc w:val="right"/>
                          </w:pPr>
                          <w:r>
                            <w:t>19</w:t>
                          </w:r>
                        </w:p>
                        <w:p w:rsidR="00AF642E" w:rsidRDefault="00AF642E">
                          <w:pPr>
                            <w:jc w:val="right"/>
                          </w:pPr>
                          <w:r>
                            <w:t>20</w:t>
                          </w:r>
                        </w:p>
                        <w:p w:rsidR="00AF642E" w:rsidRDefault="00AF642E">
                          <w:pPr>
                            <w:jc w:val="right"/>
                          </w:pPr>
                          <w:r>
                            <w:t>21</w:t>
                          </w:r>
                        </w:p>
                        <w:p w:rsidR="00AF642E" w:rsidRDefault="00AF642E">
                          <w:pPr>
                            <w:jc w:val="right"/>
                          </w:pPr>
                          <w:r>
                            <w:t>22</w:t>
                          </w:r>
                        </w:p>
                        <w:p w:rsidR="00AF642E" w:rsidRDefault="00AF642E">
                          <w:pPr>
                            <w:jc w:val="right"/>
                          </w:pPr>
                          <w:r>
                            <w:t>23</w:t>
                          </w:r>
                        </w:p>
                        <w:p w:rsidR="00AF642E" w:rsidRDefault="00AF642E">
                          <w:pPr>
                            <w:jc w:val="right"/>
                          </w:pPr>
                          <w:r>
                            <w:t>24</w:t>
                          </w:r>
                        </w:p>
                        <w:p w:rsidR="00AF642E" w:rsidRDefault="00AF642E">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AF642E" w:rsidRDefault="00AF642E">
                    <w:pPr>
                      <w:jc w:val="right"/>
                    </w:pPr>
                    <w:r>
                      <w:t>1</w:t>
                    </w:r>
                  </w:p>
                  <w:p w:rsidR="00AF642E" w:rsidRDefault="00AF642E">
                    <w:pPr>
                      <w:jc w:val="right"/>
                    </w:pPr>
                    <w:r>
                      <w:t>2</w:t>
                    </w:r>
                  </w:p>
                  <w:p w:rsidR="00AF642E" w:rsidRDefault="00AF642E">
                    <w:pPr>
                      <w:jc w:val="right"/>
                    </w:pPr>
                    <w:r>
                      <w:t>3</w:t>
                    </w:r>
                  </w:p>
                  <w:p w:rsidR="00AF642E" w:rsidRDefault="00AF642E">
                    <w:pPr>
                      <w:jc w:val="right"/>
                    </w:pPr>
                    <w:r>
                      <w:t>4</w:t>
                    </w:r>
                  </w:p>
                  <w:p w:rsidR="00AF642E" w:rsidRDefault="00AF642E">
                    <w:pPr>
                      <w:jc w:val="right"/>
                    </w:pPr>
                    <w:r>
                      <w:t>5</w:t>
                    </w:r>
                  </w:p>
                  <w:p w:rsidR="00AF642E" w:rsidRDefault="00AF642E">
                    <w:pPr>
                      <w:jc w:val="right"/>
                    </w:pPr>
                    <w:r>
                      <w:t>6</w:t>
                    </w:r>
                  </w:p>
                  <w:p w:rsidR="00AF642E" w:rsidRDefault="00AF642E">
                    <w:pPr>
                      <w:jc w:val="right"/>
                    </w:pPr>
                    <w:r>
                      <w:t>7</w:t>
                    </w:r>
                  </w:p>
                  <w:p w:rsidR="00AF642E" w:rsidRDefault="00AF642E">
                    <w:pPr>
                      <w:jc w:val="right"/>
                    </w:pPr>
                    <w:r>
                      <w:t>8</w:t>
                    </w:r>
                  </w:p>
                  <w:p w:rsidR="00AF642E" w:rsidRDefault="00AF642E">
                    <w:pPr>
                      <w:jc w:val="right"/>
                    </w:pPr>
                    <w:r>
                      <w:t>9</w:t>
                    </w:r>
                  </w:p>
                  <w:p w:rsidR="00AF642E" w:rsidRDefault="00AF642E">
                    <w:pPr>
                      <w:jc w:val="right"/>
                    </w:pPr>
                    <w:r>
                      <w:t>10</w:t>
                    </w:r>
                  </w:p>
                  <w:p w:rsidR="00AF642E" w:rsidRDefault="00AF642E">
                    <w:pPr>
                      <w:jc w:val="right"/>
                    </w:pPr>
                    <w:r>
                      <w:t>11</w:t>
                    </w:r>
                  </w:p>
                  <w:p w:rsidR="00AF642E" w:rsidRDefault="00AF642E">
                    <w:pPr>
                      <w:jc w:val="right"/>
                    </w:pPr>
                    <w:r>
                      <w:t>12</w:t>
                    </w:r>
                  </w:p>
                  <w:p w:rsidR="00AF642E" w:rsidRDefault="00AF642E">
                    <w:pPr>
                      <w:jc w:val="right"/>
                    </w:pPr>
                    <w:r>
                      <w:t>13</w:t>
                    </w:r>
                  </w:p>
                  <w:p w:rsidR="00AF642E" w:rsidRDefault="00AF642E">
                    <w:pPr>
                      <w:jc w:val="right"/>
                    </w:pPr>
                    <w:r>
                      <w:t>14</w:t>
                    </w:r>
                  </w:p>
                  <w:p w:rsidR="00AF642E" w:rsidRDefault="00AF642E">
                    <w:pPr>
                      <w:jc w:val="right"/>
                    </w:pPr>
                    <w:r>
                      <w:t>15</w:t>
                    </w:r>
                  </w:p>
                  <w:p w:rsidR="00AF642E" w:rsidRDefault="00AF642E">
                    <w:pPr>
                      <w:jc w:val="right"/>
                    </w:pPr>
                    <w:r>
                      <w:t>16</w:t>
                    </w:r>
                  </w:p>
                  <w:p w:rsidR="00AF642E" w:rsidRDefault="00AF642E">
                    <w:pPr>
                      <w:jc w:val="right"/>
                    </w:pPr>
                    <w:r>
                      <w:t>17</w:t>
                    </w:r>
                  </w:p>
                  <w:p w:rsidR="00AF642E" w:rsidRDefault="00AF642E">
                    <w:pPr>
                      <w:jc w:val="right"/>
                    </w:pPr>
                    <w:r>
                      <w:t>18</w:t>
                    </w:r>
                  </w:p>
                  <w:p w:rsidR="00AF642E" w:rsidRDefault="00AF642E">
                    <w:pPr>
                      <w:jc w:val="right"/>
                    </w:pPr>
                    <w:r>
                      <w:t>19</w:t>
                    </w:r>
                  </w:p>
                  <w:p w:rsidR="00AF642E" w:rsidRDefault="00AF642E">
                    <w:pPr>
                      <w:jc w:val="right"/>
                    </w:pPr>
                    <w:r>
                      <w:t>20</w:t>
                    </w:r>
                  </w:p>
                  <w:p w:rsidR="00AF642E" w:rsidRDefault="00AF642E">
                    <w:pPr>
                      <w:jc w:val="right"/>
                    </w:pPr>
                    <w:r>
                      <w:t>21</w:t>
                    </w:r>
                  </w:p>
                  <w:p w:rsidR="00AF642E" w:rsidRDefault="00AF642E">
                    <w:pPr>
                      <w:jc w:val="right"/>
                    </w:pPr>
                    <w:r>
                      <w:t>22</w:t>
                    </w:r>
                  </w:p>
                  <w:p w:rsidR="00AF642E" w:rsidRDefault="00AF642E">
                    <w:pPr>
                      <w:jc w:val="right"/>
                    </w:pPr>
                    <w:r>
                      <w:t>23</w:t>
                    </w:r>
                  </w:p>
                  <w:p w:rsidR="00AF642E" w:rsidRDefault="00AF642E">
                    <w:pPr>
                      <w:jc w:val="right"/>
                    </w:pPr>
                    <w:r>
                      <w:t>24</w:t>
                    </w:r>
                  </w:p>
                  <w:p w:rsidR="00AF642E" w:rsidRDefault="00AF642E">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0D144A10" wp14:editId="5E6A0FAB">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25E7F461" wp14:editId="4E96FE3C">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rsidP="006E2B87">
    <w:pPr>
      <w:pStyle w:val="Header"/>
      <w:tabs>
        <w:tab w:val="clear" w:pos="4320"/>
        <w:tab w:val="clear" w:pos="8640"/>
        <w:tab w:val="right" w:pos="9360"/>
      </w:tabs>
    </w:pPr>
    <w:r>
      <w:fldChar w:fldCharType="begin"/>
    </w:r>
    <w:r>
      <w:instrText xml:space="preserve"> REF DocketLabel</w:instrText>
    </w:r>
    <w:r>
      <w:fldChar w:fldCharType="separate"/>
    </w:r>
    <w:r w:rsidR="00E53110">
      <w:t>Docket No.</w:t>
    </w:r>
    <w:r>
      <w:fldChar w:fldCharType="end"/>
    </w:r>
    <w:r>
      <w:t xml:space="preserve"> </w:t>
    </w:r>
    <w:r>
      <w:fldChar w:fldCharType="begin"/>
    </w:r>
    <w:r>
      <w:instrText xml:space="preserve"> REF DocketList</w:instrText>
    </w:r>
    <w:r>
      <w:fldChar w:fldCharType="separate"/>
    </w:r>
    <w:r w:rsidR="00E53110">
      <w:t>20180041-WU</w:t>
    </w:r>
    <w:r>
      <w:fldChar w:fldCharType="end"/>
    </w:r>
    <w:r>
      <w:tab/>
      <w:t>ATTACHMENT A</w:t>
    </w:r>
  </w:p>
  <w:p w:rsidR="00AF642E" w:rsidRDefault="00AF642E" w:rsidP="006E2B87">
    <w:pPr>
      <w:pStyle w:val="Header"/>
    </w:pPr>
    <w:r>
      <w:t xml:space="preserve">Date: </w:t>
    </w:r>
    <w:r w:rsidR="00CB23A1">
      <w:fldChar w:fldCharType="begin"/>
    </w:r>
    <w:r w:rsidR="00CB23A1">
      <w:instrText xml:space="preserve"> REF FilingDate </w:instrText>
    </w:r>
    <w:r w:rsidR="00CB23A1">
      <w:fldChar w:fldCharType="separate"/>
    </w:r>
    <w:r w:rsidR="00E53110">
      <w:t>April 6, 2018</w:t>
    </w:r>
    <w:r w:rsidR="00CB23A1">
      <w:fldChar w:fldCharType="end"/>
    </w:r>
  </w:p>
  <w:p w:rsidR="00AF642E" w:rsidRDefault="00AF642E">
    <w:pPr>
      <w:tabs>
        <w:tab w:val="left" w:pos="3770"/>
      </w:tabs>
      <w:rPr>
        <w:b/>
      </w:rPr>
    </w:pPr>
    <w:r>
      <w:rPr>
        <w:b/>
        <w:noProof/>
      </w:rPr>
      <mc:AlternateContent>
        <mc:Choice Requires="wps">
          <w:drawing>
            <wp:anchor distT="0" distB="0" distL="114300" distR="114300" simplePos="0" relativeHeight="251668480" behindDoc="0" locked="0" layoutInCell="1" allowOverlap="1" wp14:anchorId="2B087278" wp14:editId="7E1C3431">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1B0B2A66" wp14:editId="1666426E">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2E" w:rsidRDefault="00AF642E">
                          <w:pPr>
                            <w:pStyle w:val="RuleHeader"/>
                            <w:rPr>
                              <w:rStyle w:val="RuleChar"/>
                            </w:rPr>
                          </w:pPr>
                          <w:r>
                            <w:t>1</w:t>
                          </w:r>
                        </w:p>
                        <w:p w:rsidR="00AF642E" w:rsidRDefault="00AF642E">
                          <w:pPr>
                            <w:pStyle w:val="RuleHeader"/>
                          </w:pPr>
                          <w:r>
                            <w:t>2</w:t>
                          </w:r>
                        </w:p>
                        <w:p w:rsidR="00AF642E" w:rsidRDefault="00AF642E">
                          <w:pPr>
                            <w:pStyle w:val="RuleHeader"/>
                          </w:pPr>
                          <w:r>
                            <w:t>3</w:t>
                          </w:r>
                        </w:p>
                        <w:p w:rsidR="00AF642E" w:rsidRDefault="00AF642E">
                          <w:pPr>
                            <w:pStyle w:val="RuleHeader"/>
                          </w:pPr>
                          <w:r>
                            <w:t>4</w:t>
                          </w:r>
                        </w:p>
                        <w:p w:rsidR="00AF642E" w:rsidRDefault="00AF642E">
                          <w:pPr>
                            <w:pStyle w:val="RuleHeader"/>
                          </w:pPr>
                          <w:r>
                            <w:t>5</w:t>
                          </w:r>
                        </w:p>
                        <w:p w:rsidR="00AF642E" w:rsidRDefault="00AF642E">
                          <w:pPr>
                            <w:pStyle w:val="RuleHeader"/>
                          </w:pPr>
                          <w:r>
                            <w:t>6</w:t>
                          </w:r>
                        </w:p>
                        <w:p w:rsidR="00AF642E" w:rsidRDefault="00AF642E">
                          <w:pPr>
                            <w:pStyle w:val="RuleHeader"/>
                          </w:pPr>
                          <w:r>
                            <w:t>7</w:t>
                          </w:r>
                        </w:p>
                        <w:p w:rsidR="00AF642E" w:rsidRDefault="00AF642E">
                          <w:pPr>
                            <w:pStyle w:val="RuleHeader"/>
                          </w:pPr>
                          <w:r>
                            <w:t>8</w:t>
                          </w:r>
                        </w:p>
                        <w:p w:rsidR="00AF642E" w:rsidRDefault="00AF642E">
                          <w:pPr>
                            <w:pStyle w:val="RuleHeader"/>
                          </w:pPr>
                          <w:r>
                            <w:t>9</w:t>
                          </w:r>
                        </w:p>
                        <w:p w:rsidR="00AF642E" w:rsidRDefault="00AF642E">
                          <w:pPr>
                            <w:pStyle w:val="RuleHeader"/>
                          </w:pPr>
                          <w:r>
                            <w:t>10</w:t>
                          </w:r>
                        </w:p>
                        <w:p w:rsidR="00AF642E" w:rsidRDefault="00AF642E">
                          <w:pPr>
                            <w:pStyle w:val="RuleHeader"/>
                          </w:pPr>
                          <w:r>
                            <w:t>11</w:t>
                          </w:r>
                        </w:p>
                        <w:p w:rsidR="00AF642E" w:rsidRDefault="00AF642E">
                          <w:pPr>
                            <w:pStyle w:val="RuleHeader"/>
                          </w:pPr>
                          <w:r>
                            <w:t>12</w:t>
                          </w:r>
                        </w:p>
                        <w:p w:rsidR="00AF642E" w:rsidRDefault="00AF642E">
                          <w:pPr>
                            <w:pStyle w:val="RuleHeader"/>
                          </w:pPr>
                          <w:r>
                            <w:t>13</w:t>
                          </w:r>
                        </w:p>
                        <w:p w:rsidR="00AF642E" w:rsidRDefault="00AF642E">
                          <w:pPr>
                            <w:pStyle w:val="RuleHeader"/>
                          </w:pPr>
                          <w:r>
                            <w:t>14</w:t>
                          </w:r>
                        </w:p>
                        <w:p w:rsidR="00AF642E" w:rsidRDefault="00AF642E">
                          <w:pPr>
                            <w:pStyle w:val="RuleHeader"/>
                          </w:pPr>
                          <w:r>
                            <w:t>15</w:t>
                          </w:r>
                        </w:p>
                        <w:p w:rsidR="00AF642E" w:rsidRDefault="00AF642E">
                          <w:pPr>
                            <w:pStyle w:val="RuleHeader"/>
                          </w:pPr>
                          <w:r>
                            <w:t>16</w:t>
                          </w:r>
                        </w:p>
                        <w:p w:rsidR="00AF642E" w:rsidRDefault="00AF642E">
                          <w:pPr>
                            <w:pStyle w:val="RuleHeader"/>
                          </w:pPr>
                          <w:r>
                            <w:t>17</w:t>
                          </w:r>
                        </w:p>
                        <w:p w:rsidR="00AF642E" w:rsidRDefault="00AF642E">
                          <w:pPr>
                            <w:pStyle w:val="RuleHeader"/>
                          </w:pPr>
                          <w:r>
                            <w:t>18</w:t>
                          </w:r>
                        </w:p>
                        <w:p w:rsidR="00AF642E" w:rsidRDefault="00AF642E">
                          <w:pPr>
                            <w:pStyle w:val="RuleHeader"/>
                          </w:pPr>
                          <w:r>
                            <w:t>19</w:t>
                          </w:r>
                        </w:p>
                        <w:p w:rsidR="00AF642E" w:rsidRDefault="00AF642E">
                          <w:pPr>
                            <w:pStyle w:val="RuleHeader"/>
                          </w:pPr>
                          <w:r>
                            <w:t>20</w:t>
                          </w:r>
                        </w:p>
                        <w:p w:rsidR="00AF642E" w:rsidRDefault="00AF642E">
                          <w:pPr>
                            <w:pStyle w:val="RuleHeader"/>
                          </w:pPr>
                          <w:r>
                            <w:t>21</w:t>
                          </w:r>
                        </w:p>
                        <w:p w:rsidR="00AF642E" w:rsidRDefault="00AF642E">
                          <w:pPr>
                            <w:pStyle w:val="RuleHeader"/>
                          </w:pPr>
                          <w:r>
                            <w:t>22</w:t>
                          </w:r>
                        </w:p>
                        <w:p w:rsidR="00AF642E" w:rsidRDefault="00AF642E">
                          <w:pPr>
                            <w:pStyle w:val="RuleHeader"/>
                          </w:pPr>
                          <w:r>
                            <w:t>23</w:t>
                          </w:r>
                        </w:p>
                        <w:p w:rsidR="00AF642E" w:rsidRDefault="00AF642E">
                          <w:pPr>
                            <w:pStyle w:val="RuleHeader"/>
                          </w:pPr>
                          <w:r>
                            <w:t>24</w:t>
                          </w:r>
                        </w:p>
                        <w:p w:rsidR="00AF642E" w:rsidRDefault="00AF642E">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AF642E" w:rsidRDefault="00AF642E">
                    <w:pPr>
                      <w:pStyle w:val="RuleHeader"/>
                      <w:rPr>
                        <w:rStyle w:val="RuleChar"/>
                      </w:rPr>
                    </w:pPr>
                    <w:r>
                      <w:t>1</w:t>
                    </w:r>
                  </w:p>
                  <w:p w:rsidR="00AF642E" w:rsidRDefault="00AF642E">
                    <w:pPr>
                      <w:pStyle w:val="RuleHeader"/>
                    </w:pPr>
                    <w:r>
                      <w:t>2</w:t>
                    </w:r>
                  </w:p>
                  <w:p w:rsidR="00AF642E" w:rsidRDefault="00AF642E">
                    <w:pPr>
                      <w:pStyle w:val="RuleHeader"/>
                    </w:pPr>
                    <w:r>
                      <w:t>3</w:t>
                    </w:r>
                  </w:p>
                  <w:p w:rsidR="00AF642E" w:rsidRDefault="00AF642E">
                    <w:pPr>
                      <w:pStyle w:val="RuleHeader"/>
                    </w:pPr>
                    <w:r>
                      <w:t>4</w:t>
                    </w:r>
                  </w:p>
                  <w:p w:rsidR="00AF642E" w:rsidRDefault="00AF642E">
                    <w:pPr>
                      <w:pStyle w:val="RuleHeader"/>
                    </w:pPr>
                    <w:r>
                      <w:t>5</w:t>
                    </w:r>
                  </w:p>
                  <w:p w:rsidR="00AF642E" w:rsidRDefault="00AF642E">
                    <w:pPr>
                      <w:pStyle w:val="RuleHeader"/>
                    </w:pPr>
                    <w:r>
                      <w:t>6</w:t>
                    </w:r>
                  </w:p>
                  <w:p w:rsidR="00AF642E" w:rsidRDefault="00AF642E">
                    <w:pPr>
                      <w:pStyle w:val="RuleHeader"/>
                    </w:pPr>
                    <w:r>
                      <w:t>7</w:t>
                    </w:r>
                  </w:p>
                  <w:p w:rsidR="00AF642E" w:rsidRDefault="00AF642E">
                    <w:pPr>
                      <w:pStyle w:val="RuleHeader"/>
                    </w:pPr>
                    <w:r>
                      <w:t>8</w:t>
                    </w:r>
                  </w:p>
                  <w:p w:rsidR="00AF642E" w:rsidRDefault="00AF642E">
                    <w:pPr>
                      <w:pStyle w:val="RuleHeader"/>
                    </w:pPr>
                    <w:r>
                      <w:t>9</w:t>
                    </w:r>
                  </w:p>
                  <w:p w:rsidR="00AF642E" w:rsidRDefault="00AF642E">
                    <w:pPr>
                      <w:pStyle w:val="RuleHeader"/>
                    </w:pPr>
                    <w:r>
                      <w:t>10</w:t>
                    </w:r>
                  </w:p>
                  <w:p w:rsidR="00AF642E" w:rsidRDefault="00AF642E">
                    <w:pPr>
                      <w:pStyle w:val="RuleHeader"/>
                    </w:pPr>
                    <w:r>
                      <w:t>11</w:t>
                    </w:r>
                  </w:p>
                  <w:p w:rsidR="00AF642E" w:rsidRDefault="00AF642E">
                    <w:pPr>
                      <w:pStyle w:val="RuleHeader"/>
                    </w:pPr>
                    <w:r>
                      <w:t>12</w:t>
                    </w:r>
                  </w:p>
                  <w:p w:rsidR="00AF642E" w:rsidRDefault="00AF642E">
                    <w:pPr>
                      <w:pStyle w:val="RuleHeader"/>
                    </w:pPr>
                    <w:r>
                      <w:t>13</w:t>
                    </w:r>
                  </w:p>
                  <w:p w:rsidR="00AF642E" w:rsidRDefault="00AF642E">
                    <w:pPr>
                      <w:pStyle w:val="RuleHeader"/>
                    </w:pPr>
                    <w:r>
                      <w:t>14</w:t>
                    </w:r>
                  </w:p>
                  <w:p w:rsidR="00AF642E" w:rsidRDefault="00AF642E">
                    <w:pPr>
                      <w:pStyle w:val="RuleHeader"/>
                    </w:pPr>
                    <w:r>
                      <w:t>15</w:t>
                    </w:r>
                  </w:p>
                  <w:p w:rsidR="00AF642E" w:rsidRDefault="00AF642E">
                    <w:pPr>
                      <w:pStyle w:val="RuleHeader"/>
                    </w:pPr>
                    <w:r>
                      <w:t>16</w:t>
                    </w:r>
                  </w:p>
                  <w:p w:rsidR="00AF642E" w:rsidRDefault="00AF642E">
                    <w:pPr>
                      <w:pStyle w:val="RuleHeader"/>
                    </w:pPr>
                    <w:r>
                      <w:t>17</w:t>
                    </w:r>
                  </w:p>
                  <w:p w:rsidR="00AF642E" w:rsidRDefault="00AF642E">
                    <w:pPr>
                      <w:pStyle w:val="RuleHeader"/>
                    </w:pPr>
                    <w:r>
                      <w:t>18</w:t>
                    </w:r>
                  </w:p>
                  <w:p w:rsidR="00AF642E" w:rsidRDefault="00AF642E">
                    <w:pPr>
                      <w:pStyle w:val="RuleHeader"/>
                    </w:pPr>
                    <w:r>
                      <w:t>19</w:t>
                    </w:r>
                  </w:p>
                  <w:p w:rsidR="00AF642E" w:rsidRDefault="00AF642E">
                    <w:pPr>
                      <w:pStyle w:val="RuleHeader"/>
                    </w:pPr>
                    <w:r>
                      <w:t>20</w:t>
                    </w:r>
                  </w:p>
                  <w:p w:rsidR="00AF642E" w:rsidRDefault="00AF642E">
                    <w:pPr>
                      <w:pStyle w:val="RuleHeader"/>
                    </w:pPr>
                    <w:r>
                      <w:t>21</w:t>
                    </w:r>
                  </w:p>
                  <w:p w:rsidR="00AF642E" w:rsidRDefault="00AF642E">
                    <w:pPr>
                      <w:pStyle w:val="RuleHeader"/>
                    </w:pPr>
                    <w:r>
                      <w:t>22</w:t>
                    </w:r>
                  </w:p>
                  <w:p w:rsidR="00AF642E" w:rsidRDefault="00AF642E">
                    <w:pPr>
                      <w:pStyle w:val="RuleHeader"/>
                    </w:pPr>
                    <w:r>
                      <w:t>23</w:t>
                    </w:r>
                  </w:p>
                  <w:p w:rsidR="00AF642E" w:rsidRDefault="00AF642E">
                    <w:pPr>
                      <w:pStyle w:val="RuleHeader"/>
                    </w:pPr>
                    <w:r>
                      <w:t>24</w:t>
                    </w:r>
                  </w:p>
                  <w:p w:rsidR="00AF642E" w:rsidRDefault="00AF642E">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6C0F325A" wp14:editId="1E0B8FF9">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3C9EFEE0" wp14:editId="3AA4B2CA">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tabs>
        <w:tab w:val="left" w:pos="3770"/>
      </w:tabs>
    </w:pPr>
    <w:r>
      <w:rPr>
        <w:noProof/>
      </w:rPr>
      <mc:AlternateContent>
        <mc:Choice Requires="wps">
          <w:drawing>
            <wp:anchor distT="0" distB="0" distL="114300" distR="114300" simplePos="0" relativeHeight="251672576" behindDoc="0" locked="0" layoutInCell="1" allowOverlap="1" wp14:anchorId="57D47BD5" wp14:editId="0D9F915E">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3D9887B5" wp14:editId="1F9B0C50">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42E" w:rsidRDefault="00AF642E">
                          <w:pPr>
                            <w:jc w:val="right"/>
                          </w:pPr>
                          <w:r>
                            <w:t>1</w:t>
                          </w:r>
                        </w:p>
                        <w:p w:rsidR="00AF642E" w:rsidRDefault="00AF642E">
                          <w:pPr>
                            <w:jc w:val="right"/>
                          </w:pPr>
                          <w:r>
                            <w:t>2</w:t>
                          </w:r>
                        </w:p>
                        <w:p w:rsidR="00AF642E" w:rsidRDefault="00AF642E">
                          <w:pPr>
                            <w:jc w:val="right"/>
                          </w:pPr>
                          <w:r>
                            <w:t>3</w:t>
                          </w:r>
                        </w:p>
                        <w:p w:rsidR="00AF642E" w:rsidRDefault="00AF642E">
                          <w:pPr>
                            <w:jc w:val="right"/>
                          </w:pPr>
                          <w:r>
                            <w:t>4</w:t>
                          </w:r>
                        </w:p>
                        <w:p w:rsidR="00AF642E" w:rsidRDefault="00AF642E">
                          <w:pPr>
                            <w:jc w:val="right"/>
                          </w:pPr>
                          <w:r>
                            <w:t>5</w:t>
                          </w:r>
                        </w:p>
                        <w:p w:rsidR="00AF642E" w:rsidRDefault="00AF642E">
                          <w:pPr>
                            <w:jc w:val="right"/>
                          </w:pPr>
                          <w:r>
                            <w:t>6</w:t>
                          </w:r>
                        </w:p>
                        <w:p w:rsidR="00AF642E" w:rsidRDefault="00AF642E">
                          <w:pPr>
                            <w:jc w:val="right"/>
                          </w:pPr>
                          <w:r>
                            <w:t>7</w:t>
                          </w:r>
                        </w:p>
                        <w:p w:rsidR="00AF642E" w:rsidRDefault="00AF642E">
                          <w:pPr>
                            <w:jc w:val="right"/>
                          </w:pPr>
                          <w:r>
                            <w:t>8</w:t>
                          </w:r>
                        </w:p>
                        <w:p w:rsidR="00AF642E" w:rsidRDefault="00AF642E">
                          <w:pPr>
                            <w:jc w:val="right"/>
                          </w:pPr>
                          <w:r>
                            <w:t>9</w:t>
                          </w:r>
                        </w:p>
                        <w:p w:rsidR="00AF642E" w:rsidRDefault="00AF642E">
                          <w:pPr>
                            <w:jc w:val="right"/>
                          </w:pPr>
                          <w:r>
                            <w:t>10</w:t>
                          </w:r>
                        </w:p>
                        <w:p w:rsidR="00AF642E" w:rsidRDefault="00AF642E">
                          <w:pPr>
                            <w:jc w:val="right"/>
                          </w:pPr>
                          <w:r>
                            <w:t>11</w:t>
                          </w:r>
                        </w:p>
                        <w:p w:rsidR="00AF642E" w:rsidRDefault="00AF642E">
                          <w:pPr>
                            <w:jc w:val="right"/>
                          </w:pPr>
                          <w:r>
                            <w:t>12</w:t>
                          </w:r>
                        </w:p>
                        <w:p w:rsidR="00AF642E" w:rsidRDefault="00AF642E">
                          <w:pPr>
                            <w:jc w:val="right"/>
                          </w:pPr>
                          <w:r>
                            <w:t>13</w:t>
                          </w:r>
                        </w:p>
                        <w:p w:rsidR="00AF642E" w:rsidRDefault="00AF642E">
                          <w:pPr>
                            <w:jc w:val="right"/>
                          </w:pPr>
                          <w:r>
                            <w:t>14</w:t>
                          </w:r>
                        </w:p>
                        <w:p w:rsidR="00AF642E" w:rsidRDefault="00AF642E">
                          <w:pPr>
                            <w:jc w:val="right"/>
                          </w:pPr>
                          <w:r>
                            <w:t>15</w:t>
                          </w:r>
                        </w:p>
                        <w:p w:rsidR="00AF642E" w:rsidRDefault="00AF642E">
                          <w:pPr>
                            <w:jc w:val="right"/>
                          </w:pPr>
                          <w:r>
                            <w:t>16</w:t>
                          </w:r>
                        </w:p>
                        <w:p w:rsidR="00AF642E" w:rsidRDefault="00AF642E">
                          <w:pPr>
                            <w:jc w:val="right"/>
                          </w:pPr>
                          <w:r>
                            <w:t>17</w:t>
                          </w:r>
                        </w:p>
                        <w:p w:rsidR="00AF642E" w:rsidRDefault="00AF642E">
                          <w:pPr>
                            <w:jc w:val="right"/>
                          </w:pPr>
                          <w:r>
                            <w:t>18</w:t>
                          </w:r>
                        </w:p>
                        <w:p w:rsidR="00AF642E" w:rsidRDefault="00AF642E">
                          <w:pPr>
                            <w:jc w:val="right"/>
                          </w:pPr>
                          <w:r>
                            <w:t>19</w:t>
                          </w:r>
                        </w:p>
                        <w:p w:rsidR="00AF642E" w:rsidRDefault="00AF642E">
                          <w:pPr>
                            <w:jc w:val="right"/>
                          </w:pPr>
                          <w:r>
                            <w:t>20</w:t>
                          </w:r>
                        </w:p>
                        <w:p w:rsidR="00AF642E" w:rsidRDefault="00AF642E">
                          <w:pPr>
                            <w:jc w:val="right"/>
                          </w:pPr>
                          <w:r>
                            <w:t>21</w:t>
                          </w:r>
                        </w:p>
                        <w:p w:rsidR="00AF642E" w:rsidRDefault="00AF642E">
                          <w:pPr>
                            <w:jc w:val="right"/>
                          </w:pPr>
                          <w:r>
                            <w:t>22</w:t>
                          </w:r>
                        </w:p>
                        <w:p w:rsidR="00AF642E" w:rsidRDefault="00AF642E">
                          <w:pPr>
                            <w:jc w:val="right"/>
                          </w:pPr>
                          <w:r>
                            <w:t>23</w:t>
                          </w:r>
                        </w:p>
                        <w:p w:rsidR="00AF642E" w:rsidRDefault="00AF642E">
                          <w:pPr>
                            <w:jc w:val="right"/>
                          </w:pPr>
                          <w:r>
                            <w:t>24</w:t>
                          </w:r>
                        </w:p>
                        <w:p w:rsidR="00AF642E" w:rsidRDefault="00AF642E">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AF642E" w:rsidRDefault="00AF642E">
                    <w:pPr>
                      <w:jc w:val="right"/>
                    </w:pPr>
                    <w:r>
                      <w:t>1</w:t>
                    </w:r>
                  </w:p>
                  <w:p w:rsidR="00AF642E" w:rsidRDefault="00AF642E">
                    <w:pPr>
                      <w:jc w:val="right"/>
                    </w:pPr>
                    <w:r>
                      <w:t>2</w:t>
                    </w:r>
                  </w:p>
                  <w:p w:rsidR="00AF642E" w:rsidRDefault="00AF642E">
                    <w:pPr>
                      <w:jc w:val="right"/>
                    </w:pPr>
                    <w:r>
                      <w:t>3</w:t>
                    </w:r>
                  </w:p>
                  <w:p w:rsidR="00AF642E" w:rsidRDefault="00AF642E">
                    <w:pPr>
                      <w:jc w:val="right"/>
                    </w:pPr>
                    <w:r>
                      <w:t>4</w:t>
                    </w:r>
                  </w:p>
                  <w:p w:rsidR="00AF642E" w:rsidRDefault="00AF642E">
                    <w:pPr>
                      <w:jc w:val="right"/>
                    </w:pPr>
                    <w:r>
                      <w:t>5</w:t>
                    </w:r>
                  </w:p>
                  <w:p w:rsidR="00AF642E" w:rsidRDefault="00AF642E">
                    <w:pPr>
                      <w:jc w:val="right"/>
                    </w:pPr>
                    <w:r>
                      <w:t>6</w:t>
                    </w:r>
                  </w:p>
                  <w:p w:rsidR="00AF642E" w:rsidRDefault="00AF642E">
                    <w:pPr>
                      <w:jc w:val="right"/>
                    </w:pPr>
                    <w:r>
                      <w:t>7</w:t>
                    </w:r>
                  </w:p>
                  <w:p w:rsidR="00AF642E" w:rsidRDefault="00AF642E">
                    <w:pPr>
                      <w:jc w:val="right"/>
                    </w:pPr>
                    <w:r>
                      <w:t>8</w:t>
                    </w:r>
                  </w:p>
                  <w:p w:rsidR="00AF642E" w:rsidRDefault="00AF642E">
                    <w:pPr>
                      <w:jc w:val="right"/>
                    </w:pPr>
                    <w:r>
                      <w:t>9</w:t>
                    </w:r>
                  </w:p>
                  <w:p w:rsidR="00AF642E" w:rsidRDefault="00AF642E">
                    <w:pPr>
                      <w:jc w:val="right"/>
                    </w:pPr>
                    <w:r>
                      <w:t>10</w:t>
                    </w:r>
                  </w:p>
                  <w:p w:rsidR="00AF642E" w:rsidRDefault="00AF642E">
                    <w:pPr>
                      <w:jc w:val="right"/>
                    </w:pPr>
                    <w:r>
                      <w:t>11</w:t>
                    </w:r>
                  </w:p>
                  <w:p w:rsidR="00AF642E" w:rsidRDefault="00AF642E">
                    <w:pPr>
                      <w:jc w:val="right"/>
                    </w:pPr>
                    <w:r>
                      <w:t>12</w:t>
                    </w:r>
                  </w:p>
                  <w:p w:rsidR="00AF642E" w:rsidRDefault="00AF642E">
                    <w:pPr>
                      <w:jc w:val="right"/>
                    </w:pPr>
                    <w:r>
                      <w:t>13</w:t>
                    </w:r>
                  </w:p>
                  <w:p w:rsidR="00AF642E" w:rsidRDefault="00AF642E">
                    <w:pPr>
                      <w:jc w:val="right"/>
                    </w:pPr>
                    <w:r>
                      <w:t>14</w:t>
                    </w:r>
                  </w:p>
                  <w:p w:rsidR="00AF642E" w:rsidRDefault="00AF642E">
                    <w:pPr>
                      <w:jc w:val="right"/>
                    </w:pPr>
                    <w:r>
                      <w:t>15</w:t>
                    </w:r>
                  </w:p>
                  <w:p w:rsidR="00AF642E" w:rsidRDefault="00AF642E">
                    <w:pPr>
                      <w:jc w:val="right"/>
                    </w:pPr>
                    <w:r>
                      <w:t>16</w:t>
                    </w:r>
                  </w:p>
                  <w:p w:rsidR="00AF642E" w:rsidRDefault="00AF642E">
                    <w:pPr>
                      <w:jc w:val="right"/>
                    </w:pPr>
                    <w:r>
                      <w:t>17</w:t>
                    </w:r>
                  </w:p>
                  <w:p w:rsidR="00AF642E" w:rsidRDefault="00AF642E">
                    <w:pPr>
                      <w:jc w:val="right"/>
                    </w:pPr>
                    <w:r>
                      <w:t>18</w:t>
                    </w:r>
                  </w:p>
                  <w:p w:rsidR="00AF642E" w:rsidRDefault="00AF642E">
                    <w:pPr>
                      <w:jc w:val="right"/>
                    </w:pPr>
                    <w:r>
                      <w:t>19</w:t>
                    </w:r>
                  </w:p>
                  <w:p w:rsidR="00AF642E" w:rsidRDefault="00AF642E">
                    <w:pPr>
                      <w:jc w:val="right"/>
                    </w:pPr>
                    <w:r>
                      <w:t>20</w:t>
                    </w:r>
                  </w:p>
                  <w:p w:rsidR="00AF642E" w:rsidRDefault="00AF642E">
                    <w:pPr>
                      <w:jc w:val="right"/>
                    </w:pPr>
                    <w:r>
                      <w:t>21</w:t>
                    </w:r>
                  </w:p>
                  <w:p w:rsidR="00AF642E" w:rsidRDefault="00AF642E">
                    <w:pPr>
                      <w:jc w:val="right"/>
                    </w:pPr>
                    <w:r>
                      <w:t>22</w:t>
                    </w:r>
                  </w:p>
                  <w:p w:rsidR="00AF642E" w:rsidRDefault="00AF642E">
                    <w:pPr>
                      <w:jc w:val="right"/>
                    </w:pPr>
                    <w:r>
                      <w:t>23</w:t>
                    </w:r>
                  </w:p>
                  <w:p w:rsidR="00AF642E" w:rsidRDefault="00AF642E">
                    <w:pPr>
                      <w:jc w:val="right"/>
                    </w:pPr>
                    <w:r>
                      <w:t>24</w:t>
                    </w:r>
                  </w:p>
                  <w:p w:rsidR="00AF642E" w:rsidRDefault="00AF642E">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1A341F93" wp14:editId="5CABFAF4">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4CC75774" wp14:editId="1672DDCD">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93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906C5"/>
    <w:rsid w:val="000043D5"/>
    <w:rsid w:val="00006170"/>
    <w:rsid w:val="00010E37"/>
    <w:rsid w:val="000172DA"/>
    <w:rsid w:val="000247C5"/>
    <w:rsid w:val="000277C2"/>
    <w:rsid w:val="00035B48"/>
    <w:rsid w:val="00036CE2"/>
    <w:rsid w:val="000437FE"/>
    <w:rsid w:val="000513BE"/>
    <w:rsid w:val="00065A06"/>
    <w:rsid w:val="000666F3"/>
    <w:rsid w:val="00070DCB"/>
    <w:rsid w:val="00073120"/>
    <w:rsid w:val="00075FAE"/>
    <w:rsid w:val="000764D0"/>
    <w:rsid w:val="000828D3"/>
    <w:rsid w:val="000A2B57"/>
    <w:rsid w:val="000A418B"/>
    <w:rsid w:val="000C4431"/>
    <w:rsid w:val="000D1C06"/>
    <w:rsid w:val="000D4319"/>
    <w:rsid w:val="000D4581"/>
    <w:rsid w:val="000F374A"/>
    <w:rsid w:val="001076AF"/>
    <w:rsid w:val="00117C8C"/>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1D21"/>
    <w:rsid w:val="001F2245"/>
    <w:rsid w:val="001F2C63"/>
    <w:rsid w:val="001F48C7"/>
    <w:rsid w:val="001F6DA1"/>
    <w:rsid w:val="002044E6"/>
    <w:rsid w:val="00205C82"/>
    <w:rsid w:val="00205DC2"/>
    <w:rsid w:val="00212B17"/>
    <w:rsid w:val="002163B6"/>
    <w:rsid w:val="00220732"/>
    <w:rsid w:val="00221D32"/>
    <w:rsid w:val="00225C3F"/>
    <w:rsid w:val="002360EB"/>
    <w:rsid w:val="00237BA3"/>
    <w:rsid w:val="00255E1B"/>
    <w:rsid w:val="0025777F"/>
    <w:rsid w:val="00263D44"/>
    <w:rsid w:val="002702AD"/>
    <w:rsid w:val="002912ED"/>
    <w:rsid w:val="00292D82"/>
    <w:rsid w:val="002963CB"/>
    <w:rsid w:val="002D226D"/>
    <w:rsid w:val="002F6030"/>
    <w:rsid w:val="003037E1"/>
    <w:rsid w:val="00307E51"/>
    <w:rsid w:val="003103EC"/>
    <w:rsid w:val="003144EF"/>
    <w:rsid w:val="00322F74"/>
    <w:rsid w:val="00326953"/>
    <w:rsid w:val="00340073"/>
    <w:rsid w:val="00342488"/>
    <w:rsid w:val="00352DAE"/>
    <w:rsid w:val="00362CC7"/>
    <w:rsid w:val="003632FD"/>
    <w:rsid w:val="00372805"/>
    <w:rsid w:val="00373180"/>
    <w:rsid w:val="00375AB9"/>
    <w:rsid w:val="003821A0"/>
    <w:rsid w:val="00385B04"/>
    <w:rsid w:val="003864CF"/>
    <w:rsid w:val="003864E8"/>
    <w:rsid w:val="003906C5"/>
    <w:rsid w:val="003A22A6"/>
    <w:rsid w:val="003A5494"/>
    <w:rsid w:val="003B2510"/>
    <w:rsid w:val="003C2CC4"/>
    <w:rsid w:val="003C3710"/>
    <w:rsid w:val="003D63B3"/>
    <w:rsid w:val="003E0EFC"/>
    <w:rsid w:val="003E4A2B"/>
    <w:rsid w:val="003E76C2"/>
    <w:rsid w:val="003F1679"/>
    <w:rsid w:val="003F21EB"/>
    <w:rsid w:val="003F4A35"/>
    <w:rsid w:val="003F7FDD"/>
    <w:rsid w:val="00401A4B"/>
    <w:rsid w:val="00402481"/>
    <w:rsid w:val="004042B4"/>
    <w:rsid w:val="00410DC4"/>
    <w:rsid w:val="00412DAE"/>
    <w:rsid w:val="004242E6"/>
    <w:rsid w:val="0042524E"/>
    <w:rsid w:val="00431598"/>
    <w:rsid w:val="004319AD"/>
    <w:rsid w:val="00435E86"/>
    <w:rsid w:val="004426B8"/>
    <w:rsid w:val="00444432"/>
    <w:rsid w:val="00471860"/>
    <w:rsid w:val="004A744D"/>
    <w:rsid w:val="004B60BD"/>
    <w:rsid w:val="004C3150"/>
    <w:rsid w:val="004C3641"/>
    <w:rsid w:val="004C4390"/>
    <w:rsid w:val="004C4AF7"/>
    <w:rsid w:val="004D2881"/>
    <w:rsid w:val="004D385F"/>
    <w:rsid w:val="004D5B39"/>
    <w:rsid w:val="004E330D"/>
    <w:rsid w:val="004E5147"/>
    <w:rsid w:val="004E5473"/>
    <w:rsid w:val="004F4C63"/>
    <w:rsid w:val="004F5C43"/>
    <w:rsid w:val="0050652D"/>
    <w:rsid w:val="00506C03"/>
    <w:rsid w:val="00511A11"/>
    <w:rsid w:val="00516496"/>
    <w:rsid w:val="00523B11"/>
    <w:rsid w:val="00523CC0"/>
    <w:rsid w:val="0052572A"/>
    <w:rsid w:val="00543CB3"/>
    <w:rsid w:val="005442E4"/>
    <w:rsid w:val="00560FF0"/>
    <w:rsid w:val="005614BD"/>
    <w:rsid w:val="0057154F"/>
    <w:rsid w:val="00580F69"/>
    <w:rsid w:val="00581CA3"/>
    <w:rsid w:val="005867BB"/>
    <w:rsid w:val="00587A44"/>
    <w:rsid w:val="00593600"/>
    <w:rsid w:val="00594B0F"/>
    <w:rsid w:val="00597730"/>
    <w:rsid w:val="005977EC"/>
    <w:rsid w:val="00597DE7"/>
    <w:rsid w:val="005A4AA2"/>
    <w:rsid w:val="005B34B6"/>
    <w:rsid w:val="005B6C8F"/>
    <w:rsid w:val="005B6EC3"/>
    <w:rsid w:val="005C01F0"/>
    <w:rsid w:val="005C33C9"/>
    <w:rsid w:val="005D0F74"/>
    <w:rsid w:val="005D27C4"/>
    <w:rsid w:val="005D2E7D"/>
    <w:rsid w:val="005D4A8F"/>
    <w:rsid w:val="005D561B"/>
    <w:rsid w:val="005D5ECF"/>
    <w:rsid w:val="005F468D"/>
    <w:rsid w:val="005F69A3"/>
    <w:rsid w:val="00601077"/>
    <w:rsid w:val="00604CC7"/>
    <w:rsid w:val="00615423"/>
    <w:rsid w:val="006165B2"/>
    <w:rsid w:val="00617276"/>
    <w:rsid w:val="0062527B"/>
    <w:rsid w:val="00625D97"/>
    <w:rsid w:val="00625F1C"/>
    <w:rsid w:val="006279E1"/>
    <w:rsid w:val="00630CEB"/>
    <w:rsid w:val="00632264"/>
    <w:rsid w:val="00645637"/>
    <w:rsid w:val="006470BC"/>
    <w:rsid w:val="006554D3"/>
    <w:rsid w:val="006658AF"/>
    <w:rsid w:val="00667036"/>
    <w:rsid w:val="00673BDB"/>
    <w:rsid w:val="00674341"/>
    <w:rsid w:val="006771B8"/>
    <w:rsid w:val="006842CA"/>
    <w:rsid w:val="006843B6"/>
    <w:rsid w:val="0068481F"/>
    <w:rsid w:val="00685BC8"/>
    <w:rsid w:val="00696F5D"/>
    <w:rsid w:val="00697249"/>
    <w:rsid w:val="006B3947"/>
    <w:rsid w:val="006B4293"/>
    <w:rsid w:val="006B624F"/>
    <w:rsid w:val="006C0C95"/>
    <w:rsid w:val="006C28E4"/>
    <w:rsid w:val="006C31E3"/>
    <w:rsid w:val="006D18D3"/>
    <w:rsid w:val="006D2495"/>
    <w:rsid w:val="006E08CB"/>
    <w:rsid w:val="006E2B87"/>
    <w:rsid w:val="006E598D"/>
    <w:rsid w:val="0070437D"/>
    <w:rsid w:val="00704CF1"/>
    <w:rsid w:val="00705B04"/>
    <w:rsid w:val="00724992"/>
    <w:rsid w:val="00734820"/>
    <w:rsid w:val="007349DC"/>
    <w:rsid w:val="0074365E"/>
    <w:rsid w:val="00744B55"/>
    <w:rsid w:val="007515FD"/>
    <w:rsid w:val="00760D80"/>
    <w:rsid w:val="00773D7D"/>
    <w:rsid w:val="00780C09"/>
    <w:rsid w:val="00780DDF"/>
    <w:rsid w:val="00780FA4"/>
    <w:rsid w:val="007834E9"/>
    <w:rsid w:val="00787DBC"/>
    <w:rsid w:val="0079019A"/>
    <w:rsid w:val="00790218"/>
    <w:rsid w:val="00792935"/>
    <w:rsid w:val="007A04A1"/>
    <w:rsid w:val="007A1840"/>
    <w:rsid w:val="007A4E5D"/>
    <w:rsid w:val="007B25A9"/>
    <w:rsid w:val="007C0528"/>
    <w:rsid w:val="007C3D38"/>
    <w:rsid w:val="007D0F35"/>
    <w:rsid w:val="007D4FEB"/>
    <w:rsid w:val="007D6146"/>
    <w:rsid w:val="007D6F0C"/>
    <w:rsid w:val="007E0CE7"/>
    <w:rsid w:val="007E548B"/>
    <w:rsid w:val="007F1193"/>
    <w:rsid w:val="007F21A8"/>
    <w:rsid w:val="007F417F"/>
    <w:rsid w:val="007F7644"/>
    <w:rsid w:val="008042BD"/>
    <w:rsid w:val="00816624"/>
    <w:rsid w:val="008174BD"/>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93AD4"/>
    <w:rsid w:val="00897822"/>
    <w:rsid w:val="008B62AE"/>
    <w:rsid w:val="008C04B5"/>
    <w:rsid w:val="008C14FA"/>
    <w:rsid w:val="008C1BDB"/>
    <w:rsid w:val="008C7B0B"/>
    <w:rsid w:val="008D0389"/>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78B"/>
    <w:rsid w:val="00920E64"/>
    <w:rsid w:val="00922002"/>
    <w:rsid w:val="00924020"/>
    <w:rsid w:val="00926906"/>
    <w:rsid w:val="009271A7"/>
    <w:rsid w:val="0093658B"/>
    <w:rsid w:val="009429FF"/>
    <w:rsid w:val="00945BD6"/>
    <w:rsid w:val="009479FB"/>
    <w:rsid w:val="00950099"/>
    <w:rsid w:val="00951C45"/>
    <w:rsid w:val="009656F2"/>
    <w:rsid w:val="00966A08"/>
    <w:rsid w:val="009673ED"/>
    <w:rsid w:val="00971207"/>
    <w:rsid w:val="00975CB4"/>
    <w:rsid w:val="009863B0"/>
    <w:rsid w:val="00987DE1"/>
    <w:rsid w:val="00990571"/>
    <w:rsid w:val="0099673A"/>
    <w:rsid w:val="009A3330"/>
    <w:rsid w:val="009A7C96"/>
    <w:rsid w:val="009B351E"/>
    <w:rsid w:val="009C3DB9"/>
    <w:rsid w:val="009D46E5"/>
    <w:rsid w:val="009D568A"/>
    <w:rsid w:val="009F04EC"/>
    <w:rsid w:val="009F2A7C"/>
    <w:rsid w:val="009F3B36"/>
    <w:rsid w:val="00A019B9"/>
    <w:rsid w:val="00A12508"/>
    <w:rsid w:val="00A1282B"/>
    <w:rsid w:val="00A13A27"/>
    <w:rsid w:val="00A175B6"/>
    <w:rsid w:val="00A21835"/>
    <w:rsid w:val="00A2374B"/>
    <w:rsid w:val="00A25DFA"/>
    <w:rsid w:val="00A27D6E"/>
    <w:rsid w:val="00A328EC"/>
    <w:rsid w:val="00A33A51"/>
    <w:rsid w:val="00A343D8"/>
    <w:rsid w:val="00A41CA6"/>
    <w:rsid w:val="00A47927"/>
    <w:rsid w:val="00A47FFC"/>
    <w:rsid w:val="00A5442F"/>
    <w:rsid w:val="00A54831"/>
    <w:rsid w:val="00A54FF9"/>
    <w:rsid w:val="00A56765"/>
    <w:rsid w:val="00A675AC"/>
    <w:rsid w:val="00A7581F"/>
    <w:rsid w:val="00A92FB1"/>
    <w:rsid w:val="00A95A0C"/>
    <w:rsid w:val="00A97EEE"/>
    <w:rsid w:val="00AA0D8E"/>
    <w:rsid w:val="00AA2765"/>
    <w:rsid w:val="00AA5D68"/>
    <w:rsid w:val="00AA77B5"/>
    <w:rsid w:val="00AB6C5D"/>
    <w:rsid w:val="00AC0F52"/>
    <w:rsid w:val="00AC3401"/>
    <w:rsid w:val="00AC51A7"/>
    <w:rsid w:val="00AD444B"/>
    <w:rsid w:val="00AD6C78"/>
    <w:rsid w:val="00AE2EAB"/>
    <w:rsid w:val="00AF3FEB"/>
    <w:rsid w:val="00AF5F89"/>
    <w:rsid w:val="00AF642E"/>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43A58"/>
    <w:rsid w:val="00B5140E"/>
    <w:rsid w:val="00B516ED"/>
    <w:rsid w:val="00B57A6A"/>
    <w:rsid w:val="00B760F1"/>
    <w:rsid w:val="00B7669E"/>
    <w:rsid w:val="00B77DA1"/>
    <w:rsid w:val="00B822A0"/>
    <w:rsid w:val="00B858AE"/>
    <w:rsid w:val="00B85964"/>
    <w:rsid w:val="00B96250"/>
    <w:rsid w:val="00BA0D55"/>
    <w:rsid w:val="00BA1FC3"/>
    <w:rsid w:val="00BA37B3"/>
    <w:rsid w:val="00BA4CC6"/>
    <w:rsid w:val="00BB3493"/>
    <w:rsid w:val="00BB7468"/>
    <w:rsid w:val="00BC188A"/>
    <w:rsid w:val="00BC402E"/>
    <w:rsid w:val="00BD0F48"/>
    <w:rsid w:val="00BF5010"/>
    <w:rsid w:val="00C03D5F"/>
    <w:rsid w:val="00C13791"/>
    <w:rsid w:val="00C313DE"/>
    <w:rsid w:val="00C31BB3"/>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014"/>
    <w:rsid w:val="00CA0818"/>
    <w:rsid w:val="00CA15C8"/>
    <w:rsid w:val="00CA1C90"/>
    <w:rsid w:val="00CA2C8F"/>
    <w:rsid w:val="00CA30DA"/>
    <w:rsid w:val="00CA3A24"/>
    <w:rsid w:val="00CB1777"/>
    <w:rsid w:val="00CB33E9"/>
    <w:rsid w:val="00CC10A9"/>
    <w:rsid w:val="00CC6407"/>
    <w:rsid w:val="00CD10FF"/>
    <w:rsid w:val="00CD495C"/>
    <w:rsid w:val="00CE2BF8"/>
    <w:rsid w:val="00CE484E"/>
    <w:rsid w:val="00CE656F"/>
    <w:rsid w:val="00CE65B7"/>
    <w:rsid w:val="00CF0DA8"/>
    <w:rsid w:val="00CF2E25"/>
    <w:rsid w:val="00CF4453"/>
    <w:rsid w:val="00CF5D94"/>
    <w:rsid w:val="00CF7E0F"/>
    <w:rsid w:val="00D00B60"/>
    <w:rsid w:val="00D034D7"/>
    <w:rsid w:val="00D04BE4"/>
    <w:rsid w:val="00D06FC7"/>
    <w:rsid w:val="00D12565"/>
    <w:rsid w:val="00D14127"/>
    <w:rsid w:val="00D40693"/>
    <w:rsid w:val="00D60B16"/>
    <w:rsid w:val="00D60F02"/>
    <w:rsid w:val="00D66E49"/>
    <w:rsid w:val="00D70D71"/>
    <w:rsid w:val="00D72F74"/>
    <w:rsid w:val="00D81563"/>
    <w:rsid w:val="00D85907"/>
    <w:rsid w:val="00D9073E"/>
    <w:rsid w:val="00D9221D"/>
    <w:rsid w:val="00D958DF"/>
    <w:rsid w:val="00D95965"/>
    <w:rsid w:val="00D96DA1"/>
    <w:rsid w:val="00DA14BD"/>
    <w:rsid w:val="00DA51E7"/>
    <w:rsid w:val="00DB0260"/>
    <w:rsid w:val="00DB1C78"/>
    <w:rsid w:val="00DB7D96"/>
    <w:rsid w:val="00DC23FE"/>
    <w:rsid w:val="00DC59E6"/>
    <w:rsid w:val="00DD150B"/>
    <w:rsid w:val="00DD5025"/>
    <w:rsid w:val="00DF1510"/>
    <w:rsid w:val="00E02E3D"/>
    <w:rsid w:val="00E02F1F"/>
    <w:rsid w:val="00E06484"/>
    <w:rsid w:val="00E170B7"/>
    <w:rsid w:val="00E20A7D"/>
    <w:rsid w:val="00E26528"/>
    <w:rsid w:val="00E275D8"/>
    <w:rsid w:val="00E30F6A"/>
    <w:rsid w:val="00E3117C"/>
    <w:rsid w:val="00E375CA"/>
    <w:rsid w:val="00E53110"/>
    <w:rsid w:val="00E567E8"/>
    <w:rsid w:val="00E64679"/>
    <w:rsid w:val="00E65EBC"/>
    <w:rsid w:val="00E677FE"/>
    <w:rsid w:val="00E73432"/>
    <w:rsid w:val="00E7471C"/>
    <w:rsid w:val="00E7672A"/>
    <w:rsid w:val="00E77B0C"/>
    <w:rsid w:val="00E77FB8"/>
    <w:rsid w:val="00E838B0"/>
    <w:rsid w:val="00E86A7C"/>
    <w:rsid w:val="00E878E1"/>
    <w:rsid w:val="00E87F2C"/>
    <w:rsid w:val="00E94B39"/>
    <w:rsid w:val="00E95278"/>
    <w:rsid w:val="00EA2273"/>
    <w:rsid w:val="00EA7C3C"/>
    <w:rsid w:val="00EB2DB3"/>
    <w:rsid w:val="00EC3FBB"/>
    <w:rsid w:val="00EC6B7A"/>
    <w:rsid w:val="00EC713C"/>
    <w:rsid w:val="00ED390D"/>
    <w:rsid w:val="00ED3A87"/>
    <w:rsid w:val="00ED5B67"/>
    <w:rsid w:val="00EF264C"/>
    <w:rsid w:val="00EF3FEE"/>
    <w:rsid w:val="00F04B59"/>
    <w:rsid w:val="00F11741"/>
    <w:rsid w:val="00F11B9C"/>
    <w:rsid w:val="00F12B1C"/>
    <w:rsid w:val="00F13CF8"/>
    <w:rsid w:val="00F15855"/>
    <w:rsid w:val="00F32978"/>
    <w:rsid w:val="00F45CB2"/>
    <w:rsid w:val="00F544C0"/>
    <w:rsid w:val="00F55332"/>
    <w:rsid w:val="00F6504A"/>
    <w:rsid w:val="00F65519"/>
    <w:rsid w:val="00F713C0"/>
    <w:rsid w:val="00F73C87"/>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D574F"/>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number">
    <w:name w:val="number"/>
    <w:basedOn w:val="DefaultParagraphFont"/>
    <w:rsid w:val="00B5140E"/>
  </w:style>
  <w:style w:type="character" w:customStyle="1" w:styleId="text">
    <w:name w:val="text"/>
    <w:basedOn w:val="DefaultParagraphFont"/>
    <w:rsid w:val="00B5140E"/>
  </w:style>
  <w:style w:type="paragraph" w:customStyle="1" w:styleId="Rule">
    <w:name w:val="Rule"/>
    <w:link w:val="RuleChar"/>
    <w:rsid w:val="007E548B"/>
    <w:pPr>
      <w:widowControl w:val="0"/>
      <w:tabs>
        <w:tab w:val="left" w:pos="720"/>
      </w:tabs>
      <w:spacing w:line="536" w:lineRule="exact"/>
    </w:pPr>
    <w:rPr>
      <w:sz w:val="24"/>
      <w:szCs w:val="24"/>
    </w:rPr>
  </w:style>
  <w:style w:type="character" w:customStyle="1" w:styleId="RuleChar">
    <w:name w:val="Rule Char"/>
    <w:link w:val="Rule"/>
    <w:rsid w:val="007E548B"/>
    <w:rPr>
      <w:sz w:val="24"/>
      <w:szCs w:val="24"/>
    </w:rPr>
  </w:style>
  <w:style w:type="paragraph" w:customStyle="1" w:styleId="RuleHeader">
    <w:name w:val="Rule Header"/>
    <w:basedOn w:val="Rule"/>
    <w:rsid w:val="007E548B"/>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number">
    <w:name w:val="number"/>
    <w:basedOn w:val="DefaultParagraphFont"/>
    <w:rsid w:val="00B5140E"/>
  </w:style>
  <w:style w:type="character" w:customStyle="1" w:styleId="text">
    <w:name w:val="text"/>
    <w:basedOn w:val="DefaultParagraphFont"/>
    <w:rsid w:val="00B5140E"/>
  </w:style>
  <w:style w:type="paragraph" w:customStyle="1" w:styleId="Rule">
    <w:name w:val="Rule"/>
    <w:link w:val="RuleChar"/>
    <w:rsid w:val="007E548B"/>
    <w:pPr>
      <w:widowControl w:val="0"/>
      <w:tabs>
        <w:tab w:val="left" w:pos="720"/>
      </w:tabs>
      <w:spacing w:line="536" w:lineRule="exact"/>
    </w:pPr>
    <w:rPr>
      <w:sz w:val="24"/>
      <w:szCs w:val="24"/>
    </w:rPr>
  </w:style>
  <w:style w:type="character" w:customStyle="1" w:styleId="RuleChar">
    <w:name w:val="Rule Char"/>
    <w:link w:val="Rule"/>
    <w:rsid w:val="007E548B"/>
    <w:rPr>
      <w:sz w:val="24"/>
      <w:szCs w:val="24"/>
    </w:rPr>
  </w:style>
  <w:style w:type="paragraph" w:customStyle="1" w:styleId="RuleHeader">
    <w:name w:val="Rule Header"/>
    <w:basedOn w:val="Rule"/>
    <w:rsid w:val="007E548B"/>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75094">
      <w:bodyDiv w:val="1"/>
      <w:marLeft w:val="0"/>
      <w:marRight w:val="0"/>
      <w:marTop w:val="0"/>
      <w:marBottom w:val="0"/>
      <w:divBdr>
        <w:top w:val="none" w:sz="0" w:space="0" w:color="auto"/>
        <w:left w:val="none" w:sz="0" w:space="0" w:color="auto"/>
        <w:bottom w:val="none" w:sz="0" w:space="0" w:color="auto"/>
        <w:right w:val="none" w:sz="0" w:space="0" w:color="auto"/>
      </w:divBdr>
    </w:div>
    <w:div w:id="1625312428">
      <w:bodyDiv w:val="1"/>
      <w:marLeft w:val="0"/>
      <w:marRight w:val="0"/>
      <w:marTop w:val="0"/>
      <w:marBottom w:val="0"/>
      <w:divBdr>
        <w:top w:val="none" w:sz="0" w:space="0" w:color="auto"/>
        <w:left w:val="none" w:sz="0" w:space="0" w:color="auto"/>
        <w:bottom w:val="none" w:sz="0" w:space="0" w:color="auto"/>
        <w:right w:val="none" w:sz="0" w:space="0" w:color="auto"/>
      </w:divBdr>
      <w:divsChild>
        <w:div w:id="100684144">
          <w:marLeft w:val="0"/>
          <w:marRight w:val="0"/>
          <w:marTop w:val="0"/>
          <w:marBottom w:val="0"/>
          <w:divBdr>
            <w:top w:val="none" w:sz="0" w:space="0" w:color="auto"/>
            <w:left w:val="none" w:sz="0" w:space="0" w:color="auto"/>
            <w:bottom w:val="none" w:sz="0" w:space="0" w:color="auto"/>
            <w:right w:val="none" w:sz="0" w:space="0" w:color="auto"/>
          </w:divBdr>
          <w:divsChild>
            <w:div w:id="666520555">
              <w:marLeft w:val="0"/>
              <w:marRight w:val="0"/>
              <w:marTop w:val="0"/>
              <w:marBottom w:val="0"/>
              <w:divBdr>
                <w:top w:val="none" w:sz="0" w:space="0" w:color="auto"/>
                <w:left w:val="none" w:sz="0" w:space="0" w:color="auto"/>
                <w:bottom w:val="none" w:sz="0" w:space="0" w:color="auto"/>
                <w:right w:val="none" w:sz="0" w:space="0" w:color="auto"/>
              </w:divBdr>
              <w:divsChild>
                <w:div w:id="682055179">
                  <w:marLeft w:val="0"/>
                  <w:marRight w:val="0"/>
                  <w:marTop w:val="0"/>
                  <w:marBottom w:val="0"/>
                  <w:divBdr>
                    <w:top w:val="none" w:sz="0" w:space="0" w:color="auto"/>
                    <w:left w:val="none" w:sz="0" w:space="0" w:color="auto"/>
                    <w:bottom w:val="none" w:sz="0" w:space="0" w:color="auto"/>
                    <w:right w:val="none" w:sz="0" w:space="0" w:color="auto"/>
                  </w:divBdr>
                  <w:divsChild>
                    <w:div w:id="492725860">
                      <w:marLeft w:val="0"/>
                      <w:marRight w:val="0"/>
                      <w:marTop w:val="0"/>
                      <w:marBottom w:val="0"/>
                      <w:divBdr>
                        <w:top w:val="none" w:sz="0" w:space="0" w:color="auto"/>
                        <w:left w:val="none" w:sz="0" w:space="0" w:color="auto"/>
                        <w:bottom w:val="none" w:sz="0" w:space="0" w:color="auto"/>
                        <w:right w:val="none" w:sz="0" w:space="0" w:color="auto"/>
                      </w:divBdr>
                      <w:divsChild>
                        <w:div w:id="2683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19126">
                  <w:marLeft w:val="0"/>
                  <w:marRight w:val="0"/>
                  <w:marTop w:val="0"/>
                  <w:marBottom w:val="0"/>
                  <w:divBdr>
                    <w:top w:val="none" w:sz="0" w:space="0" w:color="auto"/>
                    <w:left w:val="none" w:sz="0" w:space="0" w:color="auto"/>
                    <w:bottom w:val="none" w:sz="0" w:space="0" w:color="auto"/>
                    <w:right w:val="none" w:sz="0" w:space="0" w:color="auto"/>
                  </w:divBdr>
                  <w:divsChild>
                    <w:div w:id="134958601">
                      <w:marLeft w:val="0"/>
                      <w:marRight w:val="0"/>
                      <w:marTop w:val="240"/>
                      <w:marBottom w:val="0"/>
                      <w:divBdr>
                        <w:top w:val="none" w:sz="0" w:space="0" w:color="auto"/>
                        <w:left w:val="none" w:sz="0" w:space="0" w:color="auto"/>
                        <w:bottom w:val="none" w:sz="0" w:space="0" w:color="auto"/>
                        <w:right w:val="none" w:sz="0" w:space="0" w:color="auto"/>
                      </w:divBdr>
                    </w:div>
                    <w:div w:id="1217354887">
                      <w:marLeft w:val="0"/>
                      <w:marRight w:val="0"/>
                      <w:marTop w:val="0"/>
                      <w:marBottom w:val="0"/>
                      <w:divBdr>
                        <w:top w:val="none" w:sz="0" w:space="0" w:color="auto"/>
                        <w:left w:val="none" w:sz="0" w:space="0" w:color="auto"/>
                        <w:bottom w:val="none" w:sz="0" w:space="0" w:color="auto"/>
                        <w:right w:val="none" w:sz="0" w:space="0" w:color="auto"/>
                      </w:divBdr>
                      <w:divsChild>
                        <w:div w:id="1074086218">
                          <w:marLeft w:val="0"/>
                          <w:marRight w:val="0"/>
                          <w:marTop w:val="0"/>
                          <w:marBottom w:val="0"/>
                          <w:divBdr>
                            <w:top w:val="none" w:sz="0" w:space="0" w:color="auto"/>
                            <w:left w:val="none" w:sz="0" w:space="0" w:color="auto"/>
                            <w:bottom w:val="none" w:sz="0" w:space="0" w:color="auto"/>
                            <w:right w:val="none" w:sz="0" w:space="0" w:color="auto"/>
                          </w:divBdr>
                        </w:div>
                      </w:divsChild>
                    </w:div>
                    <w:div w:id="2023702184">
                      <w:marLeft w:val="0"/>
                      <w:marRight w:val="0"/>
                      <w:marTop w:val="0"/>
                      <w:marBottom w:val="0"/>
                      <w:divBdr>
                        <w:top w:val="none" w:sz="0" w:space="0" w:color="auto"/>
                        <w:left w:val="none" w:sz="0" w:space="0" w:color="auto"/>
                        <w:bottom w:val="none" w:sz="0" w:space="0" w:color="auto"/>
                        <w:right w:val="none" w:sz="0" w:space="0" w:color="auto"/>
                      </w:divBdr>
                      <w:divsChild>
                        <w:div w:id="934365696">
                          <w:marLeft w:val="0"/>
                          <w:marRight w:val="0"/>
                          <w:marTop w:val="0"/>
                          <w:marBottom w:val="0"/>
                          <w:divBdr>
                            <w:top w:val="none" w:sz="0" w:space="0" w:color="auto"/>
                            <w:left w:val="none" w:sz="0" w:space="0" w:color="auto"/>
                            <w:bottom w:val="none" w:sz="0" w:space="0" w:color="auto"/>
                            <w:right w:val="none" w:sz="0" w:space="0" w:color="auto"/>
                          </w:divBdr>
                        </w:div>
                      </w:divsChild>
                    </w:div>
                    <w:div w:id="179585009">
                      <w:marLeft w:val="0"/>
                      <w:marRight w:val="0"/>
                      <w:marTop w:val="0"/>
                      <w:marBottom w:val="0"/>
                      <w:divBdr>
                        <w:top w:val="none" w:sz="0" w:space="0" w:color="auto"/>
                        <w:left w:val="none" w:sz="0" w:space="0" w:color="auto"/>
                        <w:bottom w:val="none" w:sz="0" w:space="0" w:color="auto"/>
                        <w:right w:val="none" w:sz="0" w:space="0" w:color="auto"/>
                      </w:divBdr>
                      <w:divsChild>
                        <w:div w:id="1393039582">
                          <w:marLeft w:val="0"/>
                          <w:marRight w:val="0"/>
                          <w:marTop w:val="0"/>
                          <w:marBottom w:val="0"/>
                          <w:divBdr>
                            <w:top w:val="none" w:sz="0" w:space="0" w:color="auto"/>
                            <w:left w:val="none" w:sz="0" w:space="0" w:color="auto"/>
                            <w:bottom w:val="none" w:sz="0" w:space="0" w:color="auto"/>
                            <w:right w:val="none" w:sz="0" w:space="0" w:color="auto"/>
                          </w:divBdr>
                        </w:div>
                      </w:divsChild>
                    </w:div>
                    <w:div w:id="544221943">
                      <w:marLeft w:val="0"/>
                      <w:marRight w:val="0"/>
                      <w:marTop w:val="0"/>
                      <w:marBottom w:val="0"/>
                      <w:divBdr>
                        <w:top w:val="none" w:sz="0" w:space="0" w:color="auto"/>
                        <w:left w:val="none" w:sz="0" w:space="0" w:color="auto"/>
                        <w:bottom w:val="none" w:sz="0" w:space="0" w:color="auto"/>
                        <w:right w:val="none" w:sz="0" w:space="0" w:color="auto"/>
                      </w:divBdr>
                      <w:divsChild>
                        <w:div w:id="3484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image" Target="media/image4.JPG"/><Relationship Id="rId40"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hyperlink" Target="http://www.flrules.org/Gateway/reference.asp?No=Ref-04415" TargetMode="Externa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image" Target="media/image3.JP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flrules.org/Gateway/reference.asp?No=Ref-04414" TargetMode="Externa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2.JP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A8C0E-B8D5-45FB-B0DA-4BA548CDB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24</Pages>
  <Words>4600</Words>
  <Characters>25770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30310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2018-04-06T13:17:00Z</cp:lastPrinted>
  <dcterms:created xsi:type="dcterms:W3CDTF">2018-04-06T14:16:00Z</dcterms:created>
  <dcterms:modified xsi:type="dcterms:W3CDTF">2018-04-06T14:16:00Z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20180041-WU</vt:lpwstr>
  </property>
  <property fmtid="{D5CDD505-2E9C-101B-9397-08002B2CF9AE}" pid="3" name="MasterDocument">
    <vt:bool>false</vt:bool>
  </property>
</Properties>
</file>