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916FDF" w:rsidP="00916FDF">
      <w:pPr>
        <w:pStyle w:val="OrderHeading"/>
      </w:pPr>
      <w:bookmarkStart w:id="0" w:name="_GoBack"/>
      <w:bookmarkEnd w:id="0"/>
      <w:r>
        <w:t>BEFORE THE FLORIDA PUBLIC SERVICE COMMISSION</w:t>
      </w:r>
    </w:p>
    <w:p w:rsidR="00916FDF" w:rsidRDefault="00916FDF" w:rsidP="00916FDF">
      <w:pPr>
        <w:pStyle w:val="OrderHeading"/>
      </w:pPr>
    </w:p>
    <w:p w:rsidR="00916FDF" w:rsidRDefault="00916FDF" w:rsidP="00916FDF">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916FDF" w:rsidRPr="00C63FCF" w:rsidTr="00C63FCF">
        <w:trPr>
          <w:trHeight w:val="828"/>
        </w:trPr>
        <w:tc>
          <w:tcPr>
            <w:tcW w:w="4788" w:type="dxa"/>
            <w:tcBorders>
              <w:bottom w:val="single" w:sz="8" w:space="0" w:color="auto"/>
              <w:right w:val="double" w:sz="6" w:space="0" w:color="auto"/>
            </w:tcBorders>
            <w:shd w:val="clear" w:color="auto" w:fill="auto"/>
          </w:tcPr>
          <w:p w:rsidR="00916FDF" w:rsidRDefault="00916FDF" w:rsidP="00C63FCF">
            <w:pPr>
              <w:pStyle w:val="OrderBody"/>
              <w:tabs>
                <w:tab w:val="center" w:pos="4320"/>
                <w:tab w:val="right" w:pos="8640"/>
              </w:tabs>
              <w:jc w:val="left"/>
            </w:pPr>
            <w:r>
              <w:t xml:space="preserve">In re: </w:t>
            </w:r>
            <w:bookmarkStart w:id="1" w:name="SSInRe"/>
            <w:bookmarkEnd w:id="1"/>
            <w:r>
              <w:t>Application for transfer of assets of exempt utility, amendment of Certificate No. 465-S, and petition for partial variance or waiver of Rule 25-30.030(5)(b), F.A.C. by Utilities, Inc. of Florida.</w:t>
            </w:r>
          </w:p>
        </w:tc>
        <w:tc>
          <w:tcPr>
            <w:tcW w:w="4788" w:type="dxa"/>
            <w:tcBorders>
              <w:left w:val="double" w:sz="6" w:space="0" w:color="auto"/>
            </w:tcBorders>
            <w:shd w:val="clear" w:color="auto" w:fill="auto"/>
          </w:tcPr>
          <w:p w:rsidR="00916FDF" w:rsidRDefault="00916FDF" w:rsidP="00916FDF">
            <w:pPr>
              <w:pStyle w:val="OrderBody"/>
            </w:pPr>
            <w:r>
              <w:t xml:space="preserve">DOCKET NO. </w:t>
            </w:r>
            <w:bookmarkStart w:id="2" w:name="SSDocketNo"/>
            <w:bookmarkEnd w:id="2"/>
            <w:r>
              <w:t>20170174-SU</w:t>
            </w:r>
          </w:p>
          <w:p w:rsidR="00916FDF" w:rsidRDefault="00916FDF" w:rsidP="00C63FCF">
            <w:pPr>
              <w:pStyle w:val="OrderBody"/>
              <w:tabs>
                <w:tab w:val="center" w:pos="4320"/>
                <w:tab w:val="right" w:pos="8640"/>
              </w:tabs>
              <w:jc w:val="left"/>
            </w:pPr>
            <w:r>
              <w:t xml:space="preserve">ORDER NO. </w:t>
            </w:r>
            <w:bookmarkStart w:id="3" w:name="OrderNo0185"/>
            <w:r w:rsidR="00FE2FA0">
              <w:t>PSC-2018-0185-PCO-SU</w:t>
            </w:r>
            <w:bookmarkEnd w:id="3"/>
          </w:p>
          <w:p w:rsidR="00916FDF" w:rsidRDefault="00916FDF" w:rsidP="00C63FCF">
            <w:pPr>
              <w:pStyle w:val="OrderBody"/>
              <w:tabs>
                <w:tab w:val="center" w:pos="4320"/>
                <w:tab w:val="right" w:pos="8640"/>
              </w:tabs>
              <w:jc w:val="left"/>
            </w:pPr>
            <w:r>
              <w:t xml:space="preserve">ISSUED: </w:t>
            </w:r>
            <w:r w:rsidR="00FE2FA0">
              <w:t>April 17, 2018</w:t>
            </w:r>
          </w:p>
        </w:tc>
      </w:tr>
    </w:tbl>
    <w:p w:rsidR="00916FDF" w:rsidRDefault="00916FDF" w:rsidP="00916FDF"/>
    <w:p w:rsidR="00916FDF" w:rsidRDefault="00916FDF" w:rsidP="00916FDF"/>
    <w:p w:rsidR="00CB5276" w:rsidRDefault="00916FDF" w:rsidP="00916FDF">
      <w:pPr>
        <w:pStyle w:val="CenterUnderline"/>
      </w:pPr>
      <w:bookmarkStart w:id="4" w:name="Commissioners"/>
      <w:bookmarkEnd w:id="4"/>
      <w:r>
        <w:t>FIRST ORDER</w:t>
      </w:r>
      <w:bookmarkStart w:id="5" w:name="OrderTitle"/>
      <w:r>
        <w:t xml:space="preserve"> </w:t>
      </w:r>
      <w:r w:rsidR="00B12F3B">
        <w:t>MODIFYING</w:t>
      </w:r>
      <w:r>
        <w:t xml:space="preserve"> ORDER ESTABLISHING PROCEDURE </w:t>
      </w:r>
      <w:bookmarkEnd w:id="5"/>
    </w:p>
    <w:p w:rsidR="00916FDF" w:rsidRDefault="00916FDF" w:rsidP="00916FDF">
      <w:pPr>
        <w:pStyle w:val="CenterUnderline"/>
      </w:pPr>
    </w:p>
    <w:p w:rsidR="00916FDF" w:rsidRDefault="00916FDF" w:rsidP="005F7739">
      <w:pPr>
        <w:pStyle w:val="OrderBody"/>
        <w:ind w:firstLine="720"/>
      </w:pPr>
      <w:bookmarkStart w:id="6" w:name="OrderText"/>
      <w:bookmarkEnd w:id="6"/>
      <w:r>
        <w:t>On August 9, 2017, Utilities, Inc. of Florida (UIF or Utility) filed an application to transfer the wastewater collection, treatment</w:t>
      </w:r>
      <w:r w:rsidR="002D618C">
        <w:t>,</w:t>
      </w:r>
      <w:r>
        <w:t xml:space="preserve"> and disposal facilities of Barrington Estates Property Holdings Homeowners’ Association, Inc., in Lake County, and </w:t>
      </w:r>
      <w:r w:rsidR="004A0981">
        <w:t>to amend</w:t>
      </w:r>
      <w:r>
        <w:t xml:space="preserve"> Certificate 465-S. Pursuant to Rule 25-30.030, Florida Administrative Code (F.A.C.), UIF noticed the governing bodies of counties and municipalities affected by the proposed transfer. On September 21, 2017, the City of Clermont</w:t>
      </w:r>
      <w:r w:rsidR="006B336F">
        <w:t xml:space="preserve"> (Clermont)</w:t>
      </w:r>
      <w:r>
        <w:t xml:space="preserve"> filed an objection to UIF’s application and requested a formal hearing pursuant to Sections 120.569 and 120.57, </w:t>
      </w:r>
      <w:r w:rsidR="00300D3D">
        <w:t>Florida Statutes</w:t>
      </w:r>
      <w:r>
        <w:t xml:space="preserve">. </w:t>
      </w:r>
      <w:r w:rsidR="00D05CB2">
        <w:t xml:space="preserve">Order No. PSC-2018-0117-PCO-SU, issued March 5, 2018, set this docket for </w:t>
      </w:r>
      <w:r w:rsidR="004A0981">
        <w:t xml:space="preserve">a </w:t>
      </w:r>
      <w:r w:rsidR="00D05CB2">
        <w:t xml:space="preserve">hearing </w:t>
      </w:r>
      <w:r w:rsidR="004A0981">
        <w:t>from</w:t>
      </w:r>
      <w:r w:rsidR="00D05CB2">
        <w:t xml:space="preserve"> August 15-16, 2018.</w:t>
      </w:r>
    </w:p>
    <w:p w:rsidR="00D57E57" w:rsidRDefault="00D57E57" w:rsidP="00D57E57"/>
    <w:p w:rsidR="00027607" w:rsidRDefault="005F7739" w:rsidP="006B336F">
      <w:pPr>
        <w:jc w:val="both"/>
      </w:pPr>
      <w:r>
        <w:tab/>
        <w:t>On April 4, 2018, Clermont and UIF</w:t>
      </w:r>
      <w:r w:rsidR="006B336F">
        <w:t xml:space="preserve"> </w:t>
      </w:r>
      <w:r>
        <w:t>filed a Joint Motion to Continue Hearing (Motion) requesting that the hearing scheduled to begin on</w:t>
      </w:r>
      <w:r w:rsidR="00B12F3B">
        <w:t xml:space="preserve"> August 15, 2018, be moved </w:t>
      </w:r>
      <w:r>
        <w:t>at least sixty day</w:t>
      </w:r>
      <w:r w:rsidR="00B12F3B">
        <w:t>s.</w:t>
      </w:r>
      <w:r w:rsidR="006B336F">
        <w:t xml:space="preserve"> The Motion states that the parties are actively engaged in settlement discussions </w:t>
      </w:r>
      <w:r w:rsidR="004A0981">
        <w:t>that</w:t>
      </w:r>
      <w:r w:rsidR="006B336F">
        <w:t xml:space="preserve"> may result in the withdrawal of Clermont’s objections to the Utility’</w:t>
      </w:r>
      <w:r w:rsidR="004A0981">
        <w:t>s application</w:t>
      </w:r>
      <w:r w:rsidR="006B336F">
        <w:t xml:space="preserve"> and abrogate the need for a hearing. The parties state that </w:t>
      </w:r>
      <w:r w:rsidR="00027607">
        <w:t xml:space="preserve">adhering to the </w:t>
      </w:r>
      <w:r w:rsidR="004A0981">
        <w:t xml:space="preserve">current hearing schedule </w:t>
      </w:r>
      <w:r w:rsidR="006B336F">
        <w:t xml:space="preserve">would </w:t>
      </w:r>
      <w:r w:rsidR="004A0981">
        <w:t>create</w:t>
      </w:r>
      <w:r w:rsidR="006B336F">
        <w:t xml:space="preserve"> an undue burden if a resolution through settlement is eminent.</w:t>
      </w:r>
    </w:p>
    <w:p w:rsidR="00027607" w:rsidRDefault="00027607" w:rsidP="006B336F">
      <w:pPr>
        <w:jc w:val="both"/>
      </w:pPr>
    </w:p>
    <w:p w:rsidR="006B336F" w:rsidRDefault="006B336F" w:rsidP="006B336F">
      <w:pPr>
        <w:jc w:val="both"/>
      </w:pPr>
      <w:r>
        <w:tab/>
        <w:t xml:space="preserve">Based on good cause shown, I hereby grant the City of Clermont’s and </w:t>
      </w:r>
      <w:r w:rsidR="00D30920">
        <w:t>Utilities</w:t>
      </w:r>
      <w:r>
        <w:t>, Inc. of Florida’s Joint Mo</w:t>
      </w:r>
      <w:r w:rsidR="001962AF">
        <w:t xml:space="preserve">tion to Continue Hearing. The hearing shall be rescheduled for November 14-15, 2018, and the </w:t>
      </w:r>
      <w:r>
        <w:t>controlling dates established by Order No. PSC-2018-0117-PCO-SU, shall be deleted and replaced with the following dates.</w:t>
      </w:r>
    </w:p>
    <w:p w:rsidR="006B336F" w:rsidRDefault="006B336F" w:rsidP="006B336F">
      <w:pPr>
        <w:jc w:val="both"/>
      </w:pPr>
    </w:p>
    <w:p w:rsidR="006B336F" w:rsidRDefault="006B336F" w:rsidP="006B336F">
      <w:pPr>
        <w:rPr>
          <w:b/>
          <w:u w:val="single"/>
        </w:rPr>
      </w:pPr>
      <w:r w:rsidRPr="00952C5D">
        <w:rPr>
          <w:b/>
        </w:rPr>
        <w:t xml:space="preserve">VIII. </w:t>
      </w:r>
      <w:r w:rsidRPr="00952C5D">
        <w:rPr>
          <w:b/>
          <w:u w:val="single"/>
        </w:rPr>
        <w:t>Controlling Dates</w:t>
      </w:r>
    </w:p>
    <w:p w:rsidR="006B336F" w:rsidRDefault="006B336F" w:rsidP="006B336F">
      <w:pPr>
        <w:rPr>
          <w:b/>
          <w:u w:val="single"/>
        </w:rPr>
      </w:pPr>
    </w:p>
    <w:p w:rsidR="006B336F" w:rsidRDefault="006B336F" w:rsidP="006B336F">
      <w:r>
        <w:tab/>
        <w:t>The following dates have been established to govern the key activities of this case:</w:t>
      </w:r>
    </w:p>
    <w:p w:rsidR="00D30920" w:rsidRPr="00317540" w:rsidRDefault="00D30920" w:rsidP="006B336F"/>
    <w:tbl>
      <w:tblPr>
        <w:tblW w:w="0" w:type="auto"/>
        <w:tblInd w:w="120" w:type="dxa"/>
        <w:tblLayout w:type="fixed"/>
        <w:tblCellMar>
          <w:left w:w="120" w:type="dxa"/>
          <w:right w:w="120" w:type="dxa"/>
        </w:tblCellMar>
        <w:tblLook w:val="0000" w:firstRow="0" w:lastRow="0" w:firstColumn="0" w:lastColumn="0" w:noHBand="0" w:noVBand="0"/>
      </w:tblPr>
      <w:tblGrid>
        <w:gridCol w:w="630"/>
        <w:gridCol w:w="5310"/>
        <w:gridCol w:w="3420"/>
      </w:tblGrid>
      <w:tr w:rsidR="006B336F" w:rsidRPr="00F6483B" w:rsidTr="00B75359">
        <w:trPr>
          <w:cantSplit/>
        </w:trPr>
        <w:tc>
          <w:tcPr>
            <w:tcW w:w="630" w:type="dxa"/>
            <w:tcBorders>
              <w:top w:val="nil"/>
              <w:left w:val="nil"/>
              <w:bottom w:val="nil"/>
              <w:right w:val="nil"/>
            </w:tcBorders>
          </w:tcPr>
          <w:p w:rsidR="006B336F" w:rsidRPr="00F6483B" w:rsidRDefault="006B336F" w:rsidP="00B75359">
            <w:pPr>
              <w:numPr>
                <w:ilvl w:val="12"/>
                <w:numId w:val="0"/>
              </w:numPr>
              <w:tabs>
                <w:tab w:val="left" w:pos="0"/>
              </w:tabs>
              <w:spacing w:before="120" w:after="57"/>
              <w:jc w:val="both"/>
            </w:pPr>
            <w:r w:rsidRPr="00F6483B">
              <w:t>(1)</w:t>
            </w:r>
          </w:p>
        </w:tc>
        <w:tc>
          <w:tcPr>
            <w:tcW w:w="5310" w:type="dxa"/>
            <w:tcBorders>
              <w:top w:val="nil"/>
              <w:left w:val="nil"/>
              <w:bottom w:val="nil"/>
              <w:right w:val="nil"/>
            </w:tcBorders>
          </w:tcPr>
          <w:p w:rsidR="006B336F" w:rsidRPr="00F6483B" w:rsidRDefault="006B336F" w:rsidP="00B75359">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F6483B">
              <w:t>Utility’s</w:t>
            </w:r>
            <w:r w:rsidRPr="00F6483B">
              <w:rPr>
                <w:b/>
                <w:i/>
              </w:rPr>
              <w:t xml:space="preserve"> </w:t>
            </w:r>
            <w:r w:rsidRPr="00F6483B">
              <w:t>testimony and exhibits</w:t>
            </w:r>
          </w:p>
        </w:tc>
        <w:tc>
          <w:tcPr>
            <w:tcW w:w="3420" w:type="dxa"/>
            <w:tcBorders>
              <w:top w:val="nil"/>
              <w:left w:val="nil"/>
              <w:bottom w:val="nil"/>
              <w:right w:val="nil"/>
            </w:tcBorders>
          </w:tcPr>
          <w:p w:rsidR="006B336F" w:rsidRPr="00F6483B" w:rsidRDefault="00E13089" w:rsidP="00B75359">
            <w:pPr>
              <w:numPr>
                <w:ilvl w:val="12"/>
                <w:numId w:val="0"/>
              </w:numPr>
              <w:tabs>
                <w:tab w:val="left" w:pos="0"/>
                <w:tab w:val="left" w:pos="720"/>
                <w:tab w:val="left" w:pos="1440"/>
                <w:tab w:val="left" w:pos="2160"/>
                <w:tab w:val="left" w:pos="2880"/>
              </w:tabs>
              <w:spacing w:before="120" w:after="57"/>
              <w:jc w:val="both"/>
            </w:pPr>
            <w:r>
              <w:t>July 16</w:t>
            </w:r>
            <w:r w:rsidR="006B336F">
              <w:t>, 2018</w:t>
            </w:r>
          </w:p>
        </w:tc>
      </w:tr>
      <w:tr w:rsidR="006B336F" w:rsidRPr="00F6483B" w:rsidTr="00B75359">
        <w:trPr>
          <w:cantSplit/>
        </w:trPr>
        <w:tc>
          <w:tcPr>
            <w:tcW w:w="630" w:type="dxa"/>
            <w:tcBorders>
              <w:top w:val="nil"/>
              <w:left w:val="nil"/>
              <w:bottom w:val="nil"/>
              <w:right w:val="nil"/>
            </w:tcBorders>
          </w:tcPr>
          <w:p w:rsidR="006B336F" w:rsidRPr="00F6483B" w:rsidRDefault="006B336F" w:rsidP="00B75359">
            <w:pPr>
              <w:numPr>
                <w:ilvl w:val="12"/>
                <w:numId w:val="0"/>
              </w:numPr>
              <w:tabs>
                <w:tab w:val="left" w:pos="0"/>
              </w:tabs>
              <w:spacing w:before="120" w:after="57"/>
              <w:jc w:val="both"/>
            </w:pPr>
            <w:r w:rsidRPr="00F6483B">
              <w:t>(2)</w:t>
            </w:r>
          </w:p>
        </w:tc>
        <w:tc>
          <w:tcPr>
            <w:tcW w:w="5310" w:type="dxa"/>
            <w:tcBorders>
              <w:top w:val="nil"/>
              <w:left w:val="nil"/>
              <w:bottom w:val="nil"/>
              <w:right w:val="nil"/>
            </w:tcBorders>
          </w:tcPr>
          <w:p w:rsidR="006B336F" w:rsidRPr="00F6483B" w:rsidRDefault="006B336F" w:rsidP="00B75359">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F6483B">
              <w:t>Intervenors’ testimony and exhibits</w:t>
            </w:r>
          </w:p>
        </w:tc>
        <w:tc>
          <w:tcPr>
            <w:tcW w:w="3420" w:type="dxa"/>
            <w:tcBorders>
              <w:top w:val="nil"/>
              <w:left w:val="nil"/>
              <w:bottom w:val="nil"/>
              <w:right w:val="nil"/>
            </w:tcBorders>
          </w:tcPr>
          <w:p w:rsidR="006B336F" w:rsidRPr="00F6483B" w:rsidRDefault="00E13089" w:rsidP="00B75359">
            <w:pPr>
              <w:numPr>
                <w:ilvl w:val="12"/>
                <w:numId w:val="0"/>
              </w:numPr>
              <w:tabs>
                <w:tab w:val="left" w:pos="0"/>
                <w:tab w:val="left" w:pos="720"/>
                <w:tab w:val="left" w:pos="1440"/>
                <w:tab w:val="left" w:pos="2160"/>
                <w:tab w:val="left" w:pos="2880"/>
              </w:tabs>
              <w:spacing w:before="120" w:after="57"/>
              <w:jc w:val="both"/>
            </w:pPr>
            <w:r>
              <w:t>September 4</w:t>
            </w:r>
            <w:r w:rsidR="006B336F">
              <w:t>, 2018</w:t>
            </w:r>
          </w:p>
        </w:tc>
      </w:tr>
      <w:tr w:rsidR="006B336F" w:rsidRPr="00F6483B" w:rsidTr="00B75359">
        <w:trPr>
          <w:cantSplit/>
        </w:trPr>
        <w:tc>
          <w:tcPr>
            <w:tcW w:w="630" w:type="dxa"/>
            <w:tcBorders>
              <w:top w:val="nil"/>
              <w:left w:val="nil"/>
              <w:bottom w:val="nil"/>
              <w:right w:val="nil"/>
            </w:tcBorders>
          </w:tcPr>
          <w:p w:rsidR="006B336F" w:rsidRPr="00F6483B" w:rsidRDefault="006B336F" w:rsidP="00B75359">
            <w:pPr>
              <w:numPr>
                <w:ilvl w:val="12"/>
                <w:numId w:val="0"/>
              </w:numPr>
              <w:tabs>
                <w:tab w:val="left" w:pos="0"/>
              </w:tabs>
              <w:spacing w:before="120" w:after="57"/>
              <w:jc w:val="both"/>
            </w:pPr>
            <w:r w:rsidRPr="00F6483B">
              <w:t>(3)</w:t>
            </w:r>
          </w:p>
        </w:tc>
        <w:tc>
          <w:tcPr>
            <w:tcW w:w="5310" w:type="dxa"/>
            <w:tcBorders>
              <w:top w:val="nil"/>
              <w:left w:val="nil"/>
              <w:bottom w:val="nil"/>
              <w:right w:val="nil"/>
            </w:tcBorders>
          </w:tcPr>
          <w:p w:rsidR="006B336F" w:rsidRPr="00F6483B" w:rsidRDefault="006B336F" w:rsidP="00B75359">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F6483B">
              <w:t>Staff’s testimony and exhibits, if any</w:t>
            </w:r>
          </w:p>
        </w:tc>
        <w:tc>
          <w:tcPr>
            <w:tcW w:w="3420" w:type="dxa"/>
            <w:tcBorders>
              <w:top w:val="nil"/>
              <w:left w:val="nil"/>
              <w:bottom w:val="nil"/>
              <w:right w:val="nil"/>
            </w:tcBorders>
          </w:tcPr>
          <w:p w:rsidR="006B336F" w:rsidRPr="00F6483B" w:rsidRDefault="00E13089" w:rsidP="00B75359">
            <w:pPr>
              <w:numPr>
                <w:ilvl w:val="12"/>
                <w:numId w:val="0"/>
              </w:numPr>
              <w:tabs>
                <w:tab w:val="left" w:pos="0"/>
                <w:tab w:val="left" w:pos="720"/>
                <w:tab w:val="left" w:pos="1440"/>
                <w:tab w:val="left" w:pos="2160"/>
                <w:tab w:val="left" w:pos="2880"/>
              </w:tabs>
              <w:spacing w:before="120" w:after="57"/>
              <w:jc w:val="both"/>
            </w:pPr>
            <w:r>
              <w:t>September 10</w:t>
            </w:r>
            <w:r w:rsidR="006B336F">
              <w:t>, 2018</w:t>
            </w:r>
          </w:p>
        </w:tc>
      </w:tr>
      <w:tr w:rsidR="006B336F" w:rsidRPr="00F6483B" w:rsidTr="00B75359">
        <w:trPr>
          <w:cantSplit/>
        </w:trPr>
        <w:tc>
          <w:tcPr>
            <w:tcW w:w="630" w:type="dxa"/>
            <w:tcBorders>
              <w:top w:val="nil"/>
              <w:left w:val="nil"/>
              <w:bottom w:val="nil"/>
              <w:right w:val="nil"/>
            </w:tcBorders>
          </w:tcPr>
          <w:p w:rsidR="006B336F" w:rsidRPr="00F6483B" w:rsidRDefault="006B336F" w:rsidP="00B75359">
            <w:pPr>
              <w:numPr>
                <w:ilvl w:val="12"/>
                <w:numId w:val="0"/>
              </w:numPr>
              <w:tabs>
                <w:tab w:val="left" w:pos="0"/>
              </w:tabs>
              <w:spacing w:before="120" w:after="57"/>
              <w:jc w:val="both"/>
            </w:pPr>
            <w:r w:rsidRPr="00F6483B">
              <w:t>(4)</w:t>
            </w:r>
          </w:p>
        </w:tc>
        <w:tc>
          <w:tcPr>
            <w:tcW w:w="5310" w:type="dxa"/>
            <w:tcBorders>
              <w:top w:val="nil"/>
              <w:left w:val="nil"/>
              <w:bottom w:val="nil"/>
              <w:right w:val="nil"/>
            </w:tcBorders>
          </w:tcPr>
          <w:p w:rsidR="006B336F" w:rsidRPr="00F6483B" w:rsidRDefault="006B336F" w:rsidP="00B75359">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F6483B">
              <w:t xml:space="preserve">Rebuttal testimony and exhibits </w:t>
            </w:r>
          </w:p>
        </w:tc>
        <w:tc>
          <w:tcPr>
            <w:tcW w:w="3420" w:type="dxa"/>
            <w:tcBorders>
              <w:top w:val="nil"/>
              <w:left w:val="nil"/>
              <w:bottom w:val="nil"/>
              <w:right w:val="nil"/>
            </w:tcBorders>
          </w:tcPr>
          <w:p w:rsidR="006B336F" w:rsidRPr="00F6483B" w:rsidRDefault="00E13089" w:rsidP="00B75359">
            <w:pPr>
              <w:numPr>
                <w:ilvl w:val="12"/>
                <w:numId w:val="0"/>
              </w:numPr>
              <w:tabs>
                <w:tab w:val="left" w:pos="0"/>
                <w:tab w:val="left" w:pos="720"/>
                <w:tab w:val="left" w:pos="1440"/>
                <w:tab w:val="left" w:pos="2160"/>
                <w:tab w:val="left" w:pos="2880"/>
              </w:tabs>
              <w:spacing w:before="120" w:after="57"/>
              <w:jc w:val="both"/>
            </w:pPr>
            <w:r>
              <w:t>September 24</w:t>
            </w:r>
            <w:r w:rsidR="006B336F">
              <w:t>, 2018</w:t>
            </w:r>
          </w:p>
        </w:tc>
      </w:tr>
      <w:tr w:rsidR="006B336F" w:rsidRPr="00F6483B" w:rsidTr="00B75359">
        <w:trPr>
          <w:cantSplit/>
        </w:trPr>
        <w:tc>
          <w:tcPr>
            <w:tcW w:w="630" w:type="dxa"/>
            <w:tcBorders>
              <w:top w:val="nil"/>
              <w:left w:val="nil"/>
              <w:bottom w:val="nil"/>
              <w:right w:val="nil"/>
            </w:tcBorders>
          </w:tcPr>
          <w:p w:rsidR="006B336F" w:rsidRPr="00F6483B" w:rsidRDefault="006B336F" w:rsidP="00B75359">
            <w:pPr>
              <w:numPr>
                <w:ilvl w:val="12"/>
                <w:numId w:val="0"/>
              </w:numPr>
              <w:tabs>
                <w:tab w:val="left" w:pos="0"/>
              </w:tabs>
              <w:spacing w:before="120" w:after="57"/>
              <w:jc w:val="both"/>
            </w:pPr>
            <w:r w:rsidRPr="00F6483B">
              <w:t>(5)</w:t>
            </w:r>
          </w:p>
        </w:tc>
        <w:tc>
          <w:tcPr>
            <w:tcW w:w="5310" w:type="dxa"/>
            <w:tcBorders>
              <w:top w:val="nil"/>
              <w:left w:val="nil"/>
              <w:bottom w:val="nil"/>
              <w:right w:val="nil"/>
            </w:tcBorders>
          </w:tcPr>
          <w:p w:rsidR="006B336F" w:rsidRPr="00F6483B" w:rsidRDefault="006B336F" w:rsidP="00B75359">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F6483B">
              <w:t>Prehearing Statements</w:t>
            </w:r>
          </w:p>
        </w:tc>
        <w:tc>
          <w:tcPr>
            <w:tcW w:w="3420" w:type="dxa"/>
            <w:tcBorders>
              <w:top w:val="nil"/>
              <w:left w:val="nil"/>
              <w:bottom w:val="nil"/>
              <w:right w:val="nil"/>
            </w:tcBorders>
          </w:tcPr>
          <w:p w:rsidR="006B336F" w:rsidRPr="00F6483B" w:rsidRDefault="00E13089" w:rsidP="00B75359">
            <w:pPr>
              <w:numPr>
                <w:ilvl w:val="12"/>
                <w:numId w:val="0"/>
              </w:numPr>
              <w:tabs>
                <w:tab w:val="left" w:pos="0"/>
                <w:tab w:val="left" w:pos="720"/>
                <w:tab w:val="left" w:pos="1440"/>
                <w:tab w:val="left" w:pos="2160"/>
                <w:tab w:val="left" w:pos="2880"/>
              </w:tabs>
              <w:spacing w:before="120" w:after="57"/>
              <w:jc w:val="both"/>
            </w:pPr>
            <w:r>
              <w:t>October 8</w:t>
            </w:r>
            <w:r w:rsidR="006B336F">
              <w:t>, 2018</w:t>
            </w:r>
          </w:p>
        </w:tc>
      </w:tr>
      <w:tr w:rsidR="006B336F" w:rsidRPr="00F6483B" w:rsidTr="00B75359">
        <w:trPr>
          <w:cantSplit/>
        </w:trPr>
        <w:tc>
          <w:tcPr>
            <w:tcW w:w="630" w:type="dxa"/>
            <w:tcBorders>
              <w:top w:val="nil"/>
              <w:left w:val="nil"/>
              <w:bottom w:val="nil"/>
              <w:right w:val="nil"/>
            </w:tcBorders>
          </w:tcPr>
          <w:p w:rsidR="006B336F" w:rsidRPr="00F6483B" w:rsidRDefault="006B336F" w:rsidP="00B75359">
            <w:pPr>
              <w:numPr>
                <w:ilvl w:val="12"/>
                <w:numId w:val="0"/>
              </w:numPr>
              <w:tabs>
                <w:tab w:val="left" w:pos="0"/>
              </w:tabs>
              <w:spacing w:before="120" w:after="57"/>
              <w:jc w:val="both"/>
            </w:pPr>
            <w:r w:rsidRPr="00F6483B">
              <w:lastRenderedPageBreak/>
              <w:t>(6)</w:t>
            </w:r>
          </w:p>
        </w:tc>
        <w:tc>
          <w:tcPr>
            <w:tcW w:w="5310" w:type="dxa"/>
            <w:tcBorders>
              <w:top w:val="nil"/>
              <w:left w:val="nil"/>
              <w:bottom w:val="nil"/>
              <w:right w:val="nil"/>
            </w:tcBorders>
          </w:tcPr>
          <w:p w:rsidR="006B336F" w:rsidRPr="00F6483B" w:rsidRDefault="006B336F" w:rsidP="00B75359">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B61B4B">
              <w:t xml:space="preserve">Discovery deadline </w:t>
            </w:r>
          </w:p>
        </w:tc>
        <w:tc>
          <w:tcPr>
            <w:tcW w:w="3420" w:type="dxa"/>
            <w:tcBorders>
              <w:top w:val="nil"/>
              <w:left w:val="nil"/>
              <w:bottom w:val="nil"/>
              <w:right w:val="nil"/>
            </w:tcBorders>
          </w:tcPr>
          <w:p w:rsidR="006B336F" w:rsidRPr="00F6483B" w:rsidRDefault="00E13089" w:rsidP="00B75359">
            <w:pPr>
              <w:numPr>
                <w:ilvl w:val="12"/>
                <w:numId w:val="0"/>
              </w:numPr>
              <w:tabs>
                <w:tab w:val="left" w:pos="0"/>
                <w:tab w:val="left" w:pos="720"/>
                <w:tab w:val="left" w:pos="1440"/>
                <w:tab w:val="left" w:pos="2160"/>
                <w:tab w:val="left" w:pos="2880"/>
              </w:tabs>
              <w:spacing w:before="120" w:after="57"/>
              <w:jc w:val="both"/>
            </w:pPr>
            <w:r>
              <w:t>October 23</w:t>
            </w:r>
            <w:r w:rsidR="006B336F">
              <w:t>, 2018</w:t>
            </w:r>
          </w:p>
        </w:tc>
      </w:tr>
      <w:tr w:rsidR="006B336F" w:rsidRPr="00F6483B" w:rsidTr="00B75359">
        <w:trPr>
          <w:cantSplit/>
        </w:trPr>
        <w:tc>
          <w:tcPr>
            <w:tcW w:w="630" w:type="dxa"/>
            <w:tcBorders>
              <w:top w:val="nil"/>
              <w:left w:val="nil"/>
              <w:bottom w:val="nil"/>
              <w:right w:val="nil"/>
            </w:tcBorders>
          </w:tcPr>
          <w:p w:rsidR="006B336F" w:rsidRPr="00F6483B" w:rsidRDefault="006B336F" w:rsidP="00B75359">
            <w:pPr>
              <w:numPr>
                <w:ilvl w:val="12"/>
                <w:numId w:val="0"/>
              </w:numPr>
              <w:tabs>
                <w:tab w:val="left" w:pos="0"/>
              </w:tabs>
              <w:spacing w:before="120" w:after="57"/>
              <w:jc w:val="both"/>
            </w:pPr>
            <w:r w:rsidRPr="00F6483B">
              <w:t>(7)</w:t>
            </w:r>
          </w:p>
        </w:tc>
        <w:tc>
          <w:tcPr>
            <w:tcW w:w="5310" w:type="dxa"/>
            <w:tcBorders>
              <w:top w:val="nil"/>
              <w:left w:val="nil"/>
              <w:bottom w:val="nil"/>
              <w:right w:val="nil"/>
            </w:tcBorders>
          </w:tcPr>
          <w:p w:rsidR="006B336F" w:rsidRPr="00F6483B" w:rsidRDefault="006B336F" w:rsidP="00B75359">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B61B4B">
              <w:t>Prehearing Conference</w:t>
            </w:r>
          </w:p>
        </w:tc>
        <w:tc>
          <w:tcPr>
            <w:tcW w:w="3420" w:type="dxa"/>
            <w:tcBorders>
              <w:top w:val="nil"/>
              <w:left w:val="nil"/>
              <w:bottom w:val="nil"/>
              <w:right w:val="nil"/>
            </w:tcBorders>
          </w:tcPr>
          <w:p w:rsidR="006B336F" w:rsidRPr="00F6483B" w:rsidRDefault="00D30920" w:rsidP="00B75359">
            <w:pPr>
              <w:numPr>
                <w:ilvl w:val="12"/>
                <w:numId w:val="0"/>
              </w:numPr>
              <w:tabs>
                <w:tab w:val="left" w:pos="0"/>
                <w:tab w:val="left" w:pos="720"/>
                <w:tab w:val="left" w:pos="1440"/>
                <w:tab w:val="left" w:pos="2160"/>
                <w:tab w:val="left" w:pos="2880"/>
              </w:tabs>
              <w:spacing w:before="120" w:after="57"/>
              <w:jc w:val="both"/>
            </w:pPr>
            <w:r>
              <w:t>October 30</w:t>
            </w:r>
            <w:r w:rsidR="006B336F">
              <w:t>, 2018</w:t>
            </w:r>
          </w:p>
        </w:tc>
      </w:tr>
      <w:tr w:rsidR="006B336F" w:rsidRPr="00F6483B" w:rsidTr="00B75359">
        <w:trPr>
          <w:cantSplit/>
          <w:trHeight w:val="454"/>
        </w:trPr>
        <w:tc>
          <w:tcPr>
            <w:tcW w:w="630" w:type="dxa"/>
            <w:tcBorders>
              <w:top w:val="nil"/>
              <w:left w:val="nil"/>
              <w:bottom w:val="nil"/>
              <w:right w:val="nil"/>
            </w:tcBorders>
          </w:tcPr>
          <w:p w:rsidR="006B336F" w:rsidRPr="00F6483B" w:rsidRDefault="006B336F" w:rsidP="00B75359">
            <w:pPr>
              <w:numPr>
                <w:ilvl w:val="12"/>
                <w:numId w:val="0"/>
              </w:numPr>
              <w:tabs>
                <w:tab w:val="left" w:pos="0"/>
              </w:tabs>
              <w:spacing w:before="120" w:after="57"/>
              <w:jc w:val="both"/>
            </w:pPr>
            <w:r w:rsidRPr="00F6483B">
              <w:t>(8)</w:t>
            </w:r>
          </w:p>
        </w:tc>
        <w:tc>
          <w:tcPr>
            <w:tcW w:w="5310" w:type="dxa"/>
            <w:tcBorders>
              <w:top w:val="nil"/>
              <w:left w:val="nil"/>
              <w:bottom w:val="nil"/>
              <w:right w:val="nil"/>
            </w:tcBorders>
          </w:tcPr>
          <w:p w:rsidR="006B336F" w:rsidRPr="00F6483B" w:rsidRDefault="006B336F" w:rsidP="00B75359">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F6483B">
              <w:t>Hearing</w:t>
            </w:r>
          </w:p>
        </w:tc>
        <w:tc>
          <w:tcPr>
            <w:tcW w:w="3420" w:type="dxa"/>
            <w:tcBorders>
              <w:top w:val="nil"/>
              <w:left w:val="nil"/>
              <w:bottom w:val="nil"/>
              <w:right w:val="nil"/>
            </w:tcBorders>
          </w:tcPr>
          <w:p w:rsidR="006B336F" w:rsidRPr="00F6483B" w:rsidRDefault="00D30920" w:rsidP="00B75359">
            <w:pPr>
              <w:numPr>
                <w:ilvl w:val="12"/>
                <w:numId w:val="0"/>
              </w:numPr>
              <w:tabs>
                <w:tab w:val="left" w:pos="0"/>
                <w:tab w:val="left" w:pos="720"/>
                <w:tab w:val="left" w:pos="1440"/>
                <w:tab w:val="left" w:pos="2160"/>
                <w:tab w:val="left" w:pos="2880"/>
              </w:tabs>
              <w:spacing w:before="120" w:after="57"/>
              <w:jc w:val="both"/>
            </w:pPr>
            <w:r>
              <w:t>November 14-15</w:t>
            </w:r>
            <w:r w:rsidR="006B336F">
              <w:t>, 2018</w:t>
            </w:r>
          </w:p>
        </w:tc>
      </w:tr>
      <w:tr w:rsidR="006B336F" w:rsidRPr="00F6483B" w:rsidTr="00B75359">
        <w:trPr>
          <w:cantSplit/>
        </w:trPr>
        <w:tc>
          <w:tcPr>
            <w:tcW w:w="630" w:type="dxa"/>
            <w:tcBorders>
              <w:top w:val="nil"/>
              <w:left w:val="nil"/>
              <w:bottom w:val="nil"/>
              <w:right w:val="nil"/>
            </w:tcBorders>
          </w:tcPr>
          <w:p w:rsidR="006B336F" w:rsidRPr="00F6483B" w:rsidRDefault="006B336F" w:rsidP="00B75359">
            <w:pPr>
              <w:numPr>
                <w:ilvl w:val="12"/>
                <w:numId w:val="0"/>
              </w:numPr>
              <w:tabs>
                <w:tab w:val="left" w:pos="0"/>
              </w:tabs>
              <w:spacing w:before="120" w:after="57"/>
              <w:jc w:val="both"/>
            </w:pPr>
            <w:r w:rsidRPr="00F6483B">
              <w:t>(9)</w:t>
            </w:r>
          </w:p>
        </w:tc>
        <w:tc>
          <w:tcPr>
            <w:tcW w:w="5310" w:type="dxa"/>
            <w:tcBorders>
              <w:top w:val="nil"/>
              <w:left w:val="nil"/>
              <w:bottom w:val="nil"/>
              <w:right w:val="nil"/>
            </w:tcBorders>
          </w:tcPr>
          <w:p w:rsidR="006B336F" w:rsidRPr="00F6483B" w:rsidRDefault="006B336F" w:rsidP="00B75359">
            <w:pPr>
              <w:numPr>
                <w:ilvl w:val="12"/>
                <w:numId w:val="0"/>
              </w:numPr>
              <w:tabs>
                <w:tab w:val="left" w:pos="0"/>
                <w:tab w:val="left" w:pos="720"/>
                <w:tab w:val="left" w:pos="1440"/>
                <w:tab w:val="left" w:pos="2160"/>
                <w:tab w:val="left" w:pos="2880"/>
                <w:tab w:val="left" w:pos="3600"/>
                <w:tab w:val="left" w:pos="4320"/>
                <w:tab w:val="left" w:pos="5040"/>
              </w:tabs>
              <w:spacing w:before="120" w:after="57"/>
              <w:jc w:val="both"/>
            </w:pPr>
            <w:r w:rsidRPr="00F6483B">
              <w:t>Briefs</w:t>
            </w:r>
          </w:p>
        </w:tc>
        <w:tc>
          <w:tcPr>
            <w:tcW w:w="3420" w:type="dxa"/>
            <w:tcBorders>
              <w:top w:val="nil"/>
              <w:left w:val="nil"/>
              <w:bottom w:val="nil"/>
              <w:right w:val="nil"/>
            </w:tcBorders>
          </w:tcPr>
          <w:p w:rsidR="006B336F" w:rsidRPr="00F6483B" w:rsidRDefault="00E13089" w:rsidP="00B75359">
            <w:pPr>
              <w:numPr>
                <w:ilvl w:val="12"/>
                <w:numId w:val="0"/>
              </w:numPr>
              <w:tabs>
                <w:tab w:val="left" w:pos="0"/>
                <w:tab w:val="left" w:pos="720"/>
                <w:tab w:val="left" w:pos="1440"/>
                <w:tab w:val="left" w:pos="2160"/>
                <w:tab w:val="left" w:pos="2880"/>
              </w:tabs>
              <w:spacing w:before="120" w:after="57"/>
              <w:jc w:val="both"/>
            </w:pPr>
            <w:r>
              <w:t>December 7</w:t>
            </w:r>
            <w:r w:rsidR="006B336F">
              <w:t>, 2018</w:t>
            </w:r>
          </w:p>
        </w:tc>
      </w:tr>
    </w:tbl>
    <w:p w:rsidR="006B336F" w:rsidRDefault="006B336F" w:rsidP="006B336F">
      <w:pPr>
        <w:jc w:val="both"/>
      </w:pPr>
    </w:p>
    <w:p w:rsidR="006B336F" w:rsidRDefault="006B336F" w:rsidP="006B336F">
      <w:pPr>
        <w:jc w:val="both"/>
      </w:pPr>
      <w:r>
        <w:tab/>
        <w:t>This Order is issued pursuant to the aut</w:t>
      </w:r>
      <w:r w:rsidR="00F144EF">
        <w:t>hority granted b</w:t>
      </w:r>
      <w:r w:rsidR="00F11FC9">
        <w:t>y</w:t>
      </w:r>
      <w:r w:rsidR="00F144EF">
        <w:t xml:space="preserve"> Rule 28-106.210</w:t>
      </w:r>
      <w:r>
        <w:t xml:space="preserve">, F.A.C., which provides that the Prehearing Office </w:t>
      </w:r>
      <w:r w:rsidR="00F144EF">
        <w:t>may grant a continuance of a hearing for good cause shown.</w:t>
      </w:r>
    </w:p>
    <w:p w:rsidR="00AA2A39" w:rsidRDefault="00AA2A39" w:rsidP="006B336F">
      <w:pPr>
        <w:jc w:val="both"/>
      </w:pPr>
    </w:p>
    <w:p w:rsidR="00AA2A39" w:rsidRDefault="00AA2A39" w:rsidP="006B336F">
      <w:pPr>
        <w:jc w:val="both"/>
      </w:pPr>
      <w:r>
        <w:tab/>
        <w:t>Based on the foregoing, it is hereby</w:t>
      </w:r>
    </w:p>
    <w:p w:rsidR="00AA2A39" w:rsidRDefault="00AA2A39" w:rsidP="006B336F">
      <w:pPr>
        <w:jc w:val="both"/>
      </w:pPr>
    </w:p>
    <w:p w:rsidR="008A2C07" w:rsidRDefault="00AA2A39" w:rsidP="006B336F">
      <w:pPr>
        <w:jc w:val="both"/>
      </w:pPr>
      <w:r>
        <w:tab/>
        <w:t xml:space="preserve">ORDERED by Commissioner </w:t>
      </w:r>
      <w:r w:rsidRPr="00AA2A39">
        <w:t>Donald J. Polmann, as Prehearing Officer</w:t>
      </w:r>
      <w:r>
        <w:t xml:space="preserve">, that </w:t>
      </w:r>
      <w:r w:rsidR="008A2C07">
        <w:t>the City of Clermont’s and Utilities, Inc. of Florida’s Joint Motion to Continue Hearing is hereby granted. It is further</w:t>
      </w:r>
    </w:p>
    <w:p w:rsidR="008A2C07" w:rsidRDefault="008A2C07" w:rsidP="006B336F">
      <w:pPr>
        <w:jc w:val="both"/>
      </w:pPr>
    </w:p>
    <w:p w:rsidR="00AA2A39" w:rsidRDefault="008A2C07" w:rsidP="008A2C07">
      <w:pPr>
        <w:ind w:firstLine="720"/>
        <w:jc w:val="both"/>
      </w:pPr>
      <w:r>
        <w:t xml:space="preserve">ORDERED that </w:t>
      </w:r>
      <w:r w:rsidR="00AA2A39">
        <w:t>Order No. PSC-2018-0117-PCO-SU, is modified as stated in the body of this Order. It is further</w:t>
      </w:r>
    </w:p>
    <w:p w:rsidR="00AA2A39" w:rsidRDefault="00AA2A39" w:rsidP="006B336F">
      <w:pPr>
        <w:jc w:val="both"/>
      </w:pPr>
    </w:p>
    <w:p w:rsidR="00AA2A39" w:rsidRDefault="00AA2A39" w:rsidP="006B336F">
      <w:pPr>
        <w:jc w:val="both"/>
      </w:pPr>
      <w:r>
        <w:tab/>
        <w:t xml:space="preserve">ORDERED that all other provisions of </w:t>
      </w:r>
      <w:r w:rsidR="00D62A10">
        <w:t>Order No. PSC-2018-0117-PCO-SU</w:t>
      </w:r>
      <w:r>
        <w:t>, not inconsistent with this Order</w:t>
      </w:r>
      <w:r w:rsidR="002D618C">
        <w:t>,</w:t>
      </w:r>
      <w:r>
        <w:t xml:space="preserve"> shall remain in full force and effect.</w:t>
      </w:r>
    </w:p>
    <w:p w:rsidR="00AA2A39" w:rsidRDefault="00AA2A39" w:rsidP="006B336F">
      <w:pPr>
        <w:jc w:val="both"/>
      </w:pPr>
    </w:p>
    <w:p w:rsidR="00AA2A39" w:rsidRDefault="00AA2A39" w:rsidP="00AA2A39">
      <w:pPr>
        <w:keepNext/>
        <w:keepLines/>
        <w:jc w:val="both"/>
      </w:pPr>
      <w:r>
        <w:tab/>
        <w:t xml:space="preserve">By ORDER of Commissioner Donald J. Polmann, as Prehearing Officer, this </w:t>
      </w:r>
      <w:bookmarkStart w:id="7" w:name="replaceDate"/>
      <w:bookmarkEnd w:id="7"/>
      <w:r w:rsidR="00FE2FA0">
        <w:rPr>
          <w:u w:val="single"/>
        </w:rPr>
        <w:t>17th</w:t>
      </w:r>
      <w:r w:rsidR="00FE2FA0">
        <w:t xml:space="preserve"> day of </w:t>
      </w:r>
      <w:r w:rsidR="00FE2FA0">
        <w:rPr>
          <w:u w:val="single"/>
        </w:rPr>
        <w:t>April</w:t>
      </w:r>
      <w:r w:rsidR="00FE2FA0">
        <w:t xml:space="preserve">, </w:t>
      </w:r>
      <w:r w:rsidR="00FE2FA0">
        <w:rPr>
          <w:u w:val="single"/>
        </w:rPr>
        <w:t>2018</w:t>
      </w:r>
      <w:r w:rsidR="00FE2FA0">
        <w:t>.</w:t>
      </w:r>
    </w:p>
    <w:p w:rsidR="00FE2FA0" w:rsidRPr="00FE2FA0" w:rsidRDefault="00FE2FA0" w:rsidP="00AA2A39">
      <w:pPr>
        <w:keepNext/>
        <w:keepLines/>
        <w:jc w:val="both"/>
      </w:pPr>
    </w:p>
    <w:p w:rsidR="00AA2A39" w:rsidRDefault="00AA2A39" w:rsidP="00AA2A39">
      <w:pPr>
        <w:keepNext/>
        <w:keepLines/>
        <w:jc w:val="both"/>
      </w:pPr>
    </w:p>
    <w:p w:rsidR="00AA2A39" w:rsidRDefault="00AA2A39" w:rsidP="00AA2A39">
      <w:pPr>
        <w:keepNext/>
        <w:keepLines/>
        <w:jc w:val="both"/>
      </w:pPr>
    </w:p>
    <w:tbl>
      <w:tblPr>
        <w:tblW w:w="4720" w:type="dxa"/>
        <w:tblInd w:w="3800" w:type="dxa"/>
        <w:tblLayout w:type="fixed"/>
        <w:tblLook w:val="0000" w:firstRow="0" w:lastRow="0" w:firstColumn="0" w:lastColumn="0" w:noHBand="0" w:noVBand="0"/>
      </w:tblPr>
      <w:tblGrid>
        <w:gridCol w:w="686"/>
        <w:gridCol w:w="4034"/>
      </w:tblGrid>
      <w:tr w:rsidR="00AA2A39" w:rsidTr="00AA2A39">
        <w:tc>
          <w:tcPr>
            <w:tcW w:w="720" w:type="dxa"/>
            <w:shd w:val="clear" w:color="auto" w:fill="auto"/>
          </w:tcPr>
          <w:p w:rsidR="00AA2A39" w:rsidRDefault="00AA2A39" w:rsidP="00AA2A39">
            <w:pPr>
              <w:keepNext/>
              <w:keepLines/>
              <w:jc w:val="both"/>
            </w:pPr>
            <w:bookmarkStart w:id="8" w:name="bkmrkSignature" w:colFirst="0" w:colLast="0"/>
          </w:p>
        </w:tc>
        <w:tc>
          <w:tcPr>
            <w:tcW w:w="4320" w:type="dxa"/>
            <w:tcBorders>
              <w:bottom w:val="single" w:sz="4" w:space="0" w:color="auto"/>
            </w:tcBorders>
            <w:shd w:val="clear" w:color="auto" w:fill="auto"/>
          </w:tcPr>
          <w:p w:rsidR="00AA2A39" w:rsidRDefault="00FE2FA0" w:rsidP="00AA2A39">
            <w:pPr>
              <w:keepNext/>
              <w:keepLines/>
              <w:jc w:val="both"/>
            </w:pPr>
            <w:r>
              <w:t>/s/ Donald J. Polmann, Ph.D., P.E.</w:t>
            </w:r>
          </w:p>
        </w:tc>
      </w:tr>
      <w:bookmarkEnd w:id="8"/>
      <w:tr w:rsidR="00AA2A39" w:rsidTr="00AA2A39">
        <w:tc>
          <w:tcPr>
            <w:tcW w:w="720" w:type="dxa"/>
            <w:shd w:val="clear" w:color="auto" w:fill="auto"/>
          </w:tcPr>
          <w:p w:rsidR="00AA2A39" w:rsidRDefault="00AA2A39" w:rsidP="00AA2A39">
            <w:pPr>
              <w:keepNext/>
              <w:keepLines/>
              <w:jc w:val="both"/>
            </w:pPr>
          </w:p>
        </w:tc>
        <w:tc>
          <w:tcPr>
            <w:tcW w:w="4320" w:type="dxa"/>
            <w:tcBorders>
              <w:top w:val="single" w:sz="4" w:space="0" w:color="auto"/>
            </w:tcBorders>
            <w:shd w:val="clear" w:color="auto" w:fill="auto"/>
          </w:tcPr>
          <w:p w:rsidR="00AA2A39" w:rsidRDefault="00AA2A39" w:rsidP="00AA2A39">
            <w:pPr>
              <w:keepNext/>
              <w:keepLines/>
              <w:jc w:val="both"/>
            </w:pPr>
            <w:r>
              <w:t>DONALD J. POLMANN, Ph.D., P.E.</w:t>
            </w:r>
          </w:p>
          <w:p w:rsidR="00AA2A39" w:rsidRDefault="00AA2A39" w:rsidP="00AA2A39">
            <w:pPr>
              <w:keepNext/>
              <w:keepLines/>
              <w:jc w:val="both"/>
            </w:pPr>
            <w:r>
              <w:t>Commissioner and Prehearing Officer</w:t>
            </w:r>
          </w:p>
        </w:tc>
      </w:tr>
    </w:tbl>
    <w:p w:rsidR="00AA2A39" w:rsidRDefault="00AA2A39" w:rsidP="00AA2A39">
      <w:pPr>
        <w:pStyle w:val="OrderSigInfo"/>
        <w:keepNext/>
        <w:keepLines/>
      </w:pPr>
      <w:r>
        <w:t>Florida Public Service Commission</w:t>
      </w:r>
    </w:p>
    <w:p w:rsidR="00AA2A39" w:rsidRDefault="00AA2A39" w:rsidP="00AA2A39">
      <w:pPr>
        <w:pStyle w:val="OrderSigInfo"/>
        <w:keepNext/>
        <w:keepLines/>
      </w:pPr>
      <w:r>
        <w:t>2540 Shumard Oak Boulevard</w:t>
      </w:r>
    </w:p>
    <w:p w:rsidR="00AA2A39" w:rsidRDefault="00AA2A39" w:rsidP="00AA2A39">
      <w:pPr>
        <w:pStyle w:val="OrderSigInfo"/>
        <w:keepNext/>
        <w:keepLines/>
      </w:pPr>
      <w:r>
        <w:t>Tallahassee, Florida  32399</w:t>
      </w:r>
    </w:p>
    <w:p w:rsidR="00AA2A39" w:rsidRDefault="00AA2A39" w:rsidP="00AA2A39">
      <w:pPr>
        <w:pStyle w:val="OrderSigInfo"/>
        <w:keepNext/>
        <w:keepLines/>
      </w:pPr>
      <w:r>
        <w:t>(850) 413</w:t>
      </w:r>
      <w:r>
        <w:noBreakHyphen/>
        <w:t>6770</w:t>
      </w:r>
    </w:p>
    <w:p w:rsidR="00AA2A39" w:rsidRDefault="00AA2A39" w:rsidP="00AA2A39">
      <w:pPr>
        <w:pStyle w:val="OrderSigInfo"/>
        <w:keepNext/>
        <w:keepLines/>
      </w:pPr>
      <w:r>
        <w:t>www.floridapsc.com</w:t>
      </w:r>
    </w:p>
    <w:p w:rsidR="00AA2A39" w:rsidRDefault="00AA2A39" w:rsidP="00AA2A39">
      <w:pPr>
        <w:pStyle w:val="OrderSigInfo"/>
        <w:keepNext/>
        <w:keepLines/>
      </w:pPr>
    </w:p>
    <w:p w:rsidR="00AA2A39" w:rsidRDefault="00AA2A39" w:rsidP="00AA2A39">
      <w:pPr>
        <w:pStyle w:val="OrderSigInfo"/>
        <w:keepNext/>
        <w:keepLines/>
      </w:pPr>
      <w:r>
        <w:t>Copies furnished:  A copy of this document is provided to the parties of record at the time of issuance and, if applicable, interested persons.</w:t>
      </w:r>
    </w:p>
    <w:p w:rsidR="00027607" w:rsidRDefault="00027607" w:rsidP="006B336F">
      <w:pPr>
        <w:jc w:val="both"/>
      </w:pPr>
    </w:p>
    <w:p w:rsidR="00027607" w:rsidRDefault="00AA2A39" w:rsidP="008A2C07">
      <w:pPr>
        <w:jc w:val="both"/>
      </w:pPr>
      <w:r>
        <w:t>KRM</w:t>
      </w:r>
    </w:p>
    <w:p w:rsidR="00D62A10" w:rsidRDefault="00D62A10" w:rsidP="008A2C07">
      <w:pPr>
        <w:pStyle w:val="CenterUnderline"/>
      </w:pPr>
    </w:p>
    <w:p w:rsidR="00FE2FA0" w:rsidRDefault="00FE2FA0" w:rsidP="008A2C07">
      <w:pPr>
        <w:pStyle w:val="CenterUnderline"/>
      </w:pPr>
    </w:p>
    <w:p w:rsidR="00D62A10" w:rsidRDefault="00D62A10" w:rsidP="008A2C07">
      <w:pPr>
        <w:pStyle w:val="CenterUnderline"/>
      </w:pPr>
    </w:p>
    <w:p w:rsidR="00AA2A39" w:rsidRDefault="00AA2A39" w:rsidP="008A2C07">
      <w:pPr>
        <w:pStyle w:val="CenterUnderline"/>
      </w:pPr>
      <w:r>
        <w:lastRenderedPageBreak/>
        <w:t>NOTICE OF FURTHER PROCEEDINGS OR JUDICIAL REVIEW</w:t>
      </w:r>
    </w:p>
    <w:p w:rsidR="00AA2A39" w:rsidRDefault="00AA2A39" w:rsidP="00AA2A39">
      <w:pPr>
        <w:pStyle w:val="CenterUnderline"/>
      </w:pPr>
    </w:p>
    <w:p w:rsidR="00AA2A39" w:rsidRDefault="00AA2A39" w:rsidP="00AA2A39">
      <w:pPr>
        <w:pStyle w:val="OrderBody"/>
      </w:pPr>
      <w:r>
        <w:tab/>
        <w:t>The Florida Public Service Commission is required by Section 120.569(1), Florida Statutes, to notify parties of any administrative hearing or judicial review of Commission orders that is available under Sections 120.57 or 120.68, Florida Statutes, as well as the procedures and time limits that apply.  This notice should not be construed to mean all requests for an administrative hearing or judicial review will be granted or result in the relief sought.</w:t>
      </w:r>
    </w:p>
    <w:p w:rsidR="00AA2A39" w:rsidRDefault="00AA2A39" w:rsidP="00AA2A39">
      <w:pPr>
        <w:pStyle w:val="OrderBody"/>
      </w:pPr>
    </w:p>
    <w:p w:rsidR="00AA2A39" w:rsidRDefault="00AA2A39" w:rsidP="00AA2A39">
      <w:pPr>
        <w:pStyle w:val="OrderBody"/>
      </w:pPr>
      <w:r>
        <w:tab/>
        <w:t>Mediation may be available on a case-by-case basis.  If mediation is conducted, it does not affect a substantially interested person's right to a hearing.</w:t>
      </w:r>
    </w:p>
    <w:p w:rsidR="00AA2A39" w:rsidRDefault="00AA2A39" w:rsidP="00AA2A39">
      <w:pPr>
        <w:pStyle w:val="OrderBody"/>
      </w:pPr>
    </w:p>
    <w:p w:rsidR="00AA2A39" w:rsidRDefault="00AA2A39" w:rsidP="00AA2A39">
      <w:pPr>
        <w:pStyle w:val="OrderBody"/>
      </w:pPr>
      <w:r>
        <w:tab/>
        <w:t>Any party adversely affected by this order, which is preliminary, procedural or intermediate in nature, may request: (1) reconsideration within 10 days pursuant to Rule 25-22.0376, Florida Administrative Code; or (2) judicial review by the Florida Supreme Court, in the case of an electric, gas or telephone utility, or the First District Court of Appeal, in the case of a water or wastewater utility.  A motion for reconsideration shall be filed with the Office of Commission Clerk, in the form prescribed by Rule 25-22.0376, Florida Administrative Code.  Judicial review of a preliminary, procedural or intermediate ruling or order is available if review of the final action will not provide an adequate remedy.  Such review may be requested from the appropriate court, as described above, pursuant to Rule 9.100, Florida Rules of Appellate Procedure.</w:t>
      </w:r>
    </w:p>
    <w:p w:rsidR="00AA2A39" w:rsidRDefault="00AA2A39" w:rsidP="00AA2A39">
      <w:pPr>
        <w:pStyle w:val="OrderBody"/>
      </w:pPr>
    </w:p>
    <w:p w:rsidR="00AA2A39" w:rsidRDefault="00AA2A39" w:rsidP="00AA2A39">
      <w:pPr>
        <w:pStyle w:val="OrderBody"/>
      </w:pPr>
    </w:p>
    <w:p w:rsidR="00AA2A39" w:rsidRPr="00AA2A39" w:rsidRDefault="00AA2A39" w:rsidP="00AA2A39">
      <w:pPr>
        <w:pStyle w:val="OrderBody"/>
      </w:pPr>
    </w:p>
    <w:sectPr w:rsidR="00AA2A39" w:rsidRPr="00AA2A39" w:rsidSect="007F6C3C">
      <w:headerReference w:type="default" r:id="rId7"/>
      <w:footerReference w:type="first" r:id="rId8"/>
      <w:pgSz w:w="12240" w:h="15840" w:code="1"/>
      <w:pgMar w:top="1440" w:right="1440" w:bottom="1440" w:left="1440" w:header="720" w:footer="720" w:gutter="0"/>
      <w:paperSrc w:first="258"/>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6FDF" w:rsidRDefault="00916FDF">
      <w:r>
        <w:separator/>
      </w:r>
    </w:p>
  </w:endnote>
  <w:endnote w:type="continuationSeparator" w:id="0">
    <w:p w:rsidR="00916FDF" w:rsidRDefault="00916F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6FDF" w:rsidRDefault="00916FDF">
      <w:r>
        <w:separator/>
      </w:r>
    </w:p>
  </w:footnote>
  <w:footnote w:type="continuationSeparator" w:id="0">
    <w:p w:rsidR="00916FDF" w:rsidRDefault="00916F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r w:rsidR="008702CB">
      <w:fldChar w:fldCharType="begin"/>
    </w:r>
    <w:r w:rsidR="008702CB">
      <w:instrText xml:space="preserve"> REF OrderNo0185 </w:instrText>
    </w:r>
    <w:r w:rsidR="008702CB">
      <w:fldChar w:fldCharType="separate"/>
    </w:r>
    <w:r w:rsidR="008702CB">
      <w:t>PSC-2018-0185-PCO-SU</w:t>
    </w:r>
    <w:r w:rsidR="008702CB">
      <w:fldChar w:fldCharType="end"/>
    </w:r>
  </w:p>
  <w:p w:rsidR="00FA6EFD" w:rsidRDefault="00916FDF">
    <w:pPr>
      <w:pStyle w:val="OrderHeader"/>
    </w:pPr>
    <w:bookmarkStart w:id="9" w:name="HeaderDocketNo"/>
    <w:bookmarkEnd w:id="9"/>
    <w:r>
      <w:t>DOCKET NO. 20170174-SU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702CB">
      <w:rPr>
        <w:rStyle w:val="PageNumber"/>
        <w:noProof/>
      </w:rPr>
      <w:t>3</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70174-SU"/>
  </w:docVars>
  <w:rsids>
    <w:rsidRoot w:val="00916FDF"/>
    <w:rsid w:val="000022B8"/>
    <w:rsid w:val="00027607"/>
    <w:rsid w:val="00035A8C"/>
    <w:rsid w:val="00053AB9"/>
    <w:rsid w:val="00056229"/>
    <w:rsid w:val="00057AF1"/>
    <w:rsid w:val="00065FC2"/>
    <w:rsid w:val="00067685"/>
    <w:rsid w:val="00076E6B"/>
    <w:rsid w:val="0008247D"/>
    <w:rsid w:val="00090AFC"/>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6593"/>
    <w:rsid w:val="00142A96"/>
    <w:rsid w:val="001513DE"/>
    <w:rsid w:val="00187E32"/>
    <w:rsid w:val="00194E81"/>
    <w:rsid w:val="001962AF"/>
    <w:rsid w:val="001A15E7"/>
    <w:rsid w:val="001A33C9"/>
    <w:rsid w:val="001A58F3"/>
    <w:rsid w:val="001C2847"/>
    <w:rsid w:val="001C3F8C"/>
    <w:rsid w:val="001D008A"/>
    <w:rsid w:val="001E0152"/>
    <w:rsid w:val="001E0FF5"/>
    <w:rsid w:val="002002ED"/>
    <w:rsid w:val="002170E5"/>
    <w:rsid w:val="00220D57"/>
    <w:rsid w:val="0022721A"/>
    <w:rsid w:val="00230BB9"/>
    <w:rsid w:val="00241CEF"/>
    <w:rsid w:val="0025124E"/>
    <w:rsid w:val="00252B30"/>
    <w:rsid w:val="0026544B"/>
    <w:rsid w:val="00276CDC"/>
    <w:rsid w:val="00277655"/>
    <w:rsid w:val="002824B7"/>
    <w:rsid w:val="00282AC4"/>
    <w:rsid w:val="002A11AC"/>
    <w:rsid w:val="002A6F30"/>
    <w:rsid w:val="002B3111"/>
    <w:rsid w:val="002C7908"/>
    <w:rsid w:val="002D391B"/>
    <w:rsid w:val="002D4B1F"/>
    <w:rsid w:val="002D618C"/>
    <w:rsid w:val="002D7D15"/>
    <w:rsid w:val="002E1B2E"/>
    <w:rsid w:val="002E27EB"/>
    <w:rsid w:val="002F2A9D"/>
    <w:rsid w:val="002F31C2"/>
    <w:rsid w:val="00300D3D"/>
    <w:rsid w:val="00303FDE"/>
    <w:rsid w:val="003140E8"/>
    <w:rsid w:val="003231C7"/>
    <w:rsid w:val="003270C4"/>
    <w:rsid w:val="00331ED0"/>
    <w:rsid w:val="00332B0A"/>
    <w:rsid w:val="00333A41"/>
    <w:rsid w:val="0035495B"/>
    <w:rsid w:val="00361522"/>
    <w:rsid w:val="0037196E"/>
    <w:rsid w:val="003744F5"/>
    <w:rsid w:val="00387BDE"/>
    <w:rsid w:val="00390DD8"/>
    <w:rsid w:val="00394DC6"/>
    <w:rsid w:val="00397C3E"/>
    <w:rsid w:val="003B1A09"/>
    <w:rsid w:val="003D4CCA"/>
    <w:rsid w:val="003D52A6"/>
    <w:rsid w:val="003D6416"/>
    <w:rsid w:val="003E1D48"/>
    <w:rsid w:val="00411DF2"/>
    <w:rsid w:val="00411E8F"/>
    <w:rsid w:val="0042527B"/>
    <w:rsid w:val="0045537F"/>
    <w:rsid w:val="00457DC7"/>
    <w:rsid w:val="00472BCC"/>
    <w:rsid w:val="004A0981"/>
    <w:rsid w:val="004A25CD"/>
    <w:rsid w:val="004A26CC"/>
    <w:rsid w:val="004B2108"/>
    <w:rsid w:val="004B3A2B"/>
    <w:rsid w:val="004B70D3"/>
    <w:rsid w:val="004C312D"/>
    <w:rsid w:val="004D2D1B"/>
    <w:rsid w:val="004D5067"/>
    <w:rsid w:val="004D6838"/>
    <w:rsid w:val="004D72BC"/>
    <w:rsid w:val="004E469D"/>
    <w:rsid w:val="004F2DDE"/>
    <w:rsid w:val="004F7826"/>
    <w:rsid w:val="0050097F"/>
    <w:rsid w:val="00514B1F"/>
    <w:rsid w:val="00525E93"/>
    <w:rsid w:val="0052671D"/>
    <w:rsid w:val="0055595D"/>
    <w:rsid w:val="00556A10"/>
    <w:rsid w:val="00557F50"/>
    <w:rsid w:val="00571D3D"/>
    <w:rsid w:val="0058264B"/>
    <w:rsid w:val="00583E6D"/>
    <w:rsid w:val="005868AA"/>
    <w:rsid w:val="00590845"/>
    <w:rsid w:val="005963C2"/>
    <w:rsid w:val="005A0D69"/>
    <w:rsid w:val="005A31F4"/>
    <w:rsid w:val="005A73EA"/>
    <w:rsid w:val="005B45F7"/>
    <w:rsid w:val="005B63EA"/>
    <w:rsid w:val="005C1A88"/>
    <w:rsid w:val="005C5033"/>
    <w:rsid w:val="005E751B"/>
    <w:rsid w:val="005F3354"/>
    <w:rsid w:val="005F7739"/>
    <w:rsid w:val="0060005E"/>
    <w:rsid w:val="0060095B"/>
    <w:rsid w:val="00601266"/>
    <w:rsid w:val="00610E73"/>
    <w:rsid w:val="00616DF2"/>
    <w:rsid w:val="0063168D"/>
    <w:rsid w:val="006531A4"/>
    <w:rsid w:val="00660774"/>
    <w:rsid w:val="0066389A"/>
    <w:rsid w:val="00663E91"/>
    <w:rsid w:val="0066495C"/>
    <w:rsid w:val="00665CC7"/>
    <w:rsid w:val="00672612"/>
    <w:rsid w:val="00677F18"/>
    <w:rsid w:val="00693483"/>
    <w:rsid w:val="006A0BF3"/>
    <w:rsid w:val="006B0DA6"/>
    <w:rsid w:val="006B336F"/>
    <w:rsid w:val="006C547E"/>
    <w:rsid w:val="006D2B51"/>
    <w:rsid w:val="006D5575"/>
    <w:rsid w:val="006E42BE"/>
    <w:rsid w:val="00704C5D"/>
    <w:rsid w:val="007072BC"/>
    <w:rsid w:val="00715275"/>
    <w:rsid w:val="007232A2"/>
    <w:rsid w:val="00726366"/>
    <w:rsid w:val="00733B6B"/>
    <w:rsid w:val="007467C4"/>
    <w:rsid w:val="0076170F"/>
    <w:rsid w:val="0076669C"/>
    <w:rsid w:val="00766E46"/>
    <w:rsid w:val="00777727"/>
    <w:rsid w:val="00782B79"/>
    <w:rsid w:val="007865E9"/>
    <w:rsid w:val="00792383"/>
    <w:rsid w:val="00794D5A"/>
    <w:rsid w:val="007A060F"/>
    <w:rsid w:val="007C0FBC"/>
    <w:rsid w:val="007C36E3"/>
    <w:rsid w:val="007C7134"/>
    <w:rsid w:val="007D3D20"/>
    <w:rsid w:val="007D742E"/>
    <w:rsid w:val="007E3AFD"/>
    <w:rsid w:val="007F6C3C"/>
    <w:rsid w:val="00801DAD"/>
    <w:rsid w:val="00803189"/>
    <w:rsid w:val="00804E7A"/>
    <w:rsid w:val="00805FBB"/>
    <w:rsid w:val="008169A4"/>
    <w:rsid w:val="008278FE"/>
    <w:rsid w:val="00832598"/>
    <w:rsid w:val="0083397E"/>
    <w:rsid w:val="0083534B"/>
    <w:rsid w:val="00842602"/>
    <w:rsid w:val="00847B45"/>
    <w:rsid w:val="00863A66"/>
    <w:rsid w:val="008702CB"/>
    <w:rsid w:val="008703D7"/>
    <w:rsid w:val="00874429"/>
    <w:rsid w:val="00883D9A"/>
    <w:rsid w:val="008919EF"/>
    <w:rsid w:val="00892B20"/>
    <w:rsid w:val="008A12EC"/>
    <w:rsid w:val="008A2C07"/>
    <w:rsid w:val="008C21C8"/>
    <w:rsid w:val="008C6375"/>
    <w:rsid w:val="008C6A5B"/>
    <w:rsid w:val="008E26A5"/>
    <w:rsid w:val="008E42D2"/>
    <w:rsid w:val="009040EE"/>
    <w:rsid w:val="009057FD"/>
    <w:rsid w:val="00906FBA"/>
    <w:rsid w:val="00916FDF"/>
    <w:rsid w:val="009228C7"/>
    <w:rsid w:val="00922A7F"/>
    <w:rsid w:val="00923A5E"/>
    <w:rsid w:val="00926E27"/>
    <w:rsid w:val="00931C8C"/>
    <w:rsid w:val="0094504B"/>
    <w:rsid w:val="00966A9D"/>
    <w:rsid w:val="0096742B"/>
    <w:rsid w:val="009924CF"/>
    <w:rsid w:val="00994100"/>
    <w:rsid w:val="009A6B17"/>
    <w:rsid w:val="009C273B"/>
    <w:rsid w:val="009D4C29"/>
    <w:rsid w:val="009E2996"/>
    <w:rsid w:val="009E6852"/>
    <w:rsid w:val="009F6AD2"/>
    <w:rsid w:val="00A00D8D"/>
    <w:rsid w:val="00A01BB6"/>
    <w:rsid w:val="00A4303C"/>
    <w:rsid w:val="00A470FD"/>
    <w:rsid w:val="00A62DAB"/>
    <w:rsid w:val="00A726A6"/>
    <w:rsid w:val="00A938C1"/>
    <w:rsid w:val="00A97535"/>
    <w:rsid w:val="00AA2A39"/>
    <w:rsid w:val="00AA2BAA"/>
    <w:rsid w:val="00AA73F1"/>
    <w:rsid w:val="00AB0E1A"/>
    <w:rsid w:val="00AB1A30"/>
    <w:rsid w:val="00AB3C36"/>
    <w:rsid w:val="00AD10EB"/>
    <w:rsid w:val="00AD1ED3"/>
    <w:rsid w:val="00B02001"/>
    <w:rsid w:val="00B03C50"/>
    <w:rsid w:val="00B0777D"/>
    <w:rsid w:val="00B1195F"/>
    <w:rsid w:val="00B12F3B"/>
    <w:rsid w:val="00B209C7"/>
    <w:rsid w:val="00B3644F"/>
    <w:rsid w:val="00B4057A"/>
    <w:rsid w:val="00B40894"/>
    <w:rsid w:val="00B41039"/>
    <w:rsid w:val="00B444AE"/>
    <w:rsid w:val="00B45E75"/>
    <w:rsid w:val="00B50876"/>
    <w:rsid w:val="00B55AB0"/>
    <w:rsid w:val="00B55EE5"/>
    <w:rsid w:val="00B71D1F"/>
    <w:rsid w:val="00B73DE6"/>
    <w:rsid w:val="00B86EF0"/>
    <w:rsid w:val="00B96969"/>
    <w:rsid w:val="00B97900"/>
    <w:rsid w:val="00BA1229"/>
    <w:rsid w:val="00BA44A8"/>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F4CFE"/>
    <w:rsid w:val="00D02E0F"/>
    <w:rsid w:val="00D03EE8"/>
    <w:rsid w:val="00D05CB2"/>
    <w:rsid w:val="00D13535"/>
    <w:rsid w:val="00D17B79"/>
    <w:rsid w:val="00D23FEA"/>
    <w:rsid w:val="00D269CA"/>
    <w:rsid w:val="00D30920"/>
    <w:rsid w:val="00D30B48"/>
    <w:rsid w:val="00D3168A"/>
    <w:rsid w:val="00D46FAA"/>
    <w:rsid w:val="00D47A40"/>
    <w:rsid w:val="00D51D33"/>
    <w:rsid w:val="00D57BB2"/>
    <w:rsid w:val="00D57E57"/>
    <w:rsid w:val="00D62A10"/>
    <w:rsid w:val="00D70752"/>
    <w:rsid w:val="00D80E2D"/>
    <w:rsid w:val="00D84D5E"/>
    <w:rsid w:val="00D8560E"/>
    <w:rsid w:val="00D8758F"/>
    <w:rsid w:val="00DA6B78"/>
    <w:rsid w:val="00DC1D94"/>
    <w:rsid w:val="00DC42CF"/>
    <w:rsid w:val="00DE057F"/>
    <w:rsid w:val="00DE2082"/>
    <w:rsid w:val="00DE2289"/>
    <w:rsid w:val="00DF09A7"/>
    <w:rsid w:val="00E001D6"/>
    <w:rsid w:val="00E03A76"/>
    <w:rsid w:val="00E04410"/>
    <w:rsid w:val="00E07484"/>
    <w:rsid w:val="00E11351"/>
    <w:rsid w:val="00E13089"/>
    <w:rsid w:val="00E44879"/>
    <w:rsid w:val="00E75AE0"/>
    <w:rsid w:val="00E83C1F"/>
    <w:rsid w:val="00EA172C"/>
    <w:rsid w:val="00EA259B"/>
    <w:rsid w:val="00EA35A3"/>
    <w:rsid w:val="00EA3E6A"/>
    <w:rsid w:val="00EB18EF"/>
    <w:rsid w:val="00EB7951"/>
    <w:rsid w:val="00ED6A79"/>
    <w:rsid w:val="00EE17DF"/>
    <w:rsid w:val="00EF4621"/>
    <w:rsid w:val="00EF4D52"/>
    <w:rsid w:val="00EF6312"/>
    <w:rsid w:val="00F11FC9"/>
    <w:rsid w:val="00F144EF"/>
    <w:rsid w:val="00F2243A"/>
    <w:rsid w:val="00F22B27"/>
    <w:rsid w:val="00F234A7"/>
    <w:rsid w:val="00F277B6"/>
    <w:rsid w:val="00F27DA5"/>
    <w:rsid w:val="00F37E07"/>
    <w:rsid w:val="00F54380"/>
    <w:rsid w:val="00F54B47"/>
    <w:rsid w:val="00F61247"/>
    <w:rsid w:val="00F6702E"/>
    <w:rsid w:val="00F70E84"/>
    <w:rsid w:val="00FA092B"/>
    <w:rsid w:val="00FA4F6C"/>
    <w:rsid w:val="00FA6EFD"/>
    <w:rsid w:val="00FB74EA"/>
    <w:rsid w:val="00FD2C9E"/>
    <w:rsid w:val="00FD4786"/>
    <w:rsid w:val="00FD616C"/>
    <w:rsid w:val="00FE2FA0"/>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300D3D"/>
    <w:rPr>
      <w:rFonts w:ascii="Tahoma" w:hAnsi="Tahoma" w:cs="Tahoma"/>
      <w:sz w:val="16"/>
      <w:szCs w:val="16"/>
    </w:rPr>
  </w:style>
  <w:style w:type="character" w:customStyle="1" w:styleId="BalloonTextChar">
    <w:name w:val="Balloon Text Char"/>
    <w:basedOn w:val="DefaultParagraphFont"/>
    <w:link w:val="BalloonText"/>
    <w:rsid w:val="00300D3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rsid w:val="00300D3D"/>
    <w:rPr>
      <w:rFonts w:ascii="Tahoma" w:hAnsi="Tahoma" w:cs="Tahoma"/>
      <w:sz w:val="16"/>
      <w:szCs w:val="16"/>
    </w:rPr>
  </w:style>
  <w:style w:type="character" w:customStyle="1" w:styleId="BalloonTextChar">
    <w:name w:val="Balloon Text Char"/>
    <w:basedOn w:val="DefaultParagraphFont"/>
    <w:link w:val="BalloonText"/>
    <w:rsid w:val="00300D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3</Pages>
  <Words>784</Words>
  <Characters>4406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2018-04-17T15:51:00Z</dcterms:created>
  <dcterms:modified xsi:type="dcterms:W3CDTF">2018-04-17T17:07:00Z</dcterms:modified>
</cp:coreProperties>
</file>