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212E5" w:rsidP="003212E5">
      <w:pPr>
        <w:pStyle w:val="OrderHeading"/>
      </w:pPr>
      <w:bookmarkStart w:id="0" w:name="_GoBack"/>
      <w:bookmarkEnd w:id="0"/>
      <w:r>
        <w:t>BEFORE THE FLORIDA PUBLIC SERVICE COMMISSION</w:t>
      </w:r>
    </w:p>
    <w:p w:rsidR="003212E5" w:rsidRDefault="003212E5" w:rsidP="003212E5">
      <w:pPr>
        <w:pStyle w:val="OrderBody"/>
      </w:pPr>
    </w:p>
    <w:p w:rsidR="003212E5" w:rsidRDefault="003212E5" w:rsidP="003212E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212E5" w:rsidRPr="00C63FCF" w:rsidTr="00C63FCF">
        <w:trPr>
          <w:trHeight w:val="828"/>
        </w:trPr>
        <w:tc>
          <w:tcPr>
            <w:tcW w:w="4788" w:type="dxa"/>
            <w:tcBorders>
              <w:bottom w:val="nil"/>
              <w:right w:val="double" w:sz="6" w:space="0" w:color="auto"/>
            </w:tcBorders>
            <w:shd w:val="clear" w:color="auto" w:fill="auto"/>
          </w:tcPr>
          <w:p w:rsidR="003212E5" w:rsidRDefault="003212E5" w:rsidP="00C63FCF">
            <w:pPr>
              <w:pStyle w:val="OrderBody"/>
              <w:tabs>
                <w:tab w:val="center" w:pos="4320"/>
                <w:tab w:val="right" w:pos="8640"/>
              </w:tabs>
              <w:jc w:val="left"/>
            </w:pPr>
            <w:r>
              <w:t xml:space="preserve">In re: </w:t>
            </w:r>
            <w:bookmarkStart w:id="1" w:name="SMInRe"/>
            <w:bookmarkEnd w:id="1"/>
            <w:r>
              <w:t>Consideration of the tax impacts associated with Tax Cuts and Jobs Act of 2017 for Peoples Gas System.</w:t>
            </w:r>
          </w:p>
          <w:p w:rsidR="003212E5" w:rsidRDefault="003212E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3212E5" w:rsidRDefault="003212E5" w:rsidP="00C63FCF">
            <w:pPr>
              <w:pStyle w:val="OrderBody"/>
              <w:tabs>
                <w:tab w:val="center" w:pos="4320"/>
                <w:tab w:val="right" w:pos="8640"/>
              </w:tabs>
              <w:jc w:val="left"/>
            </w:pPr>
            <w:r>
              <w:t xml:space="preserve">DOCKET NO. </w:t>
            </w:r>
            <w:bookmarkStart w:id="2" w:name="SMDocketNo"/>
            <w:bookmarkEnd w:id="2"/>
            <w:r>
              <w:t>20180044-GU</w:t>
            </w:r>
          </w:p>
        </w:tc>
      </w:tr>
      <w:tr w:rsidR="003212E5" w:rsidRPr="00C63FCF" w:rsidTr="00C63FCF">
        <w:trPr>
          <w:trHeight w:val="828"/>
        </w:trPr>
        <w:tc>
          <w:tcPr>
            <w:tcW w:w="4788" w:type="dxa"/>
            <w:tcBorders>
              <w:bottom w:val="nil"/>
              <w:right w:val="double" w:sz="6" w:space="0" w:color="auto"/>
            </w:tcBorders>
            <w:shd w:val="clear" w:color="auto" w:fill="auto"/>
          </w:tcPr>
          <w:p w:rsidR="003212E5" w:rsidRDefault="003212E5" w:rsidP="00C63FCF">
            <w:pPr>
              <w:pStyle w:val="OrderBody"/>
              <w:tabs>
                <w:tab w:val="center" w:pos="4320"/>
                <w:tab w:val="right" w:pos="8640"/>
              </w:tabs>
              <w:jc w:val="left"/>
            </w:pPr>
            <w:r>
              <w:t>In re: Consideration of the tax impacts associated with Tax Cuts and Jobs Act of 2017 for Tampa Electric Company.</w:t>
            </w:r>
          </w:p>
          <w:p w:rsidR="003212E5" w:rsidRDefault="003212E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3212E5" w:rsidRDefault="003212E5" w:rsidP="00C63FCF">
            <w:pPr>
              <w:pStyle w:val="OrderBody"/>
              <w:tabs>
                <w:tab w:val="center" w:pos="4320"/>
                <w:tab w:val="right" w:pos="8640"/>
              </w:tabs>
              <w:jc w:val="left"/>
            </w:pPr>
            <w:r>
              <w:t>DOCKET NO. 20180045-EI</w:t>
            </w:r>
          </w:p>
          <w:p w:rsidR="003212E5" w:rsidRDefault="003212E5" w:rsidP="00C63FCF">
            <w:pPr>
              <w:pStyle w:val="OrderBody"/>
              <w:tabs>
                <w:tab w:val="center" w:pos="4320"/>
                <w:tab w:val="right" w:pos="8640"/>
              </w:tabs>
              <w:jc w:val="left"/>
            </w:pPr>
          </w:p>
        </w:tc>
      </w:tr>
      <w:tr w:rsidR="003212E5" w:rsidRPr="00C63FCF" w:rsidTr="00C63FCF">
        <w:trPr>
          <w:trHeight w:val="828"/>
        </w:trPr>
        <w:tc>
          <w:tcPr>
            <w:tcW w:w="4788" w:type="dxa"/>
            <w:tcBorders>
              <w:bottom w:val="nil"/>
              <w:right w:val="double" w:sz="6" w:space="0" w:color="auto"/>
            </w:tcBorders>
            <w:shd w:val="clear" w:color="auto" w:fill="auto"/>
          </w:tcPr>
          <w:p w:rsidR="003212E5" w:rsidRDefault="003212E5" w:rsidP="00C63FCF">
            <w:pPr>
              <w:pStyle w:val="OrderBody"/>
              <w:tabs>
                <w:tab w:val="center" w:pos="4320"/>
                <w:tab w:val="right" w:pos="8640"/>
              </w:tabs>
              <w:jc w:val="left"/>
            </w:pPr>
            <w:r>
              <w:t>In re: Consideration of the tax impacts associated with Tax Cuts and Jobs Act of 2017 for Florida Power &amp; Light Company.</w:t>
            </w:r>
          </w:p>
          <w:p w:rsidR="003212E5" w:rsidRDefault="003212E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3212E5" w:rsidRDefault="003212E5" w:rsidP="00C63FCF">
            <w:pPr>
              <w:pStyle w:val="OrderBody"/>
              <w:tabs>
                <w:tab w:val="center" w:pos="4320"/>
                <w:tab w:val="right" w:pos="8640"/>
              </w:tabs>
              <w:jc w:val="left"/>
            </w:pPr>
            <w:r>
              <w:t>DOCKET NO. 20180046-EI</w:t>
            </w:r>
          </w:p>
          <w:p w:rsidR="003212E5" w:rsidRDefault="003212E5" w:rsidP="00C63FCF">
            <w:pPr>
              <w:pStyle w:val="OrderBody"/>
              <w:tabs>
                <w:tab w:val="center" w:pos="4320"/>
                <w:tab w:val="right" w:pos="8640"/>
              </w:tabs>
              <w:jc w:val="left"/>
            </w:pPr>
          </w:p>
        </w:tc>
      </w:tr>
      <w:tr w:rsidR="003212E5" w:rsidRPr="00C63FCF" w:rsidTr="00C63FCF">
        <w:trPr>
          <w:trHeight w:val="828"/>
        </w:trPr>
        <w:tc>
          <w:tcPr>
            <w:tcW w:w="4788" w:type="dxa"/>
            <w:tcBorders>
              <w:bottom w:val="nil"/>
              <w:right w:val="double" w:sz="6" w:space="0" w:color="auto"/>
            </w:tcBorders>
            <w:shd w:val="clear" w:color="auto" w:fill="auto"/>
          </w:tcPr>
          <w:p w:rsidR="003212E5" w:rsidRDefault="003212E5" w:rsidP="00C63FCF">
            <w:pPr>
              <w:pStyle w:val="OrderBody"/>
              <w:tabs>
                <w:tab w:val="center" w:pos="4320"/>
                <w:tab w:val="right" w:pos="8640"/>
              </w:tabs>
              <w:jc w:val="left"/>
            </w:pPr>
            <w:r>
              <w:t>In re: Consideration of the tax impacts associated with Tax Cuts and Jobs Act of 2017 for Duke Energy Florida, LLC.</w:t>
            </w:r>
          </w:p>
          <w:p w:rsidR="003212E5" w:rsidRDefault="003212E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3212E5" w:rsidRDefault="003212E5" w:rsidP="00C63FCF">
            <w:pPr>
              <w:pStyle w:val="OrderBody"/>
              <w:tabs>
                <w:tab w:val="center" w:pos="4320"/>
                <w:tab w:val="right" w:pos="8640"/>
              </w:tabs>
              <w:jc w:val="left"/>
            </w:pPr>
            <w:r>
              <w:t>DOCKET NO. 20180047-EI</w:t>
            </w:r>
          </w:p>
          <w:p w:rsidR="003212E5" w:rsidRDefault="003212E5" w:rsidP="00C63FCF">
            <w:pPr>
              <w:pStyle w:val="OrderBody"/>
              <w:tabs>
                <w:tab w:val="center" w:pos="4320"/>
                <w:tab w:val="right" w:pos="8640"/>
              </w:tabs>
              <w:jc w:val="left"/>
            </w:pPr>
          </w:p>
        </w:tc>
      </w:tr>
      <w:tr w:rsidR="003212E5" w:rsidRPr="00C63FCF" w:rsidTr="00C63FCF">
        <w:trPr>
          <w:trHeight w:val="828"/>
        </w:trPr>
        <w:tc>
          <w:tcPr>
            <w:tcW w:w="4788" w:type="dxa"/>
            <w:tcBorders>
              <w:bottom w:val="nil"/>
              <w:right w:val="double" w:sz="6" w:space="0" w:color="auto"/>
            </w:tcBorders>
            <w:shd w:val="clear" w:color="auto" w:fill="auto"/>
          </w:tcPr>
          <w:p w:rsidR="003212E5" w:rsidRDefault="003212E5" w:rsidP="00C63FCF">
            <w:pPr>
              <w:pStyle w:val="OrderBody"/>
              <w:tabs>
                <w:tab w:val="center" w:pos="4320"/>
                <w:tab w:val="right" w:pos="8640"/>
              </w:tabs>
              <w:jc w:val="left"/>
            </w:pPr>
            <w:r>
              <w:t>In re: Consideration of the tax impacts associated with Tax Cuts and Jobs Act of 2017 for Florida Public Utilities Company - Electric.</w:t>
            </w:r>
          </w:p>
          <w:p w:rsidR="003212E5" w:rsidRDefault="003212E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3212E5" w:rsidRDefault="003212E5" w:rsidP="00C63FCF">
            <w:pPr>
              <w:pStyle w:val="OrderBody"/>
              <w:tabs>
                <w:tab w:val="center" w:pos="4320"/>
                <w:tab w:val="right" w:pos="8640"/>
              </w:tabs>
              <w:jc w:val="left"/>
            </w:pPr>
            <w:r>
              <w:t>DOCKET NO. 20180048-EI</w:t>
            </w:r>
          </w:p>
          <w:p w:rsidR="003212E5" w:rsidRDefault="003212E5" w:rsidP="00C63FCF">
            <w:pPr>
              <w:pStyle w:val="OrderBody"/>
              <w:tabs>
                <w:tab w:val="center" w:pos="4320"/>
                <w:tab w:val="right" w:pos="8640"/>
              </w:tabs>
              <w:jc w:val="left"/>
            </w:pPr>
          </w:p>
        </w:tc>
      </w:tr>
      <w:tr w:rsidR="003212E5" w:rsidRPr="00C63FCF" w:rsidTr="00C63FCF">
        <w:trPr>
          <w:trHeight w:val="828"/>
        </w:trPr>
        <w:tc>
          <w:tcPr>
            <w:tcW w:w="4788" w:type="dxa"/>
            <w:tcBorders>
              <w:bottom w:val="nil"/>
              <w:right w:val="double" w:sz="6" w:space="0" w:color="auto"/>
            </w:tcBorders>
            <w:shd w:val="clear" w:color="auto" w:fill="auto"/>
          </w:tcPr>
          <w:p w:rsidR="003212E5" w:rsidRDefault="003212E5" w:rsidP="00C63FCF">
            <w:pPr>
              <w:pStyle w:val="OrderBody"/>
              <w:tabs>
                <w:tab w:val="center" w:pos="4320"/>
                <w:tab w:val="right" w:pos="8640"/>
              </w:tabs>
              <w:jc w:val="left"/>
            </w:pPr>
            <w:r>
              <w:t>In re: Consideration of the tax impacts associated with Tax Cuts and Jobs Act of 2017 Florida Public Utilities Company - Gas.</w:t>
            </w:r>
          </w:p>
          <w:p w:rsidR="003212E5" w:rsidRDefault="003212E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3212E5" w:rsidRDefault="003212E5" w:rsidP="00C63FCF">
            <w:pPr>
              <w:pStyle w:val="OrderBody"/>
              <w:tabs>
                <w:tab w:val="center" w:pos="4320"/>
                <w:tab w:val="right" w:pos="8640"/>
              </w:tabs>
              <w:jc w:val="left"/>
            </w:pPr>
            <w:r>
              <w:t>DOCKET NO. 20180051-GU</w:t>
            </w:r>
          </w:p>
          <w:p w:rsidR="003212E5" w:rsidRDefault="003212E5" w:rsidP="00C63FCF">
            <w:pPr>
              <w:pStyle w:val="OrderBody"/>
              <w:tabs>
                <w:tab w:val="center" w:pos="4320"/>
                <w:tab w:val="right" w:pos="8640"/>
              </w:tabs>
              <w:jc w:val="left"/>
            </w:pPr>
          </w:p>
        </w:tc>
      </w:tr>
      <w:tr w:rsidR="003212E5" w:rsidRPr="00C63FCF" w:rsidTr="00C63FCF">
        <w:trPr>
          <w:trHeight w:val="828"/>
        </w:trPr>
        <w:tc>
          <w:tcPr>
            <w:tcW w:w="4788" w:type="dxa"/>
            <w:tcBorders>
              <w:bottom w:val="nil"/>
              <w:right w:val="double" w:sz="6" w:space="0" w:color="auto"/>
            </w:tcBorders>
            <w:shd w:val="clear" w:color="auto" w:fill="auto"/>
          </w:tcPr>
          <w:p w:rsidR="003212E5" w:rsidRDefault="003212E5" w:rsidP="00C63FCF">
            <w:pPr>
              <w:pStyle w:val="OrderBody"/>
              <w:tabs>
                <w:tab w:val="center" w:pos="4320"/>
                <w:tab w:val="right" w:pos="8640"/>
              </w:tabs>
              <w:jc w:val="left"/>
            </w:pPr>
            <w:r>
              <w:t>In re: Consideration of the tax impacts associated with Tax Cuts and Jobs Act of 2017 for Florida Public Utilities Company - lndiantown Division.</w:t>
            </w:r>
          </w:p>
          <w:p w:rsidR="003212E5" w:rsidRDefault="003212E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3212E5" w:rsidRDefault="003212E5" w:rsidP="00C63FCF">
            <w:pPr>
              <w:pStyle w:val="OrderBody"/>
              <w:tabs>
                <w:tab w:val="center" w:pos="4320"/>
                <w:tab w:val="right" w:pos="8640"/>
              </w:tabs>
              <w:jc w:val="left"/>
            </w:pPr>
            <w:r>
              <w:t>DOCKET NO. 20180052-GU</w:t>
            </w:r>
          </w:p>
          <w:p w:rsidR="003212E5" w:rsidRDefault="003212E5" w:rsidP="00C63FCF">
            <w:pPr>
              <w:pStyle w:val="OrderBody"/>
              <w:tabs>
                <w:tab w:val="center" w:pos="4320"/>
                <w:tab w:val="right" w:pos="8640"/>
              </w:tabs>
              <w:jc w:val="left"/>
            </w:pPr>
          </w:p>
        </w:tc>
      </w:tr>
      <w:tr w:rsidR="003212E5" w:rsidRPr="00C63FCF" w:rsidTr="00C63FCF">
        <w:trPr>
          <w:trHeight w:val="828"/>
        </w:trPr>
        <w:tc>
          <w:tcPr>
            <w:tcW w:w="4788" w:type="dxa"/>
            <w:tcBorders>
              <w:bottom w:val="nil"/>
              <w:right w:val="double" w:sz="6" w:space="0" w:color="auto"/>
            </w:tcBorders>
            <w:shd w:val="clear" w:color="auto" w:fill="auto"/>
          </w:tcPr>
          <w:p w:rsidR="003212E5" w:rsidRDefault="003212E5" w:rsidP="00C63FCF">
            <w:pPr>
              <w:pStyle w:val="OrderBody"/>
              <w:tabs>
                <w:tab w:val="center" w:pos="4320"/>
                <w:tab w:val="right" w:pos="8640"/>
              </w:tabs>
              <w:jc w:val="left"/>
            </w:pPr>
            <w:r>
              <w:t>In re: Consideration of the tax impacts associated with Tax Cuts and Jobs Act of 2017 for Florida Public Utilities Company - Fort Meade Division.</w:t>
            </w:r>
          </w:p>
          <w:p w:rsidR="003212E5" w:rsidRDefault="003212E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3212E5" w:rsidRDefault="003212E5" w:rsidP="00C63FCF">
            <w:pPr>
              <w:pStyle w:val="OrderBody"/>
              <w:tabs>
                <w:tab w:val="center" w:pos="4320"/>
                <w:tab w:val="right" w:pos="8640"/>
              </w:tabs>
              <w:jc w:val="left"/>
            </w:pPr>
            <w:r>
              <w:t>DOCKET NO. 20180053-GU</w:t>
            </w:r>
          </w:p>
          <w:p w:rsidR="003212E5" w:rsidRDefault="003212E5" w:rsidP="00C63FCF">
            <w:pPr>
              <w:pStyle w:val="OrderBody"/>
              <w:tabs>
                <w:tab w:val="center" w:pos="4320"/>
                <w:tab w:val="right" w:pos="8640"/>
              </w:tabs>
              <w:jc w:val="left"/>
            </w:pPr>
          </w:p>
        </w:tc>
      </w:tr>
      <w:tr w:rsidR="003212E5" w:rsidRPr="00C63FCF" w:rsidTr="00C63FCF">
        <w:trPr>
          <w:trHeight w:val="828"/>
        </w:trPr>
        <w:tc>
          <w:tcPr>
            <w:tcW w:w="4788" w:type="dxa"/>
            <w:tcBorders>
              <w:top w:val="nil"/>
              <w:bottom w:val="single" w:sz="8" w:space="0" w:color="auto"/>
              <w:right w:val="double" w:sz="6" w:space="0" w:color="auto"/>
            </w:tcBorders>
            <w:shd w:val="clear" w:color="auto" w:fill="auto"/>
          </w:tcPr>
          <w:p w:rsidR="003212E5" w:rsidRDefault="003212E5" w:rsidP="00C63FCF">
            <w:pPr>
              <w:pStyle w:val="OrderBody"/>
              <w:tabs>
                <w:tab w:val="center" w:pos="4320"/>
                <w:tab w:val="right" w:pos="8640"/>
              </w:tabs>
              <w:jc w:val="left"/>
            </w:pPr>
            <w:r>
              <w:t>In re: Consideration of the tax impacts associated with Tax Cuts and Jobs Act of 2017 for Florida Division of Chesapeake Utilities Corporation.</w:t>
            </w:r>
          </w:p>
        </w:tc>
        <w:tc>
          <w:tcPr>
            <w:tcW w:w="4788" w:type="dxa"/>
            <w:tcBorders>
              <w:left w:val="double" w:sz="6" w:space="0" w:color="auto"/>
            </w:tcBorders>
            <w:shd w:val="clear" w:color="auto" w:fill="auto"/>
          </w:tcPr>
          <w:p w:rsidR="003212E5" w:rsidRDefault="003212E5" w:rsidP="003212E5">
            <w:pPr>
              <w:pStyle w:val="OrderBody"/>
            </w:pPr>
            <w:r>
              <w:t xml:space="preserve">DOCKET NO. </w:t>
            </w:r>
            <w:bookmarkStart w:id="3" w:name="SMDocketNo2"/>
            <w:bookmarkEnd w:id="3"/>
            <w:r>
              <w:t>20180054-GU</w:t>
            </w:r>
          </w:p>
          <w:p w:rsidR="003212E5" w:rsidRDefault="003212E5" w:rsidP="00C63FCF">
            <w:pPr>
              <w:pStyle w:val="OrderBody"/>
              <w:tabs>
                <w:tab w:val="center" w:pos="4320"/>
                <w:tab w:val="right" w:pos="8640"/>
              </w:tabs>
              <w:jc w:val="left"/>
            </w:pPr>
            <w:r>
              <w:t xml:space="preserve">ORDER NO. </w:t>
            </w:r>
            <w:bookmarkStart w:id="4" w:name="OrderNo0224"/>
            <w:r w:rsidR="00BD45C0">
              <w:t>PSC-2018-0224-PCO-PU</w:t>
            </w:r>
            <w:bookmarkEnd w:id="4"/>
          </w:p>
          <w:p w:rsidR="003212E5" w:rsidRDefault="003212E5" w:rsidP="00C63FCF">
            <w:pPr>
              <w:pStyle w:val="OrderBody"/>
              <w:tabs>
                <w:tab w:val="center" w:pos="4320"/>
                <w:tab w:val="right" w:pos="8640"/>
              </w:tabs>
              <w:jc w:val="left"/>
            </w:pPr>
            <w:r>
              <w:t xml:space="preserve">ISSUED: </w:t>
            </w:r>
            <w:r w:rsidR="00BD45C0">
              <w:t>May 2, 2018</w:t>
            </w:r>
          </w:p>
          <w:p w:rsidR="003212E5" w:rsidRDefault="003212E5" w:rsidP="00C63FCF">
            <w:pPr>
              <w:pStyle w:val="OrderBody"/>
              <w:tabs>
                <w:tab w:val="center" w:pos="4320"/>
                <w:tab w:val="right" w:pos="8640"/>
              </w:tabs>
              <w:jc w:val="left"/>
            </w:pPr>
          </w:p>
        </w:tc>
      </w:tr>
    </w:tbl>
    <w:p w:rsidR="003212E5" w:rsidRDefault="003212E5" w:rsidP="003212E5"/>
    <w:p w:rsidR="00CB5276" w:rsidRPr="00B23A4F" w:rsidRDefault="003212E5" w:rsidP="00B23A4F">
      <w:pPr>
        <w:jc w:val="center"/>
        <w:rPr>
          <w:u w:val="single"/>
        </w:rPr>
      </w:pPr>
      <w:r>
        <w:br w:type="page"/>
      </w:r>
      <w:bookmarkStart w:id="5" w:name="Commissioners"/>
      <w:bookmarkEnd w:id="5"/>
      <w:r w:rsidRPr="00B23A4F">
        <w:rPr>
          <w:u w:val="single"/>
        </w:rPr>
        <w:lastRenderedPageBreak/>
        <w:t>ORDER</w:t>
      </w:r>
      <w:bookmarkStart w:id="6" w:name="OrderTitle"/>
      <w:bookmarkEnd w:id="6"/>
      <w:r w:rsidR="002268CB">
        <w:rPr>
          <w:u w:val="single"/>
        </w:rPr>
        <w:t xml:space="preserve"> </w:t>
      </w:r>
      <w:r w:rsidR="000F3C26">
        <w:rPr>
          <w:u w:val="single"/>
        </w:rPr>
        <w:t>REQUESTING ADDITIONAL COMMENT</w:t>
      </w:r>
      <w:r w:rsidR="002268CB">
        <w:rPr>
          <w:u w:val="single"/>
        </w:rPr>
        <w:t xml:space="preserve">  </w:t>
      </w:r>
    </w:p>
    <w:p w:rsidR="003212E5" w:rsidRDefault="003212E5" w:rsidP="003212E5">
      <w:pPr>
        <w:pStyle w:val="CenterUnderline"/>
      </w:pPr>
    </w:p>
    <w:p w:rsidR="003212E5" w:rsidRDefault="003212E5" w:rsidP="003212E5">
      <w:pPr>
        <w:pStyle w:val="CenterUnderline"/>
        <w:jc w:val="both"/>
        <w:rPr>
          <w:u w:val="none"/>
        </w:rPr>
      </w:pPr>
      <w:r>
        <w:rPr>
          <w:u w:val="none"/>
        </w:rPr>
        <w:tab/>
        <w:t xml:space="preserve">On April 30, 2018, the Office of Public Counsel </w:t>
      </w:r>
      <w:r w:rsidR="00322C96">
        <w:rPr>
          <w:u w:val="none"/>
        </w:rPr>
        <w:t xml:space="preserve">(OPC) </w:t>
      </w:r>
      <w:r>
        <w:rPr>
          <w:u w:val="none"/>
        </w:rPr>
        <w:t>filed a Motion for Emergency Hearing Concerning Scheduling and Discovery Procedures (Motion) in nine natural gas and electric dockets all of which deal with the tax impacts associated with the Tax Cuts and Jobs Act of 2017.</w:t>
      </w:r>
      <w:r w:rsidR="00923337" w:rsidRPr="00923337">
        <w:rPr>
          <w:rStyle w:val="FootnoteReference"/>
          <w:u w:val="none"/>
        </w:rPr>
        <w:t xml:space="preserve"> </w:t>
      </w:r>
      <w:r w:rsidR="00923337">
        <w:rPr>
          <w:rStyle w:val="FootnoteReference"/>
          <w:u w:val="none"/>
        </w:rPr>
        <w:footnoteReference w:id="1"/>
      </w:r>
      <w:r>
        <w:rPr>
          <w:u w:val="none"/>
        </w:rPr>
        <w:t xml:space="preserve">  Although these dockets are separate, they share a common hearing date and filing schedule</w:t>
      </w:r>
      <w:r w:rsidR="00322C96">
        <w:rPr>
          <w:u w:val="none"/>
        </w:rPr>
        <w:t xml:space="preserve"> which OPC characterizes in its Motion as a “de facto consolidation.”</w:t>
      </w:r>
      <w:r w:rsidR="00923337">
        <w:rPr>
          <w:rStyle w:val="FootnoteReference"/>
          <w:u w:val="none"/>
        </w:rPr>
        <w:footnoteReference w:id="2"/>
      </w:r>
      <w:r>
        <w:rPr>
          <w:u w:val="none"/>
        </w:rPr>
        <w:t xml:space="preserve">  </w:t>
      </w:r>
      <w:r w:rsidR="00923337">
        <w:rPr>
          <w:u w:val="none"/>
        </w:rPr>
        <w:t>OPC states that it is unable to “properly conduct discovery, prepare testimony and prepare for hearing.”</w:t>
      </w:r>
      <w:r w:rsidR="00923337">
        <w:rPr>
          <w:rStyle w:val="FootnoteReference"/>
          <w:u w:val="none"/>
        </w:rPr>
        <w:footnoteReference w:id="3"/>
      </w:r>
      <w:r w:rsidR="00923337">
        <w:rPr>
          <w:u w:val="none"/>
        </w:rPr>
        <w:t xml:space="preserve"> OPC states that it has retained one consultant for all nine dockets and the shortened time to respond to discovery on its testimony (10 days) coupled with the large number of potential discovery requests is unduly burdensome</w:t>
      </w:r>
      <w:r w:rsidR="001F3661">
        <w:rPr>
          <w:u w:val="none"/>
        </w:rPr>
        <w:t xml:space="preserve"> in light of the fact that these activities will be taking place at the same time OPC prepares for back-to-back hearings in all nine dockets.</w:t>
      </w:r>
      <w:r w:rsidR="001F3661">
        <w:rPr>
          <w:rStyle w:val="FootnoteReference"/>
          <w:u w:val="none"/>
        </w:rPr>
        <w:footnoteReference w:id="4"/>
      </w:r>
      <w:r w:rsidR="001F3661">
        <w:rPr>
          <w:u w:val="none"/>
        </w:rPr>
        <w:t xml:space="preserve"> </w:t>
      </w:r>
      <w:r w:rsidR="00923337">
        <w:rPr>
          <w:u w:val="none"/>
        </w:rPr>
        <w:t xml:space="preserve"> </w:t>
      </w:r>
      <w:r w:rsidR="001F3661">
        <w:rPr>
          <w:u w:val="none"/>
        </w:rPr>
        <w:t xml:space="preserve">Finally, OPC notes that there are no statutory deadlines associated with the tax issues raised in these dockets and </w:t>
      </w:r>
      <w:r w:rsidR="00CE4E73">
        <w:rPr>
          <w:u w:val="none"/>
        </w:rPr>
        <w:t xml:space="preserve">that </w:t>
      </w:r>
      <w:r w:rsidR="001F3661">
        <w:rPr>
          <w:u w:val="none"/>
        </w:rPr>
        <w:t>only Tampa Electric Company has indicated that it needs a hearing before the end of 2018.</w:t>
      </w:r>
      <w:r w:rsidR="00CE4E73">
        <w:rPr>
          <w:rStyle w:val="FootnoteReference"/>
          <w:u w:val="none"/>
        </w:rPr>
        <w:footnoteReference w:id="5"/>
      </w:r>
    </w:p>
    <w:p w:rsidR="001F3661" w:rsidRDefault="001F3661" w:rsidP="003212E5">
      <w:pPr>
        <w:pStyle w:val="CenterUnderline"/>
        <w:jc w:val="both"/>
        <w:rPr>
          <w:u w:val="none"/>
        </w:rPr>
      </w:pPr>
    </w:p>
    <w:p w:rsidR="00873BBD" w:rsidRDefault="001F3661" w:rsidP="003212E5">
      <w:pPr>
        <w:pStyle w:val="CenterUnderline"/>
        <w:jc w:val="both"/>
        <w:rPr>
          <w:u w:val="none"/>
        </w:rPr>
      </w:pPr>
      <w:r>
        <w:rPr>
          <w:u w:val="none"/>
        </w:rPr>
        <w:tab/>
        <w:t xml:space="preserve">A close review of OPC’s Motion reveals that while OPC </w:t>
      </w:r>
      <w:r w:rsidR="000F3C26">
        <w:rPr>
          <w:u w:val="none"/>
        </w:rPr>
        <w:t>asserts</w:t>
      </w:r>
      <w:r>
        <w:rPr>
          <w:u w:val="none"/>
        </w:rPr>
        <w:t xml:space="preserve"> it is prejudiced by the schedule currently proposed for these tax dockets</w:t>
      </w:r>
      <w:r w:rsidR="00B23A4F">
        <w:rPr>
          <w:u w:val="none"/>
        </w:rPr>
        <w:t>,</w:t>
      </w:r>
      <w:r>
        <w:rPr>
          <w:u w:val="none"/>
        </w:rPr>
        <w:t xml:space="preserve"> it does not offer any alternatives for either the schedule or discovery procedures</w:t>
      </w:r>
      <w:r w:rsidR="00CE4E73">
        <w:rPr>
          <w:u w:val="none"/>
        </w:rPr>
        <w:t xml:space="preserve"> about which it </w:t>
      </w:r>
      <w:r w:rsidR="000F3C26">
        <w:rPr>
          <w:u w:val="none"/>
        </w:rPr>
        <w:t>claims are unduly burdensome</w:t>
      </w:r>
      <w:r>
        <w:rPr>
          <w:u w:val="none"/>
        </w:rPr>
        <w:t xml:space="preserve">.  </w:t>
      </w:r>
      <w:r w:rsidR="000F3C26">
        <w:rPr>
          <w:u w:val="none"/>
        </w:rPr>
        <w:t xml:space="preserve">Without a specific </w:t>
      </w:r>
      <w:r w:rsidR="00CE4E73">
        <w:rPr>
          <w:u w:val="none"/>
        </w:rPr>
        <w:t>request for relief</w:t>
      </w:r>
      <w:r w:rsidR="000F3C26">
        <w:rPr>
          <w:u w:val="none"/>
        </w:rPr>
        <w:t xml:space="preserve">, it is difficult to </w:t>
      </w:r>
      <w:r w:rsidR="00CE4E73">
        <w:rPr>
          <w:u w:val="none"/>
        </w:rPr>
        <w:t xml:space="preserve">fully </w:t>
      </w:r>
      <w:r w:rsidR="00B23A4F">
        <w:rPr>
          <w:u w:val="none"/>
        </w:rPr>
        <w:t xml:space="preserve">and fairly </w:t>
      </w:r>
      <w:r w:rsidR="00CE4E73">
        <w:rPr>
          <w:u w:val="none"/>
        </w:rPr>
        <w:t>evaluate OPC’s Motion</w:t>
      </w:r>
      <w:r w:rsidR="000F3C26">
        <w:rPr>
          <w:u w:val="none"/>
        </w:rPr>
        <w:t xml:space="preserve">.  Therefore, OPC shall be given an opportunity to file a specific request for relief for which it seeks, including suggested time frames it proposes, by </w:t>
      </w:r>
      <w:r w:rsidR="002268CB" w:rsidRPr="00114364">
        <w:rPr>
          <w:u w:val="none"/>
        </w:rPr>
        <w:t xml:space="preserve">close of business </w:t>
      </w:r>
      <w:r w:rsidR="000F3C26" w:rsidRPr="00114364">
        <w:rPr>
          <w:u w:val="none"/>
        </w:rPr>
        <w:t xml:space="preserve">on </w:t>
      </w:r>
      <w:r w:rsidR="002268CB" w:rsidRPr="00114364">
        <w:rPr>
          <w:u w:val="none"/>
        </w:rPr>
        <w:t>Friday, May 4, 2018</w:t>
      </w:r>
      <w:r w:rsidR="00873BBD">
        <w:rPr>
          <w:u w:val="none"/>
        </w:rPr>
        <w:t>.</w:t>
      </w:r>
    </w:p>
    <w:p w:rsidR="00873BBD" w:rsidRDefault="00873BBD" w:rsidP="003212E5">
      <w:pPr>
        <w:pStyle w:val="CenterUnderline"/>
        <w:jc w:val="both"/>
        <w:rPr>
          <w:u w:val="none"/>
        </w:rPr>
      </w:pPr>
    </w:p>
    <w:p w:rsidR="000F3C26" w:rsidRDefault="00873BBD" w:rsidP="003212E5">
      <w:pPr>
        <w:pStyle w:val="CenterUnderline"/>
        <w:jc w:val="both"/>
        <w:rPr>
          <w:u w:val="none"/>
        </w:rPr>
      </w:pPr>
      <w:r>
        <w:rPr>
          <w:u w:val="none"/>
        </w:rPr>
        <w:tab/>
        <w:t xml:space="preserve"> </w:t>
      </w:r>
    </w:p>
    <w:p w:rsidR="001F3661" w:rsidRDefault="00873BBD" w:rsidP="000F3C26">
      <w:pPr>
        <w:pStyle w:val="CenterUnderline"/>
        <w:ind w:firstLine="720"/>
        <w:jc w:val="both"/>
        <w:rPr>
          <w:u w:val="none"/>
        </w:rPr>
      </w:pPr>
      <w:r>
        <w:rPr>
          <w:u w:val="none"/>
        </w:rPr>
        <w:lastRenderedPageBreak/>
        <w:t>Based on the foregoing, it is</w:t>
      </w:r>
      <w:r w:rsidR="000F3C26">
        <w:rPr>
          <w:u w:val="none"/>
        </w:rPr>
        <w:t xml:space="preserve"> hereby</w:t>
      </w:r>
    </w:p>
    <w:p w:rsidR="00873BBD" w:rsidRDefault="00873BBD" w:rsidP="003212E5">
      <w:pPr>
        <w:pStyle w:val="CenterUnderline"/>
        <w:jc w:val="both"/>
        <w:rPr>
          <w:u w:val="none"/>
        </w:rPr>
      </w:pPr>
    </w:p>
    <w:p w:rsidR="00B23A4F" w:rsidRDefault="00873BBD" w:rsidP="003212E5">
      <w:pPr>
        <w:pStyle w:val="CenterUnderline"/>
        <w:jc w:val="both"/>
        <w:rPr>
          <w:u w:val="none"/>
        </w:rPr>
      </w:pPr>
      <w:r>
        <w:rPr>
          <w:u w:val="none"/>
        </w:rPr>
        <w:tab/>
        <w:t xml:space="preserve">ORDERED by Commissioner Julie I. Brown, as Prehearing Officer, that the Office of Public Counsel shall file </w:t>
      </w:r>
      <w:r w:rsidR="00B23A4F">
        <w:rPr>
          <w:u w:val="none"/>
        </w:rPr>
        <w:t xml:space="preserve">a specific request for relief as stated in the body of this Order </w:t>
      </w:r>
      <w:r w:rsidR="000F3C26">
        <w:rPr>
          <w:u w:val="none"/>
        </w:rPr>
        <w:t>by close of business on Friday, May 4, 2018</w:t>
      </w:r>
      <w:r w:rsidR="00B23A4F">
        <w:rPr>
          <w:u w:val="none"/>
        </w:rPr>
        <w:t>.</w:t>
      </w:r>
    </w:p>
    <w:p w:rsidR="00B23A4F" w:rsidRDefault="00B23A4F" w:rsidP="003212E5">
      <w:pPr>
        <w:pStyle w:val="CenterUnderline"/>
        <w:jc w:val="both"/>
        <w:rPr>
          <w:u w:val="none"/>
        </w:rPr>
      </w:pPr>
    </w:p>
    <w:p w:rsidR="00B23A4F" w:rsidRDefault="00B23A4F" w:rsidP="00B23A4F">
      <w:pPr>
        <w:pStyle w:val="CenterUnderline"/>
        <w:keepNext/>
        <w:keepLines/>
        <w:jc w:val="both"/>
        <w:rPr>
          <w:u w:val="none"/>
        </w:rPr>
      </w:pPr>
      <w:r>
        <w:rPr>
          <w:u w:val="none"/>
        </w:rPr>
        <w:tab/>
        <w:t xml:space="preserve">By ORDER of Commissioner Julie I. Brown, as Prehearing Officer, this </w:t>
      </w:r>
      <w:bookmarkStart w:id="7" w:name="replaceDate"/>
      <w:bookmarkEnd w:id="7"/>
      <w:r w:rsidR="00BD45C0">
        <w:t>2nd</w:t>
      </w:r>
      <w:r w:rsidR="00BD45C0">
        <w:rPr>
          <w:u w:val="none"/>
        </w:rPr>
        <w:t xml:space="preserve"> day of </w:t>
      </w:r>
      <w:r w:rsidR="00BD45C0">
        <w:t>May</w:t>
      </w:r>
      <w:r w:rsidR="00BD45C0">
        <w:rPr>
          <w:u w:val="none"/>
        </w:rPr>
        <w:t xml:space="preserve">, </w:t>
      </w:r>
      <w:r w:rsidR="00BD45C0">
        <w:t>2018</w:t>
      </w:r>
      <w:r w:rsidR="00BD45C0">
        <w:rPr>
          <w:u w:val="none"/>
        </w:rPr>
        <w:t>.</w:t>
      </w:r>
    </w:p>
    <w:p w:rsidR="00BD45C0" w:rsidRPr="00BD45C0" w:rsidRDefault="00BD45C0" w:rsidP="00B23A4F">
      <w:pPr>
        <w:pStyle w:val="CenterUnderline"/>
        <w:keepNext/>
        <w:keepLines/>
        <w:jc w:val="both"/>
        <w:rPr>
          <w:u w:val="none"/>
        </w:rPr>
      </w:pPr>
    </w:p>
    <w:p w:rsidR="00B23A4F" w:rsidRDefault="00B23A4F" w:rsidP="00B23A4F">
      <w:pPr>
        <w:pStyle w:val="CenterUnderline"/>
        <w:keepNext/>
        <w:keepLines/>
        <w:jc w:val="both"/>
        <w:rPr>
          <w:u w:val="none"/>
        </w:rPr>
      </w:pPr>
    </w:p>
    <w:p w:rsidR="00B23A4F" w:rsidRDefault="00B23A4F" w:rsidP="00B23A4F">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B23A4F" w:rsidTr="00B23A4F">
        <w:tc>
          <w:tcPr>
            <w:tcW w:w="720" w:type="dxa"/>
            <w:shd w:val="clear" w:color="auto" w:fill="auto"/>
          </w:tcPr>
          <w:p w:rsidR="00B23A4F" w:rsidRDefault="00B23A4F" w:rsidP="00B23A4F">
            <w:pPr>
              <w:pStyle w:val="CenterUnderline"/>
              <w:keepNext/>
              <w:keepLines/>
              <w:jc w:val="both"/>
              <w:rPr>
                <w:u w:val="none"/>
              </w:rPr>
            </w:pPr>
            <w:bookmarkStart w:id="8" w:name="bkmrkSignature" w:colFirst="0" w:colLast="0"/>
          </w:p>
        </w:tc>
        <w:tc>
          <w:tcPr>
            <w:tcW w:w="4320" w:type="dxa"/>
            <w:tcBorders>
              <w:bottom w:val="single" w:sz="4" w:space="0" w:color="auto"/>
            </w:tcBorders>
            <w:shd w:val="clear" w:color="auto" w:fill="auto"/>
          </w:tcPr>
          <w:p w:rsidR="00B23A4F" w:rsidRDefault="00BD45C0" w:rsidP="00B23A4F">
            <w:pPr>
              <w:pStyle w:val="CenterUnderline"/>
              <w:keepNext/>
              <w:keepLines/>
              <w:jc w:val="both"/>
              <w:rPr>
                <w:u w:val="none"/>
              </w:rPr>
            </w:pPr>
            <w:r>
              <w:rPr>
                <w:u w:val="none"/>
              </w:rPr>
              <w:t>/s/ Julie I. Brown</w:t>
            </w:r>
          </w:p>
        </w:tc>
      </w:tr>
      <w:bookmarkEnd w:id="8"/>
      <w:tr w:rsidR="00B23A4F" w:rsidTr="00B23A4F">
        <w:tc>
          <w:tcPr>
            <w:tcW w:w="720" w:type="dxa"/>
            <w:shd w:val="clear" w:color="auto" w:fill="auto"/>
          </w:tcPr>
          <w:p w:rsidR="00B23A4F" w:rsidRDefault="00B23A4F" w:rsidP="00B23A4F">
            <w:pPr>
              <w:pStyle w:val="CenterUnderline"/>
              <w:keepNext/>
              <w:keepLines/>
              <w:jc w:val="both"/>
              <w:rPr>
                <w:u w:val="none"/>
              </w:rPr>
            </w:pPr>
          </w:p>
        </w:tc>
        <w:tc>
          <w:tcPr>
            <w:tcW w:w="4320" w:type="dxa"/>
            <w:tcBorders>
              <w:top w:val="single" w:sz="4" w:space="0" w:color="auto"/>
            </w:tcBorders>
            <w:shd w:val="clear" w:color="auto" w:fill="auto"/>
          </w:tcPr>
          <w:p w:rsidR="00B23A4F" w:rsidRDefault="00B23A4F" w:rsidP="00B23A4F">
            <w:pPr>
              <w:pStyle w:val="CenterUnderline"/>
              <w:keepNext/>
              <w:keepLines/>
              <w:jc w:val="both"/>
              <w:rPr>
                <w:u w:val="none"/>
              </w:rPr>
            </w:pPr>
            <w:r>
              <w:rPr>
                <w:u w:val="none"/>
              </w:rPr>
              <w:t>JULIE I. BROWN</w:t>
            </w:r>
          </w:p>
          <w:p w:rsidR="00B23A4F" w:rsidRDefault="00B23A4F" w:rsidP="00B23A4F">
            <w:pPr>
              <w:pStyle w:val="CenterUnderline"/>
              <w:keepNext/>
              <w:keepLines/>
              <w:jc w:val="both"/>
              <w:rPr>
                <w:u w:val="none"/>
              </w:rPr>
            </w:pPr>
            <w:r>
              <w:rPr>
                <w:u w:val="none"/>
              </w:rPr>
              <w:t>Commissioner and Prehearing Officer</w:t>
            </w:r>
          </w:p>
        </w:tc>
      </w:tr>
    </w:tbl>
    <w:p w:rsidR="00B23A4F" w:rsidRDefault="00B23A4F" w:rsidP="00B23A4F">
      <w:pPr>
        <w:pStyle w:val="OrderSigInfo"/>
        <w:keepNext/>
        <w:keepLines/>
      </w:pPr>
      <w:r>
        <w:t>Florida Public Service Commission</w:t>
      </w:r>
    </w:p>
    <w:p w:rsidR="00B23A4F" w:rsidRDefault="00B23A4F" w:rsidP="00B23A4F">
      <w:pPr>
        <w:pStyle w:val="OrderSigInfo"/>
        <w:keepNext/>
        <w:keepLines/>
      </w:pPr>
      <w:r>
        <w:t>2540 Shumard Oak Boulevard</w:t>
      </w:r>
    </w:p>
    <w:p w:rsidR="00B23A4F" w:rsidRDefault="00B23A4F" w:rsidP="00B23A4F">
      <w:pPr>
        <w:pStyle w:val="OrderSigInfo"/>
        <w:keepNext/>
        <w:keepLines/>
      </w:pPr>
      <w:r>
        <w:t>Tallahassee, Florida  32399</w:t>
      </w:r>
    </w:p>
    <w:p w:rsidR="00B23A4F" w:rsidRDefault="00B23A4F" w:rsidP="00B23A4F">
      <w:pPr>
        <w:pStyle w:val="OrderSigInfo"/>
        <w:keepNext/>
        <w:keepLines/>
      </w:pPr>
      <w:r>
        <w:t>(850) 413</w:t>
      </w:r>
      <w:r>
        <w:noBreakHyphen/>
        <w:t>6770</w:t>
      </w:r>
    </w:p>
    <w:p w:rsidR="00B23A4F" w:rsidRDefault="00B23A4F" w:rsidP="00B23A4F">
      <w:pPr>
        <w:pStyle w:val="OrderSigInfo"/>
        <w:keepNext/>
        <w:keepLines/>
      </w:pPr>
      <w:r>
        <w:t>www.floridapsc.com</w:t>
      </w:r>
    </w:p>
    <w:p w:rsidR="00B23A4F" w:rsidRDefault="00B23A4F" w:rsidP="00B23A4F">
      <w:pPr>
        <w:pStyle w:val="OrderSigInfo"/>
        <w:keepNext/>
        <w:keepLines/>
      </w:pPr>
    </w:p>
    <w:p w:rsidR="00B23A4F" w:rsidRDefault="00B23A4F" w:rsidP="00B23A4F">
      <w:pPr>
        <w:pStyle w:val="OrderSigInfo"/>
        <w:keepNext/>
        <w:keepLines/>
      </w:pPr>
      <w:r>
        <w:t>Copies furnished:  A copy of this document is provided to the parties of record at the time of issuance and, if applicable, interested persons.</w:t>
      </w:r>
    </w:p>
    <w:p w:rsidR="00B23A4F" w:rsidRDefault="00873BBD" w:rsidP="00B23A4F">
      <w:pPr>
        <w:pStyle w:val="OrderBody"/>
        <w:keepNext/>
        <w:keepLines/>
      </w:pPr>
      <w:r>
        <w:t xml:space="preserve">  </w:t>
      </w:r>
      <w:r w:rsidR="00B23A4F">
        <w:t>SBr</w:t>
      </w:r>
    </w:p>
    <w:p w:rsidR="00B23A4F" w:rsidRDefault="00B23A4F" w:rsidP="00B23A4F">
      <w:pPr>
        <w:pStyle w:val="OrderBody"/>
        <w:keepNext/>
        <w:keepLines/>
      </w:pPr>
    </w:p>
    <w:p w:rsidR="00B23A4F" w:rsidRDefault="00B23A4F" w:rsidP="00B23A4F">
      <w:pPr>
        <w:pStyle w:val="CenterUnderline"/>
      </w:pPr>
      <w:r>
        <w:t>NOTICE OF FURTHER PROCEEDINGS OR JUDICIAL REVIEW</w:t>
      </w:r>
    </w:p>
    <w:p w:rsidR="00B23A4F" w:rsidRDefault="00B23A4F" w:rsidP="00B23A4F">
      <w:pPr>
        <w:pStyle w:val="CenterUnderline"/>
      </w:pPr>
    </w:p>
    <w:p w:rsidR="00B23A4F" w:rsidRDefault="00B23A4F" w:rsidP="00B23A4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23A4F" w:rsidRDefault="00B23A4F" w:rsidP="00B23A4F">
      <w:pPr>
        <w:pStyle w:val="OrderBody"/>
      </w:pPr>
    </w:p>
    <w:p w:rsidR="00B23A4F" w:rsidRDefault="00B23A4F" w:rsidP="00B23A4F">
      <w:pPr>
        <w:pStyle w:val="OrderBody"/>
      </w:pPr>
      <w:r>
        <w:tab/>
        <w:t>Mediation may be available on a case-by-case basis.  If mediation is conducted, it does not affect a substantially interested person's right to a hearing.</w:t>
      </w:r>
    </w:p>
    <w:p w:rsidR="00B23A4F" w:rsidRDefault="00B23A4F" w:rsidP="00B23A4F">
      <w:pPr>
        <w:pStyle w:val="OrderBody"/>
      </w:pPr>
    </w:p>
    <w:p w:rsidR="00B23A4F" w:rsidRDefault="00B23A4F" w:rsidP="00B23A4F">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w:t>
      </w:r>
      <w:r>
        <w:lastRenderedPageBreak/>
        <w:t>appropriate court, as described above, pursuant to Rule 9.100, Florida Rules of Appellate Procedure.</w:t>
      </w:r>
    </w:p>
    <w:p w:rsidR="00B23A4F" w:rsidRDefault="00B23A4F" w:rsidP="00B23A4F">
      <w:pPr>
        <w:pStyle w:val="OrderBody"/>
      </w:pPr>
    </w:p>
    <w:p w:rsidR="00B23A4F" w:rsidRDefault="00B23A4F" w:rsidP="00B23A4F">
      <w:pPr>
        <w:pStyle w:val="OrderBody"/>
      </w:pPr>
    </w:p>
    <w:p w:rsidR="00B23A4F" w:rsidRDefault="00B23A4F" w:rsidP="00B23A4F">
      <w:pPr>
        <w:pStyle w:val="OrderBody"/>
      </w:pPr>
    </w:p>
    <w:sectPr w:rsidR="00B23A4F">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2E5" w:rsidRDefault="003212E5">
      <w:r>
        <w:separator/>
      </w:r>
    </w:p>
  </w:endnote>
  <w:endnote w:type="continuationSeparator" w:id="0">
    <w:p w:rsidR="003212E5" w:rsidRDefault="00321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ao UI">
    <w:panose1 w:val="020B0502040204020203"/>
    <w:charset w:val="00"/>
    <w:family w:val="swiss"/>
    <w:pitch w:val="variable"/>
    <w:sig w:usb0="02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2E5" w:rsidRDefault="003212E5">
      <w:r>
        <w:separator/>
      </w:r>
    </w:p>
  </w:footnote>
  <w:footnote w:type="continuationSeparator" w:id="0">
    <w:p w:rsidR="003212E5" w:rsidRDefault="003212E5">
      <w:r>
        <w:continuationSeparator/>
      </w:r>
    </w:p>
  </w:footnote>
  <w:footnote w:id="1">
    <w:p w:rsidR="00923337" w:rsidRPr="00322C96" w:rsidRDefault="00923337" w:rsidP="00923337">
      <w:pPr>
        <w:pStyle w:val="FootnoteText"/>
      </w:pPr>
      <w:r>
        <w:rPr>
          <w:rStyle w:val="FootnoteReference"/>
        </w:rPr>
        <w:footnoteRef/>
      </w:r>
      <w:r>
        <w:t xml:space="preserve"> Order PSC-2018-0212-PCO-GU, issued on April 25, 2018, in Docket No. 20180044-GU, </w:t>
      </w:r>
      <w:r>
        <w:rPr>
          <w:u w:val="single"/>
        </w:rPr>
        <w:t>In re: Consideration of the tax impacts associated with Tax Cuts and Jobs Act of 2017 for Peoples Gas System</w:t>
      </w:r>
      <w:r>
        <w:t xml:space="preserve">; Order PSC-2018-0208--PCO-EI, issued on April 25, 2018, in Docket No. 20180045-GU, </w:t>
      </w:r>
      <w:r>
        <w:rPr>
          <w:u w:val="single"/>
        </w:rPr>
        <w:t>In re: Consideration of the tax impacts associated with Tax Cuts and Jobs Act of 2017 for Tampa Electric Company</w:t>
      </w:r>
      <w:r>
        <w:t>;</w:t>
      </w:r>
      <w:r>
        <w:rPr>
          <w:u w:val="single"/>
        </w:rPr>
        <w:t xml:space="preserve"> </w:t>
      </w:r>
      <w:r>
        <w:t xml:space="preserve">Order PSC-2018-0209-PCO-EI, issued on April 25, 2018, in Docket No. 20180046-EI, </w:t>
      </w:r>
      <w:r>
        <w:rPr>
          <w:u w:val="single"/>
        </w:rPr>
        <w:t>In re: Consideration of the tax impacts associated with Tax Cuts and Jobs Act of 2017 for Florida Power &amp; Light Company</w:t>
      </w:r>
      <w:r>
        <w:t xml:space="preserve">; Order PSC-2018-0210-PCO-EI, issued on April 25, 2018, in Docket No. 20180047-EI, </w:t>
      </w:r>
      <w:r>
        <w:rPr>
          <w:u w:val="single"/>
        </w:rPr>
        <w:t>In re: Consideration of the tax impacts associated with Tax Cuts and Jobs Act of 2017 for Duke Energy Florida, LLC</w:t>
      </w:r>
      <w:r>
        <w:t>;</w:t>
      </w:r>
      <w:r w:rsidRPr="006B7BCA">
        <w:t xml:space="preserve"> </w:t>
      </w:r>
      <w:r>
        <w:t xml:space="preserve">Order PSC-2018-0211-PCO-EI, issued on April 25, 2018, in Docket No. 20180048-EI, </w:t>
      </w:r>
      <w:r>
        <w:rPr>
          <w:u w:val="single"/>
        </w:rPr>
        <w:t>In re: Consideration of the tax impacts associated with Tax Cuts and Jobs Act of 2017 for Florida Public Utilities Company -Electric</w:t>
      </w:r>
      <w:r>
        <w:t xml:space="preserve">; Order PSC-2018-0213-PCO-GU, issued on April 25, 2018, in Docket No. 20180051-GU, </w:t>
      </w:r>
      <w:r>
        <w:rPr>
          <w:u w:val="single"/>
        </w:rPr>
        <w:t>In re: Consideration of the tax impacts associated with Tax Cuts and Jobs Act of 2017 for Florida Public Utilities Company - Gas</w:t>
      </w:r>
      <w:r>
        <w:t xml:space="preserve">; Order PSC-2018-0214-PCO-GU, issued on April 25, 2018, in Docket No. 20180052-GU, </w:t>
      </w:r>
      <w:r>
        <w:rPr>
          <w:u w:val="single"/>
        </w:rPr>
        <w:t>In re: Consideration of the tax impacts associated with Tax Cuts and Jobs Act of 2017 for Florida Public Utilities Company – Indiantown Division</w:t>
      </w:r>
      <w:r>
        <w:t xml:space="preserve">; Order PSC-2018-0215-PCO-GU, issued on April 25, 2018, in Docket No. 20180053-GU, </w:t>
      </w:r>
      <w:r>
        <w:rPr>
          <w:u w:val="single"/>
        </w:rPr>
        <w:t>In re: Consideration of the tax impacts associated with Tax Cuts and Jobs Act of 2017 for Florida Public Utilities Company – Ft. Meade Division</w:t>
      </w:r>
      <w:r>
        <w:t xml:space="preserve">; Order PSC-2018-0216-PCO-GU, issued on April 25, 2018, in Docket No. 20180054-GU, </w:t>
      </w:r>
      <w:r>
        <w:rPr>
          <w:u w:val="single"/>
        </w:rPr>
        <w:t>In re: Consideration of the tax impacts associated with Tax Cuts and Jobs Act of 2017 for Florida Division of Chesapeake Utilities Corporation</w:t>
      </w:r>
      <w:r>
        <w:t>.</w:t>
      </w:r>
    </w:p>
    <w:p w:rsidR="00923337" w:rsidRPr="006B7BCA" w:rsidRDefault="00923337" w:rsidP="00923337">
      <w:pPr>
        <w:pStyle w:val="FootnoteText"/>
      </w:pPr>
    </w:p>
  </w:footnote>
  <w:footnote w:id="2">
    <w:p w:rsidR="00923337" w:rsidRDefault="00923337">
      <w:pPr>
        <w:pStyle w:val="FootnoteText"/>
      </w:pPr>
      <w:r>
        <w:rPr>
          <w:rStyle w:val="FootnoteReference"/>
        </w:rPr>
        <w:footnoteRef/>
      </w:r>
      <w:r>
        <w:t xml:space="preserve"> Motion at </w:t>
      </w:r>
      <w:r>
        <w:rPr>
          <w:rFonts w:ascii="Lao UI" w:hAnsi="Lao UI" w:cs="Lao UI"/>
        </w:rPr>
        <w:t>¶</w:t>
      </w:r>
      <w:r>
        <w:t xml:space="preserve"> 5.</w:t>
      </w:r>
    </w:p>
  </w:footnote>
  <w:footnote w:id="3">
    <w:p w:rsidR="00923337" w:rsidRDefault="00923337">
      <w:pPr>
        <w:pStyle w:val="FootnoteText"/>
      </w:pPr>
      <w:r>
        <w:rPr>
          <w:rStyle w:val="FootnoteReference"/>
        </w:rPr>
        <w:footnoteRef/>
      </w:r>
      <w:r>
        <w:t xml:space="preserve"> Motion at </w:t>
      </w:r>
      <w:r>
        <w:rPr>
          <w:rFonts w:ascii="Lao UI" w:hAnsi="Lao UI" w:cs="Lao UI"/>
        </w:rPr>
        <w:t>¶</w:t>
      </w:r>
      <w:r>
        <w:t xml:space="preserve"> 7.</w:t>
      </w:r>
    </w:p>
  </w:footnote>
  <w:footnote w:id="4">
    <w:p w:rsidR="001F3661" w:rsidRDefault="001F3661">
      <w:pPr>
        <w:pStyle w:val="FootnoteText"/>
      </w:pPr>
      <w:r>
        <w:rPr>
          <w:rStyle w:val="FootnoteReference"/>
        </w:rPr>
        <w:footnoteRef/>
      </w:r>
      <w:r>
        <w:t xml:space="preserve"> Motion at </w:t>
      </w:r>
      <w:r>
        <w:rPr>
          <w:rFonts w:ascii="Lao UI" w:hAnsi="Lao UI" w:cs="Lao UI"/>
        </w:rPr>
        <w:t>¶</w:t>
      </w:r>
      <w:r>
        <w:t xml:space="preserve"> 11.</w:t>
      </w:r>
    </w:p>
  </w:footnote>
  <w:footnote w:id="5">
    <w:p w:rsidR="00CE4E73" w:rsidRDefault="00CE4E73">
      <w:pPr>
        <w:pStyle w:val="FootnoteText"/>
      </w:pPr>
      <w:r>
        <w:rPr>
          <w:rStyle w:val="FootnoteReference"/>
        </w:rPr>
        <w:footnoteRef/>
      </w:r>
      <w:r>
        <w:t xml:space="preserve"> Motion at </w:t>
      </w:r>
      <w:r>
        <w:rPr>
          <w:rFonts w:ascii="Lao UI" w:hAnsi="Lao UI" w:cs="Lao UI"/>
        </w:rPr>
        <w:t>¶</w:t>
      </w:r>
      <w:r>
        <w:t xml:space="preserve">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7410F8">
      <w:fldChar w:fldCharType="begin"/>
    </w:r>
    <w:r w:rsidR="007410F8">
      <w:instrText xml:space="preserve"> REF OrderNo0224 </w:instrText>
    </w:r>
    <w:r w:rsidR="007410F8">
      <w:fldChar w:fldCharType="separate"/>
    </w:r>
    <w:r w:rsidR="007410F8">
      <w:t>PSC-2018-0224-PCO-PU</w:t>
    </w:r>
    <w:r w:rsidR="007410F8">
      <w:fldChar w:fldCharType="end"/>
    </w:r>
  </w:p>
  <w:p w:rsidR="00FA6EFD" w:rsidRDefault="003212E5">
    <w:pPr>
      <w:pStyle w:val="OrderHeader"/>
    </w:pPr>
    <w:bookmarkStart w:id="9" w:name="HeaderDocketNo"/>
    <w:bookmarkEnd w:id="9"/>
    <w:r>
      <w:t>DOCKET NOS. 20180044-GU, 20180045-EI, 20180046-EI, 20180047-EI, 20180048-EI, 20180051-GU, 20180052-GU, 20180053-GU, 20180054-GU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410F8">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4-GU, 20180045-EI, 20180046-EI, 20180047-EI, 20180048-EI, 20180051-GU, 20180052-GU, 20180053-GU, 20180054-GU"/>
  </w:docVars>
  <w:rsids>
    <w:rsidRoot w:val="003212E5"/>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3C26"/>
    <w:rsid w:val="000F63EB"/>
    <w:rsid w:val="000F648A"/>
    <w:rsid w:val="000F7BE3"/>
    <w:rsid w:val="001052BA"/>
    <w:rsid w:val="001107B3"/>
    <w:rsid w:val="001114B1"/>
    <w:rsid w:val="001139D8"/>
    <w:rsid w:val="00114364"/>
    <w:rsid w:val="00116AD3"/>
    <w:rsid w:val="00121957"/>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1F3661"/>
    <w:rsid w:val="002002ED"/>
    <w:rsid w:val="002170E5"/>
    <w:rsid w:val="00220D57"/>
    <w:rsid w:val="002268CB"/>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12E5"/>
    <w:rsid w:val="00322C96"/>
    <w:rsid w:val="003231C7"/>
    <w:rsid w:val="003270C4"/>
    <w:rsid w:val="00331ED0"/>
    <w:rsid w:val="00332B0A"/>
    <w:rsid w:val="00333A41"/>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3202E"/>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B7BCA"/>
    <w:rsid w:val="006C547E"/>
    <w:rsid w:val="006D2B51"/>
    <w:rsid w:val="006D5575"/>
    <w:rsid w:val="006E42BE"/>
    <w:rsid w:val="00704C5D"/>
    <w:rsid w:val="007072BC"/>
    <w:rsid w:val="00715275"/>
    <w:rsid w:val="00721B44"/>
    <w:rsid w:val="007232A2"/>
    <w:rsid w:val="00726366"/>
    <w:rsid w:val="00733B6B"/>
    <w:rsid w:val="00740808"/>
    <w:rsid w:val="007410F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3BBD"/>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228C7"/>
    <w:rsid w:val="00922A7F"/>
    <w:rsid w:val="00923337"/>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23A4F"/>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D45C0"/>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4E73"/>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E74EE"/>
    <w:rsid w:val="00DF09A7"/>
    <w:rsid w:val="00E001D6"/>
    <w:rsid w:val="00E03A76"/>
    <w:rsid w:val="00E04410"/>
    <w:rsid w:val="00E07484"/>
    <w:rsid w:val="00E11351"/>
    <w:rsid w:val="00E44879"/>
    <w:rsid w:val="00E63D5E"/>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2354"/>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3202E"/>
    <w:rPr>
      <w:rFonts w:ascii="Tahoma" w:hAnsi="Tahoma" w:cs="Tahoma"/>
      <w:sz w:val="16"/>
      <w:szCs w:val="16"/>
    </w:rPr>
  </w:style>
  <w:style w:type="character" w:customStyle="1" w:styleId="BalloonTextChar">
    <w:name w:val="Balloon Text Char"/>
    <w:basedOn w:val="DefaultParagraphFont"/>
    <w:link w:val="BalloonText"/>
    <w:rsid w:val="005320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3202E"/>
    <w:rPr>
      <w:rFonts w:ascii="Tahoma" w:hAnsi="Tahoma" w:cs="Tahoma"/>
      <w:sz w:val="16"/>
      <w:szCs w:val="16"/>
    </w:rPr>
  </w:style>
  <w:style w:type="character" w:customStyle="1" w:styleId="BalloonTextChar">
    <w:name w:val="Balloon Text Char"/>
    <w:basedOn w:val="DefaultParagraphFont"/>
    <w:link w:val="BalloonText"/>
    <w:rsid w:val="005320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B6994-8E7E-408B-A6A4-19E3A12A4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869</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2018-05-02T19:49:00Z</dcterms:created>
  <dcterms:modified xsi:type="dcterms:W3CDTF">2018-05-02T20:13:00Z</dcterms:modified>
</cp:coreProperties>
</file>