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28DF" w:rsidP="003B28DF">
      <w:pPr>
        <w:pStyle w:val="OrderHeading"/>
      </w:pPr>
      <w:r>
        <w:t>BEFORE THE FLORIDA PUBLIC SERVICE COMMISSION</w:t>
      </w:r>
    </w:p>
    <w:p w:rsidR="003B28DF" w:rsidRDefault="003B28DF" w:rsidP="003B28DF">
      <w:pPr>
        <w:pStyle w:val="OrderHeading"/>
      </w:pPr>
    </w:p>
    <w:p w:rsidR="003B28DF" w:rsidRDefault="003B28DF" w:rsidP="003B28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28DF" w:rsidRPr="00C63FCF" w:rsidTr="00C63FCF">
        <w:trPr>
          <w:trHeight w:val="828"/>
        </w:trPr>
        <w:tc>
          <w:tcPr>
            <w:tcW w:w="4788" w:type="dxa"/>
            <w:tcBorders>
              <w:bottom w:val="single" w:sz="8" w:space="0" w:color="auto"/>
              <w:right w:val="double" w:sz="6" w:space="0" w:color="auto"/>
            </w:tcBorders>
            <w:shd w:val="clear" w:color="auto" w:fill="auto"/>
          </w:tcPr>
          <w:p w:rsidR="003B28DF" w:rsidRDefault="003B28DF" w:rsidP="00C63FCF">
            <w:pPr>
              <w:pStyle w:val="OrderBody"/>
              <w:tabs>
                <w:tab w:val="center" w:pos="4320"/>
                <w:tab w:val="right" w:pos="8640"/>
              </w:tabs>
              <w:jc w:val="left"/>
            </w:pPr>
            <w:r>
              <w:t xml:space="preserve">In re: </w:t>
            </w:r>
            <w:bookmarkStart w:id="0" w:name="SSInRe"/>
            <w:bookmarkEnd w:id="0"/>
            <w:r>
              <w:t>Proposed amendment of Rule 25-30.433, F.A.C., Rate Case Proceedings.</w:t>
            </w:r>
          </w:p>
        </w:tc>
        <w:tc>
          <w:tcPr>
            <w:tcW w:w="4788" w:type="dxa"/>
            <w:tcBorders>
              <w:left w:val="double" w:sz="6" w:space="0" w:color="auto"/>
            </w:tcBorders>
            <w:shd w:val="clear" w:color="auto" w:fill="auto"/>
          </w:tcPr>
          <w:p w:rsidR="003B28DF" w:rsidRDefault="003B28DF" w:rsidP="003B28DF">
            <w:pPr>
              <w:pStyle w:val="OrderBody"/>
            </w:pPr>
            <w:r>
              <w:t xml:space="preserve">DOCKET NO. </w:t>
            </w:r>
            <w:bookmarkStart w:id="1" w:name="SSDocketNo"/>
            <w:bookmarkEnd w:id="1"/>
            <w:r>
              <w:t>20180029-WS</w:t>
            </w:r>
          </w:p>
          <w:p w:rsidR="003B28DF" w:rsidRDefault="003B28DF" w:rsidP="00C63FCF">
            <w:pPr>
              <w:pStyle w:val="OrderBody"/>
              <w:tabs>
                <w:tab w:val="center" w:pos="4320"/>
                <w:tab w:val="right" w:pos="8640"/>
              </w:tabs>
              <w:jc w:val="left"/>
            </w:pPr>
            <w:r>
              <w:t xml:space="preserve">ORDER NO. </w:t>
            </w:r>
            <w:bookmarkStart w:id="2" w:name="OrderNo0317"/>
            <w:r w:rsidR="00FE2954">
              <w:t>PSC-2018-0317-FOF-WS</w:t>
            </w:r>
            <w:bookmarkEnd w:id="2"/>
          </w:p>
          <w:p w:rsidR="003B28DF" w:rsidRDefault="003B28DF" w:rsidP="00C63FCF">
            <w:pPr>
              <w:pStyle w:val="OrderBody"/>
              <w:tabs>
                <w:tab w:val="center" w:pos="4320"/>
                <w:tab w:val="right" w:pos="8640"/>
              </w:tabs>
              <w:jc w:val="left"/>
            </w:pPr>
            <w:r>
              <w:t xml:space="preserve">ISSUED: </w:t>
            </w:r>
            <w:r w:rsidR="00FE2954">
              <w:t>June 21, 2018</w:t>
            </w:r>
          </w:p>
        </w:tc>
      </w:tr>
    </w:tbl>
    <w:p w:rsidR="003B28DF" w:rsidRDefault="003B28DF" w:rsidP="003B28DF"/>
    <w:p w:rsidR="003B28DF" w:rsidRDefault="003B28DF" w:rsidP="003B28DF"/>
    <w:p w:rsidR="003B28DF" w:rsidRDefault="003B28DF">
      <w:pPr>
        <w:ind w:firstLine="720"/>
        <w:jc w:val="both"/>
      </w:pPr>
      <w:bookmarkStart w:id="3" w:name="Commissioners"/>
      <w:bookmarkEnd w:id="3"/>
      <w:r>
        <w:t>The following Commissioners participated in the disposition of this matter:</w:t>
      </w:r>
    </w:p>
    <w:p w:rsidR="003B28DF" w:rsidRDefault="003B28DF"/>
    <w:p w:rsidR="003B28DF" w:rsidRDefault="003B28DF">
      <w:pPr>
        <w:jc w:val="center"/>
      </w:pPr>
      <w:r>
        <w:t>ART GRAHAM, Chairman</w:t>
      </w:r>
    </w:p>
    <w:p w:rsidR="003B28DF" w:rsidRDefault="003B28DF">
      <w:pPr>
        <w:jc w:val="center"/>
      </w:pPr>
      <w:r>
        <w:t xml:space="preserve">JULIE I. BROWN </w:t>
      </w:r>
    </w:p>
    <w:p w:rsidR="003B28DF" w:rsidRDefault="003B28DF">
      <w:pPr>
        <w:jc w:val="center"/>
      </w:pPr>
      <w:r>
        <w:t>DONALD J. POLMANN</w:t>
      </w:r>
    </w:p>
    <w:p w:rsidR="003B28DF" w:rsidRDefault="003B28DF">
      <w:pPr>
        <w:jc w:val="center"/>
      </w:pPr>
      <w:r>
        <w:t>GARY F. CLARK</w:t>
      </w:r>
    </w:p>
    <w:p w:rsidR="003B28DF" w:rsidRDefault="003B28DF">
      <w:pPr>
        <w:jc w:val="center"/>
      </w:pPr>
      <w:r>
        <w:t>ANDREW GILES FAY</w:t>
      </w:r>
    </w:p>
    <w:p w:rsidR="00CB5276" w:rsidRDefault="00CB5276">
      <w:pPr>
        <w:pStyle w:val="OrderBody"/>
      </w:pPr>
    </w:p>
    <w:p w:rsidR="003B28DF" w:rsidRPr="003B28DF" w:rsidRDefault="003B28DF" w:rsidP="003B28DF">
      <w:pPr>
        <w:jc w:val="center"/>
        <w:rPr>
          <w:color w:val="000000"/>
          <w:u w:val="single"/>
        </w:rPr>
      </w:pPr>
      <w:bookmarkStart w:id="4" w:name="OrderTitle"/>
      <w:r>
        <w:rPr>
          <w:color w:val="000000"/>
          <w:u w:val="single"/>
        </w:rPr>
        <w:t>NOTICE OF ADOPTION OF RULE</w:t>
      </w:r>
    </w:p>
    <w:p w:rsidR="003B28DF" w:rsidRDefault="003B28DF" w:rsidP="003B28DF">
      <w:pPr>
        <w:pStyle w:val="CenterUnderline"/>
      </w:pPr>
      <w:r>
        <w:t xml:space="preserve"> </w:t>
      </w:r>
      <w:bookmarkEnd w:id="4"/>
    </w:p>
    <w:p w:rsidR="003B28DF" w:rsidRDefault="003B28DF" w:rsidP="003B28DF">
      <w:pPr>
        <w:pStyle w:val="CenterUnderline"/>
      </w:pPr>
    </w:p>
    <w:p w:rsidR="003B28DF" w:rsidRDefault="003B28DF" w:rsidP="003B28DF">
      <w:pPr>
        <w:pStyle w:val="OrderBody"/>
      </w:pPr>
      <w:r>
        <w:t>BY THE COMMISSION:</w:t>
      </w:r>
    </w:p>
    <w:p w:rsidR="00CB5276" w:rsidRDefault="00CB5276">
      <w:pPr>
        <w:pStyle w:val="OrderBody"/>
      </w:pPr>
      <w:bookmarkStart w:id="5" w:name="OrderText"/>
      <w:bookmarkEnd w:id="5"/>
    </w:p>
    <w:p w:rsidR="00B861EC" w:rsidRDefault="003B28DF" w:rsidP="003B28DF">
      <w:pPr>
        <w:jc w:val="both"/>
        <w:rPr>
          <w:color w:val="000000"/>
        </w:rPr>
      </w:pPr>
      <w:r>
        <w:rPr>
          <w:color w:val="000000"/>
        </w:rPr>
        <w:tab/>
        <w:t>NOTICE is hereby given that the Florida Public Service Commission, pursuant to Section 120.54, Florida Statutes, has adopted without changes Rule 25-30.433, Florida Administrative Code.</w:t>
      </w:r>
      <w:r w:rsidR="008B1357">
        <w:rPr>
          <w:color w:val="000000"/>
        </w:rPr>
        <w:t xml:space="preserve"> </w:t>
      </w:r>
    </w:p>
    <w:p w:rsidR="00B861EC" w:rsidRDefault="00B861EC" w:rsidP="003B28DF">
      <w:pPr>
        <w:jc w:val="both"/>
        <w:rPr>
          <w:color w:val="000000"/>
        </w:rPr>
      </w:pPr>
    </w:p>
    <w:p w:rsidR="003B28DF" w:rsidRDefault="008B1357" w:rsidP="00B861EC">
      <w:pPr>
        <w:ind w:firstLine="720"/>
        <w:jc w:val="both"/>
        <w:rPr>
          <w:color w:val="000000"/>
        </w:rPr>
      </w:pPr>
      <w:r>
        <w:rPr>
          <w:color w:val="000000"/>
        </w:rPr>
        <w:t>It is the Commission’s intent that the language of paragraphs 25-30.433(1)(d) and (2)(c) is broad and includes by its plain language both oral and written statements provided directly by customers, testimony of any party, and Commission staff testimony regarding customer complaints.</w:t>
      </w:r>
    </w:p>
    <w:p w:rsidR="003B28DF" w:rsidRDefault="003B28DF" w:rsidP="003B28DF">
      <w:pPr>
        <w:jc w:val="both"/>
        <w:rPr>
          <w:color w:val="000000"/>
        </w:rPr>
      </w:pPr>
    </w:p>
    <w:p w:rsidR="003B28DF" w:rsidRDefault="003B28DF" w:rsidP="003B28DF">
      <w:pPr>
        <w:jc w:val="both"/>
        <w:rPr>
          <w:color w:val="000000"/>
        </w:rPr>
      </w:pPr>
      <w:r>
        <w:rPr>
          <w:color w:val="000000"/>
        </w:rPr>
        <w:tab/>
        <w:t xml:space="preserve">The rule was filed with the Department of State on </w:t>
      </w:r>
      <w:r w:rsidR="00091DA7">
        <w:rPr>
          <w:color w:val="000000"/>
        </w:rPr>
        <w:t>June</w:t>
      </w:r>
      <w:r>
        <w:rPr>
          <w:color w:val="000000"/>
        </w:rPr>
        <w:t xml:space="preserve"> </w:t>
      </w:r>
      <w:r w:rsidR="00F7544B">
        <w:rPr>
          <w:color w:val="000000"/>
        </w:rPr>
        <w:t>2</w:t>
      </w:r>
      <w:r w:rsidR="008B1357">
        <w:rPr>
          <w:color w:val="000000"/>
        </w:rPr>
        <w:t>1</w:t>
      </w:r>
      <w:r>
        <w:rPr>
          <w:color w:val="000000"/>
        </w:rPr>
        <w:t xml:space="preserve">, 2018 and will be effective on </w:t>
      </w:r>
      <w:r w:rsidR="00091DA7">
        <w:rPr>
          <w:color w:val="000000"/>
        </w:rPr>
        <w:t>July</w:t>
      </w:r>
      <w:r w:rsidR="00F7544B">
        <w:rPr>
          <w:color w:val="000000"/>
        </w:rPr>
        <w:t xml:space="preserve"> 1</w:t>
      </w:r>
      <w:r w:rsidR="008B1357">
        <w:rPr>
          <w:color w:val="000000"/>
        </w:rPr>
        <w:t>1</w:t>
      </w:r>
      <w:r>
        <w:rPr>
          <w:color w:val="000000"/>
        </w:rPr>
        <w:t>, 2018.   A copy of the rule as filed with the Department is attached to this Notice.</w:t>
      </w:r>
    </w:p>
    <w:p w:rsidR="003B28DF" w:rsidRDefault="003B28DF" w:rsidP="003B28DF">
      <w:pPr>
        <w:jc w:val="both"/>
        <w:rPr>
          <w:color w:val="000000"/>
        </w:rPr>
      </w:pPr>
    </w:p>
    <w:p w:rsidR="003B28DF" w:rsidRDefault="003B28DF" w:rsidP="003B28DF">
      <w:pPr>
        <w:jc w:val="both"/>
        <w:rPr>
          <w:color w:val="000000"/>
        </w:rPr>
      </w:pPr>
      <w:r>
        <w:rPr>
          <w:color w:val="000000"/>
        </w:rPr>
        <w:tab/>
        <w:t>This docket is closed upon issuance of this Notice.</w:t>
      </w:r>
    </w:p>
    <w:p w:rsidR="003B28DF" w:rsidRDefault="003B28DF" w:rsidP="003B28DF">
      <w:pPr>
        <w:jc w:val="both"/>
        <w:rPr>
          <w:color w:val="000000"/>
        </w:rPr>
      </w:pPr>
    </w:p>
    <w:p w:rsidR="00D57E57" w:rsidRDefault="00D57E57" w:rsidP="00D57E57"/>
    <w:p w:rsidR="00722828" w:rsidRDefault="00722828" w:rsidP="00FE2954">
      <w:pPr>
        <w:keepNext/>
        <w:keepLines/>
        <w:jc w:val="both"/>
      </w:pPr>
      <w:r>
        <w:lastRenderedPageBreak/>
        <w:tab/>
        <w:t xml:space="preserve">By ORDER of the Florida Public Service Commission this </w:t>
      </w:r>
      <w:bookmarkStart w:id="6" w:name="replaceDate"/>
      <w:bookmarkEnd w:id="6"/>
      <w:r w:rsidR="00FE2954">
        <w:rPr>
          <w:u w:val="single"/>
        </w:rPr>
        <w:t>21st</w:t>
      </w:r>
      <w:r w:rsidR="00FE2954">
        <w:t xml:space="preserve"> day of </w:t>
      </w:r>
      <w:r w:rsidR="00FE2954">
        <w:rPr>
          <w:u w:val="single"/>
        </w:rPr>
        <w:t>June</w:t>
      </w:r>
      <w:r w:rsidR="00FE2954">
        <w:t xml:space="preserve">, </w:t>
      </w:r>
      <w:r w:rsidR="00FE2954">
        <w:rPr>
          <w:u w:val="single"/>
        </w:rPr>
        <w:t>2018</w:t>
      </w:r>
      <w:r w:rsidR="00FE2954">
        <w:t>.</w:t>
      </w:r>
    </w:p>
    <w:p w:rsidR="00FE2954" w:rsidRPr="00FE2954" w:rsidRDefault="00FE2954" w:rsidP="00FE2954">
      <w:pPr>
        <w:keepNext/>
        <w:keepLines/>
        <w:jc w:val="both"/>
      </w:pPr>
    </w:p>
    <w:p w:rsidR="00722828" w:rsidRDefault="00722828" w:rsidP="00722828">
      <w:pPr>
        <w:keepNext/>
        <w:keepLines/>
      </w:pPr>
    </w:p>
    <w:p w:rsidR="00722828" w:rsidRDefault="00722828" w:rsidP="00722828">
      <w:pPr>
        <w:keepNext/>
        <w:keepLines/>
      </w:pPr>
    </w:p>
    <w:p w:rsidR="00722828" w:rsidRDefault="00722828" w:rsidP="00722828">
      <w:pPr>
        <w:keepNext/>
        <w:keepLines/>
      </w:pPr>
    </w:p>
    <w:tbl>
      <w:tblPr>
        <w:tblW w:w="4720" w:type="dxa"/>
        <w:tblInd w:w="3800" w:type="dxa"/>
        <w:tblLayout w:type="fixed"/>
        <w:tblLook w:val="0000" w:firstRow="0" w:lastRow="0" w:firstColumn="0" w:lastColumn="0" w:noHBand="0" w:noVBand="0"/>
      </w:tblPr>
      <w:tblGrid>
        <w:gridCol w:w="686"/>
        <w:gridCol w:w="4034"/>
      </w:tblGrid>
      <w:tr w:rsidR="00722828" w:rsidTr="00722828">
        <w:tc>
          <w:tcPr>
            <w:tcW w:w="720" w:type="dxa"/>
            <w:shd w:val="clear" w:color="auto" w:fill="auto"/>
          </w:tcPr>
          <w:p w:rsidR="00722828" w:rsidRDefault="00722828" w:rsidP="00722828">
            <w:pPr>
              <w:keepNext/>
              <w:keepLines/>
            </w:pPr>
            <w:bookmarkStart w:id="7" w:name="bkmrkSignature" w:colFirst="0" w:colLast="0"/>
          </w:p>
        </w:tc>
        <w:tc>
          <w:tcPr>
            <w:tcW w:w="4320" w:type="dxa"/>
            <w:tcBorders>
              <w:bottom w:val="single" w:sz="4" w:space="0" w:color="auto"/>
            </w:tcBorders>
            <w:shd w:val="clear" w:color="auto" w:fill="auto"/>
          </w:tcPr>
          <w:p w:rsidR="00722828" w:rsidRDefault="00BD0418" w:rsidP="00722828">
            <w:pPr>
              <w:keepNext/>
              <w:keepLines/>
            </w:pPr>
            <w:r>
              <w:t>/s/ Carlotta S. Stauffer</w:t>
            </w:r>
            <w:bookmarkStart w:id="8" w:name="_GoBack"/>
            <w:bookmarkEnd w:id="8"/>
          </w:p>
        </w:tc>
      </w:tr>
      <w:bookmarkEnd w:id="7"/>
      <w:tr w:rsidR="00722828" w:rsidTr="00722828">
        <w:tc>
          <w:tcPr>
            <w:tcW w:w="720" w:type="dxa"/>
            <w:shd w:val="clear" w:color="auto" w:fill="auto"/>
          </w:tcPr>
          <w:p w:rsidR="00722828" w:rsidRDefault="00722828" w:rsidP="00722828">
            <w:pPr>
              <w:keepNext/>
              <w:keepLines/>
            </w:pPr>
          </w:p>
        </w:tc>
        <w:tc>
          <w:tcPr>
            <w:tcW w:w="4320" w:type="dxa"/>
            <w:tcBorders>
              <w:top w:val="single" w:sz="4" w:space="0" w:color="auto"/>
            </w:tcBorders>
            <w:shd w:val="clear" w:color="auto" w:fill="auto"/>
          </w:tcPr>
          <w:p w:rsidR="00722828" w:rsidRDefault="00722828" w:rsidP="00722828">
            <w:pPr>
              <w:keepNext/>
              <w:keepLines/>
            </w:pPr>
            <w:r>
              <w:t>CARLOTTA S. STAUFFER</w:t>
            </w:r>
          </w:p>
          <w:p w:rsidR="00722828" w:rsidRDefault="00722828" w:rsidP="00722828">
            <w:pPr>
              <w:keepNext/>
              <w:keepLines/>
            </w:pPr>
            <w:r>
              <w:t>Commission Clerk</w:t>
            </w:r>
          </w:p>
        </w:tc>
      </w:tr>
    </w:tbl>
    <w:p w:rsidR="00722828" w:rsidRDefault="00722828" w:rsidP="00722828">
      <w:pPr>
        <w:pStyle w:val="OrderSigInfo"/>
        <w:keepNext/>
        <w:keepLines/>
      </w:pPr>
      <w:r>
        <w:t>Florida Public Service Commission</w:t>
      </w:r>
    </w:p>
    <w:p w:rsidR="00722828" w:rsidRDefault="00722828" w:rsidP="00722828">
      <w:pPr>
        <w:pStyle w:val="OrderSigInfo"/>
        <w:keepNext/>
        <w:keepLines/>
      </w:pPr>
      <w:r>
        <w:t>2540 Shumard Oak Boulevard</w:t>
      </w:r>
    </w:p>
    <w:p w:rsidR="00722828" w:rsidRDefault="00722828" w:rsidP="00722828">
      <w:pPr>
        <w:pStyle w:val="OrderSigInfo"/>
        <w:keepNext/>
        <w:keepLines/>
      </w:pPr>
      <w:r>
        <w:t>Tallahassee, Florida  32399</w:t>
      </w:r>
    </w:p>
    <w:p w:rsidR="00722828" w:rsidRDefault="00722828" w:rsidP="00722828">
      <w:pPr>
        <w:pStyle w:val="OrderSigInfo"/>
        <w:keepNext/>
        <w:keepLines/>
      </w:pPr>
      <w:r>
        <w:t>(850) 413</w:t>
      </w:r>
      <w:r>
        <w:noBreakHyphen/>
        <w:t>6770</w:t>
      </w:r>
    </w:p>
    <w:p w:rsidR="00722828" w:rsidRDefault="00722828" w:rsidP="00722828">
      <w:pPr>
        <w:pStyle w:val="OrderSigInfo"/>
        <w:keepNext/>
        <w:keepLines/>
      </w:pPr>
      <w:r>
        <w:t>www.floridapsc.com</w:t>
      </w:r>
    </w:p>
    <w:p w:rsidR="00722828" w:rsidRDefault="00722828" w:rsidP="00722828">
      <w:pPr>
        <w:pStyle w:val="OrderSigInfo"/>
        <w:keepNext/>
        <w:keepLines/>
      </w:pPr>
    </w:p>
    <w:p w:rsidR="00722828" w:rsidRDefault="00722828" w:rsidP="00722828">
      <w:pPr>
        <w:pStyle w:val="OrderSigInfo"/>
        <w:keepNext/>
        <w:keepLines/>
      </w:pPr>
      <w:r>
        <w:t>Copies furnished:  A copy of this document is provided to the parties of record at the time of issuance and, if applicable, interested persons.</w:t>
      </w:r>
    </w:p>
    <w:p w:rsidR="00722828" w:rsidRDefault="00722828" w:rsidP="00722828">
      <w:pPr>
        <w:pStyle w:val="OrderBody"/>
        <w:keepNext/>
        <w:keepLines/>
      </w:pPr>
    </w:p>
    <w:p w:rsidR="00722828" w:rsidRDefault="00722828" w:rsidP="00722828">
      <w:pPr>
        <w:keepNext/>
        <w:keepLines/>
      </w:pPr>
    </w:p>
    <w:p w:rsidR="00722828" w:rsidRDefault="00722828" w:rsidP="00722828">
      <w:pPr>
        <w:keepNext/>
        <w:keepLines/>
      </w:pPr>
      <w:r>
        <w:t>KGWC</w:t>
      </w:r>
    </w:p>
    <w:p w:rsidR="00722828" w:rsidRDefault="00722828" w:rsidP="00B41039"/>
    <w:p w:rsidR="00722828" w:rsidRDefault="00722828" w:rsidP="00B41039"/>
    <w:p w:rsidR="00722828" w:rsidRDefault="00722828" w:rsidP="00B41039"/>
    <w:p w:rsidR="00722828" w:rsidRDefault="00722828" w:rsidP="00B41039"/>
    <w:p w:rsidR="005A316D" w:rsidRDefault="005A316D">
      <w:r>
        <w:br w:type="page"/>
      </w:r>
    </w:p>
    <w:p w:rsidR="00B41039" w:rsidRDefault="00B41039" w:rsidP="00B41039"/>
    <w:p w:rsidR="005A316D" w:rsidRPr="005A316D" w:rsidRDefault="005A316D" w:rsidP="005A316D">
      <w:pPr>
        <w:widowControl w:val="0"/>
        <w:tabs>
          <w:tab w:val="left" w:pos="360"/>
        </w:tabs>
        <w:spacing w:line="480" w:lineRule="auto"/>
        <w:rPr>
          <w:b/>
          <w:sz w:val="20"/>
          <w:szCs w:val="20"/>
        </w:rPr>
      </w:pPr>
      <w:r w:rsidRPr="005A316D">
        <w:rPr>
          <w:b/>
          <w:sz w:val="20"/>
          <w:szCs w:val="20"/>
        </w:rPr>
        <w:tab/>
        <w:t>25-30.433 Rate Case Proceedings.</w:t>
      </w:r>
    </w:p>
    <w:p w:rsidR="005A316D" w:rsidRPr="005A316D" w:rsidRDefault="005A316D" w:rsidP="005A316D">
      <w:pPr>
        <w:widowControl w:val="0"/>
        <w:tabs>
          <w:tab w:val="left" w:pos="360"/>
        </w:tabs>
        <w:spacing w:line="480" w:lineRule="auto"/>
        <w:rPr>
          <w:sz w:val="20"/>
          <w:szCs w:val="20"/>
        </w:rPr>
      </w:pPr>
      <w:r w:rsidRPr="005A316D">
        <w:rPr>
          <w:sz w:val="20"/>
          <w:szCs w:val="20"/>
        </w:rPr>
        <w:tab/>
        <w:t>In a rate case proceeding, the following provisions shall apply</w:t>
      </w:r>
      <w:r w:rsidRPr="005A316D">
        <w:rPr>
          <w:sz w:val="20"/>
          <w:szCs w:val="20"/>
          <w:u w:val="single"/>
        </w:rPr>
        <w:t>.</w:t>
      </w:r>
      <w:r w:rsidRPr="005A316D">
        <w:rPr>
          <w:strike/>
          <w:sz w:val="20"/>
          <w:szCs w:val="20"/>
        </w:rPr>
        <w:t>, unless the applicant or any intervenor demonstrates that these rules result in an unreasonable burden. In these instances, fully supported alternatives will be considered by the Commission. Any alternatives proposed by the utility must be filed with the minimum filing requirements.</w:t>
      </w:r>
    </w:p>
    <w:p w:rsidR="005A316D" w:rsidRPr="005A316D" w:rsidRDefault="005A316D" w:rsidP="005A316D">
      <w:pPr>
        <w:widowControl w:val="0"/>
        <w:tabs>
          <w:tab w:val="left" w:pos="360"/>
        </w:tabs>
        <w:spacing w:line="480" w:lineRule="auto"/>
        <w:rPr>
          <w:sz w:val="20"/>
          <w:szCs w:val="20"/>
        </w:rPr>
      </w:pPr>
      <w:r w:rsidRPr="005A316D">
        <w:rPr>
          <w:sz w:val="20"/>
          <w:szCs w:val="20"/>
        </w:rPr>
        <w:tab/>
        <w:t xml:space="preserve">(1) The Commission in every rate case shall make a determination of the quality of service provided by the utility </w:t>
      </w:r>
      <w:r w:rsidRPr="005A316D">
        <w:rPr>
          <w:sz w:val="20"/>
          <w:szCs w:val="20"/>
          <w:u w:val="single"/>
        </w:rPr>
        <w:t xml:space="preserve">by evaluating the </w:t>
      </w:r>
      <w:r w:rsidRPr="005A316D">
        <w:rPr>
          <w:strike/>
          <w:sz w:val="20"/>
          <w:szCs w:val="20"/>
        </w:rPr>
        <w:t>. This shall be derived from an evaluation of three separate components of water and wastewater utility operations:</w:t>
      </w:r>
      <w:r w:rsidRPr="005A316D">
        <w:rPr>
          <w:sz w:val="20"/>
          <w:szCs w:val="20"/>
        </w:rPr>
        <w:t xml:space="preserve"> quality of utility’s product (water </w:t>
      </w:r>
      <w:r w:rsidRPr="005A316D">
        <w:rPr>
          <w:strike/>
          <w:sz w:val="20"/>
          <w:szCs w:val="20"/>
        </w:rPr>
        <w:t>and wastewater</w:t>
      </w:r>
      <w:r w:rsidRPr="005A316D">
        <w:rPr>
          <w:sz w:val="20"/>
          <w:szCs w:val="20"/>
        </w:rPr>
        <w:t>)</w:t>
      </w:r>
      <w:r w:rsidRPr="005A316D">
        <w:rPr>
          <w:strike/>
          <w:sz w:val="20"/>
          <w:szCs w:val="20"/>
        </w:rPr>
        <w:t>; operational conditions of utility’s plant and facilities;</w:t>
      </w:r>
      <w:r w:rsidRPr="005A316D">
        <w:rPr>
          <w:sz w:val="20"/>
          <w:szCs w:val="20"/>
        </w:rPr>
        <w:t xml:space="preserve"> and the utility’s attempt to address customer satisfaction </w:t>
      </w:r>
      <w:r w:rsidRPr="005A316D">
        <w:rPr>
          <w:sz w:val="20"/>
          <w:szCs w:val="20"/>
          <w:u w:val="single"/>
        </w:rPr>
        <w:t>(water and wastewater)</w:t>
      </w:r>
      <w:r w:rsidRPr="005A316D">
        <w:rPr>
          <w:sz w:val="20"/>
          <w:szCs w:val="20"/>
        </w:rPr>
        <w:t xml:space="preserve">.  </w:t>
      </w:r>
      <w:r w:rsidRPr="005A316D">
        <w:rPr>
          <w:sz w:val="20"/>
          <w:szCs w:val="20"/>
          <w:u w:val="single"/>
        </w:rPr>
        <w:t>In making this determination, the Commission shall consider:</w:t>
      </w:r>
      <w:r w:rsidRPr="005A316D">
        <w:rPr>
          <w:sz w:val="20"/>
          <w:szCs w:val="20"/>
        </w:rPr>
        <w:t xml:space="preserve"> </w:t>
      </w:r>
      <w:r w:rsidRPr="005A316D">
        <w:rPr>
          <w:strike/>
          <w:sz w:val="20"/>
          <w:szCs w:val="20"/>
        </w:rPr>
        <w:t>Sanitary surveys, outstanding citations, violations and consent orders on file with the Department of Environmental Protection (DEP) and county health departments or lack thereof over the preceding 3-year period shall also be considered.  DEP and county health department officials’ testimony concerning quality of service as well as the testimony of utility’s customers shall be considered.</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(a) The most recent chemical analyses for each water system as described in Rule 25-30.440(3), F.A.C.;</w:t>
      </w:r>
    </w:p>
    <w:p w:rsidR="005A316D" w:rsidRPr="005A316D" w:rsidRDefault="005A316D" w:rsidP="005A316D">
      <w:pPr>
        <w:widowControl w:val="0"/>
        <w:tabs>
          <w:tab w:val="left" w:pos="360"/>
        </w:tabs>
        <w:spacing w:line="480" w:lineRule="auto"/>
        <w:rPr>
          <w:strike/>
          <w:sz w:val="20"/>
          <w:szCs w:val="20"/>
        </w:rPr>
      </w:pPr>
      <w:r w:rsidRPr="005A316D">
        <w:rPr>
          <w:sz w:val="20"/>
          <w:szCs w:val="20"/>
        </w:rPr>
        <w:tab/>
      </w:r>
      <w:r w:rsidRPr="005A316D">
        <w:rPr>
          <w:sz w:val="20"/>
          <w:szCs w:val="20"/>
          <w:u w:val="single"/>
        </w:rPr>
        <w:t>(b) Any Department of Environmental Protection (DEP) and county health department citations, violations and provisions of consent orders that relate to quality of service;</w:t>
      </w:r>
      <w:r w:rsidRPr="005A316D">
        <w:rPr>
          <w:sz w:val="20"/>
          <w:szCs w:val="20"/>
        </w:rPr>
        <w:t xml:space="preserve"> </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 xml:space="preserve">(c) Any DEP and county health department officials’ testimony concerning quality of service; </w:t>
      </w:r>
    </w:p>
    <w:p w:rsidR="005A316D" w:rsidRPr="005A316D" w:rsidRDefault="005A316D" w:rsidP="005A316D">
      <w:pPr>
        <w:widowControl w:val="0"/>
        <w:tabs>
          <w:tab w:val="left" w:pos="360"/>
        </w:tabs>
        <w:spacing w:line="480" w:lineRule="auto"/>
        <w:rPr>
          <w:strike/>
          <w:sz w:val="20"/>
          <w:szCs w:val="20"/>
        </w:rPr>
      </w:pPr>
      <w:r w:rsidRPr="005A316D">
        <w:rPr>
          <w:sz w:val="20"/>
          <w:szCs w:val="20"/>
        </w:rPr>
        <w:tab/>
      </w:r>
      <w:r w:rsidRPr="005A316D">
        <w:rPr>
          <w:sz w:val="20"/>
          <w:szCs w:val="20"/>
          <w:u w:val="single"/>
        </w:rPr>
        <w:t>(d) Any testimony, complaints and comments of the utility’s customers and others with knowledge of the utility’s quality of service; and</w:t>
      </w:r>
      <w:r w:rsidRPr="005A316D">
        <w:rPr>
          <w:sz w:val="20"/>
          <w:szCs w:val="20"/>
        </w:rPr>
        <w:t xml:space="preserve"> </w:t>
      </w:r>
    </w:p>
    <w:p w:rsidR="005A316D" w:rsidRPr="005A316D" w:rsidRDefault="005A316D" w:rsidP="005A316D">
      <w:pPr>
        <w:widowControl w:val="0"/>
        <w:tabs>
          <w:tab w:val="left" w:pos="360"/>
        </w:tabs>
        <w:spacing w:line="480" w:lineRule="auto"/>
        <w:rPr>
          <w:sz w:val="20"/>
          <w:szCs w:val="20"/>
          <w:u w:val="single"/>
        </w:rPr>
      </w:pPr>
      <w:r w:rsidRPr="005A316D">
        <w:rPr>
          <w:sz w:val="20"/>
          <w:szCs w:val="20"/>
        </w:rPr>
        <w:tab/>
      </w:r>
      <w:r w:rsidRPr="005A316D">
        <w:rPr>
          <w:sz w:val="20"/>
          <w:szCs w:val="20"/>
          <w:u w:val="single"/>
        </w:rPr>
        <w:t>(e) Any utility testimony and responses to the information provided in paragraphs (1)(a) – (d) above.</w:t>
      </w:r>
    </w:p>
    <w:p w:rsidR="005A316D" w:rsidRPr="005A316D" w:rsidRDefault="005A316D" w:rsidP="005A316D">
      <w:pPr>
        <w:widowControl w:val="0"/>
        <w:tabs>
          <w:tab w:val="left" w:pos="360"/>
        </w:tabs>
        <w:spacing w:line="480" w:lineRule="auto"/>
        <w:rPr>
          <w:sz w:val="20"/>
          <w:szCs w:val="20"/>
          <w:u w:val="single"/>
        </w:rPr>
      </w:pPr>
      <w:r w:rsidRPr="005A316D">
        <w:rPr>
          <w:sz w:val="20"/>
          <w:szCs w:val="20"/>
        </w:rPr>
        <w:tab/>
      </w:r>
      <w:r w:rsidRPr="005A316D">
        <w:rPr>
          <w:sz w:val="20"/>
          <w:szCs w:val="20"/>
          <w:u w:val="single"/>
        </w:rPr>
        <w:t>(2)  In order to ensure safe, efficient, and sufficient service to utility customers, the Commission shall consider whether the infrastructure and operational conditions of the plant and facilities are in compliance with Rule 25-30.225, F.A.C.  In making this determination, the Commission shall consider:</w:t>
      </w:r>
    </w:p>
    <w:p w:rsidR="005A316D" w:rsidRPr="005A316D" w:rsidRDefault="005A316D" w:rsidP="005A316D">
      <w:pPr>
        <w:widowControl w:val="0"/>
        <w:tabs>
          <w:tab w:val="left" w:pos="360"/>
        </w:tabs>
        <w:spacing w:line="480" w:lineRule="auto"/>
        <w:rPr>
          <w:sz w:val="20"/>
          <w:szCs w:val="20"/>
          <w:u w:val="single"/>
        </w:rPr>
      </w:pPr>
      <w:r w:rsidRPr="005A316D">
        <w:rPr>
          <w:sz w:val="20"/>
          <w:szCs w:val="20"/>
        </w:rPr>
        <w:tab/>
      </w:r>
      <w:r w:rsidRPr="005A316D">
        <w:rPr>
          <w:sz w:val="20"/>
          <w:szCs w:val="20"/>
          <w:u w:val="single"/>
        </w:rPr>
        <w:t xml:space="preserve">(a) Any testimony of  DEP and county health department officials; </w:t>
      </w:r>
    </w:p>
    <w:p w:rsidR="005A316D" w:rsidRPr="005A316D" w:rsidRDefault="005A316D" w:rsidP="005A316D">
      <w:pPr>
        <w:widowControl w:val="0"/>
        <w:tabs>
          <w:tab w:val="left" w:pos="360"/>
        </w:tabs>
        <w:spacing w:line="480" w:lineRule="auto"/>
        <w:jc w:val="both"/>
        <w:rPr>
          <w:sz w:val="20"/>
          <w:szCs w:val="20"/>
          <w:u w:val="single"/>
        </w:rPr>
      </w:pPr>
      <w:r w:rsidRPr="005A316D">
        <w:rPr>
          <w:sz w:val="20"/>
          <w:szCs w:val="20"/>
        </w:rPr>
        <w:tab/>
      </w:r>
      <w:r w:rsidRPr="005A316D">
        <w:rPr>
          <w:sz w:val="20"/>
          <w:szCs w:val="20"/>
          <w:u w:val="single"/>
        </w:rPr>
        <w:t>(b) Inspections, including sanitary surveys for water systems and compliance evaluation inspections for wastewater systems; citations, violations and consent orders issued to the utility;</w:t>
      </w:r>
    </w:p>
    <w:p w:rsidR="005A316D" w:rsidRPr="005A316D" w:rsidRDefault="005A316D" w:rsidP="005A316D">
      <w:pPr>
        <w:widowControl w:val="0"/>
        <w:tabs>
          <w:tab w:val="left" w:pos="360"/>
        </w:tabs>
        <w:spacing w:line="480" w:lineRule="auto"/>
        <w:rPr>
          <w:sz w:val="20"/>
          <w:szCs w:val="20"/>
          <w:u w:val="single"/>
        </w:rPr>
      </w:pPr>
      <w:r w:rsidRPr="005A316D">
        <w:rPr>
          <w:sz w:val="20"/>
          <w:szCs w:val="20"/>
        </w:rPr>
        <w:tab/>
      </w:r>
      <w:r w:rsidRPr="005A316D">
        <w:rPr>
          <w:sz w:val="20"/>
          <w:szCs w:val="20"/>
          <w:u w:val="single"/>
        </w:rPr>
        <w:t xml:space="preserve">(c)  Any testimony, complaints and comments of the utility’s customers and others with knowledge of the </w:t>
      </w:r>
      <w:r w:rsidRPr="005A316D">
        <w:rPr>
          <w:sz w:val="20"/>
          <w:szCs w:val="20"/>
          <w:u w:val="single"/>
        </w:rPr>
        <w:lastRenderedPageBreak/>
        <w:t>infrastructure and operational conditions of the utility’s plant and facilities; and</w:t>
      </w:r>
    </w:p>
    <w:p w:rsidR="005A316D" w:rsidRPr="005A316D" w:rsidRDefault="005A316D" w:rsidP="005A316D">
      <w:pPr>
        <w:widowControl w:val="0"/>
        <w:tabs>
          <w:tab w:val="left" w:pos="360"/>
        </w:tabs>
        <w:spacing w:line="480" w:lineRule="auto"/>
        <w:rPr>
          <w:sz w:val="20"/>
          <w:szCs w:val="20"/>
          <w:u w:val="single"/>
        </w:rPr>
      </w:pPr>
      <w:r w:rsidRPr="005A316D">
        <w:rPr>
          <w:sz w:val="20"/>
          <w:szCs w:val="20"/>
        </w:rPr>
        <w:tab/>
      </w:r>
      <w:r w:rsidRPr="005A316D">
        <w:rPr>
          <w:sz w:val="20"/>
          <w:szCs w:val="20"/>
          <w:u w:val="single"/>
        </w:rPr>
        <w:t>(d)  Any utility testimony and responses to the information provided in paragraphs (2)(a) – (c) above.</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(3)</w:t>
      </w:r>
      <w:r w:rsidRPr="005A316D">
        <w:rPr>
          <w:strike/>
          <w:sz w:val="20"/>
          <w:szCs w:val="20"/>
        </w:rPr>
        <w:t>(2)</w:t>
      </w:r>
      <w:r w:rsidRPr="005A316D">
        <w:rPr>
          <w:sz w:val="20"/>
          <w:szCs w:val="20"/>
        </w:rPr>
        <w:t xml:space="preserve"> Working capital for Class A utilities shall be calculated using the balance sheet approach. Working capital for Class B and C utilities shall be calculated using the formula method (one-eighth of operation and maintenance expenses).</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(4)</w:t>
      </w:r>
      <w:r w:rsidRPr="005A316D">
        <w:rPr>
          <w:sz w:val="20"/>
          <w:szCs w:val="20"/>
        </w:rPr>
        <w:t>(</w:t>
      </w:r>
      <w:r w:rsidRPr="005A316D">
        <w:rPr>
          <w:strike/>
          <w:sz w:val="20"/>
          <w:szCs w:val="20"/>
        </w:rPr>
        <w:t>3)</w:t>
      </w:r>
      <w:r w:rsidRPr="005A316D">
        <w:rPr>
          <w:sz w:val="20"/>
          <w:szCs w:val="20"/>
        </w:rPr>
        <w:t xml:space="preserve"> Used and useful debit deferred taxes shall be offset against used and useful credit deferred taxes in the capital structure. Any resulting net debit deferred taxes shall be included as a separate line item in the rate base calculation. Any resulting net credit deferred taxes shall be included in the capital structure calculation. No other deferred debits shall be considered in rate base when the formula method of working capital is used.</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(5)</w:t>
      </w:r>
      <w:r w:rsidRPr="005A316D">
        <w:rPr>
          <w:strike/>
          <w:sz w:val="20"/>
          <w:szCs w:val="20"/>
        </w:rPr>
        <w:t>(4)</w:t>
      </w:r>
      <w:r w:rsidRPr="005A316D">
        <w:rPr>
          <w:sz w:val="20"/>
          <w:szCs w:val="20"/>
        </w:rPr>
        <w:t xml:space="preserve"> The averaging method used by the Commission to calculate rate base and cost of capital shall be a 13-month average for Class A utilities and the simple beginning and end-of-year average for Class B and C utilities.</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(6)</w:t>
      </w:r>
      <w:r w:rsidRPr="005A316D">
        <w:rPr>
          <w:strike/>
          <w:sz w:val="20"/>
          <w:szCs w:val="20"/>
        </w:rPr>
        <w:t>(5)</w:t>
      </w:r>
      <w:r w:rsidRPr="005A316D">
        <w:rPr>
          <w:sz w:val="20"/>
          <w:szCs w:val="20"/>
        </w:rPr>
        <w:t xml:space="preserve"> Non-used and useful adjustments shall be applied to the applicable depreciation expense. Property tax expense on non-used and useful plant shall not be allowed.</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(7)</w:t>
      </w:r>
      <w:r w:rsidRPr="005A316D">
        <w:rPr>
          <w:strike/>
          <w:sz w:val="20"/>
          <w:szCs w:val="20"/>
        </w:rPr>
        <w:t>(6)</w:t>
      </w:r>
      <w:r w:rsidRPr="005A316D">
        <w:rPr>
          <w:sz w:val="20"/>
          <w:szCs w:val="20"/>
        </w:rPr>
        <w:t xml:space="preserve"> Charitable contributions shall not be recovered through rates.</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(8)</w:t>
      </w:r>
      <w:r w:rsidRPr="005A316D">
        <w:rPr>
          <w:strike/>
          <w:sz w:val="20"/>
          <w:szCs w:val="20"/>
        </w:rPr>
        <w:t>(7)</w:t>
      </w:r>
      <w:r w:rsidRPr="005A316D">
        <w:rPr>
          <w:sz w:val="20"/>
          <w:szCs w:val="20"/>
        </w:rPr>
        <w:t xml:space="preserve"> Income tax expense shall not be allowed for subchapter S corporations, partnerships or sole proprietorships.</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(9)</w:t>
      </w:r>
      <w:r w:rsidRPr="005A316D">
        <w:rPr>
          <w:strike/>
          <w:sz w:val="20"/>
          <w:szCs w:val="20"/>
        </w:rPr>
        <w:t>(8)</w:t>
      </w:r>
      <w:r w:rsidRPr="005A316D">
        <w:rPr>
          <w:sz w:val="20"/>
          <w:szCs w:val="20"/>
        </w:rPr>
        <w:t xml:space="preserve"> Non-recurring expenses shall be amortized over a 5-year period unless a shorter or longer period of time can be justified.</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(10)</w:t>
      </w:r>
      <w:r w:rsidRPr="005A316D">
        <w:rPr>
          <w:strike/>
          <w:sz w:val="20"/>
          <w:szCs w:val="20"/>
        </w:rPr>
        <w:t>(9)</w:t>
      </w:r>
      <w:r w:rsidRPr="005A316D">
        <w:rPr>
          <w:sz w:val="20"/>
          <w:szCs w:val="20"/>
        </w:rPr>
        <w:t xml:space="preserve"> 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This formula shall be used unless the specific circumstances surrounding the abandonment or retirement demonstrate a more appropriate amortization period.</w:t>
      </w:r>
    </w:p>
    <w:p w:rsidR="005A316D" w:rsidRPr="005A316D" w:rsidRDefault="005A316D" w:rsidP="005A316D">
      <w:pPr>
        <w:widowControl w:val="0"/>
        <w:tabs>
          <w:tab w:val="left" w:pos="360"/>
        </w:tabs>
        <w:spacing w:line="480" w:lineRule="auto"/>
        <w:rPr>
          <w:sz w:val="20"/>
          <w:szCs w:val="20"/>
        </w:rPr>
      </w:pPr>
      <w:r w:rsidRPr="005A316D">
        <w:rPr>
          <w:sz w:val="20"/>
          <w:szCs w:val="20"/>
        </w:rPr>
        <w:lastRenderedPageBreak/>
        <w:tab/>
      </w:r>
      <w:r w:rsidRPr="005A316D">
        <w:rPr>
          <w:sz w:val="20"/>
          <w:szCs w:val="20"/>
          <w:u w:val="single"/>
        </w:rPr>
        <w:t>(11)</w:t>
      </w:r>
      <w:r w:rsidRPr="005A316D">
        <w:rPr>
          <w:strike/>
          <w:sz w:val="20"/>
          <w:szCs w:val="20"/>
        </w:rPr>
        <w:t>(10)</w:t>
      </w:r>
      <w:r w:rsidRPr="005A316D">
        <w:rPr>
          <w:sz w:val="20"/>
          <w:szCs w:val="20"/>
        </w:rPr>
        <w:t xml:space="preserve"> A utility is required to </w:t>
      </w:r>
      <w:r w:rsidRPr="005A316D">
        <w:rPr>
          <w:sz w:val="20"/>
          <w:szCs w:val="20"/>
          <w:u w:val="single"/>
        </w:rPr>
        <w:t>have the right of access and continued use of</w:t>
      </w:r>
      <w:r w:rsidRPr="005A316D">
        <w:rPr>
          <w:sz w:val="20"/>
          <w:szCs w:val="20"/>
        </w:rPr>
        <w:t xml:space="preserve"> </w:t>
      </w:r>
      <w:r w:rsidRPr="005A316D">
        <w:rPr>
          <w:strike/>
          <w:sz w:val="20"/>
          <w:szCs w:val="20"/>
        </w:rPr>
        <w:t>own</w:t>
      </w:r>
      <w:r w:rsidRPr="005A316D">
        <w:rPr>
          <w:sz w:val="20"/>
          <w:szCs w:val="20"/>
        </w:rPr>
        <w:t xml:space="preserve"> the land upon which the utility treatment facilities are located</w:t>
      </w:r>
      <w:r w:rsidRPr="005A316D">
        <w:rPr>
          <w:strike/>
          <w:sz w:val="20"/>
          <w:szCs w:val="20"/>
        </w:rPr>
        <w:t>, or possess the right to the continued use of the land, such as a 99-year lease</w:t>
      </w:r>
      <w:r w:rsidRPr="005A316D">
        <w:rPr>
          <w:sz w:val="20"/>
          <w:szCs w:val="20"/>
        </w:rPr>
        <w:t xml:space="preserve">. </w:t>
      </w:r>
      <w:r w:rsidRPr="005A316D">
        <w:rPr>
          <w:sz w:val="20"/>
          <w:szCs w:val="20"/>
          <w:u w:val="single"/>
        </w:rPr>
        <w:t>Documentation of continued use shall be in the form of a recorded warranty deed, recorded quit claim deed accompanied by title insurance, recorded lease such as a 99-year lease, or recorded easement.</w:t>
      </w:r>
      <w:r w:rsidRPr="005A316D">
        <w:rPr>
          <w:sz w:val="20"/>
          <w:szCs w:val="20"/>
        </w:rPr>
        <w:t xml:space="preserve">  </w:t>
      </w:r>
      <w:r w:rsidRPr="005A316D">
        <w:rPr>
          <w:strike/>
          <w:sz w:val="20"/>
          <w:szCs w:val="20"/>
        </w:rPr>
        <w:t>The Commission may consider a written easement or other cost-effective alternative.</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(12)</w:t>
      </w:r>
      <w:r w:rsidRPr="005A316D">
        <w:rPr>
          <w:strike/>
          <w:sz w:val="20"/>
          <w:szCs w:val="20"/>
        </w:rPr>
        <w:t>(11)</w:t>
      </w:r>
      <w:r w:rsidRPr="005A316D">
        <w:rPr>
          <w:sz w:val="20"/>
          <w:szCs w:val="20"/>
        </w:rPr>
        <w:t xml:space="preserve"> In establishing an authorized rate of return on common equity, a utility, in lieu of presenting evidence, may use the current leverage formula adopted by Commission order. The equity return established shall be based on the equity leverage order in effect at the time the Commission decides the case.</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(13)</w:t>
      </w:r>
      <w:r w:rsidRPr="005A316D">
        <w:rPr>
          <w:strike/>
          <w:sz w:val="20"/>
          <w:szCs w:val="20"/>
        </w:rPr>
        <w:t>(12)</w:t>
      </w:r>
      <w:r w:rsidRPr="005A316D">
        <w:rPr>
          <w:sz w:val="20"/>
          <w:szCs w:val="20"/>
        </w:rPr>
        <w:t xml:space="preserve"> Nonutility investment should be removed directly from equity when reconciling the capital structure to rate base unless the utility can show, through competent evidence, that to do otherwise would result in a more equitable determination of the cost of capital for regulatory purposes.</w:t>
      </w:r>
    </w:p>
    <w:p w:rsidR="005A316D" w:rsidRPr="005A316D" w:rsidRDefault="005A316D" w:rsidP="005A316D">
      <w:pPr>
        <w:widowControl w:val="0"/>
        <w:tabs>
          <w:tab w:val="left" w:pos="360"/>
        </w:tabs>
        <w:spacing w:line="480" w:lineRule="auto"/>
        <w:rPr>
          <w:sz w:val="20"/>
          <w:szCs w:val="20"/>
        </w:rPr>
      </w:pPr>
      <w:r w:rsidRPr="005A316D">
        <w:rPr>
          <w:sz w:val="20"/>
          <w:szCs w:val="20"/>
        </w:rPr>
        <w:tab/>
      </w:r>
      <w:r w:rsidRPr="005A316D">
        <w:rPr>
          <w:sz w:val="20"/>
          <w:szCs w:val="20"/>
          <w:u w:val="single"/>
        </w:rPr>
        <w:t>(14)</w:t>
      </w:r>
      <w:r w:rsidRPr="005A316D">
        <w:rPr>
          <w:strike/>
          <w:sz w:val="20"/>
          <w:szCs w:val="20"/>
        </w:rPr>
        <w:t>(13)</w:t>
      </w:r>
      <w:r w:rsidRPr="005A316D">
        <w:rPr>
          <w:sz w:val="20"/>
          <w:szCs w:val="20"/>
        </w:rPr>
        <w:t xml:space="preserve"> Interest expense to be included in the calculation of income tax expense shall be the amount derived by multiplying the amount of the debt components of the reconciled capital structure times the average weighted cost of the respective debt components. Interest expense shall include an amount for the parent debt adjustment in those cases covered by Rule 25-14.004, F.A.C. Interest shall also be imputed on deferred investment tax credits in those cases covered by 26 CFR Part 1, s. 1.46-6(b)(2)(i), (3) and (4)(ii) issued May 22, 1986 and effective for property constructed or acquired on or after August 15, 1971.</w:t>
      </w:r>
    </w:p>
    <w:p w:rsidR="005A316D" w:rsidRPr="005A316D" w:rsidRDefault="005A316D" w:rsidP="005A316D">
      <w:pPr>
        <w:widowControl w:val="0"/>
        <w:tabs>
          <w:tab w:val="left" w:pos="360"/>
        </w:tabs>
        <w:spacing w:line="480" w:lineRule="auto"/>
        <w:rPr>
          <w:i/>
          <w:sz w:val="20"/>
          <w:szCs w:val="20"/>
        </w:rPr>
      </w:pPr>
      <w:r w:rsidRPr="005A316D">
        <w:rPr>
          <w:i/>
          <w:sz w:val="20"/>
          <w:szCs w:val="20"/>
        </w:rPr>
        <w:t xml:space="preserve">Rulemaking Authority 350.127(2), </w:t>
      </w:r>
      <w:r w:rsidRPr="005A316D">
        <w:rPr>
          <w:i/>
          <w:sz w:val="20"/>
          <w:szCs w:val="20"/>
          <w:u w:val="single"/>
        </w:rPr>
        <w:t>367.0812(5)</w:t>
      </w:r>
      <w:r w:rsidRPr="005A316D">
        <w:rPr>
          <w:sz w:val="20"/>
          <w:szCs w:val="20"/>
          <w:u w:val="single"/>
        </w:rPr>
        <w:t>,</w:t>
      </w:r>
      <w:r w:rsidRPr="005A316D">
        <w:rPr>
          <w:i/>
          <w:sz w:val="20"/>
          <w:szCs w:val="20"/>
          <w:u w:val="single"/>
        </w:rPr>
        <w:t xml:space="preserve"> 367.0814,</w:t>
      </w:r>
      <w:r w:rsidRPr="005A316D">
        <w:rPr>
          <w:i/>
          <w:sz w:val="20"/>
          <w:szCs w:val="20"/>
        </w:rPr>
        <w:t xml:space="preserve"> 367.121, 367.1213 FS. Law Implemented 367.081, </w:t>
      </w:r>
      <w:r w:rsidRPr="005A316D">
        <w:rPr>
          <w:i/>
          <w:sz w:val="20"/>
          <w:szCs w:val="20"/>
          <w:u w:val="single"/>
        </w:rPr>
        <w:t>367.0812(1), 367.0814, 367.0822, 367.1213,</w:t>
      </w:r>
      <w:r w:rsidRPr="005A316D">
        <w:rPr>
          <w:sz w:val="20"/>
          <w:szCs w:val="20"/>
        </w:rPr>
        <w:t xml:space="preserve"> </w:t>
      </w:r>
      <w:r w:rsidRPr="005A316D">
        <w:rPr>
          <w:i/>
          <w:strike/>
          <w:sz w:val="20"/>
          <w:szCs w:val="20"/>
        </w:rPr>
        <w:t>376.1213</w:t>
      </w:r>
      <w:r w:rsidRPr="005A316D">
        <w:rPr>
          <w:i/>
          <w:sz w:val="20"/>
          <w:szCs w:val="20"/>
        </w:rPr>
        <w:t xml:space="preserve"> FS. History–New 11-30-93, Amended 12-14-93, ____________.</w:t>
      </w:r>
    </w:p>
    <w:p w:rsidR="005A316D" w:rsidRPr="005A316D" w:rsidRDefault="005A316D" w:rsidP="005A316D">
      <w:pPr>
        <w:spacing w:line="480" w:lineRule="auto"/>
      </w:pPr>
    </w:p>
    <w:p w:rsidR="005A316D" w:rsidRPr="00722828" w:rsidRDefault="005A316D" w:rsidP="00B41039"/>
    <w:sectPr w:rsidR="005A316D" w:rsidRPr="00722828" w:rsidSect="00F7544B">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DF" w:rsidRDefault="003B28DF">
      <w:r>
        <w:separator/>
      </w:r>
    </w:p>
  </w:endnote>
  <w:endnote w:type="continuationSeparator" w:id="0">
    <w:p w:rsidR="003B28DF" w:rsidRDefault="003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DF" w:rsidRDefault="003B28DF">
      <w:r>
        <w:separator/>
      </w:r>
    </w:p>
  </w:footnote>
  <w:footnote w:type="continuationSeparator" w:id="0">
    <w:p w:rsidR="003B28DF" w:rsidRDefault="003B2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D0418">
      <w:fldChar w:fldCharType="begin"/>
    </w:r>
    <w:r w:rsidR="00BD0418">
      <w:instrText xml:space="preserve"> REF OrderNo0317 </w:instrText>
    </w:r>
    <w:r w:rsidR="00BD0418">
      <w:fldChar w:fldCharType="separate"/>
    </w:r>
    <w:r w:rsidR="00FE2954">
      <w:t>PSC-2018-0317-FOF-WS</w:t>
    </w:r>
    <w:r w:rsidR="00BD0418">
      <w:fldChar w:fldCharType="end"/>
    </w:r>
  </w:p>
  <w:p w:rsidR="00FA6EFD" w:rsidRDefault="003B28DF">
    <w:pPr>
      <w:pStyle w:val="OrderHeader"/>
    </w:pPr>
    <w:bookmarkStart w:id="9" w:name="HeaderDocketNo"/>
    <w:bookmarkEnd w:id="9"/>
    <w:r>
      <w:t>DOCKET NO. 20180029-WS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04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9-WS"/>
  </w:docVars>
  <w:rsids>
    <w:rsidRoot w:val="003B28DF"/>
    <w:rsid w:val="000022B8"/>
    <w:rsid w:val="00035A8C"/>
    <w:rsid w:val="00053AB9"/>
    <w:rsid w:val="00056229"/>
    <w:rsid w:val="00057AF1"/>
    <w:rsid w:val="00065FC2"/>
    <w:rsid w:val="00067685"/>
    <w:rsid w:val="00076E6B"/>
    <w:rsid w:val="0008247D"/>
    <w:rsid w:val="00090AFC"/>
    <w:rsid w:val="00091DA7"/>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53D8E"/>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B28DF"/>
    <w:rsid w:val="003D15C3"/>
    <w:rsid w:val="003D4CCA"/>
    <w:rsid w:val="003D52A6"/>
    <w:rsid w:val="003D6416"/>
    <w:rsid w:val="003E1D48"/>
    <w:rsid w:val="00411DF2"/>
    <w:rsid w:val="00411E8F"/>
    <w:rsid w:val="0042527B"/>
    <w:rsid w:val="0045537F"/>
    <w:rsid w:val="00457DC7"/>
    <w:rsid w:val="00472BCC"/>
    <w:rsid w:val="00472FA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6D"/>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2828"/>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1357"/>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1EC"/>
    <w:rsid w:val="00B86EF0"/>
    <w:rsid w:val="00B96969"/>
    <w:rsid w:val="00B97900"/>
    <w:rsid w:val="00BA1229"/>
    <w:rsid w:val="00BA44A8"/>
    <w:rsid w:val="00BD0418"/>
    <w:rsid w:val="00BD3CBB"/>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5A5"/>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7544B"/>
    <w:rsid w:val="00FA092B"/>
    <w:rsid w:val="00FA4F6C"/>
    <w:rsid w:val="00FA6EFD"/>
    <w:rsid w:val="00FB74EA"/>
    <w:rsid w:val="00FD2C9E"/>
    <w:rsid w:val="00FD4786"/>
    <w:rsid w:val="00FD616C"/>
    <w:rsid w:val="00FE295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544B"/>
    <w:rPr>
      <w:rFonts w:ascii="Tahoma" w:hAnsi="Tahoma" w:cs="Tahoma"/>
      <w:sz w:val="16"/>
      <w:szCs w:val="16"/>
    </w:rPr>
  </w:style>
  <w:style w:type="character" w:customStyle="1" w:styleId="BalloonTextChar">
    <w:name w:val="Balloon Text Char"/>
    <w:basedOn w:val="DefaultParagraphFont"/>
    <w:link w:val="BalloonText"/>
    <w:rsid w:val="00F75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544B"/>
    <w:rPr>
      <w:rFonts w:ascii="Tahoma" w:hAnsi="Tahoma" w:cs="Tahoma"/>
      <w:sz w:val="16"/>
      <w:szCs w:val="16"/>
    </w:rPr>
  </w:style>
  <w:style w:type="character" w:customStyle="1" w:styleId="BalloonTextChar">
    <w:name w:val="Balloon Text Char"/>
    <w:basedOn w:val="DefaultParagraphFont"/>
    <w:link w:val="BalloonText"/>
    <w:rsid w:val="00F75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2018-06-21T17:40:00Z</dcterms:created>
  <dcterms:modified xsi:type="dcterms:W3CDTF">2018-06-21T18:23:00Z</dcterms:modified>
</cp:coreProperties>
</file>