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0C6BA8">
            <w:pPr>
              <w:pStyle w:val="MastHeadState"/>
              <w:ind w:left="720" w:hanging="720"/>
              <w:jc w:val="right"/>
            </w:pPr>
            <w:r>
              <w:t>State of Florida</w:t>
            </w:r>
          </w:p>
          <w:p w:rsidR="007C0528" w:rsidRDefault="00975D6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32292">
            <w:pPr>
              <w:pStyle w:val="MemoHeading"/>
            </w:pPr>
            <w:bookmarkStart w:id="0" w:name="FilingDate"/>
            <w:r>
              <w:t>June 27, 2018</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32292" w:rsidRDefault="00B32292">
            <w:pPr>
              <w:pStyle w:val="MemoHeading"/>
            </w:pPr>
            <w:bookmarkStart w:id="1" w:name="From"/>
            <w:r>
              <w:t>Division of Economics (Sibley, Hudson)</w:t>
            </w:r>
          </w:p>
          <w:p w:rsidR="00B32292" w:rsidRDefault="00B32292">
            <w:pPr>
              <w:pStyle w:val="MemoHeading"/>
            </w:pPr>
            <w:r>
              <w:t>Division of Accounti</w:t>
            </w:r>
            <w:bookmarkStart w:id="2" w:name="_GoBack"/>
            <w:bookmarkEnd w:id="2"/>
            <w:r>
              <w:t>ng and Finance (Wilson</w:t>
            </w:r>
            <w:r w:rsidR="00D40E8E">
              <w:t>, Brown</w:t>
            </w:r>
            <w:r>
              <w:t>)</w:t>
            </w:r>
          </w:p>
          <w:p w:rsidR="00B32292" w:rsidRDefault="00B32292">
            <w:pPr>
              <w:pStyle w:val="MemoHeading"/>
            </w:pPr>
            <w:r>
              <w:t>Division of Engineering (Lewis)</w:t>
            </w:r>
          </w:p>
          <w:p w:rsidR="007C0528" w:rsidRDefault="00B32292">
            <w:pPr>
              <w:pStyle w:val="MemoHeading"/>
            </w:pPr>
            <w:r>
              <w:t>Office of the General Counsel (DuVal)</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32292">
            <w:pPr>
              <w:pStyle w:val="MemoHeadingRe"/>
            </w:pPr>
            <w:bookmarkStart w:id="3" w:name="Re"/>
            <w:r>
              <w:t>Docket No. 20170147-WS – Application for staff-assisted rate case in Levy County by FIMC Hideaway,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32292">
            <w:pPr>
              <w:pStyle w:val="MemoHeading"/>
            </w:pPr>
            <w:bookmarkStart w:id="4" w:name="AgendaDate"/>
            <w:r>
              <w:t>07/10/18</w:t>
            </w:r>
            <w:bookmarkEnd w:id="4"/>
            <w:r w:rsidR="007C0528">
              <w:t xml:space="preserve"> – </w:t>
            </w:r>
            <w:bookmarkStart w:id="5" w:name="PermittedStatus"/>
            <w:r>
              <w:t>Regular Agenda – Proposed Agency Action – Except for Issue Nos. 12, 13, and 14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3229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3229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32292">
            <w:pPr>
              <w:pStyle w:val="MemoHeading"/>
            </w:pPr>
            <w:bookmarkStart w:id="9" w:name="CriticalDates"/>
            <w:r>
              <w:t>11/21/18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32292">
            <w:pPr>
              <w:pStyle w:val="MemoHeading"/>
            </w:pPr>
            <w:bookmarkStart w:id="10" w:name="SpecialInstructions"/>
            <w:r>
              <w:t>None</w:t>
            </w:r>
            <w:bookmarkEnd w:id="10"/>
          </w:p>
        </w:tc>
      </w:tr>
    </w:tbl>
    <w:p w:rsidR="007C0528" w:rsidRDefault="007C0528">
      <w:pPr>
        <w:pStyle w:val="BodyText"/>
      </w:pPr>
    </w:p>
    <w:p w:rsidR="00B32292" w:rsidRDefault="00B32292" w:rsidP="00B32292">
      <w:pPr>
        <w:pStyle w:val="RecommendationMajorSectionHeading"/>
      </w:pPr>
      <w:bookmarkStart w:id="11" w:name="RecToC"/>
      <w:bookmarkEnd w:id="11"/>
      <w:r>
        <w:br w:type="page"/>
      </w:r>
      <w:r>
        <w:lastRenderedPageBreak/>
        <w:t>Table of Contents</w:t>
      </w:r>
    </w:p>
    <w:p w:rsidR="00B32292" w:rsidRDefault="00B32292">
      <w:pPr>
        <w:pStyle w:val="TOCColumnHeadings"/>
      </w:pPr>
      <w:r>
        <w:t>Issue</w:t>
      </w:r>
      <w:r>
        <w:tab/>
        <w:t>Description</w:t>
      </w:r>
      <w:r>
        <w:tab/>
        <w:t>Page</w:t>
      </w:r>
    </w:p>
    <w:p w:rsidR="006072B9" w:rsidRDefault="00B32292">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17858029" w:history="1">
        <w:r w:rsidR="006072B9" w:rsidRPr="002519AB">
          <w:rPr>
            <w:rStyle w:val="Hyperlink"/>
            <w:noProof/>
          </w:rPr>
          <w:tab/>
          <w:t>Case Background</w:t>
        </w:r>
        <w:r w:rsidR="006072B9">
          <w:rPr>
            <w:noProof/>
            <w:webHidden/>
          </w:rPr>
          <w:tab/>
        </w:r>
        <w:r w:rsidR="006072B9">
          <w:rPr>
            <w:noProof/>
            <w:webHidden/>
          </w:rPr>
          <w:fldChar w:fldCharType="begin"/>
        </w:r>
        <w:r w:rsidR="006072B9">
          <w:rPr>
            <w:noProof/>
            <w:webHidden/>
          </w:rPr>
          <w:instrText xml:space="preserve"> PAGEREF _Toc517858029 \h </w:instrText>
        </w:r>
        <w:r w:rsidR="006072B9">
          <w:rPr>
            <w:noProof/>
            <w:webHidden/>
          </w:rPr>
        </w:r>
        <w:r w:rsidR="006072B9">
          <w:rPr>
            <w:noProof/>
            <w:webHidden/>
          </w:rPr>
          <w:fldChar w:fldCharType="separate"/>
        </w:r>
        <w:r w:rsidR="00C34688">
          <w:rPr>
            <w:noProof/>
            <w:webHidden/>
          </w:rPr>
          <w:t>3</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0" w:history="1">
        <w:r w:rsidR="006072B9" w:rsidRPr="002519AB">
          <w:rPr>
            <w:rStyle w:val="Hyperlink"/>
            <w:noProof/>
          </w:rPr>
          <w:t>1</w:t>
        </w:r>
        <w:r w:rsidR="006072B9" w:rsidRPr="002519AB">
          <w:rPr>
            <w:rStyle w:val="Hyperlink"/>
            <w:noProof/>
          </w:rPr>
          <w:tab/>
          <w:t>Quality of Service (Lewis)</w:t>
        </w:r>
        <w:r w:rsidR="006072B9">
          <w:rPr>
            <w:noProof/>
            <w:webHidden/>
          </w:rPr>
          <w:tab/>
        </w:r>
        <w:r w:rsidR="006072B9">
          <w:rPr>
            <w:noProof/>
            <w:webHidden/>
          </w:rPr>
          <w:fldChar w:fldCharType="begin"/>
        </w:r>
        <w:r w:rsidR="006072B9">
          <w:rPr>
            <w:noProof/>
            <w:webHidden/>
          </w:rPr>
          <w:instrText xml:space="preserve"> PAGEREF _Toc517858030 \h </w:instrText>
        </w:r>
        <w:r w:rsidR="006072B9">
          <w:rPr>
            <w:noProof/>
            <w:webHidden/>
          </w:rPr>
        </w:r>
        <w:r w:rsidR="006072B9">
          <w:rPr>
            <w:noProof/>
            <w:webHidden/>
          </w:rPr>
          <w:fldChar w:fldCharType="separate"/>
        </w:r>
        <w:r w:rsidR="00C34688">
          <w:rPr>
            <w:noProof/>
            <w:webHidden/>
          </w:rPr>
          <w:t>4</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1" w:history="1">
        <w:r w:rsidR="006072B9" w:rsidRPr="002519AB">
          <w:rPr>
            <w:rStyle w:val="Hyperlink"/>
            <w:noProof/>
          </w:rPr>
          <w:t>2</w:t>
        </w:r>
        <w:r w:rsidR="006072B9" w:rsidRPr="002519AB">
          <w:rPr>
            <w:rStyle w:val="Hyperlink"/>
            <w:noProof/>
          </w:rPr>
          <w:tab/>
          <w:t>Used and Useful (Lewis)</w:t>
        </w:r>
        <w:r w:rsidR="006072B9">
          <w:rPr>
            <w:noProof/>
            <w:webHidden/>
          </w:rPr>
          <w:tab/>
        </w:r>
        <w:r w:rsidR="006072B9">
          <w:rPr>
            <w:noProof/>
            <w:webHidden/>
          </w:rPr>
          <w:fldChar w:fldCharType="begin"/>
        </w:r>
        <w:r w:rsidR="006072B9">
          <w:rPr>
            <w:noProof/>
            <w:webHidden/>
          </w:rPr>
          <w:instrText xml:space="preserve"> PAGEREF _Toc517858031 \h </w:instrText>
        </w:r>
        <w:r w:rsidR="006072B9">
          <w:rPr>
            <w:noProof/>
            <w:webHidden/>
          </w:rPr>
        </w:r>
        <w:r w:rsidR="006072B9">
          <w:rPr>
            <w:noProof/>
            <w:webHidden/>
          </w:rPr>
          <w:fldChar w:fldCharType="separate"/>
        </w:r>
        <w:r w:rsidR="00C34688">
          <w:rPr>
            <w:noProof/>
            <w:webHidden/>
          </w:rPr>
          <w:t>7</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2" w:history="1">
        <w:r w:rsidR="006072B9" w:rsidRPr="002519AB">
          <w:rPr>
            <w:rStyle w:val="Hyperlink"/>
            <w:noProof/>
          </w:rPr>
          <w:t>3</w:t>
        </w:r>
        <w:r w:rsidR="006072B9" w:rsidRPr="002519AB">
          <w:rPr>
            <w:rStyle w:val="Hyperlink"/>
            <w:noProof/>
          </w:rPr>
          <w:tab/>
          <w:t>Rate Base (Wilson)</w:t>
        </w:r>
        <w:r w:rsidR="006072B9">
          <w:rPr>
            <w:noProof/>
            <w:webHidden/>
          </w:rPr>
          <w:tab/>
        </w:r>
        <w:r w:rsidR="006072B9">
          <w:rPr>
            <w:noProof/>
            <w:webHidden/>
          </w:rPr>
          <w:fldChar w:fldCharType="begin"/>
        </w:r>
        <w:r w:rsidR="006072B9">
          <w:rPr>
            <w:noProof/>
            <w:webHidden/>
          </w:rPr>
          <w:instrText xml:space="preserve"> PAGEREF _Toc517858032 \h </w:instrText>
        </w:r>
        <w:r w:rsidR="006072B9">
          <w:rPr>
            <w:noProof/>
            <w:webHidden/>
          </w:rPr>
        </w:r>
        <w:r w:rsidR="006072B9">
          <w:rPr>
            <w:noProof/>
            <w:webHidden/>
          </w:rPr>
          <w:fldChar w:fldCharType="separate"/>
        </w:r>
        <w:r w:rsidR="00C34688">
          <w:rPr>
            <w:noProof/>
            <w:webHidden/>
          </w:rPr>
          <w:t>10</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3" w:history="1">
        <w:r w:rsidR="006072B9" w:rsidRPr="002519AB">
          <w:rPr>
            <w:rStyle w:val="Hyperlink"/>
            <w:noProof/>
          </w:rPr>
          <w:t>4</w:t>
        </w:r>
        <w:r w:rsidR="006072B9" w:rsidRPr="002519AB">
          <w:rPr>
            <w:rStyle w:val="Hyperlink"/>
            <w:noProof/>
          </w:rPr>
          <w:tab/>
          <w:t>Rate of Return (Wilson)</w:t>
        </w:r>
        <w:r w:rsidR="006072B9">
          <w:rPr>
            <w:noProof/>
            <w:webHidden/>
          </w:rPr>
          <w:tab/>
        </w:r>
        <w:r w:rsidR="006072B9">
          <w:rPr>
            <w:noProof/>
            <w:webHidden/>
          </w:rPr>
          <w:fldChar w:fldCharType="begin"/>
        </w:r>
        <w:r w:rsidR="006072B9">
          <w:rPr>
            <w:noProof/>
            <w:webHidden/>
          </w:rPr>
          <w:instrText xml:space="preserve"> PAGEREF _Toc517858033 \h </w:instrText>
        </w:r>
        <w:r w:rsidR="006072B9">
          <w:rPr>
            <w:noProof/>
            <w:webHidden/>
          </w:rPr>
        </w:r>
        <w:r w:rsidR="006072B9">
          <w:rPr>
            <w:noProof/>
            <w:webHidden/>
          </w:rPr>
          <w:fldChar w:fldCharType="separate"/>
        </w:r>
        <w:r w:rsidR="00C34688">
          <w:rPr>
            <w:noProof/>
            <w:webHidden/>
          </w:rPr>
          <w:t>14</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4" w:history="1">
        <w:r w:rsidR="006072B9" w:rsidRPr="002519AB">
          <w:rPr>
            <w:rStyle w:val="Hyperlink"/>
            <w:noProof/>
          </w:rPr>
          <w:t>5</w:t>
        </w:r>
        <w:r w:rsidR="006072B9" w:rsidRPr="002519AB">
          <w:rPr>
            <w:rStyle w:val="Hyperlink"/>
            <w:noProof/>
          </w:rPr>
          <w:tab/>
          <w:t>Test Year Revenues (Sibley)</w:t>
        </w:r>
        <w:r w:rsidR="006072B9">
          <w:rPr>
            <w:noProof/>
            <w:webHidden/>
          </w:rPr>
          <w:tab/>
        </w:r>
        <w:r w:rsidR="006072B9">
          <w:rPr>
            <w:noProof/>
            <w:webHidden/>
          </w:rPr>
          <w:fldChar w:fldCharType="begin"/>
        </w:r>
        <w:r w:rsidR="006072B9">
          <w:rPr>
            <w:noProof/>
            <w:webHidden/>
          </w:rPr>
          <w:instrText xml:space="preserve"> PAGEREF _Toc517858034 \h </w:instrText>
        </w:r>
        <w:r w:rsidR="006072B9">
          <w:rPr>
            <w:noProof/>
            <w:webHidden/>
          </w:rPr>
        </w:r>
        <w:r w:rsidR="006072B9">
          <w:rPr>
            <w:noProof/>
            <w:webHidden/>
          </w:rPr>
          <w:fldChar w:fldCharType="separate"/>
        </w:r>
        <w:r w:rsidR="00C34688">
          <w:rPr>
            <w:noProof/>
            <w:webHidden/>
          </w:rPr>
          <w:t>15</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5" w:history="1">
        <w:r w:rsidR="006072B9" w:rsidRPr="002519AB">
          <w:rPr>
            <w:rStyle w:val="Hyperlink"/>
            <w:noProof/>
          </w:rPr>
          <w:t>6</w:t>
        </w:r>
        <w:r w:rsidR="006072B9" w:rsidRPr="002519AB">
          <w:rPr>
            <w:rStyle w:val="Hyperlink"/>
            <w:noProof/>
          </w:rPr>
          <w:tab/>
          <w:t>Operating Expenses (Wilson, Brown)</w:t>
        </w:r>
        <w:r w:rsidR="006072B9">
          <w:rPr>
            <w:noProof/>
            <w:webHidden/>
          </w:rPr>
          <w:tab/>
        </w:r>
        <w:r w:rsidR="006072B9">
          <w:rPr>
            <w:noProof/>
            <w:webHidden/>
          </w:rPr>
          <w:fldChar w:fldCharType="begin"/>
        </w:r>
        <w:r w:rsidR="006072B9">
          <w:rPr>
            <w:noProof/>
            <w:webHidden/>
          </w:rPr>
          <w:instrText xml:space="preserve"> PAGEREF _Toc517858035 \h </w:instrText>
        </w:r>
        <w:r w:rsidR="006072B9">
          <w:rPr>
            <w:noProof/>
            <w:webHidden/>
          </w:rPr>
        </w:r>
        <w:r w:rsidR="006072B9">
          <w:rPr>
            <w:noProof/>
            <w:webHidden/>
          </w:rPr>
          <w:fldChar w:fldCharType="separate"/>
        </w:r>
        <w:r w:rsidR="00C34688">
          <w:rPr>
            <w:noProof/>
            <w:webHidden/>
          </w:rPr>
          <w:t>16</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6" w:history="1">
        <w:r w:rsidR="006072B9" w:rsidRPr="002519AB">
          <w:rPr>
            <w:rStyle w:val="Hyperlink"/>
            <w:noProof/>
          </w:rPr>
          <w:t>7</w:t>
        </w:r>
        <w:r w:rsidR="006072B9" w:rsidRPr="002519AB">
          <w:rPr>
            <w:rStyle w:val="Hyperlink"/>
            <w:noProof/>
          </w:rPr>
          <w:tab/>
          <w:t>Operating Ratio Margin (Wilson, Brown)</w:t>
        </w:r>
        <w:r w:rsidR="006072B9">
          <w:rPr>
            <w:noProof/>
            <w:webHidden/>
          </w:rPr>
          <w:tab/>
        </w:r>
        <w:r w:rsidR="006072B9">
          <w:rPr>
            <w:noProof/>
            <w:webHidden/>
          </w:rPr>
          <w:fldChar w:fldCharType="begin"/>
        </w:r>
        <w:r w:rsidR="006072B9">
          <w:rPr>
            <w:noProof/>
            <w:webHidden/>
          </w:rPr>
          <w:instrText xml:space="preserve"> PAGEREF _Toc517858036 \h </w:instrText>
        </w:r>
        <w:r w:rsidR="006072B9">
          <w:rPr>
            <w:noProof/>
            <w:webHidden/>
          </w:rPr>
        </w:r>
        <w:r w:rsidR="006072B9">
          <w:rPr>
            <w:noProof/>
            <w:webHidden/>
          </w:rPr>
          <w:fldChar w:fldCharType="separate"/>
        </w:r>
        <w:r w:rsidR="00C34688">
          <w:rPr>
            <w:noProof/>
            <w:webHidden/>
          </w:rPr>
          <w:t>24</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7" w:history="1">
        <w:r w:rsidR="006072B9" w:rsidRPr="002519AB">
          <w:rPr>
            <w:rStyle w:val="Hyperlink"/>
            <w:noProof/>
          </w:rPr>
          <w:t>8</w:t>
        </w:r>
        <w:r w:rsidR="006072B9" w:rsidRPr="002519AB">
          <w:rPr>
            <w:rStyle w:val="Hyperlink"/>
            <w:noProof/>
          </w:rPr>
          <w:tab/>
          <w:t>Revenue Requirement (Wilson)</w:t>
        </w:r>
        <w:r w:rsidR="006072B9">
          <w:rPr>
            <w:noProof/>
            <w:webHidden/>
          </w:rPr>
          <w:tab/>
        </w:r>
        <w:r w:rsidR="006072B9">
          <w:rPr>
            <w:noProof/>
            <w:webHidden/>
          </w:rPr>
          <w:fldChar w:fldCharType="begin"/>
        </w:r>
        <w:r w:rsidR="006072B9">
          <w:rPr>
            <w:noProof/>
            <w:webHidden/>
          </w:rPr>
          <w:instrText xml:space="preserve"> PAGEREF _Toc517858037 \h </w:instrText>
        </w:r>
        <w:r w:rsidR="006072B9">
          <w:rPr>
            <w:noProof/>
            <w:webHidden/>
          </w:rPr>
        </w:r>
        <w:r w:rsidR="006072B9">
          <w:rPr>
            <w:noProof/>
            <w:webHidden/>
          </w:rPr>
          <w:fldChar w:fldCharType="separate"/>
        </w:r>
        <w:r w:rsidR="00C34688">
          <w:rPr>
            <w:noProof/>
            <w:webHidden/>
          </w:rPr>
          <w:t>27</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8" w:history="1">
        <w:r w:rsidR="006072B9" w:rsidRPr="002519AB">
          <w:rPr>
            <w:rStyle w:val="Hyperlink"/>
            <w:noProof/>
          </w:rPr>
          <w:t>9</w:t>
        </w:r>
        <w:r w:rsidR="006072B9" w:rsidRPr="002519AB">
          <w:rPr>
            <w:rStyle w:val="Hyperlink"/>
            <w:noProof/>
          </w:rPr>
          <w:tab/>
          <w:t>Rate Structure and Rates (Sibley)</w:t>
        </w:r>
        <w:r w:rsidR="006072B9">
          <w:rPr>
            <w:noProof/>
            <w:webHidden/>
          </w:rPr>
          <w:tab/>
        </w:r>
        <w:r w:rsidR="006072B9">
          <w:rPr>
            <w:noProof/>
            <w:webHidden/>
          </w:rPr>
          <w:fldChar w:fldCharType="begin"/>
        </w:r>
        <w:r w:rsidR="006072B9">
          <w:rPr>
            <w:noProof/>
            <w:webHidden/>
          </w:rPr>
          <w:instrText xml:space="preserve"> PAGEREF _Toc517858038 \h </w:instrText>
        </w:r>
        <w:r w:rsidR="006072B9">
          <w:rPr>
            <w:noProof/>
            <w:webHidden/>
          </w:rPr>
        </w:r>
        <w:r w:rsidR="006072B9">
          <w:rPr>
            <w:noProof/>
            <w:webHidden/>
          </w:rPr>
          <w:fldChar w:fldCharType="separate"/>
        </w:r>
        <w:r w:rsidR="00C34688">
          <w:rPr>
            <w:noProof/>
            <w:webHidden/>
          </w:rPr>
          <w:t>29</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39" w:history="1">
        <w:r w:rsidR="006072B9" w:rsidRPr="002519AB">
          <w:rPr>
            <w:rStyle w:val="Hyperlink"/>
            <w:noProof/>
          </w:rPr>
          <w:t>10</w:t>
        </w:r>
        <w:r w:rsidR="006072B9" w:rsidRPr="002519AB">
          <w:rPr>
            <w:rStyle w:val="Hyperlink"/>
            <w:noProof/>
          </w:rPr>
          <w:tab/>
          <w:t>Initial Customer Deposits (Sibley)</w:t>
        </w:r>
        <w:r w:rsidR="006072B9">
          <w:rPr>
            <w:noProof/>
            <w:webHidden/>
          </w:rPr>
          <w:tab/>
        </w:r>
        <w:r w:rsidR="006072B9">
          <w:rPr>
            <w:noProof/>
            <w:webHidden/>
          </w:rPr>
          <w:fldChar w:fldCharType="begin"/>
        </w:r>
        <w:r w:rsidR="006072B9">
          <w:rPr>
            <w:noProof/>
            <w:webHidden/>
          </w:rPr>
          <w:instrText xml:space="preserve"> PAGEREF _Toc517858039 \h </w:instrText>
        </w:r>
        <w:r w:rsidR="006072B9">
          <w:rPr>
            <w:noProof/>
            <w:webHidden/>
          </w:rPr>
        </w:r>
        <w:r w:rsidR="006072B9">
          <w:rPr>
            <w:noProof/>
            <w:webHidden/>
          </w:rPr>
          <w:fldChar w:fldCharType="separate"/>
        </w:r>
        <w:r w:rsidR="00C34688">
          <w:rPr>
            <w:noProof/>
            <w:webHidden/>
          </w:rPr>
          <w:t>32</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0" w:history="1">
        <w:r w:rsidR="006072B9" w:rsidRPr="002519AB">
          <w:rPr>
            <w:rStyle w:val="Hyperlink"/>
            <w:noProof/>
          </w:rPr>
          <w:t>11</w:t>
        </w:r>
        <w:r w:rsidR="006072B9" w:rsidRPr="002519AB">
          <w:rPr>
            <w:rStyle w:val="Hyperlink"/>
            <w:noProof/>
          </w:rPr>
          <w:tab/>
          <w:t>Service Availability Charges (Sibley)</w:t>
        </w:r>
        <w:r w:rsidR="006072B9">
          <w:rPr>
            <w:noProof/>
            <w:webHidden/>
          </w:rPr>
          <w:tab/>
        </w:r>
        <w:r w:rsidR="006072B9">
          <w:rPr>
            <w:noProof/>
            <w:webHidden/>
          </w:rPr>
          <w:fldChar w:fldCharType="begin"/>
        </w:r>
        <w:r w:rsidR="006072B9">
          <w:rPr>
            <w:noProof/>
            <w:webHidden/>
          </w:rPr>
          <w:instrText xml:space="preserve"> PAGEREF _Toc517858040 \h </w:instrText>
        </w:r>
        <w:r w:rsidR="006072B9">
          <w:rPr>
            <w:noProof/>
            <w:webHidden/>
          </w:rPr>
        </w:r>
        <w:r w:rsidR="006072B9">
          <w:rPr>
            <w:noProof/>
            <w:webHidden/>
          </w:rPr>
          <w:fldChar w:fldCharType="separate"/>
        </w:r>
        <w:r w:rsidR="00C34688">
          <w:rPr>
            <w:noProof/>
            <w:webHidden/>
          </w:rPr>
          <w:t>33</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1" w:history="1">
        <w:r w:rsidR="006072B9" w:rsidRPr="002519AB">
          <w:rPr>
            <w:rStyle w:val="Hyperlink"/>
            <w:noProof/>
          </w:rPr>
          <w:t>12</w:t>
        </w:r>
        <w:r w:rsidR="006072B9" w:rsidRPr="002519AB">
          <w:rPr>
            <w:rStyle w:val="Hyperlink"/>
            <w:noProof/>
          </w:rPr>
          <w:tab/>
          <w:t>Rate Case Expense Reduction (Sibley, Wilson)</w:t>
        </w:r>
        <w:r w:rsidR="006072B9">
          <w:rPr>
            <w:noProof/>
            <w:webHidden/>
          </w:rPr>
          <w:tab/>
        </w:r>
        <w:r w:rsidR="006072B9">
          <w:rPr>
            <w:noProof/>
            <w:webHidden/>
          </w:rPr>
          <w:fldChar w:fldCharType="begin"/>
        </w:r>
        <w:r w:rsidR="006072B9">
          <w:rPr>
            <w:noProof/>
            <w:webHidden/>
          </w:rPr>
          <w:instrText xml:space="preserve"> PAGEREF _Toc517858041 \h </w:instrText>
        </w:r>
        <w:r w:rsidR="006072B9">
          <w:rPr>
            <w:noProof/>
            <w:webHidden/>
          </w:rPr>
        </w:r>
        <w:r w:rsidR="006072B9">
          <w:rPr>
            <w:noProof/>
            <w:webHidden/>
          </w:rPr>
          <w:fldChar w:fldCharType="separate"/>
        </w:r>
        <w:r w:rsidR="00C34688">
          <w:rPr>
            <w:noProof/>
            <w:webHidden/>
          </w:rPr>
          <w:t>35</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2" w:history="1">
        <w:r w:rsidR="006072B9" w:rsidRPr="002519AB">
          <w:rPr>
            <w:rStyle w:val="Hyperlink"/>
            <w:noProof/>
          </w:rPr>
          <w:t>13</w:t>
        </w:r>
        <w:r w:rsidR="006072B9" w:rsidRPr="002519AB">
          <w:rPr>
            <w:rStyle w:val="Hyperlink"/>
            <w:noProof/>
          </w:rPr>
          <w:tab/>
          <w:t>Temporary Rates (Wilson)</w:t>
        </w:r>
        <w:r w:rsidR="006072B9">
          <w:rPr>
            <w:noProof/>
            <w:webHidden/>
          </w:rPr>
          <w:tab/>
        </w:r>
        <w:r w:rsidR="006072B9">
          <w:rPr>
            <w:noProof/>
            <w:webHidden/>
          </w:rPr>
          <w:fldChar w:fldCharType="begin"/>
        </w:r>
        <w:r w:rsidR="006072B9">
          <w:rPr>
            <w:noProof/>
            <w:webHidden/>
          </w:rPr>
          <w:instrText xml:space="preserve"> PAGEREF _Toc517858042 \h </w:instrText>
        </w:r>
        <w:r w:rsidR="006072B9">
          <w:rPr>
            <w:noProof/>
            <w:webHidden/>
          </w:rPr>
        </w:r>
        <w:r w:rsidR="006072B9">
          <w:rPr>
            <w:noProof/>
            <w:webHidden/>
          </w:rPr>
          <w:fldChar w:fldCharType="separate"/>
        </w:r>
        <w:r w:rsidR="00C34688">
          <w:rPr>
            <w:noProof/>
            <w:webHidden/>
          </w:rPr>
          <w:t>36</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3" w:history="1">
        <w:r w:rsidR="006072B9" w:rsidRPr="002519AB">
          <w:rPr>
            <w:rStyle w:val="Hyperlink"/>
            <w:noProof/>
          </w:rPr>
          <w:t>14</w:t>
        </w:r>
        <w:r w:rsidR="006072B9" w:rsidRPr="002519AB">
          <w:rPr>
            <w:rStyle w:val="Hyperlink"/>
            <w:noProof/>
          </w:rPr>
          <w:tab/>
          <w:t>Proof of Adjustments (Wilson)</w:t>
        </w:r>
        <w:r w:rsidR="006072B9">
          <w:rPr>
            <w:noProof/>
            <w:webHidden/>
          </w:rPr>
          <w:tab/>
        </w:r>
        <w:r w:rsidR="006072B9">
          <w:rPr>
            <w:noProof/>
            <w:webHidden/>
          </w:rPr>
          <w:fldChar w:fldCharType="begin"/>
        </w:r>
        <w:r w:rsidR="006072B9">
          <w:rPr>
            <w:noProof/>
            <w:webHidden/>
          </w:rPr>
          <w:instrText xml:space="preserve"> PAGEREF _Toc517858043 \h </w:instrText>
        </w:r>
        <w:r w:rsidR="006072B9">
          <w:rPr>
            <w:noProof/>
            <w:webHidden/>
          </w:rPr>
        </w:r>
        <w:r w:rsidR="006072B9">
          <w:rPr>
            <w:noProof/>
            <w:webHidden/>
          </w:rPr>
          <w:fldChar w:fldCharType="separate"/>
        </w:r>
        <w:r w:rsidR="00C34688">
          <w:rPr>
            <w:noProof/>
            <w:webHidden/>
          </w:rPr>
          <w:t>38</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4" w:history="1">
        <w:r w:rsidR="006072B9" w:rsidRPr="002519AB">
          <w:rPr>
            <w:rStyle w:val="Hyperlink"/>
            <w:noProof/>
          </w:rPr>
          <w:t>15</w:t>
        </w:r>
        <w:r w:rsidR="006072B9" w:rsidRPr="002519AB">
          <w:rPr>
            <w:rStyle w:val="Hyperlink"/>
            <w:noProof/>
          </w:rPr>
          <w:tab/>
          <w:t>Close Docket (DuVal)</w:t>
        </w:r>
        <w:r w:rsidR="006072B9">
          <w:rPr>
            <w:noProof/>
            <w:webHidden/>
          </w:rPr>
          <w:tab/>
        </w:r>
        <w:r w:rsidR="006072B9">
          <w:rPr>
            <w:noProof/>
            <w:webHidden/>
          </w:rPr>
          <w:fldChar w:fldCharType="begin"/>
        </w:r>
        <w:r w:rsidR="006072B9">
          <w:rPr>
            <w:noProof/>
            <w:webHidden/>
          </w:rPr>
          <w:instrText xml:space="preserve"> PAGEREF _Toc517858044 \h </w:instrText>
        </w:r>
        <w:r w:rsidR="006072B9">
          <w:rPr>
            <w:noProof/>
            <w:webHidden/>
          </w:rPr>
        </w:r>
        <w:r w:rsidR="006072B9">
          <w:rPr>
            <w:noProof/>
            <w:webHidden/>
          </w:rPr>
          <w:fldChar w:fldCharType="separate"/>
        </w:r>
        <w:r w:rsidR="00C34688">
          <w:rPr>
            <w:noProof/>
            <w:webHidden/>
          </w:rPr>
          <w:t>39</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5" w:history="1">
        <w:r w:rsidR="006072B9" w:rsidRPr="002519AB">
          <w:rPr>
            <w:rStyle w:val="Hyperlink"/>
            <w:noProof/>
          </w:rPr>
          <w:tab/>
          <w:t>Schedule No. 1-A Water Rate Base</w:t>
        </w:r>
        <w:r w:rsidR="006072B9">
          <w:rPr>
            <w:noProof/>
            <w:webHidden/>
          </w:rPr>
          <w:tab/>
        </w:r>
        <w:r w:rsidR="006072B9">
          <w:rPr>
            <w:noProof/>
            <w:webHidden/>
          </w:rPr>
          <w:fldChar w:fldCharType="begin"/>
        </w:r>
        <w:r w:rsidR="006072B9">
          <w:rPr>
            <w:noProof/>
            <w:webHidden/>
          </w:rPr>
          <w:instrText xml:space="preserve"> PAGEREF _Toc517858045 \h </w:instrText>
        </w:r>
        <w:r w:rsidR="006072B9">
          <w:rPr>
            <w:noProof/>
            <w:webHidden/>
          </w:rPr>
        </w:r>
        <w:r w:rsidR="006072B9">
          <w:rPr>
            <w:noProof/>
            <w:webHidden/>
          </w:rPr>
          <w:fldChar w:fldCharType="separate"/>
        </w:r>
        <w:r w:rsidR="00C34688">
          <w:rPr>
            <w:noProof/>
            <w:webHidden/>
          </w:rPr>
          <w:t>40</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6" w:history="1">
        <w:r w:rsidR="006072B9" w:rsidRPr="002519AB">
          <w:rPr>
            <w:rStyle w:val="Hyperlink"/>
            <w:noProof/>
          </w:rPr>
          <w:tab/>
          <w:t>Schedule No. 1-B Wastewater Rate Base</w:t>
        </w:r>
        <w:r w:rsidR="006072B9">
          <w:rPr>
            <w:noProof/>
            <w:webHidden/>
          </w:rPr>
          <w:tab/>
        </w:r>
        <w:r w:rsidR="006072B9">
          <w:rPr>
            <w:noProof/>
            <w:webHidden/>
          </w:rPr>
          <w:fldChar w:fldCharType="begin"/>
        </w:r>
        <w:r w:rsidR="006072B9">
          <w:rPr>
            <w:noProof/>
            <w:webHidden/>
          </w:rPr>
          <w:instrText xml:space="preserve"> PAGEREF _Toc517858046 \h </w:instrText>
        </w:r>
        <w:r w:rsidR="006072B9">
          <w:rPr>
            <w:noProof/>
            <w:webHidden/>
          </w:rPr>
        </w:r>
        <w:r w:rsidR="006072B9">
          <w:rPr>
            <w:noProof/>
            <w:webHidden/>
          </w:rPr>
          <w:fldChar w:fldCharType="separate"/>
        </w:r>
        <w:r w:rsidR="00C34688">
          <w:rPr>
            <w:noProof/>
            <w:webHidden/>
          </w:rPr>
          <w:t>41</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7" w:history="1">
        <w:r w:rsidR="006072B9" w:rsidRPr="002519AB">
          <w:rPr>
            <w:rStyle w:val="Hyperlink"/>
            <w:noProof/>
          </w:rPr>
          <w:tab/>
          <w:t>Schedule No. 1-C Adjustments to Rate Base</w:t>
        </w:r>
        <w:r w:rsidR="006072B9">
          <w:rPr>
            <w:noProof/>
            <w:webHidden/>
          </w:rPr>
          <w:tab/>
        </w:r>
        <w:r w:rsidR="006072B9">
          <w:rPr>
            <w:noProof/>
            <w:webHidden/>
          </w:rPr>
          <w:fldChar w:fldCharType="begin"/>
        </w:r>
        <w:r w:rsidR="006072B9">
          <w:rPr>
            <w:noProof/>
            <w:webHidden/>
          </w:rPr>
          <w:instrText xml:space="preserve"> PAGEREF _Toc517858047 \h </w:instrText>
        </w:r>
        <w:r w:rsidR="006072B9">
          <w:rPr>
            <w:noProof/>
            <w:webHidden/>
          </w:rPr>
        </w:r>
        <w:r w:rsidR="006072B9">
          <w:rPr>
            <w:noProof/>
            <w:webHidden/>
          </w:rPr>
          <w:fldChar w:fldCharType="separate"/>
        </w:r>
        <w:r w:rsidR="00C34688">
          <w:rPr>
            <w:noProof/>
            <w:webHidden/>
          </w:rPr>
          <w:t>42</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8" w:history="1">
        <w:r w:rsidR="006072B9" w:rsidRPr="002519AB">
          <w:rPr>
            <w:rStyle w:val="Hyperlink"/>
            <w:noProof/>
          </w:rPr>
          <w:tab/>
          <w:t>Schedule No. 2 Capital Structure</w:t>
        </w:r>
        <w:r w:rsidR="006072B9">
          <w:rPr>
            <w:noProof/>
            <w:webHidden/>
          </w:rPr>
          <w:tab/>
        </w:r>
        <w:r w:rsidR="006072B9">
          <w:rPr>
            <w:noProof/>
            <w:webHidden/>
          </w:rPr>
          <w:fldChar w:fldCharType="begin"/>
        </w:r>
        <w:r w:rsidR="006072B9">
          <w:rPr>
            <w:noProof/>
            <w:webHidden/>
          </w:rPr>
          <w:instrText xml:space="preserve"> PAGEREF _Toc517858048 \h </w:instrText>
        </w:r>
        <w:r w:rsidR="006072B9">
          <w:rPr>
            <w:noProof/>
            <w:webHidden/>
          </w:rPr>
        </w:r>
        <w:r w:rsidR="006072B9">
          <w:rPr>
            <w:noProof/>
            <w:webHidden/>
          </w:rPr>
          <w:fldChar w:fldCharType="separate"/>
        </w:r>
        <w:r w:rsidR="00C34688">
          <w:rPr>
            <w:noProof/>
            <w:webHidden/>
          </w:rPr>
          <w:t>43</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49" w:history="1">
        <w:r w:rsidR="006072B9" w:rsidRPr="002519AB">
          <w:rPr>
            <w:rStyle w:val="Hyperlink"/>
            <w:noProof/>
          </w:rPr>
          <w:tab/>
          <w:t>Schedule No. 3-A Water NOI</w:t>
        </w:r>
        <w:r w:rsidR="006072B9">
          <w:rPr>
            <w:noProof/>
            <w:webHidden/>
          </w:rPr>
          <w:tab/>
        </w:r>
        <w:r w:rsidR="006072B9">
          <w:rPr>
            <w:noProof/>
            <w:webHidden/>
          </w:rPr>
          <w:fldChar w:fldCharType="begin"/>
        </w:r>
        <w:r w:rsidR="006072B9">
          <w:rPr>
            <w:noProof/>
            <w:webHidden/>
          </w:rPr>
          <w:instrText xml:space="preserve"> PAGEREF _Toc517858049 \h </w:instrText>
        </w:r>
        <w:r w:rsidR="006072B9">
          <w:rPr>
            <w:noProof/>
            <w:webHidden/>
          </w:rPr>
        </w:r>
        <w:r w:rsidR="006072B9">
          <w:rPr>
            <w:noProof/>
            <w:webHidden/>
          </w:rPr>
          <w:fldChar w:fldCharType="separate"/>
        </w:r>
        <w:r w:rsidR="00C34688">
          <w:rPr>
            <w:noProof/>
            <w:webHidden/>
          </w:rPr>
          <w:t>44</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50" w:history="1">
        <w:r w:rsidR="006072B9" w:rsidRPr="002519AB">
          <w:rPr>
            <w:rStyle w:val="Hyperlink"/>
            <w:noProof/>
          </w:rPr>
          <w:tab/>
          <w:t>Schedule No. 3-B Wastewater NOI</w:t>
        </w:r>
        <w:r w:rsidR="006072B9">
          <w:rPr>
            <w:noProof/>
            <w:webHidden/>
          </w:rPr>
          <w:tab/>
        </w:r>
        <w:r w:rsidR="006072B9">
          <w:rPr>
            <w:noProof/>
            <w:webHidden/>
          </w:rPr>
          <w:fldChar w:fldCharType="begin"/>
        </w:r>
        <w:r w:rsidR="006072B9">
          <w:rPr>
            <w:noProof/>
            <w:webHidden/>
          </w:rPr>
          <w:instrText xml:space="preserve"> PAGEREF _Toc517858050 \h </w:instrText>
        </w:r>
        <w:r w:rsidR="006072B9">
          <w:rPr>
            <w:noProof/>
            <w:webHidden/>
          </w:rPr>
        </w:r>
        <w:r w:rsidR="006072B9">
          <w:rPr>
            <w:noProof/>
            <w:webHidden/>
          </w:rPr>
          <w:fldChar w:fldCharType="separate"/>
        </w:r>
        <w:r w:rsidR="00C34688">
          <w:rPr>
            <w:noProof/>
            <w:webHidden/>
          </w:rPr>
          <w:t>45</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51" w:history="1">
        <w:r w:rsidR="006072B9" w:rsidRPr="002519AB">
          <w:rPr>
            <w:rStyle w:val="Hyperlink"/>
            <w:noProof/>
          </w:rPr>
          <w:tab/>
          <w:t>Schedule No. 3-C Adjustments to NOI</w:t>
        </w:r>
        <w:r w:rsidR="006072B9">
          <w:rPr>
            <w:noProof/>
            <w:webHidden/>
          </w:rPr>
          <w:tab/>
        </w:r>
        <w:r w:rsidR="006072B9">
          <w:rPr>
            <w:noProof/>
            <w:webHidden/>
          </w:rPr>
          <w:fldChar w:fldCharType="begin"/>
        </w:r>
        <w:r w:rsidR="006072B9">
          <w:rPr>
            <w:noProof/>
            <w:webHidden/>
          </w:rPr>
          <w:instrText xml:space="preserve"> PAGEREF _Toc517858051 \h </w:instrText>
        </w:r>
        <w:r w:rsidR="006072B9">
          <w:rPr>
            <w:noProof/>
            <w:webHidden/>
          </w:rPr>
        </w:r>
        <w:r w:rsidR="006072B9">
          <w:rPr>
            <w:noProof/>
            <w:webHidden/>
          </w:rPr>
          <w:fldChar w:fldCharType="separate"/>
        </w:r>
        <w:r w:rsidR="00C34688">
          <w:rPr>
            <w:noProof/>
            <w:webHidden/>
          </w:rPr>
          <w:t>46</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52" w:history="1">
        <w:r w:rsidR="006072B9" w:rsidRPr="002519AB">
          <w:rPr>
            <w:rStyle w:val="Hyperlink"/>
            <w:noProof/>
          </w:rPr>
          <w:tab/>
          <w:t>Schedule No. 3-D Water Operation and Maintenance Expense</w:t>
        </w:r>
        <w:r w:rsidR="006072B9">
          <w:rPr>
            <w:noProof/>
            <w:webHidden/>
          </w:rPr>
          <w:tab/>
        </w:r>
        <w:r w:rsidR="006072B9">
          <w:rPr>
            <w:noProof/>
            <w:webHidden/>
          </w:rPr>
          <w:fldChar w:fldCharType="begin"/>
        </w:r>
        <w:r w:rsidR="006072B9">
          <w:rPr>
            <w:noProof/>
            <w:webHidden/>
          </w:rPr>
          <w:instrText xml:space="preserve"> PAGEREF _Toc517858052 \h </w:instrText>
        </w:r>
        <w:r w:rsidR="006072B9">
          <w:rPr>
            <w:noProof/>
            <w:webHidden/>
          </w:rPr>
        </w:r>
        <w:r w:rsidR="006072B9">
          <w:rPr>
            <w:noProof/>
            <w:webHidden/>
          </w:rPr>
          <w:fldChar w:fldCharType="separate"/>
        </w:r>
        <w:r w:rsidR="00C34688">
          <w:rPr>
            <w:noProof/>
            <w:webHidden/>
          </w:rPr>
          <w:t>48</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53" w:history="1">
        <w:r w:rsidR="006072B9" w:rsidRPr="002519AB">
          <w:rPr>
            <w:rStyle w:val="Hyperlink"/>
            <w:noProof/>
          </w:rPr>
          <w:tab/>
          <w:t>Schedule No. 3-E Wastewater Operation and Maintenance Expense</w:t>
        </w:r>
        <w:r w:rsidR="006072B9">
          <w:rPr>
            <w:noProof/>
            <w:webHidden/>
          </w:rPr>
          <w:tab/>
        </w:r>
        <w:r w:rsidR="006072B9">
          <w:rPr>
            <w:noProof/>
            <w:webHidden/>
          </w:rPr>
          <w:fldChar w:fldCharType="begin"/>
        </w:r>
        <w:r w:rsidR="006072B9">
          <w:rPr>
            <w:noProof/>
            <w:webHidden/>
          </w:rPr>
          <w:instrText xml:space="preserve"> PAGEREF _Toc517858053 \h </w:instrText>
        </w:r>
        <w:r w:rsidR="006072B9">
          <w:rPr>
            <w:noProof/>
            <w:webHidden/>
          </w:rPr>
        </w:r>
        <w:r w:rsidR="006072B9">
          <w:rPr>
            <w:noProof/>
            <w:webHidden/>
          </w:rPr>
          <w:fldChar w:fldCharType="separate"/>
        </w:r>
        <w:r w:rsidR="00C34688">
          <w:rPr>
            <w:noProof/>
            <w:webHidden/>
          </w:rPr>
          <w:t>49</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54" w:history="1">
        <w:r w:rsidR="006072B9" w:rsidRPr="002519AB">
          <w:rPr>
            <w:rStyle w:val="Hyperlink"/>
            <w:noProof/>
          </w:rPr>
          <w:tab/>
          <w:t>Schedule No. 4-A Monthly Water Rates</w:t>
        </w:r>
        <w:r w:rsidR="006072B9">
          <w:rPr>
            <w:noProof/>
            <w:webHidden/>
          </w:rPr>
          <w:tab/>
        </w:r>
        <w:r w:rsidR="006072B9">
          <w:rPr>
            <w:noProof/>
            <w:webHidden/>
          </w:rPr>
          <w:fldChar w:fldCharType="begin"/>
        </w:r>
        <w:r w:rsidR="006072B9">
          <w:rPr>
            <w:noProof/>
            <w:webHidden/>
          </w:rPr>
          <w:instrText xml:space="preserve"> PAGEREF _Toc517858054 \h </w:instrText>
        </w:r>
        <w:r w:rsidR="006072B9">
          <w:rPr>
            <w:noProof/>
            <w:webHidden/>
          </w:rPr>
        </w:r>
        <w:r w:rsidR="006072B9">
          <w:rPr>
            <w:noProof/>
            <w:webHidden/>
          </w:rPr>
          <w:fldChar w:fldCharType="separate"/>
        </w:r>
        <w:r w:rsidR="00C34688">
          <w:rPr>
            <w:noProof/>
            <w:webHidden/>
          </w:rPr>
          <w:t>50</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55" w:history="1">
        <w:r w:rsidR="006072B9" w:rsidRPr="002519AB">
          <w:rPr>
            <w:rStyle w:val="Hyperlink"/>
            <w:noProof/>
          </w:rPr>
          <w:tab/>
          <w:t>Schedule No. 4-B Monthly Wastewater Rates</w:t>
        </w:r>
        <w:r w:rsidR="006072B9">
          <w:rPr>
            <w:noProof/>
            <w:webHidden/>
          </w:rPr>
          <w:tab/>
        </w:r>
        <w:r w:rsidR="006072B9">
          <w:rPr>
            <w:noProof/>
            <w:webHidden/>
          </w:rPr>
          <w:fldChar w:fldCharType="begin"/>
        </w:r>
        <w:r w:rsidR="006072B9">
          <w:rPr>
            <w:noProof/>
            <w:webHidden/>
          </w:rPr>
          <w:instrText xml:space="preserve"> PAGEREF _Toc517858055 \h </w:instrText>
        </w:r>
        <w:r w:rsidR="006072B9">
          <w:rPr>
            <w:noProof/>
            <w:webHidden/>
          </w:rPr>
        </w:r>
        <w:r w:rsidR="006072B9">
          <w:rPr>
            <w:noProof/>
            <w:webHidden/>
          </w:rPr>
          <w:fldChar w:fldCharType="separate"/>
        </w:r>
        <w:r w:rsidR="00C34688">
          <w:rPr>
            <w:noProof/>
            <w:webHidden/>
          </w:rPr>
          <w:t>51</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56" w:history="1">
        <w:r w:rsidR="006072B9" w:rsidRPr="002519AB">
          <w:rPr>
            <w:rStyle w:val="Hyperlink"/>
            <w:noProof/>
          </w:rPr>
          <w:tab/>
          <w:t>Schedule No. 5-A Water Plant, Depreciation, CIAC, and CIAC Amort. Balances</w:t>
        </w:r>
        <w:r w:rsidR="006072B9">
          <w:rPr>
            <w:noProof/>
            <w:webHidden/>
          </w:rPr>
          <w:tab/>
        </w:r>
        <w:r w:rsidR="006072B9">
          <w:rPr>
            <w:noProof/>
            <w:webHidden/>
          </w:rPr>
          <w:fldChar w:fldCharType="begin"/>
        </w:r>
        <w:r w:rsidR="006072B9">
          <w:rPr>
            <w:noProof/>
            <w:webHidden/>
          </w:rPr>
          <w:instrText xml:space="preserve"> PAGEREF _Toc517858056 \h </w:instrText>
        </w:r>
        <w:r w:rsidR="006072B9">
          <w:rPr>
            <w:noProof/>
            <w:webHidden/>
          </w:rPr>
        </w:r>
        <w:r w:rsidR="006072B9">
          <w:rPr>
            <w:noProof/>
            <w:webHidden/>
          </w:rPr>
          <w:fldChar w:fldCharType="separate"/>
        </w:r>
        <w:r w:rsidR="00C34688">
          <w:rPr>
            <w:noProof/>
            <w:webHidden/>
          </w:rPr>
          <w:t>52</w:t>
        </w:r>
        <w:r w:rsidR="006072B9">
          <w:rPr>
            <w:noProof/>
            <w:webHidden/>
          </w:rPr>
          <w:fldChar w:fldCharType="end"/>
        </w:r>
      </w:hyperlink>
    </w:p>
    <w:p w:rsidR="006072B9" w:rsidRDefault="00397AB3">
      <w:pPr>
        <w:pStyle w:val="TOC1"/>
        <w:rPr>
          <w:rFonts w:asciiTheme="minorHAnsi" w:eastAsiaTheme="minorEastAsia" w:hAnsiTheme="minorHAnsi" w:cstheme="minorBidi"/>
          <w:noProof/>
          <w:sz w:val="22"/>
          <w:szCs w:val="22"/>
        </w:rPr>
      </w:pPr>
      <w:hyperlink w:anchor="_Toc517858057" w:history="1">
        <w:r w:rsidR="006072B9" w:rsidRPr="002519AB">
          <w:rPr>
            <w:rStyle w:val="Hyperlink"/>
            <w:noProof/>
          </w:rPr>
          <w:tab/>
          <w:t>Schedule No. 5-B Wastewater Plant, Depreciation, CIAC, and CIAC Amort. Balances</w:t>
        </w:r>
        <w:r w:rsidR="006072B9">
          <w:rPr>
            <w:noProof/>
            <w:webHidden/>
          </w:rPr>
          <w:tab/>
        </w:r>
        <w:r w:rsidR="006072B9">
          <w:rPr>
            <w:noProof/>
            <w:webHidden/>
          </w:rPr>
          <w:fldChar w:fldCharType="begin"/>
        </w:r>
        <w:r w:rsidR="006072B9">
          <w:rPr>
            <w:noProof/>
            <w:webHidden/>
          </w:rPr>
          <w:instrText xml:space="preserve"> PAGEREF _Toc517858057 \h </w:instrText>
        </w:r>
        <w:r w:rsidR="006072B9">
          <w:rPr>
            <w:noProof/>
            <w:webHidden/>
          </w:rPr>
        </w:r>
        <w:r w:rsidR="006072B9">
          <w:rPr>
            <w:noProof/>
            <w:webHidden/>
          </w:rPr>
          <w:fldChar w:fldCharType="separate"/>
        </w:r>
        <w:r w:rsidR="00C34688">
          <w:rPr>
            <w:noProof/>
            <w:webHidden/>
          </w:rPr>
          <w:t>53</w:t>
        </w:r>
        <w:r w:rsidR="006072B9">
          <w:rPr>
            <w:noProof/>
            <w:webHidden/>
          </w:rPr>
          <w:fldChar w:fldCharType="end"/>
        </w:r>
      </w:hyperlink>
    </w:p>
    <w:p w:rsidR="00B32292" w:rsidRDefault="00B32292">
      <w:pPr>
        <w:pStyle w:val="TOCColumnHeadings"/>
      </w:pPr>
      <w:r>
        <w:fldChar w:fldCharType="end"/>
      </w:r>
    </w:p>
    <w:p w:rsidR="007C0528" w:rsidRDefault="00B32292">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517858029"/>
      <w:r w:rsidR="007C0528">
        <w:tab/>
        <w:instrText>Case Background</w:instrText>
      </w:r>
      <w:bookmarkEnd w:id="13"/>
      <w:r w:rsidR="007C0528">
        <w:instrText xml:space="preserve">" \l 1 </w:instrText>
      </w:r>
      <w:r w:rsidR="007C0528">
        <w:fldChar w:fldCharType="end"/>
      </w:r>
    </w:p>
    <w:p w:rsidR="00B32292" w:rsidRDefault="00B32292" w:rsidP="00B32292">
      <w:pPr>
        <w:pStyle w:val="BodyText"/>
      </w:pPr>
      <w:r>
        <w:t xml:space="preserve">FIMC Hideaway, Inc. (FIMC or utility) is a Class C utility which was granted water and wastewater certificates in 1984 to serve the Hideaway development when Levy County turned jurisdiction over to </w:t>
      </w:r>
      <w:r w:rsidR="003037DC">
        <w:t>the Florida Public Service</w:t>
      </w:r>
      <w:r>
        <w:t xml:space="preserve"> Commission</w:t>
      </w:r>
      <w:r w:rsidR="003037DC">
        <w:t xml:space="preserve"> (Commission)</w:t>
      </w:r>
      <w:r>
        <w:t xml:space="preserve"> in 1983.</w:t>
      </w:r>
      <w:r>
        <w:rPr>
          <w:rStyle w:val="FootnoteReference"/>
        </w:rPr>
        <w:footnoteReference w:id="1"/>
      </w:r>
      <w:r>
        <w:t xml:space="preserve"> The Hideaway systems were transferred to Florida Investors Mortgage Corporation (FIMC) Hideaway, Inc. in 1992 following its foreclosure on the utility.</w:t>
      </w:r>
      <w:r>
        <w:rPr>
          <w:rStyle w:val="FootnoteReference"/>
        </w:rPr>
        <w:footnoteReference w:id="2"/>
      </w:r>
      <w:r>
        <w:t xml:space="preserve"> Subsequently, a transfer of majority organizational control was approved in 2005 when the utility stock was acquired by the current owners.</w:t>
      </w:r>
      <w:r>
        <w:rPr>
          <w:rStyle w:val="FootnoteReference"/>
        </w:rPr>
        <w:footnoteReference w:id="3"/>
      </w:r>
      <w:r>
        <w:t xml:space="preserve"> In 2009, the Commission approved the transfer of the Springside water and wastewater systems from Par Utilities, Inc. to FIMC Hideaway, Inc.</w:t>
      </w:r>
      <w:r>
        <w:rPr>
          <w:rStyle w:val="FootnoteReference"/>
        </w:rPr>
        <w:footnoteReference w:id="4"/>
      </w:r>
      <w:r>
        <w:t xml:space="preserve"> </w:t>
      </w:r>
      <w:proofErr w:type="gramStart"/>
      <w:r w:rsidRPr="008D36DB">
        <w:t>The</w:t>
      </w:r>
      <w:proofErr w:type="gramEnd"/>
      <w:r w:rsidRPr="008D36DB">
        <w:t xml:space="preserve"> </w:t>
      </w:r>
      <w:r>
        <w:t xml:space="preserve">Hideaway and Springside </w:t>
      </w:r>
      <w:r w:rsidRPr="008D36DB">
        <w:t>water and wastewater systems were interconnected in April 201</w:t>
      </w:r>
      <w:r>
        <w:t>3. The utility has not successfully applied for a rate increase since 1992.</w:t>
      </w:r>
    </w:p>
    <w:p w:rsidR="0068481F" w:rsidRDefault="00B32292" w:rsidP="00B32292">
      <w:pPr>
        <w:pStyle w:val="BodyText"/>
      </w:pPr>
      <w:r>
        <w:t>On June 22, 2017, FIMC filed an application for a staff assisted rate case (SARC). Staff selected the test year ended June 30</w:t>
      </w:r>
      <w:r w:rsidR="007E2515">
        <w:t>, 2017. According to FIMC’s 2017</w:t>
      </w:r>
      <w:r w:rsidR="00710892">
        <w:t xml:space="preserve"> Annual R</w:t>
      </w:r>
      <w:r>
        <w:t>eport, combined total gross revenues were $9</w:t>
      </w:r>
      <w:r w:rsidR="007E2515">
        <w:t>9,762</w:t>
      </w:r>
      <w:r>
        <w:t xml:space="preserve"> and total</w:t>
      </w:r>
      <w:r w:rsidR="007E2515">
        <w:t xml:space="preserve"> operating expenses were $88,810</w:t>
      </w:r>
      <w:r>
        <w:t>. The Hideaway and Springside systems currently serve 197 customers. The Commission has jurisdiction in this case pursuant to Sections</w:t>
      </w:r>
      <w:r w:rsidR="002B3A0D">
        <w:t xml:space="preserve"> 367.011,</w:t>
      </w:r>
      <w:r>
        <w:t xml:space="preserve"> 367.081, 367.0812, 367.0814, and 367.091</w:t>
      </w:r>
      <w:r w:rsidR="002B3A0D">
        <w:t>,</w:t>
      </w:r>
      <w:r>
        <w:t xml:space="preserve">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32292" w:rsidRDefault="00B32292">
      <w:pPr>
        <w:pStyle w:val="IssueHeading"/>
        <w:rPr>
          <w:vanish/>
          <w:specVanish/>
        </w:rPr>
      </w:pPr>
      <w:r w:rsidRPr="004C3641">
        <w:t xml:space="preserve">Issue </w:t>
      </w:r>
      <w:r w:rsidR="00397AB3">
        <w:fldChar w:fldCharType="begin"/>
      </w:r>
      <w:r w:rsidR="00397AB3">
        <w:instrText xml:space="preserve"> SEQ Issue \* MERGEFORMAT </w:instrText>
      </w:r>
      <w:r w:rsidR="00397AB3">
        <w:fldChar w:fldCharType="separate"/>
      </w:r>
      <w:r w:rsidR="00C34688">
        <w:rPr>
          <w:noProof/>
        </w:rPr>
        <w:t>1</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517858030"/>
      <w:r w:rsidR="00C34688">
        <w:rPr>
          <w:noProof/>
        </w:rPr>
        <w:instrText>1</w:instrText>
      </w:r>
      <w:r>
        <w:fldChar w:fldCharType="end"/>
      </w:r>
      <w:r>
        <w:tab/>
        <w:instrText>Quality of Service</w:instrText>
      </w:r>
      <w:r w:rsidR="00EC07A4">
        <w:instrText xml:space="preserve"> </w:instrText>
      </w:r>
      <w:r>
        <w:instrText>(Lewis)</w:instrText>
      </w:r>
      <w:bookmarkEnd w:id="17"/>
      <w:r>
        <w:instrText xml:space="preserve">" \l 1 </w:instrText>
      </w:r>
      <w:r>
        <w:fldChar w:fldCharType="end"/>
      </w:r>
      <w:r>
        <w:t> </w:t>
      </w:r>
    </w:p>
    <w:p w:rsidR="00B32292" w:rsidRDefault="00B32292">
      <w:pPr>
        <w:pStyle w:val="BodyText"/>
      </w:pPr>
      <w:r>
        <w:t> Is the quality of service provided by FIMC Hideaway, Inc. satisfactory?</w:t>
      </w:r>
    </w:p>
    <w:p w:rsidR="00B32292" w:rsidRPr="004C3641" w:rsidRDefault="00B32292">
      <w:pPr>
        <w:pStyle w:val="IssueSubsectionHeading"/>
        <w:rPr>
          <w:vanish/>
          <w:specVanish/>
        </w:rPr>
      </w:pPr>
      <w:r w:rsidRPr="004C3641">
        <w:t>Recommendation: </w:t>
      </w:r>
    </w:p>
    <w:p w:rsidR="00B32292" w:rsidRDefault="00B32292">
      <w:pPr>
        <w:pStyle w:val="BodyText"/>
      </w:pPr>
      <w:r>
        <w:t> S</w:t>
      </w:r>
      <w:r w:rsidRPr="00DF0799">
        <w:t>taff recommends that the overall quality of ser</w:t>
      </w:r>
      <w:r>
        <w:t>vice for FIMC should be considered marginal until the utility can sufficiently demonstrate that it meets</w:t>
      </w:r>
      <w:r w:rsidR="00511DB2">
        <w:t xml:space="preserve"> the</w:t>
      </w:r>
      <w:r>
        <w:t xml:space="preserve"> D</w:t>
      </w:r>
      <w:r w:rsidR="002B3A0D">
        <w:t xml:space="preserve">epartment of Environmental </w:t>
      </w:r>
      <w:r>
        <w:t>P</w:t>
      </w:r>
      <w:r w:rsidR="002B3A0D">
        <w:t>rotection</w:t>
      </w:r>
      <w:r>
        <w:t>’s</w:t>
      </w:r>
      <w:r w:rsidR="002B3A0D">
        <w:t xml:space="preserve"> (DEP)</w:t>
      </w:r>
      <w:r>
        <w:t xml:space="preserve"> secondary water standards</w:t>
      </w:r>
      <w:r w:rsidRPr="00DF0799">
        <w:t>.</w:t>
      </w:r>
      <w:r>
        <w:t xml:space="preserve"> Staff additionally recommends that the utility file the results of its next primary and secondary water standards tests with the Commission. Additional action, if any, should be considered after review of these test results. (Lewis) </w:t>
      </w:r>
    </w:p>
    <w:p w:rsidR="00B32292" w:rsidRPr="004C3641" w:rsidRDefault="00B32292">
      <w:pPr>
        <w:pStyle w:val="IssueSubsectionHeading"/>
        <w:rPr>
          <w:vanish/>
          <w:specVanish/>
        </w:rPr>
      </w:pPr>
      <w:r w:rsidRPr="004C3641">
        <w:t>Staff Analysis: </w:t>
      </w:r>
    </w:p>
    <w:p w:rsidR="00B32292" w:rsidRDefault="00B32292" w:rsidP="00B32292">
      <w:pPr>
        <w:pStyle w:val="BodyText"/>
      </w:pPr>
      <w:r>
        <w:t> Pursuant to Section 367.</w:t>
      </w:r>
      <w:r w:rsidRPr="00903B06">
        <w:t>081(2</w:t>
      </w:r>
      <w:proofErr w:type="gramStart"/>
      <w:r w:rsidRPr="00903B06">
        <w:t>)(</w:t>
      </w:r>
      <w:proofErr w:type="gramEnd"/>
      <w:r w:rsidRPr="00903B06">
        <w:t>a)1.</w:t>
      </w:r>
      <w:r w:rsidR="002B3A0D">
        <w:t>,</w:t>
      </w:r>
      <w:r w:rsidRPr="00903B06">
        <w:t xml:space="preserve"> F.S., in water and wastewater rate cases, the Commission shall consider the overall quality of service provided </w:t>
      </w:r>
      <w:r>
        <w:t>by a utility. Rule 25-30.433(1)</w:t>
      </w:r>
      <w:r w:rsidR="002B3A0D">
        <w:t>,</w:t>
      </w:r>
      <w:r w:rsidRPr="00903B06">
        <w:t xml:space="preserve"> Florida Administrative Code (F.A.C.), provides for the evaluation of three separate components of the </w:t>
      </w:r>
      <w:r>
        <w:t>u</w:t>
      </w:r>
      <w:r w:rsidRPr="00903B06">
        <w:t>tility’s operations. The components evaluated are: (1) the quality of t</w:t>
      </w:r>
      <w:r w:rsidR="00835F71">
        <w:t>he utility’s product, (2)</w:t>
      </w:r>
      <w:r>
        <w:t xml:space="preserve"> </w:t>
      </w:r>
      <w:r w:rsidR="001D038A">
        <w:t>the u</w:t>
      </w:r>
      <w:r w:rsidR="001D038A" w:rsidRPr="00903B06">
        <w:t>tility’s attempt to address customer satisfaction</w:t>
      </w:r>
      <w:r w:rsidR="00835F71">
        <w:t>,</w:t>
      </w:r>
      <w:r w:rsidRPr="00903B06">
        <w:t xml:space="preserve"> and (3) </w:t>
      </w:r>
      <w:r w:rsidR="001D038A" w:rsidRPr="00903B06">
        <w:t>t</w:t>
      </w:r>
      <w:r w:rsidR="001D038A">
        <w:t>he operating conditions of the u</w:t>
      </w:r>
      <w:r w:rsidR="001D038A" w:rsidRPr="00903B06">
        <w:t>tili</w:t>
      </w:r>
      <w:r w:rsidR="001D038A">
        <w:t>ty’s plant and facilities</w:t>
      </w:r>
      <w:r>
        <w:t>. The r</w:t>
      </w:r>
      <w:r w:rsidRPr="00903B06">
        <w:t xml:space="preserve">ule further states that sanitary surveys, outstanding citations, violations, and consent orders on file with </w:t>
      </w:r>
      <w:r w:rsidR="006017A6">
        <w:t>DEP</w:t>
      </w:r>
      <w:r w:rsidRPr="00903B06">
        <w:t xml:space="preserve"> and the county health department over the preceding three-year period shall be considered. Addi</w:t>
      </w:r>
      <w:r w:rsidR="006017A6">
        <w:t>tionally, Section 367.0812(1)</w:t>
      </w:r>
      <w:r w:rsidRPr="00903B06">
        <w:t>, F.S., requires the Commission to co</w:t>
      </w:r>
      <w:r>
        <w:t>nsider the extent to which the u</w:t>
      </w:r>
      <w:r w:rsidRPr="00903B06">
        <w:t>tility provides water service that meets secondary water quality standards as established by DEP</w:t>
      </w:r>
      <w:r>
        <w:t>.</w:t>
      </w:r>
      <w:r>
        <w:rPr>
          <w:rStyle w:val="FootnoteReference"/>
        </w:rPr>
        <w:footnoteReference w:id="5"/>
      </w:r>
      <w:r>
        <w:t xml:space="preserve"> </w:t>
      </w:r>
    </w:p>
    <w:p w:rsidR="00B32292" w:rsidRPr="00C914E2" w:rsidRDefault="00B32292" w:rsidP="00B32292">
      <w:pPr>
        <w:jc w:val="both"/>
      </w:pPr>
      <w:r w:rsidRPr="007556BF">
        <w:rPr>
          <w:rFonts w:ascii="Arial" w:hAnsi="Arial" w:cs="Arial"/>
          <w:b/>
        </w:rPr>
        <w:t xml:space="preserve">Quality of Utility’s Product </w:t>
      </w:r>
    </w:p>
    <w:p w:rsidR="00B32292" w:rsidRDefault="00B32292" w:rsidP="00B32292">
      <w:pPr>
        <w:jc w:val="both"/>
        <w:rPr>
          <w:color w:val="000000"/>
        </w:rPr>
      </w:pPr>
      <w:r w:rsidRPr="00943A0E">
        <w:t>In evaluation of FIMC’s produ</w:t>
      </w:r>
      <w:r>
        <w:t>ct quality, staff reviewed the u</w:t>
      </w:r>
      <w:r w:rsidRPr="00943A0E">
        <w:t>tility’s compliance with DEP</w:t>
      </w:r>
      <w:r>
        <w:t xml:space="preserve">’s primary and secondary drinking water </w:t>
      </w:r>
      <w:r w:rsidR="00087549">
        <w:t>quality</w:t>
      </w:r>
      <w:r w:rsidR="00511DB2">
        <w:t xml:space="preserve"> standards</w:t>
      </w:r>
      <w:r>
        <w:t xml:space="preserve">. Primary standards protect public health, while secondary standards regulate contaminants that may impact the taste, odor, and color of drinking water. In August 2015, the utility conducted sampling of all primary and secondary water standards. </w:t>
      </w:r>
      <w:r w:rsidRPr="008E729C">
        <w:t>On Jan</w:t>
      </w:r>
      <w:r>
        <w:t>uary 8, 2016, DEP informed the u</w:t>
      </w:r>
      <w:r w:rsidRPr="008E729C">
        <w:t xml:space="preserve">tility that it exceeded the maximum </w:t>
      </w:r>
      <w:r w:rsidR="006017A6">
        <w:t>contaminant</w:t>
      </w:r>
      <w:r w:rsidRPr="008E729C">
        <w:t xml:space="preserve"> levels for total dissolved solids and sulfates</w:t>
      </w:r>
      <w:r>
        <w:t>,</w:t>
      </w:r>
      <w:r w:rsidRPr="008E729C">
        <w:t xml:space="preserve"> which are secondary standards</w:t>
      </w:r>
      <w:r>
        <w:t xml:space="preserve">, and </w:t>
      </w:r>
      <w:r w:rsidRPr="008E729C">
        <w:t>requested additional</w:t>
      </w:r>
      <w:r>
        <w:t xml:space="preserve"> testing</w:t>
      </w:r>
      <w:r w:rsidRPr="008E729C">
        <w:t xml:space="preserve"> within 14 days. DEP records do not </w:t>
      </w:r>
      <w:r>
        <w:t xml:space="preserve">show </w:t>
      </w:r>
      <w:r w:rsidRPr="008E729C">
        <w:t xml:space="preserve">receipt of the additional testing; however, </w:t>
      </w:r>
      <w:r w:rsidRPr="008E729C">
        <w:rPr>
          <w:color w:val="000000"/>
        </w:rPr>
        <w:t xml:space="preserve">DEP has </w:t>
      </w:r>
      <w:r>
        <w:rPr>
          <w:color w:val="000000"/>
        </w:rPr>
        <w:t xml:space="preserve">elected to </w:t>
      </w:r>
      <w:r w:rsidRPr="008E729C">
        <w:rPr>
          <w:color w:val="000000"/>
        </w:rPr>
        <w:t>no</w:t>
      </w:r>
      <w:r>
        <w:rPr>
          <w:color w:val="000000"/>
        </w:rPr>
        <w:t>t pursue enforcement action against the utility. Testing for primary and secondary water standards are next due in August 2018</w:t>
      </w:r>
      <w:r w:rsidR="00674F94">
        <w:rPr>
          <w:color w:val="000000"/>
        </w:rPr>
        <w:t xml:space="preserve">. </w:t>
      </w:r>
    </w:p>
    <w:p w:rsidR="00B32292" w:rsidRDefault="00B32292" w:rsidP="00B32292">
      <w:pPr>
        <w:jc w:val="both"/>
        <w:rPr>
          <w:color w:val="000000"/>
        </w:rPr>
      </w:pPr>
      <w:r w:rsidRPr="008E729C">
        <w:rPr>
          <w:color w:val="000000"/>
        </w:rPr>
        <w:t xml:space="preserve"> </w:t>
      </w:r>
    </w:p>
    <w:p w:rsidR="00B32292" w:rsidRDefault="00B32292" w:rsidP="00B32292">
      <w:pPr>
        <w:jc w:val="both"/>
        <w:rPr>
          <w:rFonts w:ascii="Arial" w:hAnsi="Arial" w:cs="Arial"/>
          <w:b/>
          <w:bCs/>
          <w:i/>
          <w:kern w:val="32"/>
          <w:szCs w:val="32"/>
        </w:rPr>
      </w:pPr>
      <w:r>
        <w:rPr>
          <w:color w:val="000000"/>
        </w:rPr>
        <w:t>Based on staff’s review, t</w:t>
      </w:r>
      <w:r w:rsidRPr="003130BA">
        <w:t>here were no complaints received by the Commission, DEP</w:t>
      </w:r>
      <w:r>
        <w:t>, or FIMC concerning primary or</w:t>
      </w:r>
      <w:r w:rsidRPr="003130BA">
        <w:t xml:space="preserve"> secondary water standards.</w:t>
      </w:r>
      <w:r>
        <w:t xml:space="preserve"> At the February 1, 2018 Customer Meeting, discussed below, customers did complain about the taste of FIMC’s water as well as water pressure. </w:t>
      </w:r>
      <w:r>
        <w:rPr>
          <w:color w:val="000000"/>
        </w:rPr>
        <w:t xml:space="preserve">Giving consideration to the exceedance of two secondary standards and the unresponsiveness to DEP’s request, staff believes that the quality of FIMC’s product should be considered marginal at this time. </w:t>
      </w:r>
      <w:r>
        <w:t>Staff additionally recommends that the utility file the results of its next primary and secondary water standards tests with the Commission. Additional action, if any, should be considered after review of these test results.</w:t>
      </w:r>
    </w:p>
    <w:p w:rsidR="00B32292" w:rsidRDefault="00B32292" w:rsidP="00B32292">
      <w:pPr>
        <w:jc w:val="both"/>
      </w:pPr>
    </w:p>
    <w:p w:rsidR="00B32292" w:rsidRDefault="00B32292" w:rsidP="00B32292">
      <w:pPr>
        <w:jc w:val="both"/>
        <w:rPr>
          <w:color w:val="000000"/>
        </w:rPr>
      </w:pPr>
      <w:r>
        <w:t>As discussed below</w:t>
      </w:r>
      <w:r w:rsidR="00087549">
        <w:t>,</w:t>
      </w:r>
      <w:r>
        <w:t xml:space="preserve"> the u</w:t>
      </w:r>
      <w:r w:rsidRPr="0091344B">
        <w:t xml:space="preserve">tility’s operation of its wastewater treatment </w:t>
      </w:r>
      <w:r>
        <w:t>plant (WWTP)</w:t>
      </w:r>
      <w:r w:rsidRPr="0091344B">
        <w:t xml:space="preserve"> is subject to various environmental requirements such as permitting, testing, and discharge monitoring </w:t>
      </w:r>
      <w:r w:rsidRPr="0091344B">
        <w:lastRenderedPageBreak/>
        <w:t>under the jurisdiction of DEP.</w:t>
      </w:r>
      <w:r w:rsidRPr="0091344B">
        <w:rPr>
          <w:color w:val="000000"/>
        </w:rPr>
        <w:t xml:space="preserve"> Currently, </w:t>
      </w:r>
      <w:r>
        <w:rPr>
          <w:color w:val="000000"/>
        </w:rPr>
        <w:t xml:space="preserve">it appears </w:t>
      </w:r>
      <w:r w:rsidRPr="0091344B">
        <w:rPr>
          <w:color w:val="000000"/>
        </w:rPr>
        <w:t>DEP has no violations or correct</w:t>
      </w:r>
      <w:r>
        <w:rPr>
          <w:color w:val="000000"/>
        </w:rPr>
        <w:t>ive orders pending against the u</w:t>
      </w:r>
      <w:r w:rsidRPr="0091344B">
        <w:rPr>
          <w:color w:val="000000"/>
        </w:rPr>
        <w:t>tility concerning the treatment and disposal of domestic wastewater</w:t>
      </w:r>
      <w:r w:rsidR="00674F94">
        <w:rPr>
          <w:color w:val="000000"/>
        </w:rPr>
        <w:t xml:space="preserve">. </w:t>
      </w:r>
    </w:p>
    <w:p w:rsidR="00B32292" w:rsidRDefault="00B32292" w:rsidP="00B32292">
      <w:pPr>
        <w:jc w:val="both"/>
      </w:pPr>
    </w:p>
    <w:p w:rsidR="00B32292" w:rsidRPr="00966E58" w:rsidRDefault="00B32292" w:rsidP="00B32292">
      <w:pPr>
        <w:jc w:val="both"/>
        <w:rPr>
          <w:rFonts w:ascii="Arial" w:hAnsi="Arial" w:cs="Arial"/>
          <w:b/>
        </w:rPr>
      </w:pPr>
      <w:r w:rsidRPr="00966E58">
        <w:rPr>
          <w:rFonts w:ascii="Arial" w:hAnsi="Arial" w:cs="Arial"/>
          <w:b/>
        </w:rPr>
        <w:t>The Utility’s Attempt to Address Customer Satisfaction</w:t>
      </w:r>
      <w:r w:rsidRPr="00966E58">
        <w:rPr>
          <w:rFonts w:ascii="Arial" w:hAnsi="Arial" w:cs="Arial"/>
          <w:b/>
        </w:rPr>
        <w:tab/>
      </w:r>
    </w:p>
    <w:p w:rsidR="00B32292" w:rsidRDefault="00B32292" w:rsidP="00B32292">
      <w:pPr>
        <w:jc w:val="both"/>
      </w:pPr>
      <w:r w:rsidRPr="00C914E2">
        <w:t>Staff reviewed the Commission’s complaint records</w:t>
      </w:r>
      <w:r>
        <w:t xml:space="preserve"> related to FIMC</w:t>
      </w:r>
      <w:r w:rsidRPr="00C914E2">
        <w:t xml:space="preserve"> from</w:t>
      </w:r>
      <w:r>
        <w:t xml:space="preserve"> </w:t>
      </w:r>
      <w:r w:rsidRPr="00DF0799">
        <w:t>July 1, 2012, through December 31, 2017,</w:t>
      </w:r>
      <w:r w:rsidRPr="00DD16AE">
        <w:t xml:space="preserve"> and found </w:t>
      </w:r>
      <w:r>
        <w:t xml:space="preserve">two complaints. One customer complained about a significant reduction in water pressure. During the time of the complaint, the utility was in the process of replacing its water tank due to a small leak. The complaint was satisfactorily resolved on September 12, 2014. The second complaint was a billing dispute in which the customer disputed the installation charges for a new meter. The utility’s response indicated that a main extension charge was included and improperly quoted to the customer. Commission staff reviewed the tariff charges with the utility and the proper charges were determined. </w:t>
      </w:r>
      <w:r>
        <w:rPr>
          <w:color w:val="000000"/>
        </w:rPr>
        <w:t>T</w:t>
      </w:r>
      <w:r>
        <w:t>his complaint was also recorded by FIMC and is the only complaint recorded by the utility during the previously indicated timeframe.</w:t>
      </w:r>
    </w:p>
    <w:p w:rsidR="00B32292" w:rsidRDefault="00B32292" w:rsidP="00B32292">
      <w:pPr>
        <w:jc w:val="both"/>
      </w:pPr>
    </w:p>
    <w:p w:rsidR="00B32292" w:rsidRDefault="00B32292" w:rsidP="00B32292">
      <w:pPr>
        <w:jc w:val="both"/>
      </w:pPr>
      <w:r w:rsidRPr="00D82C20">
        <w:rPr>
          <w:color w:val="000000"/>
        </w:rPr>
        <w:t>Staff also re</w:t>
      </w:r>
      <w:r>
        <w:rPr>
          <w:color w:val="000000"/>
        </w:rPr>
        <w:t>quested a copy of any complaints against the u</w:t>
      </w:r>
      <w:r w:rsidRPr="00D82C20">
        <w:rPr>
          <w:color w:val="000000"/>
        </w:rPr>
        <w:t>tility filed with</w:t>
      </w:r>
      <w:r>
        <w:rPr>
          <w:color w:val="000000"/>
        </w:rPr>
        <w:t xml:space="preserve"> </w:t>
      </w:r>
      <w:r w:rsidRPr="00D82C20">
        <w:rPr>
          <w:color w:val="000000"/>
        </w:rPr>
        <w:t>DE</w:t>
      </w:r>
      <w:r>
        <w:rPr>
          <w:color w:val="000000"/>
        </w:rPr>
        <w:t xml:space="preserve">P for the </w:t>
      </w:r>
      <w:r w:rsidRPr="00D82C20">
        <w:rPr>
          <w:color w:val="000000"/>
        </w:rPr>
        <w:t>test</w:t>
      </w:r>
      <w:r>
        <w:rPr>
          <w:color w:val="000000"/>
        </w:rPr>
        <w:t xml:space="preserve"> y</w:t>
      </w:r>
      <w:r w:rsidRPr="00D82C20">
        <w:rPr>
          <w:color w:val="000000"/>
        </w:rPr>
        <w:t>ear and fou</w:t>
      </w:r>
      <w:r>
        <w:rPr>
          <w:color w:val="000000"/>
        </w:rPr>
        <w:t xml:space="preserve">r </w:t>
      </w:r>
      <w:r w:rsidRPr="00D82C20">
        <w:rPr>
          <w:color w:val="000000"/>
        </w:rPr>
        <w:t>years prior.</w:t>
      </w:r>
      <w:r>
        <w:t xml:space="preserve"> </w:t>
      </w:r>
      <w:r w:rsidRPr="003130BA">
        <w:t xml:space="preserve">DEP </w:t>
      </w:r>
      <w:r>
        <w:t xml:space="preserve">responded that it </w:t>
      </w:r>
      <w:r w:rsidRPr="003130BA">
        <w:t>received one complaint</w:t>
      </w:r>
      <w:r>
        <w:t xml:space="preserve"> in 2014</w:t>
      </w:r>
      <w:r w:rsidRPr="003130BA">
        <w:t xml:space="preserve"> con</w:t>
      </w:r>
      <w:r>
        <w:t>cerning a tank leak</w:t>
      </w:r>
      <w:r w:rsidRPr="003130BA">
        <w:t>.</w:t>
      </w:r>
      <w:r>
        <w:t xml:space="preserve"> Based on DEP’s complaint log, a new tank was already ordered and </w:t>
      </w:r>
      <w:r w:rsidR="006E643A">
        <w:t xml:space="preserve">is </w:t>
      </w:r>
      <w:r>
        <w:t xml:space="preserve">being installed. </w:t>
      </w:r>
    </w:p>
    <w:p w:rsidR="00B32292" w:rsidRDefault="00B32292" w:rsidP="00B32292">
      <w:pPr>
        <w:jc w:val="both"/>
      </w:pPr>
    </w:p>
    <w:p w:rsidR="00B32292" w:rsidRDefault="00B32292" w:rsidP="00B32292">
      <w:pPr>
        <w:jc w:val="both"/>
      </w:pPr>
      <w:r>
        <w:t>A customer meeting was held in Chiefland on February 1, 2018. Approximately 43 customers attended the meeting and 11 spoke. The subjec</w:t>
      </w:r>
      <w:r w:rsidR="00087549">
        <w:t>t of the customer</w:t>
      </w:r>
      <w:r>
        <w:t>s</w:t>
      </w:r>
      <w:r w:rsidR="00087549">
        <w:t>’</w:t>
      </w:r>
      <w:r>
        <w:t xml:space="preserve"> complaints included concerns about the taste of the water provided, emergency signage at FIMC’s lift station, the ability to contact the utility, and water pressure. </w:t>
      </w:r>
    </w:p>
    <w:p w:rsidR="00B32292" w:rsidRDefault="00B32292" w:rsidP="00B32292">
      <w:pPr>
        <w:jc w:val="both"/>
      </w:pPr>
    </w:p>
    <w:p w:rsidR="00B32292" w:rsidRDefault="00B32292" w:rsidP="00B32292">
      <w:pPr>
        <w:jc w:val="both"/>
      </w:pPr>
      <w:r>
        <w:t>The utility consulted with the Florida Rural Water Association (FRWA) on February 19, 2018, to address the concerns regarding the taste of the water. FRWA recommended that the utility install a flushing valve. Following the utility’s meeting with FRWA, the utility identified and repaired an existing flushing valve. In response to a staff data request the utility indicated that it would begin performing scheduled flushing. On March 5, 2018, FIMC provided Commission staff with photos of newly installed emergency signage at its lift station. The utility also provided a bill which has a contact number for FIMC’s operator and staff verified that the number on the bill is operative. With regard to the water pressure concerns, the utility represented that its operator offered to check the</w:t>
      </w:r>
      <w:r w:rsidR="00506B22">
        <w:t xml:space="preserve"> water pressure at the customer</w:t>
      </w:r>
      <w:r>
        <w:t>s</w:t>
      </w:r>
      <w:r w:rsidR="00506B22">
        <w:t>’</w:t>
      </w:r>
      <w:r>
        <w:t xml:space="preserve"> homes and the customers were not interested. Based on the above, staff believes that the utility is adequately attempting to address customer satisfaction. </w:t>
      </w:r>
    </w:p>
    <w:p w:rsidR="00B32292" w:rsidRDefault="00B32292" w:rsidP="00B32292">
      <w:pPr>
        <w:jc w:val="both"/>
        <w:rPr>
          <w:rFonts w:ascii="Arial" w:hAnsi="Arial" w:cs="Arial"/>
          <w:b/>
        </w:rPr>
      </w:pPr>
    </w:p>
    <w:p w:rsidR="00B32292" w:rsidRPr="003B3F81" w:rsidRDefault="00B32292" w:rsidP="00B32292">
      <w:pPr>
        <w:jc w:val="both"/>
        <w:rPr>
          <w:highlight w:val="yellow"/>
        </w:rPr>
      </w:pPr>
      <w:r w:rsidRPr="007556BF">
        <w:rPr>
          <w:rFonts w:ascii="Arial" w:hAnsi="Arial" w:cs="Arial"/>
          <w:b/>
        </w:rPr>
        <w:t>Operating Condition of the Utility’s Plant and Facilities</w:t>
      </w:r>
    </w:p>
    <w:p w:rsidR="00B32292" w:rsidRDefault="00B32292" w:rsidP="00B32292">
      <w:pPr>
        <w:jc w:val="both"/>
      </w:pPr>
      <w:r>
        <w:t>FIMC</w:t>
      </w:r>
      <w:r w:rsidRPr="002A0F5C">
        <w:t xml:space="preserve">’s service area is located </w:t>
      </w:r>
      <w:r>
        <w:t>in Chiefland, Florida, in Levy</w:t>
      </w:r>
      <w:r w:rsidRPr="002A0F5C">
        <w:t xml:space="preserve"> County</w:t>
      </w:r>
      <w:r>
        <w:t xml:space="preserve"> and is within the </w:t>
      </w:r>
      <w:r w:rsidRPr="00B13DFE">
        <w:t>Suwannee River Water Management District</w:t>
      </w:r>
      <w:r w:rsidR="00087549">
        <w:t xml:space="preserve"> (SRWMD)</w:t>
      </w:r>
      <w:r w:rsidRPr="002A0F5C">
        <w:t>. The raw water source is ground water, which is obtained from two wells</w:t>
      </w:r>
      <w:r>
        <w:t xml:space="preserve"> with</w:t>
      </w:r>
      <w:r w:rsidRPr="002A0F5C">
        <w:t>in the service area. The water treatment processing sequence is to pump raw water from the aquifer, inject calcium hypochlori</w:t>
      </w:r>
      <w:r>
        <w:t xml:space="preserve">te, store the treated water in a hydropneumatic </w:t>
      </w:r>
      <w:r w:rsidRPr="002A0F5C">
        <w:t>tank, and distribute.</w:t>
      </w:r>
      <w:r>
        <w:t xml:space="preserve"> </w:t>
      </w:r>
      <w:r w:rsidRPr="00FF32F3">
        <w:t>D</w:t>
      </w:r>
      <w:r>
        <w:t>EP</w:t>
      </w:r>
      <w:r w:rsidRPr="00FF32F3">
        <w:t xml:space="preserve"> conducted a sanitary survey inspection of </w:t>
      </w:r>
      <w:r>
        <w:t>FIMC’s water treatment plant (WTP)</w:t>
      </w:r>
      <w:r w:rsidRPr="00FF32F3">
        <w:t xml:space="preserve"> on November 30, 2015. </w:t>
      </w:r>
      <w:r>
        <w:t>Based on information obtained during and following the inspection, t</w:t>
      </w:r>
      <w:r w:rsidRPr="00FF32F3">
        <w:t>he system was determined to be in compliance with D</w:t>
      </w:r>
      <w:r>
        <w:t>EP</w:t>
      </w:r>
      <w:r w:rsidRPr="00FF32F3">
        <w:t>’s rules and regulations.</w:t>
      </w:r>
      <w:r>
        <w:t xml:space="preserve"> The next sanitary survey is due to be performed in August 2018</w:t>
      </w:r>
      <w:r w:rsidR="00674F94">
        <w:t xml:space="preserve">. </w:t>
      </w:r>
    </w:p>
    <w:p w:rsidR="00B32292" w:rsidRDefault="00B32292" w:rsidP="00B32292">
      <w:pPr>
        <w:jc w:val="both"/>
      </w:pPr>
    </w:p>
    <w:p w:rsidR="00B32292" w:rsidRDefault="00B32292" w:rsidP="00B32292">
      <w:pPr>
        <w:jc w:val="both"/>
      </w:pPr>
      <w:r w:rsidRPr="006B0D14">
        <w:lastRenderedPageBreak/>
        <w:t>FIMC</w:t>
      </w:r>
      <w:r>
        <w:t xml:space="preserve"> also operates an</w:t>
      </w:r>
      <w:r w:rsidRPr="006B0D14">
        <w:t xml:space="preserve"> extended aeration </w:t>
      </w:r>
      <w:r>
        <w:t>WWTP. The t</w:t>
      </w:r>
      <w:r w:rsidRPr="006B0D14">
        <w:t xml:space="preserve">reated effluent is discharged to groundwater via three rapid-rate infiltration basins. </w:t>
      </w:r>
      <w:r>
        <w:t xml:space="preserve">A wastewater inspection was conducted by DEP on April 26, 2016, and the facility was rated as in-compliance. As of April 1, 2018, there appear to be no compliance issues with </w:t>
      </w:r>
      <w:r w:rsidR="007602B1">
        <w:t>respect to the condition of FIMC’s facilities</w:t>
      </w:r>
      <w:r>
        <w:t>.</w:t>
      </w:r>
    </w:p>
    <w:p w:rsidR="00B32292" w:rsidRDefault="00B32292" w:rsidP="00B32292">
      <w:pPr>
        <w:jc w:val="both"/>
      </w:pPr>
    </w:p>
    <w:p w:rsidR="00B32292" w:rsidRPr="007556BF" w:rsidRDefault="00B32292" w:rsidP="00B32292">
      <w:pPr>
        <w:jc w:val="both"/>
        <w:rPr>
          <w:rFonts w:ascii="Arial" w:hAnsi="Arial" w:cs="Arial"/>
          <w:b/>
        </w:rPr>
      </w:pPr>
      <w:r w:rsidRPr="007556BF">
        <w:rPr>
          <w:rFonts w:ascii="Arial" w:hAnsi="Arial" w:cs="Arial"/>
          <w:b/>
        </w:rPr>
        <w:t>Summary</w:t>
      </w:r>
    </w:p>
    <w:p w:rsidR="00B32292" w:rsidRDefault="00B32292" w:rsidP="00B32292">
      <w:pPr>
        <w:pStyle w:val="BodyText"/>
      </w:pPr>
      <w:r w:rsidRPr="00DF0799">
        <w:t>Staff recommends that the overall quality of ser</w:t>
      </w:r>
      <w:r>
        <w:t>vice for FIM</w:t>
      </w:r>
      <w:r w:rsidR="00D40E8E">
        <w:t>C should be considered marginal</w:t>
      </w:r>
      <w:r>
        <w:t xml:space="preserve"> until the utility can sufficiently demonstrate that it meets DEP’s secondary water standards</w:t>
      </w:r>
      <w:r w:rsidRPr="00DF0799">
        <w:t>.</w:t>
      </w:r>
      <w:r>
        <w:t xml:space="preserve"> </w:t>
      </w:r>
      <w:r w:rsidR="006E643A">
        <w:t>In addition, s</w:t>
      </w:r>
      <w:r>
        <w:t xml:space="preserve">taff recommends that the utility file the results of its next primary and secondary water standards tests with </w:t>
      </w:r>
      <w:r w:rsidR="003037DC">
        <w:t xml:space="preserve">the </w:t>
      </w:r>
      <w:r>
        <w:t>Commission. Additional action, if any, should be considered after review of these test results</w:t>
      </w:r>
      <w:r w:rsidRPr="00DE7E07">
        <w:t>.</w:t>
      </w:r>
    </w:p>
    <w:p w:rsidR="00B32292" w:rsidRDefault="00B32292">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2</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517858031"/>
      <w:r w:rsidR="00C34688">
        <w:rPr>
          <w:noProof/>
        </w:rPr>
        <w:instrText>2</w:instrText>
      </w:r>
      <w:r>
        <w:fldChar w:fldCharType="end"/>
      </w:r>
      <w:r>
        <w:tab/>
        <w:instrText>Used and Useful</w:instrText>
      </w:r>
      <w:r w:rsidR="00EC07A4">
        <w:instrText xml:space="preserve"> </w:instrText>
      </w:r>
      <w:r>
        <w:instrText>(Lewis)</w:instrText>
      </w:r>
      <w:bookmarkEnd w:id="18"/>
      <w:r>
        <w:instrText xml:space="preserve">" \l 1 </w:instrText>
      </w:r>
      <w:r>
        <w:fldChar w:fldCharType="end"/>
      </w:r>
      <w:r>
        <w:t> </w:t>
      </w:r>
    </w:p>
    <w:p w:rsidR="00B32292" w:rsidRDefault="00B32292">
      <w:pPr>
        <w:pStyle w:val="BodyText"/>
      </w:pPr>
      <w:r>
        <w:t> What are the used and useful</w:t>
      </w:r>
      <w:r w:rsidR="00491AF1">
        <w:t xml:space="preserve"> (U&amp;U)</w:t>
      </w:r>
      <w:r>
        <w:t xml:space="preserve"> percentages of FIMC’s WTP, WWTP, water distribution system, and wastewater collection system?</w:t>
      </w:r>
    </w:p>
    <w:p w:rsidR="00B32292" w:rsidRPr="004C3641" w:rsidRDefault="00B32292">
      <w:pPr>
        <w:pStyle w:val="IssueSubsectionHeading"/>
        <w:rPr>
          <w:vanish/>
          <w:specVanish/>
        </w:rPr>
      </w:pPr>
      <w:r w:rsidRPr="004C3641">
        <w:t>Recommendation: </w:t>
      </w:r>
    </w:p>
    <w:p w:rsidR="00B32292" w:rsidRDefault="00506B22" w:rsidP="00A91252">
      <w:pPr>
        <w:pStyle w:val="BodyText"/>
      </w:pPr>
      <w:r>
        <w:t> </w:t>
      </w:r>
      <w:r w:rsidR="00A91252">
        <w:t>FIMC’s WTP, WWTP, water distribution system, and wastewater collection system</w:t>
      </w:r>
      <w:r w:rsidR="008921E0">
        <w:t xml:space="preserve"> should be considered 100</w:t>
      </w:r>
      <w:r w:rsidR="008921E0" w:rsidRPr="00C026F0">
        <w:t xml:space="preserve"> percent </w:t>
      </w:r>
      <w:r w:rsidR="008921E0">
        <w:t>U&amp;U.</w:t>
      </w:r>
      <w:r w:rsidR="008921E0" w:rsidRPr="00C026F0">
        <w:t xml:space="preserve"> </w:t>
      </w:r>
      <w:r w:rsidR="008921E0">
        <w:t xml:space="preserve">Staff additionally recommends that no </w:t>
      </w:r>
      <w:r w:rsidR="008921E0" w:rsidRPr="003259FB">
        <w:t>adjustment be made to purchased power and chemical expenses for</w:t>
      </w:r>
      <w:r w:rsidR="008921E0">
        <w:t xml:space="preserve"> excessive unaccounted for water (EUW) or infiltration and inflow (I&amp;I).</w:t>
      </w:r>
      <w:r w:rsidR="00B32292">
        <w:t xml:space="preserve"> (Lewis)</w:t>
      </w:r>
    </w:p>
    <w:p w:rsidR="00B32292" w:rsidRPr="004C3641" w:rsidRDefault="00B32292">
      <w:pPr>
        <w:pStyle w:val="IssueSubsectionHeading"/>
        <w:rPr>
          <w:vanish/>
          <w:specVanish/>
        </w:rPr>
      </w:pPr>
      <w:r w:rsidRPr="004C3641">
        <w:t>Staff Analysis: </w:t>
      </w:r>
    </w:p>
    <w:p w:rsidR="00B32292" w:rsidRDefault="00B32292" w:rsidP="00B32292">
      <w:pPr>
        <w:pStyle w:val="IssueSubsectionHeading"/>
        <w:rPr>
          <w:rFonts w:ascii="Times New Roman" w:hAnsi="Times New Roman" w:cs="Times New Roman"/>
          <w:b w:val="0"/>
          <w:bCs w:val="0"/>
          <w:i w:val="0"/>
          <w:iCs w:val="0"/>
          <w:szCs w:val="24"/>
        </w:rPr>
      </w:pPr>
      <w:r>
        <w:t> </w:t>
      </w:r>
      <w:r w:rsidR="008921E0" w:rsidRPr="008921E0">
        <w:rPr>
          <w:rFonts w:ascii="Times New Roman" w:hAnsi="Times New Roman" w:cs="Times New Roman"/>
          <w:b w:val="0"/>
          <w:bCs w:val="0"/>
          <w:i w:val="0"/>
          <w:iCs w:val="0"/>
          <w:szCs w:val="24"/>
        </w:rPr>
        <w:t>Historically the Commission has given consideration to previous rate cases when evaluating U&amp;U</w:t>
      </w:r>
      <w:r w:rsidR="00E7002A">
        <w:rPr>
          <w:rFonts w:ascii="Times New Roman" w:hAnsi="Times New Roman" w:cs="Times New Roman"/>
          <w:b w:val="0"/>
          <w:bCs w:val="0"/>
          <w:i w:val="0"/>
          <w:iCs w:val="0"/>
          <w:szCs w:val="24"/>
        </w:rPr>
        <w:t>. In FIMC’s last rate case (1992</w:t>
      </w:r>
      <w:r w:rsidR="008921E0" w:rsidRPr="008921E0">
        <w:rPr>
          <w:rFonts w:ascii="Times New Roman" w:hAnsi="Times New Roman" w:cs="Times New Roman"/>
          <w:b w:val="0"/>
          <w:bCs w:val="0"/>
          <w:i w:val="0"/>
          <w:iCs w:val="0"/>
          <w:szCs w:val="24"/>
        </w:rPr>
        <w:t>) the Commission found the WTP and WWTP to be 100 percent U&amp;U. As discussed in the case background, the Commission approved a transfer of the Springside water and wastewater systems to FIMC</w:t>
      </w:r>
      <w:r w:rsidR="00511DB2">
        <w:rPr>
          <w:rFonts w:ascii="Times New Roman" w:hAnsi="Times New Roman" w:cs="Times New Roman"/>
          <w:b w:val="0"/>
          <w:bCs w:val="0"/>
          <w:i w:val="0"/>
          <w:iCs w:val="0"/>
          <w:szCs w:val="24"/>
        </w:rPr>
        <w:t xml:space="preserve"> in 2009</w:t>
      </w:r>
      <w:r w:rsidR="008921E0" w:rsidRPr="008921E0">
        <w:rPr>
          <w:rFonts w:ascii="Times New Roman" w:hAnsi="Times New Roman" w:cs="Times New Roman"/>
          <w:b w:val="0"/>
          <w:bCs w:val="0"/>
          <w:i w:val="0"/>
          <w:iCs w:val="0"/>
          <w:szCs w:val="24"/>
        </w:rPr>
        <w:t>. The systems, which are contiguous, were interconnected in 2013, and the Hideaway WTP and WWTP were subsequently abandoned. Therefore, the utility’s system has substantially changed since the last rate case.</w:t>
      </w:r>
    </w:p>
    <w:p w:rsidR="008921E0" w:rsidRPr="00C25D2D" w:rsidRDefault="008921E0" w:rsidP="008921E0">
      <w:pPr>
        <w:tabs>
          <w:tab w:val="left" w:pos="720"/>
        </w:tabs>
        <w:jc w:val="both"/>
        <w:rPr>
          <w:rFonts w:ascii="Arial" w:hAnsi="Arial" w:cs="Arial"/>
          <w:b/>
        </w:rPr>
      </w:pPr>
      <w:r w:rsidRPr="00C25D2D">
        <w:rPr>
          <w:rFonts w:ascii="Arial" w:hAnsi="Arial" w:cs="Arial"/>
          <w:b/>
        </w:rPr>
        <w:t>Used and Useful</w:t>
      </w:r>
      <w:r>
        <w:rPr>
          <w:rFonts w:ascii="Arial" w:hAnsi="Arial" w:cs="Arial"/>
          <w:b/>
        </w:rPr>
        <w:t xml:space="preserve"> Analysis</w:t>
      </w:r>
    </w:p>
    <w:p w:rsidR="008921E0" w:rsidRPr="006D1374" w:rsidRDefault="008921E0" w:rsidP="008921E0">
      <w:pPr>
        <w:pStyle w:val="IssueSubsectionHeading"/>
        <w:rPr>
          <w:rFonts w:ascii="Times New Roman" w:hAnsi="Times New Roman" w:cs="Times New Roman"/>
          <w:b w:val="0"/>
          <w:bCs w:val="0"/>
          <w:i w:val="0"/>
          <w:iCs w:val="0"/>
          <w:szCs w:val="24"/>
          <w:specVanish/>
        </w:rPr>
      </w:pPr>
      <w:r>
        <w:rPr>
          <w:rFonts w:ascii="Times New Roman" w:hAnsi="Times New Roman" w:cs="Times New Roman"/>
          <w:b w:val="0"/>
          <w:bCs w:val="0"/>
          <w:i w:val="0"/>
          <w:iCs w:val="0"/>
          <w:szCs w:val="24"/>
        </w:rPr>
        <w:t>Rule 25-30.4325, F.A.C., provides that a water treatment system is considered 100 percent U&amp;U if the service territory the system is design</w:t>
      </w:r>
      <w:r w:rsidR="00087549">
        <w:rPr>
          <w:rFonts w:ascii="Times New Roman" w:hAnsi="Times New Roman" w:cs="Times New Roman"/>
          <w:b w:val="0"/>
          <w:bCs w:val="0"/>
          <w:i w:val="0"/>
          <w:iCs w:val="0"/>
          <w:szCs w:val="24"/>
        </w:rPr>
        <w:t>ed to serve</w:t>
      </w:r>
      <w:r w:rsidR="00D40E8E">
        <w:rPr>
          <w:rFonts w:ascii="Times New Roman" w:hAnsi="Times New Roman" w:cs="Times New Roman"/>
          <w:b w:val="0"/>
          <w:bCs w:val="0"/>
          <w:i w:val="0"/>
          <w:iCs w:val="0"/>
          <w:szCs w:val="24"/>
        </w:rPr>
        <w:t xml:space="preserve"> is built </w:t>
      </w:r>
      <w:r>
        <w:rPr>
          <w:rFonts w:ascii="Times New Roman" w:hAnsi="Times New Roman" w:cs="Times New Roman"/>
          <w:b w:val="0"/>
          <w:bCs w:val="0"/>
          <w:i w:val="0"/>
          <w:iCs w:val="0"/>
          <w:szCs w:val="24"/>
        </w:rPr>
        <w:t>out and there is no apparent potential for expansion of the service territory. Rule 25-30.432, F.A.C., also requires the Commission to consider the extent t</w:t>
      </w:r>
      <w:r w:rsidR="00D40E8E">
        <w:rPr>
          <w:rFonts w:ascii="Times New Roman" w:hAnsi="Times New Roman" w:cs="Times New Roman"/>
          <w:b w:val="0"/>
          <w:bCs w:val="0"/>
          <w:i w:val="0"/>
          <w:iCs w:val="0"/>
          <w:szCs w:val="24"/>
        </w:rPr>
        <w:t xml:space="preserve">o which a service area is built </w:t>
      </w:r>
      <w:r>
        <w:rPr>
          <w:rFonts w:ascii="Times New Roman" w:hAnsi="Times New Roman" w:cs="Times New Roman"/>
          <w:b w:val="0"/>
          <w:bCs w:val="0"/>
          <w:i w:val="0"/>
          <w:iCs w:val="0"/>
          <w:szCs w:val="24"/>
        </w:rPr>
        <w:t>out when determining the U&amp;U percentage of a utility’s WWTP.</w:t>
      </w:r>
    </w:p>
    <w:p w:rsidR="008921E0" w:rsidRDefault="00710892" w:rsidP="008921E0">
      <w:pPr>
        <w:spacing w:after="240"/>
        <w:jc w:val="both"/>
        <w:outlineLvl w:val="1"/>
      </w:pPr>
      <w:proofErr w:type="gramStart"/>
      <w:r>
        <w:t>Based on review of FIMC’s Annual Reports and staff’s Audit R</w:t>
      </w:r>
      <w:r w:rsidR="008921E0">
        <w:t>eport, FIMC serves approximately 197 water and wastewater customers.</w:t>
      </w:r>
      <w:proofErr w:type="gramEnd"/>
      <w:r w:rsidR="008921E0">
        <w:t xml:space="preserve"> The utility represented to Commission staff that the co</w:t>
      </w:r>
      <w:r w:rsidR="00D40E8E">
        <w:t xml:space="preserve">mmunity is close to being built </w:t>
      </w:r>
      <w:r w:rsidR="008921E0">
        <w:t>out with only about five lots remaining available. On December 6, 2017, Commission staff conducted a site visit and noted that the five remaining lots ar</w:t>
      </w:r>
      <w:r w:rsidR="008921E0" w:rsidRPr="002F4C27">
        <w:t xml:space="preserve">e interspersed throughout FIMC’s service territory. </w:t>
      </w:r>
      <w:r w:rsidR="008921E0">
        <w:t xml:space="preserve">Staff also notes that there has been little growth, less than one equivalent residential customer (ERC) per year, over the past five years. </w:t>
      </w:r>
      <w:r w:rsidR="008921E0" w:rsidRPr="002F4C27">
        <w:t xml:space="preserve">Considering that there </w:t>
      </w:r>
      <w:r w:rsidR="008921E0">
        <w:t>has been minimal growth in the u</w:t>
      </w:r>
      <w:r w:rsidR="008921E0" w:rsidRPr="002F4C27">
        <w:t>til</w:t>
      </w:r>
      <w:r w:rsidR="008921E0">
        <w:t>ity’s service area in the past five</w:t>
      </w:r>
      <w:r w:rsidR="008921E0" w:rsidRPr="002F4C27">
        <w:t xml:space="preserve"> years, and there appears to be no</w:t>
      </w:r>
      <w:r w:rsidR="008921E0">
        <w:t xml:space="preserve"> apparent potential</w:t>
      </w:r>
      <w:r w:rsidR="008921E0" w:rsidRPr="002F4C27">
        <w:t xml:space="preserve"> for </w:t>
      </w:r>
      <w:r w:rsidR="008921E0">
        <w:t>new development, staff recommends that FIMC’s WTP, WWTP, water distribution system, and wastewater collection system should be considered 100</w:t>
      </w:r>
      <w:r w:rsidR="008921E0" w:rsidRPr="00C026F0">
        <w:t xml:space="preserve"> percent U&amp;U</w:t>
      </w:r>
      <w:r w:rsidR="008921E0">
        <w:t xml:space="preserve">. </w:t>
      </w:r>
    </w:p>
    <w:p w:rsidR="008921E0" w:rsidRPr="00664C9D" w:rsidRDefault="008921E0" w:rsidP="008921E0">
      <w:pPr>
        <w:tabs>
          <w:tab w:val="left" w:pos="720"/>
        </w:tabs>
        <w:jc w:val="both"/>
      </w:pPr>
      <w:r w:rsidRPr="00664C9D">
        <w:rPr>
          <w:rFonts w:ascii="Arial" w:hAnsi="Arial" w:cs="Arial"/>
          <w:b/>
        </w:rPr>
        <w:t xml:space="preserve">Excessive Unaccounted for Water  </w:t>
      </w:r>
    </w:p>
    <w:p w:rsidR="008921E0" w:rsidRDefault="008921E0" w:rsidP="008921E0">
      <w:pPr>
        <w:pStyle w:val="BodyText"/>
        <w:spacing w:after="0"/>
      </w:pPr>
      <w:r>
        <w:t xml:space="preserve">Rule 25-30.4325, F.A.C., describes EUW as unaccounted for water in excess of 10 percent of the amount produced. When establishing the rule, the Commission recognized that some uses of water are readily measurable and others are not. Unaccounted for water is all water that is produced that is not sold, metered, or accounted for in the records of the utility. The rule provides that to determine whether adjustments to plant and operating expenses, such as purchased electrical power and chemicals, are necessary, the Commission will consider all relevant factors as to the reason for EUW, solutions implemented to correct the problem, or whether a proposed solution is economically feasible. </w:t>
      </w:r>
    </w:p>
    <w:p w:rsidR="008921E0" w:rsidRDefault="008921E0" w:rsidP="008921E0">
      <w:pPr>
        <w:pStyle w:val="BodyText"/>
        <w:spacing w:after="0"/>
      </w:pPr>
    </w:p>
    <w:p w:rsidR="008921E0" w:rsidRDefault="008921E0" w:rsidP="008921E0">
      <w:pPr>
        <w:pStyle w:val="BodyText"/>
        <w:spacing w:after="0"/>
      </w:pPr>
      <w:r>
        <w:t>Unaccounted for water is calculated by subtracting both the gallons used for other purposes</w:t>
      </w:r>
      <w:r w:rsidR="00087549">
        <w:t>,</w:t>
      </w:r>
      <w:r>
        <w:t xml:space="preserve"> such as flushing, and the gallons sold to customers from the total gallons pumped for the test year. FIMC’s monthly operating reports (MORs) show that the utility treated 8,837,742 gallons of </w:t>
      </w:r>
      <w:r>
        <w:lastRenderedPageBreak/>
        <w:t xml:space="preserve">water during the test year, July 2016 through June 2017. Based on staff’s review of the billing records, the utility sold 5,322,340 gallons of water during the test year. The utility’s 2016 Annual Report identifies an additional 2,628,000 gallons as accounted for. In the response to a staff data request, FIMC indicated that the accounted for gallonage is used to control foaming caused by fats, oils, grease, and other material introduced into the WWTP. </w:t>
      </w:r>
    </w:p>
    <w:p w:rsidR="008921E0" w:rsidRDefault="008921E0" w:rsidP="008921E0">
      <w:pPr>
        <w:pStyle w:val="BodyText"/>
        <w:spacing w:after="0"/>
      </w:pPr>
    </w:p>
    <w:p w:rsidR="008921E0" w:rsidRDefault="008921E0" w:rsidP="008921E0">
      <w:pPr>
        <w:pStyle w:val="BodyText"/>
        <w:spacing w:after="0"/>
      </w:pPr>
      <w:r>
        <w:t>The amount of water sold and used for flushing was 7,950,340 (</w:t>
      </w:r>
      <w:proofErr w:type="gramStart"/>
      <w:r>
        <w:t>5,322,340</w:t>
      </w:r>
      <w:r w:rsidR="006E643A">
        <w:t xml:space="preserve"> </w:t>
      </w:r>
      <w:r>
        <w:t xml:space="preserve"> +</w:t>
      </w:r>
      <w:proofErr w:type="gramEnd"/>
      <w:r>
        <w:t xml:space="preserve"> 2,628,000) gallons. The amount of unaccounted for water is equal to the total treated gallons for the test year minus the total gallons accounted</w:t>
      </w:r>
      <w:r w:rsidR="007602B1">
        <w:t xml:space="preserve"> for</w:t>
      </w:r>
      <w:r>
        <w:t xml:space="preserve">, which is 887,402 (8,837,742 - 7,950,340) gallons. Ten percent of the treated water produced </w:t>
      </w:r>
      <w:r w:rsidR="00DC318B">
        <w:t>equates to</w:t>
      </w:r>
      <w:r>
        <w:t xml:space="preserve"> 883,744 gallons. The EUW for water is 3,628 (887,402 - 883,774) gallons or 0.4 percent of the amount of the treated water produced for the year. Staff is recommending that no adjustment be made to operating expenses for chemicals and purchased power due to EUW because the amount of EUW is minimal (less than half of a percent).</w:t>
      </w:r>
    </w:p>
    <w:p w:rsidR="008921E0" w:rsidRDefault="008921E0" w:rsidP="008921E0">
      <w:pPr>
        <w:pStyle w:val="BodyText"/>
        <w:spacing w:after="0"/>
      </w:pPr>
    </w:p>
    <w:p w:rsidR="008921E0" w:rsidRPr="003317FA" w:rsidRDefault="008921E0" w:rsidP="008921E0">
      <w:pPr>
        <w:jc w:val="both"/>
        <w:rPr>
          <w:rFonts w:ascii="Arial" w:hAnsi="Arial" w:cs="Arial"/>
          <w:b/>
        </w:rPr>
      </w:pPr>
      <w:r w:rsidRPr="003317FA">
        <w:rPr>
          <w:rFonts w:ascii="Arial" w:hAnsi="Arial" w:cs="Arial"/>
          <w:b/>
        </w:rPr>
        <w:t>Inflow &amp; Infiltration</w:t>
      </w:r>
    </w:p>
    <w:p w:rsidR="008921E0" w:rsidRDefault="008921E0" w:rsidP="008921E0">
      <w:pPr>
        <w:jc w:val="both"/>
      </w:pPr>
      <w:r>
        <w:t>Rule 25-30.432, F.A.C., provides that in d</w:t>
      </w:r>
      <w:r w:rsidRPr="003530EE">
        <w:t xml:space="preserve">etermining the amount of U&amp;U plant, </w:t>
      </w:r>
      <w:r>
        <w:t>the</w:t>
      </w:r>
      <w:r w:rsidRPr="003530EE">
        <w:t xml:space="preserve"> Commission will consider </w:t>
      </w:r>
      <w:r>
        <w:t>I&amp;I</w:t>
      </w:r>
      <w:r w:rsidRPr="003530EE">
        <w:t>.</w:t>
      </w:r>
      <w:r>
        <w:t xml:space="preserve"> </w:t>
      </w:r>
      <w:r w:rsidRPr="007C312E">
        <w:t>Infiltration occurs from groundwater entering a wastewater collection system through broken or defective pipes and joints; whereas, inflow results from water entering a wastewater collection system through manholes or lift stations. The allowance for infiltration is 500 gallons per day, per inch diameter pipe per mile</w:t>
      </w:r>
      <w:r>
        <w:t>. An amount equal to 10</w:t>
      </w:r>
      <w:r w:rsidRPr="007C312E">
        <w:t xml:space="preserve"> percent of water sold is allowed for inflow.</w:t>
      </w:r>
      <w:r>
        <w:t xml:space="preserve"> </w:t>
      </w:r>
      <w:r w:rsidRPr="003530EE">
        <w:t>Excessive I&amp;I is a calculation that is based on a comparison of the allowable wastewater treated to the actual amount of wastewater treated.</w:t>
      </w:r>
    </w:p>
    <w:p w:rsidR="008921E0" w:rsidRDefault="008921E0" w:rsidP="008921E0">
      <w:pPr>
        <w:jc w:val="both"/>
      </w:pPr>
    </w:p>
    <w:p w:rsidR="008921E0" w:rsidRDefault="008921E0" w:rsidP="008921E0">
      <w:pPr>
        <w:jc w:val="both"/>
      </w:pPr>
      <w:r>
        <w:t>The u</w:t>
      </w:r>
      <w:r w:rsidRPr="00FE0584">
        <w:t xml:space="preserve">tility’s </w:t>
      </w:r>
      <w:r w:rsidR="00DC318B">
        <w:t xml:space="preserve">SARC </w:t>
      </w:r>
      <w:r w:rsidRPr="00FE0584">
        <w:t xml:space="preserve">application states </w:t>
      </w:r>
      <w:r>
        <w:t xml:space="preserve">that </w:t>
      </w:r>
      <w:r w:rsidRPr="00FE0584">
        <w:t>the collection system is a composite network of approximately 6,475 linear feet in the Hideaway subdivision and 4,960 linear feet in the Springside subdivision of various 2, 4, and 6 inch</w:t>
      </w:r>
      <w:r>
        <w:t xml:space="preserve"> cast iron and PVC piping. The u</w:t>
      </w:r>
      <w:r w:rsidRPr="00FE0584">
        <w:t>tility could not designate the length for each diameter of pipe; therefore, staff used 4 inches as the average diameter for the piping.</w:t>
      </w:r>
      <w:r>
        <w:t xml:space="preserve"> The infiltration calculation equates to 4,331 gpd ((4 inches x 500 gpd x (11,435 ft/5,280 ft)) x 365 days) or 1,580,</w:t>
      </w:r>
      <w:r w:rsidR="007602B1">
        <w:t>975</w:t>
      </w:r>
      <w:r>
        <w:t xml:space="preserve"> gallons per year (gpy). Billing data for FIMC indicates 4,624,180 gallons were sold during the test year. Therefore, the allowance for i</w:t>
      </w:r>
      <w:r w:rsidRPr="007C312E">
        <w:t xml:space="preserve">nflow </w:t>
      </w:r>
      <w:r>
        <w:t>is 462,418 gpy (4,624,180 x 10 percent). Based on the calculation above, the total I&amp;I allowance is 2,043,</w:t>
      </w:r>
      <w:r w:rsidR="007602B1">
        <w:t>393</w:t>
      </w:r>
      <w:r>
        <w:t xml:space="preserve"> (</w:t>
      </w:r>
      <w:proofErr w:type="gramStart"/>
      <w:r>
        <w:t>1,580,</w:t>
      </w:r>
      <w:r w:rsidR="007602B1">
        <w:t>975</w:t>
      </w:r>
      <w:r w:rsidR="006E643A">
        <w:t xml:space="preserve"> </w:t>
      </w:r>
      <w:r>
        <w:t xml:space="preserve"> +</w:t>
      </w:r>
      <w:proofErr w:type="gramEnd"/>
      <w:r>
        <w:t xml:space="preserve"> 462,418) gallons for the test year</w:t>
      </w:r>
      <w:r w:rsidR="00674F94">
        <w:t xml:space="preserve">. </w:t>
      </w:r>
    </w:p>
    <w:p w:rsidR="008921E0" w:rsidRDefault="008921E0" w:rsidP="008921E0">
      <w:pPr>
        <w:jc w:val="both"/>
      </w:pPr>
    </w:p>
    <w:p w:rsidR="008921E0" w:rsidRPr="00F0317D" w:rsidRDefault="008921E0" w:rsidP="008921E0">
      <w:pPr>
        <w:jc w:val="both"/>
      </w:pPr>
      <w:r w:rsidRPr="00F0317D">
        <w:t>Eighty percent of water sold</w:t>
      </w:r>
      <w:r>
        <w:t xml:space="preserve"> is expected to flow to the WWTP</w:t>
      </w:r>
      <w:r w:rsidRPr="00F0317D">
        <w:t xml:space="preserve">; therefore, the estimated return of water sold is 3,699,344 (4,624,180 x 80 percent) gallons for the test year. The total estimated I&amp;I </w:t>
      </w:r>
      <w:proofErr w:type="gramStart"/>
      <w:r w:rsidRPr="00F0317D">
        <w:t>is</w:t>
      </w:r>
      <w:proofErr w:type="gramEnd"/>
      <w:r w:rsidRPr="00F0317D">
        <w:t xml:space="preserve"> the amount of wastewater treated minus estimated water returned. Based on the total wa</w:t>
      </w:r>
      <w:r>
        <w:t>ter treated, identified in the u</w:t>
      </w:r>
      <w:r w:rsidRPr="00F0317D">
        <w:t xml:space="preserve">tility’s discharge monitoring reports filed with DEP, and the estimated water returned, FIMC’s total estimated I&amp;I equals (4,746,000 – 3,699,344) 1,046,656 gallons. Excessive I&amp;I is the estimated I&amp;I minus the </w:t>
      </w:r>
      <w:r>
        <w:t xml:space="preserve">total </w:t>
      </w:r>
      <w:r w:rsidRPr="00F0317D">
        <w:t>I&amp;I</w:t>
      </w:r>
      <w:r>
        <w:t xml:space="preserve"> allowance</w:t>
      </w:r>
      <w:r w:rsidRPr="00F0317D">
        <w:t xml:space="preserve"> (1,046,656 - 2,043,393)</w:t>
      </w:r>
      <w:r>
        <w:t>. The resulting value, which is negative, indicates that there was</w:t>
      </w:r>
      <w:r w:rsidRPr="00F0317D">
        <w:t xml:space="preserve"> no excessive I&amp;I for the test year of July 2016 through June 2017.</w:t>
      </w:r>
    </w:p>
    <w:p w:rsidR="008921E0" w:rsidRDefault="008921E0" w:rsidP="008921E0">
      <w:pPr>
        <w:jc w:val="both"/>
      </w:pPr>
    </w:p>
    <w:p w:rsidR="006E643A" w:rsidRDefault="006E643A" w:rsidP="008921E0">
      <w:pPr>
        <w:jc w:val="both"/>
        <w:rPr>
          <w:rFonts w:ascii="Arial" w:hAnsi="Arial" w:cs="Arial"/>
          <w:b/>
        </w:rPr>
        <w:sectPr w:rsidR="006E643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8921E0" w:rsidRPr="00742C5D" w:rsidRDefault="008921E0" w:rsidP="008921E0">
      <w:pPr>
        <w:jc w:val="both"/>
        <w:rPr>
          <w:rFonts w:ascii="Arial" w:hAnsi="Arial" w:cs="Arial"/>
          <w:b/>
        </w:rPr>
      </w:pPr>
      <w:r>
        <w:rPr>
          <w:rFonts w:ascii="Arial" w:hAnsi="Arial" w:cs="Arial"/>
          <w:b/>
        </w:rPr>
        <w:lastRenderedPageBreak/>
        <w:t>Conclusion</w:t>
      </w:r>
    </w:p>
    <w:p w:rsidR="008921E0" w:rsidRDefault="008921E0" w:rsidP="008921E0">
      <w:pPr>
        <w:pStyle w:val="BodyText"/>
      </w:pPr>
      <w:r>
        <w:t xml:space="preserve">Staff recommends that FIMC’s WTP, WWTP, </w:t>
      </w:r>
      <w:r w:rsidR="009973DF">
        <w:t xml:space="preserve">water distribution system, </w:t>
      </w:r>
      <w:r>
        <w:t>and wastewater collection system should be considered 100</w:t>
      </w:r>
      <w:r w:rsidRPr="00C026F0">
        <w:t xml:space="preserve"> percent </w:t>
      </w:r>
      <w:r>
        <w:t>U&amp;U.</w:t>
      </w:r>
      <w:r w:rsidRPr="00C026F0">
        <w:t xml:space="preserve"> </w:t>
      </w:r>
      <w:r>
        <w:t xml:space="preserve">Staff additionally recommends that no </w:t>
      </w:r>
      <w:r w:rsidRPr="003259FB">
        <w:t>adjustment be made to purchased power and chemical expenses for</w:t>
      </w:r>
      <w:r>
        <w:t xml:space="preserve"> EUW or </w:t>
      </w:r>
      <w:proofErr w:type="gramStart"/>
      <w:r>
        <w:t>I&amp;I</w:t>
      </w:r>
      <w:proofErr w:type="gramEnd"/>
      <w:r>
        <w:t>.</w:t>
      </w:r>
    </w:p>
    <w:p w:rsidR="00B32292" w:rsidRDefault="00B32292">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3</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517858032"/>
      <w:r w:rsidR="00C34688">
        <w:rPr>
          <w:noProof/>
        </w:rPr>
        <w:instrText>3</w:instrText>
      </w:r>
      <w:r>
        <w:fldChar w:fldCharType="end"/>
      </w:r>
      <w:r>
        <w:tab/>
        <w:instrText>Rate Base</w:instrText>
      </w:r>
      <w:r w:rsidR="00EC07A4">
        <w:instrText xml:space="preserve"> </w:instrText>
      </w:r>
      <w:r>
        <w:instrText>(Wilson)</w:instrText>
      </w:r>
      <w:bookmarkEnd w:id="19"/>
      <w:r>
        <w:instrText xml:space="preserve">" \l 1 </w:instrText>
      </w:r>
      <w:r>
        <w:fldChar w:fldCharType="end"/>
      </w:r>
      <w:r>
        <w:t> </w:t>
      </w:r>
    </w:p>
    <w:p w:rsidR="00B32292" w:rsidRDefault="00B32292">
      <w:pPr>
        <w:pStyle w:val="BodyText"/>
      </w:pPr>
      <w:r>
        <w:t xml:space="preserve"> What </w:t>
      </w:r>
      <w:proofErr w:type="gramStart"/>
      <w:r>
        <w:t>is the appropriate average test year</w:t>
      </w:r>
      <w:r w:rsidR="00A91252">
        <w:t xml:space="preserve"> water and wastewater </w:t>
      </w:r>
      <w:r>
        <w:t>rate base</w:t>
      </w:r>
      <w:r w:rsidR="000674D8">
        <w:t>s</w:t>
      </w:r>
      <w:proofErr w:type="gramEnd"/>
      <w:r>
        <w:t xml:space="preserve"> for FIMC Hideaway, Inc.?</w:t>
      </w:r>
    </w:p>
    <w:p w:rsidR="00B32292" w:rsidRPr="004C3641" w:rsidRDefault="00B32292">
      <w:pPr>
        <w:pStyle w:val="IssueSubsectionHeading"/>
        <w:rPr>
          <w:vanish/>
          <w:specVanish/>
        </w:rPr>
      </w:pPr>
      <w:r w:rsidRPr="004C3641">
        <w:t>Recommendation: </w:t>
      </w:r>
    </w:p>
    <w:p w:rsidR="00B32292" w:rsidRDefault="00B32292">
      <w:pPr>
        <w:pStyle w:val="BodyText"/>
      </w:pPr>
      <w:r>
        <w:t> </w:t>
      </w:r>
      <w:r w:rsidR="00872A29" w:rsidRPr="008D625E">
        <w:t>The appropriate average test year water rate base for FIMC is $3</w:t>
      </w:r>
      <w:r w:rsidR="00872A29">
        <w:t xml:space="preserve">6,054 </w:t>
      </w:r>
      <w:r w:rsidR="00872A29" w:rsidRPr="008D625E">
        <w:t>and the average test year wastewater rate base is $7,</w:t>
      </w:r>
      <w:r w:rsidR="00872A29">
        <w:t>935</w:t>
      </w:r>
      <w:r w:rsidR="00872A29" w:rsidRPr="008D625E">
        <w:t>.</w:t>
      </w:r>
      <w:r>
        <w:t xml:space="preserve"> (Wilson)</w:t>
      </w:r>
    </w:p>
    <w:p w:rsidR="00B32292" w:rsidRPr="004C3641" w:rsidRDefault="00B32292">
      <w:pPr>
        <w:pStyle w:val="IssueSubsectionHeading"/>
        <w:rPr>
          <w:vanish/>
          <w:specVanish/>
        </w:rPr>
      </w:pPr>
      <w:r w:rsidRPr="004C3641">
        <w:t>Staff Analysis: </w:t>
      </w:r>
    </w:p>
    <w:p w:rsidR="00872A29" w:rsidRPr="008D625E" w:rsidRDefault="00872A29" w:rsidP="00D1477C">
      <w:pPr>
        <w:spacing w:after="240"/>
        <w:jc w:val="both"/>
        <w:outlineLvl w:val="1"/>
      </w:pPr>
      <w:r w:rsidRPr="008D625E">
        <w:t>The appropriate components of the utility’s rate base include utility plant in service, land, contributions-in-aid-of-construction (CIAC), accumulated depreciation, amortization of CIAC, and working capital. Rate base was last established for FIMC Hideaway systems as of December 2003,</w:t>
      </w:r>
      <w:r w:rsidRPr="008D625E">
        <w:rPr>
          <w:rStyle w:val="FootnoteReference"/>
        </w:rPr>
        <w:footnoteReference w:id="6"/>
      </w:r>
      <w:r w:rsidRPr="008D625E">
        <w:t xml:space="preserve"> whereas Springside’s net book value was last established in 2009.</w:t>
      </w:r>
      <w:r w:rsidRPr="008D625E">
        <w:rPr>
          <w:rStyle w:val="FootnoteReference"/>
        </w:rPr>
        <w:footnoteReference w:id="7"/>
      </w:r>
      <w:r w:rsidRPr="008D625E">
        <w:t xml:space="preserve"> The test year ended June 30, 2017, was used for the instant case. For ratemaking purposes, the utility has requested that its Hideaway water and wastewater systems be combined with its Springside water and wastewater systems. Staff believes this is appropriate since Hideaway and Springside customers are currently served by a single, shared water plant and a single, shared wastewater treatment plant. A summary of each component of rate base and the recommended adjustments are discussed below.</w:t>
      </w:r>
    </w:p>
    <w:p w:rsidR="00872A29" w:rsidRPr="00671C0E" w:rsidRDefault="00872A29" w:rsidP="00872A29">
      <w:pPr>
        <w:pStyle w:val="Second-LevelSubheading"/>
        <w:ind w:left="0"/>
        <w:rPr>
          <w:i w:val="0"/>
        </w:rPr>
      </w:pPr>
      <w:r w:rsidRPr="00671C0E">
        <w:rPr>
          <w:i w:val="0"/>
        </w:rPr>
        <w:t>Utility Plant in Service (UPIS)</w:t>
      </w:r>
    </w:p>
    <w:p w:rsidR="00872A29" w:rsidRDefault="00872A29" w:rsidP="00872A29">
      <w:pPr>
        <w:autoSpaceDE w:val="0"/>
        <w:autoSpaceDN w:val="0"/>
        <w:adjustRightInd w:val="0"/>
        <w:jc w:val="both"/>
      </w:pPr>
      <w:r w:rsidRPr="00671C0E">
        <w:t>The utility recorded UPIS of $251,809 for water and $322,029 for wastewater. Staff reduced water UPIS by $7,502 and increased wastewater UPIS by $2,761 to reflect appropriate plant balances as identified in the</w:t>
      </w:r>
      <w:r w:rsidR="00A91252">
        <w:t xml:space="preserve"> staff</w:t>
      </w:r>
      <w:r w:rsidRPr="00671C0E">
        <w:t xml:space="preserve"> audit. </w:t>
      </w:r>
      <w:r w:rsidRPr="00671C0E">
        <w:rPr>
          <w:rFonts w:cstheme="minorHAnsi"/>
        </w:rPr>
        <w:t xml:space="preserve">In response to staff’s First Data Request, the utility requested two post test year items be considered as pro forma. Staff believes only one item, a $2,000 replacement of 40-50 feet of PVC pipe with galvanized pipe for the wastewater treatment plant should be considered at this time. Staff included this project in its rate base calculation. </w:t>
      </w:r>
      <w:r w:rsidRPr="00671C0E">
        <w:t>Since no original cost invoices were available, 75 percent of the cost of the replacement was used as the retirement value by staff. This is consistent with Commission practice. As such, staff utilized $1,500 ($2,000 x 75</w:t>
      </w:r>
      <w:r>
        <w:t xml:space="preserve"> percent</w:t>
      </w:r>
      <w:r w:rsidRPr="00671C0E">
        <w:t xml:space="preserve">) for the retirement associated with this project. The net increase to UPIS is $500 ($2,000 - $1,500). </w:t>
      </w:r>
      <w:r w:rsidRPr="00671C0E">
        <w:rPr>
          <w:rFonts w:cstheme="minorHAnsi"/>
        </w:rPr>
        <w:t xml:space="preserve">A second item, which totaled approximately $2,700, was not included in wastewater UPIS as it appeared to be related to a customer conversion from septic to sewer. As shown in Table 3-1, the net increase to wastewater UPIS to reflect the pro forma line replacement is $500, which includes the associated retirements estimated by staff based on the utility’s available records. </w:t>
      </w:r>
      <w:r w:rsidRPr="00671C0E">
        <w:t>Based on the plant addition described above, staff believes the following adjustments should be made:</w:t>
      </w:r>
    </w:p>
    <w:p w:rsidR="00A91252" w:rsidRDefault="00A91252" w:rsidP="00872A29">
      <w:pPr>
        <w:autoSpaceDE w:val="0"/>
        <w:autoSpaceDN w:val="0"/>
        <w:adjustRightInd w:val="0"/>
        <w:jc w:val="both"/>
      </w:pPr>
    </w:p>
    <w:p w:rsidR="00A91252" w:rsidRDefault="00A91252" w:rsidP="00872A29">
      <w:pPr>
        <w:autoSpaceDE w:val="0"/>
        <w:autoSpaceDN w:val="0"/>
        <w:adjustRightInd w:val="0"/>
        <w:jc w:val="both"/>
      </w:pPr>
    </w:p>
    <w:p w:rsidR="00A91252" w:rsidRDefault="00A91252" w:rsidP="00872A29">
      <w:pPr>
        <w:autoSpaceDE w:val="0"/>
        <w:autoSpaceDN w:val="0"/>
        <w:adjustRightInd w:val="0"/>
        <w:jc w:val="both"/>
      </w:pPr>
    </w:p>
    <w:p w:rsidR="00A91252" w:rsidRDefault="00A91252" w:rsidP="00872A29">
      <w:pPr>
        <w:autoSpaceDE w:val="0"/>
        <w:autoSpaceDN w:val="0"/>
        <w:adjustRightInd w:val="0"/>
        <w:jc w:val="both"/>
      </w:pPr>
    </w:p>
    <w:p w:rsidR="00A91252" w:rsidRPr="008D625E" w:rsidRDefault="00A91252" w:rsidP="00872A29">
      <w:pPr>
        <w:autoSpaceDE w:val="0"/>
        <w:autoSpaceDN w:val="0"/>
        <w:adjustRightInd w:val="0"/>
        <w:jc w:val="both"/>
      </w:pPr>
    </w:p>
    <w:p w:rsidR="00872A29" w:rsidRPr="008D625E" w:rsidRDefault="00872A29" w:rsidP="00872A29">
      <w:pPr>
        <w:autoSpaceDE w:val="0"/>
        <w:autoSpaceDN w:val="0"/>
        <w:adjustRightInd w:val="0"/>
        <w:jc w:val="center"/>
        <w:rPr>
          <w:rFonts w:ascii="Arial" w:hAnsi="Arial" w:cs="Arial"/>
          <w:b/>
        </w:rPr>
      </w:pPr>
      <w:r w:rsidRPr="008D625E">
        <w:rPr>
          <w:rFonts w:ascii="Arial" w:hAnsi="Arial" w:cs="Arial"/>
          <w:b/>
        </w:rPr>
        <w:lastRenderedPageBreak/>
        <w:t>Table 3-</w:t>
      </w:r>
      <w:r>
        <w:rPr>
          <w:rFonts w:ascii="Arial" w:hAnsi="Arial" w:cs="Arial"/>
          <w:b/>
        </w:rPr>
        <w:t>1</w:t>
      </w:r>
    </w:p>
    <w:p w:rsidR="00872A29" w:rsidRPr="008D625E" w:rsidRDefault="00872A29" w:rsidP="00872A29">
      <w:pPr>
        <w:autoSpaceDE w:val="0"/>
        <w:autoSpaceDN w:val="0"/>
        <w:adjustRightInd w:val="0"/>
        <w:jc w:val="center"/>
        <w:rPr>
          <w:rFonts w:asciiTheme="majorHAnsi" w:hAnsiTheme="majorHAnsi" w:cstheme="majorHAnsi"/>
          <w:b/>
        </w:rPr>
      </w:pPr>
      <w:r>
        <w:rPr>
          <w:rFonts w:ascii="Arial" w:hAnsi="Arial" w:cs="Arial"/>
          <w:b/>
        </w:rPr>
        <w:t xml:space="preserve">Pro Forma Wastewater Plant </w:t>
      </w:r>
      <w:r w:rsidRPr="008D625E">
        <w:rPr>
          <w:rFonts w:ascii="Arial" w:hAnsi="Arial" w:cs="Arial"/>
          <w:b/>
        </w:rPr>
        <w:t>Adjustment</w:t>
      </w:r>
      <w:r w:rsidRPr="008D625E">
        <w:rPr>
          <w:rFonts w:asciiTheme="majorHAnsi" w:hAnsiTheme="majorHAnsi" w:cstheme="majorHAnsi"/>
          <w:b/>
        </w:rPr>
        <w:t>s</w:t>
      </w:r>
    </w:p>
    <w:tbl>
      <w:tblPr>
        <w:tblStyle w:val="TableGrid"/>
        <w:tblW w:w="0" w:type="auto"/>
        <w:jc w:val="center"/>
        <w:tblInd w:w="276" w:type="dxa"/>
        <w:tblLook w:val="04A0" w:firstRow="1" w:lastRow="0" w:firstColumn="1" w:lastColumn="0" w:noHBand="0" w:noVBand="1"/>
      </w:tblPr>
      <w:tblGrid>
        <w:gridCol w:w="3611"/>
        <w:gridCol w:w="996"/>
        <w:gridCol w:w="996"/>
        <w:gridCol w:w="996"/>
        <w:gridCol w:w="1066"/>
        <w:gridCol w:w="1080"/>
      </w:tblGrid>
      <w:tr w:rsidR="00872A29" w:rsidRPr="008D625E" w:rsidTr="00872A29">
        <w:trPr>
          <w:jc w:val="center"/>
        </w:trPr>
        <w:tc>
          <w:tcPr>
            <w:tcW w:w="3611" w:type="dxa"/>
            <w:vAlign w:val="bottom"/>
          </w:tcPr>
          <w:p w:rsidR="00872A29" w:rsidRPr="007D490B" w:rsidRDefault="00872A29" w:rsidP="00872A29">
            <w:pPr>
              <w:autoSpaceDE w:val="0"/>
              <w:autoSpaceDN w:val="0"/>
              <w:adjustRightInd w:val="0"/>
              <w:jc w:val="center"/>
              <w:rPr>
                <w:b/>
              </w:rPr>
            </w:pPr>
            <w:r w:rsidRPr="007D490B">
              <w:rPr>
                <w:b/>
              </w:rPr>
              <w:t>Description</w:t>
            </w:r>
          </w:p>
        </w:tc>
        <w:tc>
          <w:tcPr>
            <w:tcW w:w="996" w:type="dxa"/>
          </w:tcPr>
          <w:p w:rsidR="00872A29" w:rsidRDefault="00872A29" w:rsidP="00872A29">
            <w:pPr>
              <w:autoSpaceDE w:val="0"/>
              <w:autoSpaceDN w:val="0"/>
              <w:adjustRightInd w:val="0"/>
              <w:jc w:val="center"/>
              <w:rPr>
                <w:b/>
              </w:rPr>
            </w:pPr>
            <w:r>
              <w:rPr>
                <w:b/>
              </w:rPr>
              <w:t>Acct.</w:t>
            </w:r>
          </w:p>
          <w:p w:rsidR="00872A29" w:rsidRPr="007D490B" w:rsidRDefault="00872A29" w:rsidP="00872A29">
            <w:pPr>
              <w:autoSpaceDE w:val="0"/>
              <w:autoSpaceDN w:val="0"/>
              <w:adjustRightInd w:val="0"/>
              <w:jc w:val="center"/>
              <w:rPr>
                <w:b/>
              </w:rPr>
            </w:pPr>
            <w:r>
              <w:rPr>
                <w:b/>
              </w:rPr>
              <w:t>No.</w:t>
            </w:r>
          </w:p>
        </w:tc>
        <w:tc>
          <w:tcPr>
            <w:tcW w:w="996" w:type="dxa"/>
          </w:tcPr>
          <w:p w:rsidR="00872A29" w:rsidRDefault="00872A29" w:rsidP="00872A29">
            <w:pPr>
              <w:autoSpaceDE w:val="0"/>
              <w:autoSpaceDN w:val="0"/>
              <w:adjustRightInd w:val="0"/>
              <w:jc w:val="center"/>
              <w:rPr>
                <w:b/>
              </w:rPr>
            </w:pPr>
          </w:p>
          <w:p w:rsidR="00872A29" w:rsidRPr="007D490B" w:rsidRDefault="00872A29" w:rsidP="00872A29">
            <w:pPr>
              <w:autoSpaceDE w:val="0"/>
              <w:autoSpaceDN w:val="0"/>
              <w:adjustRightInd w:val="0"/>
              <w:jc w:val="center"/>
              <w:rPr>
                <w:b/>
              </w:rPr>
            </w:pPr>
            <w:r>
              <w:rPr>
                <w:b/>
              </w:rPr>
              <w:t>UPIS</w:t>
            </w:r>
          </w:p>
        </w:tc>
        <w:tc>
          <w:tcPr>
            <w:tcW w:w="996" w:type="dxa"/>
          </w:tcPr>
          <w:p w:rsidR="00872A29" w:rsidRPr="007D490B" w:rsidRDefault="00872A29" w:rsidP="00872A29">
            <w:pPr>
              <w:autoSpaceDE w:val="0"/>
              <w:autoSpaceDN w:val="0"/>
              <w:adjustRightInd w:val="0"/>
              <w:jc w:val="center"/>
              <w:rPr>
                <w:b/>
              </w:rPr>
            </w:pPr>
            <w:r w:rsidRPr="007D490B">
              <w:rPr>
                <w:b/>
              </w:rPr>
              <w:t>Accum. Depr.</w:t>
            </w:r>
          </w:p>
        </w:tc>
        <w:tc>
          <w:tcPr>
            <w:tcW w:w="1066" w:type="dxa"/>
          </w:tcPr>
          <w:p w:rsidR="00872A29" w:rsidRPr="007D490B" w:rsidRDefault="00872A29" w:rsidP="00872A29">
            <w:pPr>
              <w:autoSpaceDE w:val="0"/>
              <w:autoSpaceDN w:val="0"/>
              <w:adjustRightInd w:val="0"/>
              <w:jc w:val="center"/>
              <w:rPr>
                <w:b/>
              </w:rPr>
            </w:pPr>
            <w:r w:rsidRPr="007D490B">
              <w:rPr>
                <w:b/>
              </w:rPr>
              <w:t>Depr. Exp.</w:t>
            </w:r>
          </w:p>
        </w:tc>
        <w:tc>
          <w:tcPr>
            <w:tcW w:w="1080" w:type="dxa"/>
          </w:tcPr>
          <w:p w:rsidR="00872A29" w:rsidRPr="007D490B" w:rsidRDefault="00872A29" w:rsidP="00872A29">
            <w:pPr>
              <w:autoSpaceDE w:val="0"/>
              <w:autoSpaceDN w:val="0"/>
              <w:adjustRightInd w:val="0"/>
              <w:jc w:val="center"/>
              <w:rPr>
                <w:b/>
              </w:rPr>
            </w:pPr>
            <w:r w:rsidRPr="007D490B">
              <w:rPr>
                <w:b/>
              </w:rPr>
              <w:t>Prop. Taxes</w:t>
            </w:r>
          </w:p>
        </w:tc>
      </w:tr>
      <w:tr w:rsidR="00872A29" w:rsidRPr="008D625E" w:rsidTr="00872A29">
        <w:trPr>
          <w:trHeight w:val="305"/>
          <w:jc w:val="center"/>
        </w:trPr>
        <w:tc>
          <w:tcPr>
            <w:tcW w:w="3611" w:type="dxa"/>
            <w:vAlign w:val="center"/>
          </w:tcPr>
          <w:p w:rsidR="00872A29" w:rsidRPr="008D625E" w:rsidRDefault="00872A29" w:rsidP="00872A29">
            <w:pPr>
              <w:autoSpaceDE w:val="0"/>
              <w:autoSpaceDN w:val="0"/>
              <w:adjustRightInd w:val="0"/>
            </w:pPr>
            <w:r w:rsidRPr="008D625E">
              <w:rPr>
                <w:rFonts w:cstheme="minorHAnsi"/>
                <w:bCs/>
              </w:rPr>
              <w:t>WWTP Line Replacement</w:t>
            </w:r>
            <w:r>
              <w:rPr>
                <w:rFonts w:cstheme="minorHAnsi"/>
                <w:bCs/>
              </w:rPr>
              <w:t xml:space="preserve"> </w:t>
            </w:r>
          </w:p>
        </w:tc>
        <w:tc>
          <w:tcPr>
            <w:tcW w:w="996" w:type="dxa"/>
            <w:vAlign w:val="center"/>
          </w:tcPr>
          <w:p w:rsidR="00872A29" w:rsidRPr="008D625E" w:rsidRDefault="00872A29" w:rsidP="00872A29">
            <w:pPr>
              <w:autoSpaceDE w:val="0"/>
              <w:autoSpaceDN w:val="0"/>
              <w:adjustRightInd w:val="0"/>
              <w:jc w:val="center"/>
            </w:pPr>
            <w:r>
              <w:t>361</w:t>
            </w:r>
          </w:p>
        </w:tc>
        <w:tc>
          <w:tcPr>
            <w:tcW w:w="996" w:type="dxa"/>
            <w:vAlign w:val="center"/>
          </w:tcPr>
          <w:p w:rsidR="00872A29" w:rsidRPr="008D625E" w:rsidRDefault="00872A29" w:rsidP="00872A29">
            <w:pPr>
              <w:autoSpaceDE w:val="0"/>
              <w:autoSpaceDN w:val="0"/>
              <w:adjustRightInd w:val="0"/>
              <w:jc w:val="right"/>
            </w:pPr>
            <w:r>
              <w:t>$500</w:t>
            </w:r>
          </w:p>
        </w:tc>
        <w:tc>
          <w:tcPr>
            <w:tcW w:w="996" w:type="dxa"/>
            <w:vAlign w:val="center"/>
          </w:tcPr>
          <w:p w:rsidR="00872A29" w:rsidRPr="008D625E" w:rsidRDefault="00872A29" w:rsidP="00872A29">
            <w:pPr>
              <w:autoSpaceDE w:val="0"/>
              <w:autoSpaceDN w:val="0"/>
              <w:adjustRightInd w:val="0"/>
              <w:jc w:val="right"/>
            </w:pPr>
            <w:r w:rsidRPr="008D625E">
              <w:t>$1,4</w:t>
            </w:r>
            <w:r>
              <w:t>50</w:t>
            </w:r>
          </w:p>
        </w:tc>
        <w:tc>
          <w:tcPr>
            <w:tcW w:w="1066" w:type="dxa"/>
            <w:vAlign w:val="center"/>
          </w:tcPr>
          <w:p w:rsidR="00872A29" w:rsidRPr="008D625E" w:rsidRDefault="00872A29" w:rsidP="00872A29">
            <w:pPr>
              <w:autoSpaceDE w:val="0"/>
              <w:autoSpaceDN w:val="0"/>
              <w:adjustRightInd w:val="0"/>
              <w:jc w:val="right"/>
            </w:pPr>
            <w:r w:rsidRPr="008D625E">
              <w:t>$13</w:t>
            </w:r>
          </w:p>
        </w:tc>
        <w:tc>
          <w:tcPr>
            <w:tcW w:w="1080" w:type="dxa"/>
            <w:vAlign w:val="center"/>
          </w:tcPr>
          <w:p w:rsidR="00872A29" w:rsidRPr="008D625E" w:rsidRDefault="00872A29" w:rsidP="00872A29">
            <w:pPr>
              <w:autoSpaceDE w:val="0"/>
              <w:autoSpaceDN w:val="0"/>
              <w:adjustRightInd w:val="0"/>
              <w:jc w:val="right"/>
            </w:pPr>
            <w:r w:rsidRPr="008D625E">
              <w:t>$7</w:t>
            </w:r>
          </w:p>
        </w:tc>
      </w:tr>
    </w:tbl>
    <w:p w:rsidR="00872A29" w:rsidRPr="00D1477C" w:rsidRDefault="00872A29" w:rsidP="00872A29">
      <w:pPr>
        <w:autoSpaceDE w:val="0"/>
        <w:autoSpaceDN w:val="0"/>
        <w:adjustRightInd w:val="0"/>
        <w:jc w:val="both"/>
        <w:rPr>
          <w:sz w:val="20"/>
          <w:szCs w:val="20"/>
        </w:rPr>
      </w:pPr>
      <w:r w:rsidRPr="008D625E">
        <w:t xml:space="preserve">     </w:t>
      </w:r>
      <w:r w:rsidRPr="00D1477C">
        <w:rPr>
          <w:sz w:val="20"/>
          <w:szCs w:val="20"/>
        </w:rPr>
        <w:t>Source: Utility responses to staff data requests.</w:t>
      </w:r>
    </w:p>
    <w:p w:rsidR="00872A29" w:rsidRDefault="00872A29" w:rsidP="00872A29">
      <w:pPr>
        <w:autoSpaceDE w:val="0"/>
        <w:autoSpaceDN w:val="0"/>
        <w:adjustRightInd w:val="0"/>
        <w:jc w:val="both"/>
        <w:rPr>
          <w:sz w:val="20"/>
          <w:szCs w:val="20"/>
        </w:rPr>
      </w:pPr>
    </w:p>
    <w:p w:rsidR="00D1477C" w:rsidRPr="00D1477C" w:rsidRDefault="00D1477C" w:rsidP="00872A29">
      <w:pPr>
        <w:autoSpaceDE w:val="0"/>
        <w:autoSpaceDN w:val="0"/>
        <w:adjustRightInd w:val="0"/>
        <w:jc w:val="both"/>
        <w:rPr>
          <w:sz w:val="20"/>
          <w:szCs w:val="20"/>
        </w:rPr>
      </w:pPr>
    </w:p>
    <w:p w:rsidR="00872A29" w:rsidRPr="008D625E" w:rsidRDefault="00872A29" w:rsidP="00D1477C">
      <w:pPr>
        <w:jc w:val="both"/>
      </w:pPr>
      <w:r w:rsidRPr="008D625E">
        <w:t>As discussed</w:t>
      </w:r>
      <w:r w:rsidR="00A91252">
        <w:t xml:space="preserve"> previously in this issue, the u</w:t>
      </w:r>
      <w:r w:rsidRPr="008D625E">
        <w:t xml:space="preserve">tility’s customers are served by a single, shared water plant and a single, shared wastewater treatment plant. The two systems were interconnected in 2013, and the Hideaway water and wastewater systems were decommissioned. As a result, staff </w:t>
      </w:r>
      <w:r>
        <w:t>believes</w:t>
      </w:r>
      <w:r w:rsidRPr="008D625E">
        <w:t xml:space="preserve"> that the associated decommissioned plant should be removed from rate base. The net reduction to water UPIS to reflect the decommissioning of the Hideaway water plant is $54,374, which includes the appropriate plant balances identified in the audit</w:t>
      </w:r>
      <w:r>
        <w:t xml:space="preserve">. </w:t>
      </w:r>
      <w:r w:rsidRPr="008D625E">
        <w:t xml:space="preserve">Based on </w:t>
      </w:r>
      <w:r>
        <w:t>these plant adjustments</w:t>
      </w:r>
      <w:r w:rsidRPr="008D625E">
        <w:t>, staff believes corresponding adjustments should also be made to accumulated depreciation</w:t>
      </w:r>
      <w:r>
        <w:t xml:space="preserve"> and depreciation expense.</w:t>
      </w:r>
      <w:r w:rsidRPr="008D625E">
        <w:t xml:space="preserve"> </w:t>
      </w:r>
      <w:r>
        <w:t>Staff’s water plant adjustments are</w:t>
      </w:r>
      <w:r w:rsidRPr="008D625E">
        <w:t xml:space="preserve"> reflected in Table 3-</w:t>
      </w:r>
      <w:r>
        <w:t>2</w:t>
      </w:r>
      <w:r w:rsidRPr="008D625E">
        <w:t>.</w:t>
      </w:r>
    </w:p>
    <w:p w:rsidR="00872A29" w:rsidRPr="00D1477C" w:rsidRDefault="00872A29" w:rsidP="00D1477C">
      <w:pPr>
        <w:rPr>
          <w:rFonts w:ascii="Arial" w:hAnsi="Arial" w:cs="Arial"/>
        </w:rPr>
      </w:pPr>
    </w:p>
    <w:p w:rsidR="00D1477C" w:rsidRPr="00D1477C" w:rsidRDefault="00D1477C" w:rsidP="00D1477C">
      <w:pPr>
        <w:rPr>
          <w:rFonts w:ascii="Arial" w:hAnsi="Arial" w:cs="Arial"/>
        </w:rPr>
      </w:pPr>
    </w:p>
    <w:p w:rsidR="00872A29" w:rsidRPr="008D625E" w:rsidRDefault="00872A29" w:rsidP="00D1477C">
      <w:pPr>
        <w:jc w:val="center"/>
        <w:rPr>
          <w:rFonts w:ascii="Arial" w:hAnsi="Arial" w:cs="Arial"/>
          <w:b/>
        </w:rPr>
      </w:pPr>
      <w:r w:rsidRPr="008D625E">
        <w:rPr>
          <w:rFonts w:ascii="Arial" w:hAnsi="Arial" w:cs="Arial"/>
          <w:b/>
        </w:rPr>
        <w:t>Table 3-</w:t>
      </w:r>
      <w:r>
        <w:rPr>
          <w:rFonts w:ascii="Arial" w:hAnsi="Arial" w:cs="Arial"/>
          <w:b/>
        </w:rPr>
        <w:t>2</w:t>
      </w:r>
    </w:p>
    <w:p w:rsidR="00872A29" w:rsidRPr="008D625E" w:rsidRDefault="00872A29" w:rsidP="00872A29">
      <w:pPr>
        <w:jc w:val="center"/>
        <w:rPr>
          <w:rFonts w:ascii="Arial" w:hAnsi="Arial" w:cs="Arial"/>
          <w:b/>
        </w:rPr>
      </w:pPr>
      <w:r w:rsidRPr="008D625E">
        <w:rPr>
          <w:rFonts w:ascii="Arial" w:hAnsi="Arial" w:cs="Arial"/>
          <w:b/>
        </w:rPr>
        <w:t>Water Plant Adjustments</w:t>
      </w:r>
    </w:p>
    <w:tbl>
      <w:tblPr>
        <w:tblStyle w:val="TableGrid1"/>
        <w:tblW w:w="8617" w:type="dxa"/>
        <w:jc w:val="center"/>
        <w:tblInd w:w="-1361" w:type="dxa"/>
        <w:tblLayout w:type="fixed"/>
        <w:tblLook w:val="04A0" w:firstRow="1" w:lastRow="0" w:firstColumn="1" w:lastColumn="0" w:noHBand="0" w:noVBand="1"/>
      </w:tblPr>
      <w:tblGrid>
        <w:gridCol w:w="3979"/>
        <w:gridCol w:w="1038"/>
        <w:gridCol w:w="1440"/>
        <w:gridCol w:w="1080"/>
        <w:gridCol w:w="1080"/>
      </w:tblGrid>
      <w:tr w:rsidR="00872A29" w:rsidRPr="008D625E" w:rsidTr="00872A29">
        <w:trPr>
          <w:trHeight w:val="546"/>
          <w:jc w:val="center"/>
        </w:trPr>
        <w:tc>
          <w:tcPr>
            <w:tcW w:w="3979" w:type="dxa"/>
            <w:tcBorders>
              <w:top w:val="single" w:sz="4" w:space="0" w:color="auto"/>
              <w:left w:val="single" w:sz="4" w:space="0" w:color="auto"/>
              <w:bottom w:val="single" w:sz="4" w:space="0" w:color="auto"/>
              <w:right w:val="single" w:sz="4" w:space="0" w:color="auto"/>
            </w:tcBorders>
            <w:vAlign w:val="bottom"/>
            <w:hideMark/>
          </w:tcPr>
          <w:p w:rsidR="00872A29" w:rsidRPr="007D490B" w:rsidRDefault="00872A29" w:rsidP="00872A29">
            <w:pPr>
              <w:jc w:val="center"/>
              <w:rPr>
                <w:b/>
              </w:rPr>
            </w:pPr>
            <w:r w:rsidRPr="007D490B">
              <w:rPr>
                <w:b/>
                <w:bCs/>
              </w:rPr>
              <w:t>Description</w:t>
            </w:r>
          </w:p>
        </w:tc>
        <w:tc>
          <w:tcPr>
            <w:tcW w:w="1038" w:type="dxa"/>
            <w:tcBorders>
              <w:top w:val="single" w:sz="4" w:space="0" w:color="auto"/>
              <w:left w:val="single" w:sz="4" w:space="0" w:color="auto"/>
              <w:bottom w:val="single" w:sz="4" w:space="0" w:color="auto"/>
              <w:right w:val="single" w:sz="4" w:space="0" w:color="auto"/>
            </w:tcBorders>
            <w:hideMark/>
          </w:tcPr>
          <w:p w:rsidR="00872A29" w:rsidRPr="007D490B" w:rsidRDefault="00872A29" w:rsidP="00872A29">
            <w:pPr>
              <w:jc w:val="center"/>
              <w:rPr>
                <w:b/>
              </w:rPr>
            </w:pPr>
            <w:r w:rsidRPr="007D490B">
              <w:rPr>
                <w:b/>
                <w:bCs/>
              </w:rPr>
              <w:t>Acct. No.</w:t>
            </w:r>
          </w:p>
        </w:tc>
        <w:tc>
          <w:tcPr>
            <w:tcW w:w="1440" w:type="dxa"/>
            <w:tcBorders>
              <w:top w:val="single" w:sz="4" w:space="0" w:color="auto"/>
              <w:left w:val="single" w:sz="4" w:space="0" w:color="auto"/>
              <w:bottom w:val="single" w:sz="4" w:space="0" w:color="auto"/>
              <w:right w:val="single" w:sz="4" w:space="0" w:color="auto"/>
            </w:tcBorders>
            <w:vAlign w:val="bottom"/>
            <w:hideMark/>
          </w:tcPr>
          <w:p w:rsidR="00872A29" w:rsidRPr="007D490B" w:rsidRDefault="00872A29" w:rsidP="00872A29">
            <w:pPr>
              <w:jc w:val="center"/>
              <w:rPr>
                <w:b/>
              </w:rPr>
            </w:pPr>
            <w:r w:rsidRPr="007D490B">
              <w:rPr>
                <w:b/>
                <w:bCs/>
              </w:rPr>
              <w:t>UPIS</w:t>
            </w:r>
          </w:p>
        </w:tc>
        <w:tc>
          <w:tcPr>
            <w:tcW w:w="1080" w:type="dxa"/>
            <w:tcBorders>
              <w:top w:val="single" w:sz="4" w:space="0" w:color="auto"/>
              <w:left w:val="single" w:sz="4" w:space="0" w:color="auto"/>
              <w:bottom w:val="single" w:sz="4" w:space="0" w:color="auto"/>
              <w:right w:val="single" w:sz="4" w:space="0" w:color="auto"/>
            </w:tcBorders>
          </w:tcPr>
          <w:p w:rsidR="00872A29" w:rsidRPr="007D490B" w:rsidRDefault="00872A29" w:rsidP="00872A29">
            <w:pPr>
              <w:jc w:val="center"/>
              <w:rPr>
                <w:b/>
                <w:bCs/>
              </w:rPr>
            </w:pPr>
            <w:r w:rsidRPr="007D490B">
              <w:rPr>
                <w:b/>
                <w:bCs/>
              </w:rPr>
              <w:t>Accum. Depr.</w:t>
            </w:r>
          </w:p>
        </w:tc>
        <w:tc>
          <w:tcPr>
            <w:tcW w:w="1080" w:type="dxa"/>
            <w:tcBorders>
              <w:top w:val="single" w:sz="4" w:space="0" w:color="auto"/>
              <w:left w:val="single" w:sz="4" w:space="0" w:color="auto"/>
              <w:bottom w:val="single" w:sz="4" w:space="0" w:color="auto"/>
              <w:right w:val="single" w:sz="4" w:space="0" w:color="auto"/>
            </w:tcBorders>
          </w:tcPr>
          <w:p w:rsidR="00872A29" w:rsidRDefault="00872A29" w:rsidP="00872A29">
            <w:pPr>
              <w:jc w:val="center"/>
              <w:rPr>
                <w:b/>
                <w:bCs/>
              </w:rPr>
            </w:pPr>
            <w:r>
              <w:rPr>
                <w:b/>
                <w:bCs/>
              </w:rPr>
              <w:t>Depr.</w:t>
            </w:r>
          </w:p>
          <w:p w:rsidR="00872A29" w:rsidRPr="007D490B" w:rsidRDefault="00872A29" w:rsidP="00872A29">
            <w:pPr>
              <w:jc w:val="center"/>
              <w:rPr>
                <w:b/>
                <w:bCs/>
              </w:rPr>
            </w:pPr>
            <w:r>
              <w:rPr>
                <w:b/>
                <w:bCs/>
              </w:rPr>
              <w:t>Exp.</w:t>
            </w:r>
          </w:p>
        </w:tc>
      </w:tr>
      <w:tr w:rsidR="00872A29" w:rsidRPr="008D625E" w:rsidTr="00872A29">
        <w:trPr>
          <w:trHeight w:val="344"/>
          <w:jc w:val="center"/>
        </w:trPr>
        <w:tc>
          <w:tcPr>
            <w:tcW w:w="3979" w:type="dxa"/>
            <w:tcBorders>
              <w:top w:val="single" w:sz="4" w:space="0" w:color="auto"/>
              <w:left w:val="single" w:sz="4" w:space="0" w:color="auto"/>
              <w:bottom w:val="single" w:sz="4" w:space="0" w:color="auto"/>
              <w:right w:val="single" w:sz="4" w:space="0" w:color="auto"/>
            </w:tcBorders>
            <w:vAlign w:val="center"/>
            <w:hideMark/>
          </w:tcPr>
          <w:p w:rsidR="00872A29" w:rsidRPr="008D625E" w:rsidRDefault="00872A29" w:rsidP="00872A29">
            <w:pPr>
              <w:autoSpaceDE w:val="0"/>
              <w:autoSpaceDN w:val="0"/>
              <w:adjustRightInd w:val="0"/>
              <w:jc w:val="both"/>
              <w:rPr>
                <w:bCs/>
              </w:rPr>
            </w:pPr>
            <w:r w:rsidRPr="008D625E">
              <w:rPr>
                <w:bCs/>
              </w:rPr>
              <w:t xml:space="preserve">Structures and Improvements </w:t>
            </w:r>
          </w:p>
        </w:tc>
        <w:tc>
          <w:tcPr>
            <w:tcW w:w="1038" w:type="dxa"/>
            <w:tcBorders>
              <w:top w:val="single" w:sz="4" w:space="0" w:color="auto"/>
              <w:left w:val="single" w:sz="4" w:space="0" w:color="auto"/>
              <w:bottom w:val="single" w:sz="4" w:space="0" w:color="auto"/>
              <w:right w:val="single" w:sz="4" w:space="0" w:color="auto"/>
            </w:tcBorders>
            <w:vAlign w:val="center"/>
            <w:hideMark/>
          </w:tcPr>
          <w:p w:rsidR="00872A29" w:rsidRPr="008D625E" w:rsidRDefault="00872A29" w:rsidP="00872A29">
            <w:pPr>
              <w:autoSpaceDE w:val="0"/>
              <w:autoSpaceDN w:val="0"/>
              <w:adjustRightInd w:val="0"/>
              <w:jc w:val="center"/>
              <w:rPr>
                <w:bCs/>
              </w:rPr>
            </w:pPr>
            <w:r w:rsidRPr="008D625E">
              <w:rPr>
                <w:bCs/>
              </w:rPr>
              <w:t>304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872A29" w:rsidRPr="008D625E" w:rsidRDefault="00872A29" w:rsidP="00872A29">
            <w:pPr>
              <w:autoSpaceDE w:val="0"/>
              <w:autoSpaceDN w:val="0"/>
              <w:adjustRightInd w:val="0"/>
              <w:jc w:val="right"/>
              <w:rPr>
                <w:bCs/>
              </w:rPr>
            </w:pPr>
            <w:r w:rsidRPr="008D625E">
              <w:rPr>
                <w:bCs/>
              </w:rPr>
              <w:t>($4,965)</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rPr>
            </w:pPr>
            <w:r w:rsidRPr="008D625E">
              <w:rPr>
                <w:bCs/>
              </w:rPr>
              <w:t>$4,965</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rPr>
            </w:pPr>
            <w:r>
              <w:rPr>
                <w:bCs/>
              </w:rPr>
              <w:t>-</w:t>
            </w:r>
          </w:p>
        </w:tc>
      </w:tr>
      <w:tr w:rsidR="00872A29" w:rsidRPr="008D625E" w:rsidTr="00872A29">
        <w:trPr>
          <w:trHeight w:val="323"/>
          <w:jc w:val="center"/>
        </w:trPr>
        <w:tc>
          <w:tcPr>
            <w:tcW w:w="3979"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both"/>
              <w:rPr>
                <w:bCs/>
              </w:rPr>
            </w:pPr>
            <w:r w:rsidRPr="008D625E">
              <w:rPr>
                <w:bCs/>
              </w:rPr>
              <w:t>Wells and Springs</w:t>
            </w:r>
          </w:p>
        </w:tc>
        <w:tc>
          <w:tcPr>
            <w:tcW w:w="1038"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center"/>
              <w:rPr>
                <w:bCs/>
              </w:rPr>
            </w:pPr>
            <w:r w:rsidRPr="008D625E">
              <w:rPr>
                <w:bCs/>
              </w:rPr>
              <w:t>307</w:t>
            </w:r>
          </w:p>
        </w:tc>
        <w:tc>
          <w:tcPr>
            <w:tcW w:w="144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rPr>
            </w:pPr>
            <w:r w:rsidRPr="008D625E">
              <w:rPr>
                <w:bCs/>
              </w:rPr>
              <w:t>(20,094)</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rPr>
            </w:pPr>
            <w:r>
              <w:rPr>
                <w:bCs/>
              </w:rPr>
              <w:t>20,094</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rPr>
            </w:pPr>
            <w:r>
              <w:rPr>
                <w:bCs/>
              </w:rPr>
              <w:t>($299)</w:t>
            </w:r>
          </w:p>
        </w:tc>
      </w:tr>
      <w:tr w:rsidR="00872A29" w:rsidRPr="008D625E" w:rsidTr="00872A29">
        <w:trPr>
          <w:trHeight w:val="344"/>
          <w:jc w:val="center"/>
        </w:trPr>
        <w:tc>
          <w:tcPr>
            <w:tcW w:w="3979"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both"/>
              <w:rPr>
                <w:bCs/>
              </w:rPr>
            </w:pPr>
            <w:r w:rsidRPr="008D625E">
              <w:rPr>
                <w:bCs/>
              </w:rPr>
              <w:t>Water Treatment Equipment</w:t>
            </w:r>
          </w:p>
        </w:tc>
        <w:tc>
          <w:tcPr>
            <w:tcW w:w="1038"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center"/>
              <w:rPr>
                <w:bCs/>
              </w:rPr>
            </w:pPr>
            <w:r w:rsidRPr="008D625E">
              <w:rPr>
                <w:bCs/>
              </w:rPr>
              <w:t>320</w:t>
            </w:r>
          </w:p>
        </w:tc>
        <w:tc>
          <w:tcPr>
            <w:tcW w:w="144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rPr>
            </w:pPr>
            <w:r w:rsidRPr="008D625E">
              <w:rPr>
                <w:bCs/>
              </w:rPr>
              <w:t>(873)</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rPr>
            </w:pPr>
            <w:r w:rsidRPr="008D625E">
              <w:rPr>
                <w:bCs/>
              </w:rPr>
              <w:t>8</w:t>
            </w:r>
            <w:r>
              <w:rPr>
                <w:bCs/>
              </w:rPr>
              <w:t>73</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rPr>
            </w:pPr>
            <w:r>
              <w:rPr>
                <w:bCs/>
              </w:rPr>
              <w:t>(18)</w:t>
            </w:r>
          </w:p>
        </w:tc>
      </w:tr>
      <w:tr w:rsidR="00872A29" w:rsidRPr="008D625E" w:rsidTr="00872A29">
        <w:trPr>
          <w:trHeight w:val="344"/>
          <w:jc w:val="center"/>
        </w:trPr>
        <w:tc>
          <w:tcPr>
            <w:tcW w:w="3979"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both"/>
              <w:rPr>
                <w:bCs/>
              </w:rPr>
            </w:pPr>
            <w:r w:rsidRPr="008D625E">
              <w:rPr>
                <w:bCs/>
              </w:rPr>
              <w:t>Distribution Reservoirs</w:t>
            </w:r>
          </w:p>
        </w:tc>
        <w:tc>
          <w:tcPr>
            <w:tcW w:w="1038"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center"/>
              <w:rPr>
                <w:bCs/>
              </w:rPr>
            </w:pPr>
            <w:r w:rsidRPr="008D625E">
              <w:rPr>
                <w:bCs/>
              </w:rPr>
              <w:t>330</w:t>
            </w:r>
          </w:p>
        </w:tc>
        <w:tc>
          <w:tcPr>
            <w:tcW w:w="144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u w:val="single"/>
              </w:rPr>
            </w:pPr>
            <w:r w:rsidRPr="008D625E">
              <w:rPr>
                <w:bCs/>
                <w:u w:val="single"/>
              </w:rPr>
              <w:t>(28,442)</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u w:val="single"/>
              </w:rPr>
            </w:pPr>
            <w:r w:rsidRPr="008D625E">
              <w:rPr>
                <w:bCs/>
                <w:u w:val="single"/>
              </w:rPr>
              <w:t>28,442</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u w:val="single"/>
              </w:rPr>
            </w:pPr>
            <w:r>
              <w:rPr>
                <w:bCs/>
                <w:u w:val="single"/>
              </w:rPr>
              <w:t>-</w:t>
            </w:r>
          </w:p>
        </w:tc>
      </w:tr>
      <w:tr w:rsidR="00872A29" w:rsidRPr="008D625E" w:rsidTr="00872A29">
        <w:trPr>
          <w:trHeight w:val="344"/>
          <w:jc w:val="center"/>
        </w:trPr>
        <w:tc>
          <w:tcPr>
            <w:tcW w:w="3979"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both"/>
              <w:rPr>
                <w:bCs/>
              </w:rPr>
            </w:pPr>
            <w:r w:rsidRPr="008D625E">
              <w:rPr>
                <w:bCs/>
              </w:rPr>
              <w:t>Net Adjustment</w:t>
            </w:r>
          </w:p>
        </w:tc>
        <w:tc>
          <w:tcPr>
            <w:tcW w:w="1038" w:type="dxa"/>
            <w:tcBorders>
              <w:top w:val="single" w:sz="4" w:space="0" w:color="auto"/>
              <w:left w:val="single" w:sz="4" w:space="0" w:color="auto"/>
              <w:bottom w:val="single" w:sz="4" w:space="0" w:color="auto"/>
              <w:right w:val="single" w:sz="4" w:space="0" w:color="auto"/>
            </w:tcBorders>
          </w:tcPr>
          <w:p w:rsidR="00872A29" w:rsidRPr="008D625E" w:rsidRDefault="00872A29" w:rsidP="00872A29">
            <w:pPr>
              <w:autoSpaceDE w:val="0"/>
              <w:autoSpaceDN w:val="0"/>
              <w:adjustRightInd w:val="0"/>
              <w:jc w:val="center"/>
              <w:rPr>
                <w:bCs/>
              </w:rPr>
            </w:pPr>
          </w:p>
        </w:tc>
        <w:tc>
          <w:tcPr>
            <w:tcW w:w="144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u w:val="double"/>
              </w:rPr>
            </w:pPr>
            <w:r w:rsidRPr="008D625E">
              <w:rPr>
                <w:bCs/>
                <w:u w:val="double"/>
              </w:rPr>
              <w:t>($54,374)</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u w:val="double"/>
              </w:rPr>
            </w:pPr>
            <w:r w:rsidRPr="008D625E">
              <w:rPr>
                <w:bCs/>
                <w:u w:val="double"/>
              </w:rPr>
              <w:t>$54,</w:t>
            </w:r>
            <w:r>
              <w:rPr>
                <w:bCs/>
                <w:u w:val="double"/>
              </w:rPr>
              <w:t>374</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u w:val="double"/>
              </w:rPr>
            </w:pPr>
            <w:r>
              <w:rPr>
                <w:bCs/>
                <w:u w:val="double"/>
              </w:rPr>
              <w:t>($317)</w:t>
            </w:r>
          </w:p>
        </w:tc>
      </w:tr>
    </w:tbl>
    <w:p w:rsidR="00872A29" w:rsidRPr="00D1477C" w:rsidRDefault="00872A29" w:rsidP="00872A29">
      <w:pPr>
        <w:rPr>
          <w:sz w:val="20"/>
          <w:szCs w:val="20"/>
        </w:rPr>
      </w:pPr>
      <w:r w:rsidRPr="008D625E">
        <w:rPr>
          <w:rFonts w:cstheme="minorHAnsi"/>
        </w:rPr>
        <w:t xml:space="preserve">      </w:t>
      </w:r>
      <w:r w:rsidRPr="00D1477C">
        <w:rPr>
          <w:sz w:val="20"/>
          <w:szCs w:val="20"/>
        </w:rPr>
        <w:t>Source: FIMC Hideaway audit workpapers.</w:t>
      </w:r>
    </w:p>
    <w:p w:rsidR="00872A29" w:rsidRPr="00D1477C" w:rsidRDefault="00872A29" w:rsidP="00872A29">
      <w:pPr>
        <w:rPr>
          <w:rFonts w:ascii="Arial" w:hAnsi="Arial" w:cs="Arial"/>
          <w:b/>
        </w:rPr>
      </w:pPr>
    </w:p>
    <w:p w:rsidR="00D1477C" w:rsidRPr="00D1477C" w:rsidRDefault="00D1477C" w:rsidP="00872A29">
      <w:pPr>
        <w:rPr>
          <w:rFonts w:ascii="Arial" w:hAnsi="Arial" w:cs="Arial"/>
          <w:b/>
        </w:rPr>
      </w:pPr>
    </w:p>
    <w:p w:rsidR="00872A29" w:rsidRPr="008D625E" w:rsidRDefault="00872A29" w:rsidP="00872A29">
      <w:pPr>
        <w:jc w:val="both"/>
      </w:pPr>
      <w:r>
        <w:t>To reflect the decommissioning of the Hideaway wastewater plant, s</w:t>
      </w:r>
      <w:r w:rsidRPr="008D625E">
        <w:t>taff reduc</w:t>
      </w:r>
      <w:r>
        <w:t xml:space="preserve">ed </w:t>
      </w:r>
      <w:r w:rsidRPr="008D625E">
        <w:t xml:space="preserve">wastewater UPIS </w:t>
      </w:r>
      <w:r>
        <w:t>by</w:t>
      </w:r>
      <w:r w:rsidRPr="008D625E">
        <w:t xml:space="preserve"> $24,998</w:t>
      </w:r>
      <w:r>
        <w:t xml:space="preserve">. Based on the plant adjustment, staff believes a </w:t>
      </w:r>
      <w:r w:rsidRPr="008D625E">
        <w:t xml:space="preserve">corresponding adjustment to accumulated depreciation </w:t>
      </w:r>
      <w:r>
        <w:t xml:space="preserve">should also be made. Due to the plant item being fully depreciated, no depreciation expense was recorded, thus no corresponding adjustment is needed. Staff’s adjustments </w:t>
      </w:r>
      <w:r w:rsidRPr="008D625E">
        <w:t>to reflect the decommissioning of the Hideaway wastewater plant are reflected in Table 3-</w:t>
      </w:r>
      <w:r>
        <w:t>3</w:t>
      </w:r>
      <w:r w:rsidRPr="008D625E">
        <w:t xml:space="preserve">. </w:t>
      </w:r>
    </w:p>
    <w:p w:rsidR="00872A29" w:rsidRDefault="00872A29" w:rsidP="00872A29">
      <w:pPr>
        <w:rPr>
          <w:rFonts w:ascii="Arial" w:hAnsi="Arial" w:cs="Arial"/>
          <w:b/>
        </w:rPr>
      </w:pPr>
    </w:p>
    <w:p w:rsidR="00D1477C" w:rsidRPr="008D625E" w:rsidRDefault="00D1477C" w:rsidP="00872A29">
      <w:pPr>
        <w:rPr>
          <w:rFonts w:ascii="Arial" w:hAnsi="Arial" w:cs="Arial"/>
          <w:b/>
        </w:rPr>
      </w:pPr>
    </w:p>
    <w:p w:rsidR="00872A29" w:rsidRPr="008D625E" w:rsidRDefault="00872A29" w:rsidP="00872A29">
      <w:pPr>
        <w:jc w:val="center"/>
        <w:rPr>
          <w:rFonts w:ascii="Arial" w:hAnsi="Arial" w:cs="Arial"/>
          <w:b/>
        </w:rPr>
      </w:pPr>
      <w:r w:rsidRPr="008D625E">
        <w:rPr>
          <w:rFonts w:ascii="Arial" w:hAnsi="Arial" w:cs="Arial"/>
          <w:b/>
        </w:rPr>
        <w:t>Table 3-</w:t>
      </w:r>
      <w:r>
        <w:rPr>
          <w:rFonts w:ascii="Arial" w:hAnsi="Arial" w:cs="Arial"/>
          <w:b/>
        </w:rPr>
        <w:t>3</w:t>
      </w:r>
    </w:p>
    <w:p w:rsidR="00872A29" w:rsidRPr="008D625E" w:rsidRDefault="00872A29" w:rsidP="00872A29">
      <w:pPr>
        <w:jc w:val="center"/>
        <w:rPr>
          <w:rFonts w:ascii="Arial" w:hAnsi="Arial" w:cs="Arial"/>
          <w:b/>
        </w:rPr>
      </w:pPr>
      <w:r w:rsidRPr="008D625E">
        <w:rPr>
          <w:rFonts w:ascii="Arial" w:hAnsi="Arial" w:cs="Arial"/>
          <w:b/>
        </w:rPr>
        <w:t>Wastewater Plant Adjustments</w:t>
      </w:r>
    </w:p>
    <w:tbl>
      <w:tblPr>
        <w:tblStyle w:val="TableGrid1"/>
        <w:tblW w:w="8679" w:type="dxa"/>
        <w:jc w:val="center"/>
        <w:tblInd w:w="-1462" w:type="dxa"/>
        <w:tblLayout w:type="fixed"/>
        <w:tblLook w:val="04A0" w:firstRow="1" w:lastRow="0" w:firstColumn="1" w:lastColumn="0" w:noHBand="0" w:noVBand="1"/>
      </w:tblPr>
      <w:tblGrid>
        <w:gridCol w:w="4080"/>
        <w:gridCol w:w="1038"/>
        <w:gridCol w:w="1440"/>
        <w:gridCol w:w="1080"/>
        <w:gridCol w:w="1041"/>
      </w:tblGrid>
      <w:tr w:rsidR="00872A29" w:rsidRPr="008D625E" w:rsidTr="00872A29">
        <w:trPr>
          <w:trHeight w:val="546"/>
          <w:jc w:val="center"/>
        </w:trPr>
        <w:tc>
          <w:tcPr>
            <w:tcW w:w="4080" w:type="dxa"/>
            <w:tcBorders>
              <w:top w:val="single" w:sz="4" w:space="0" w:color="auto"/>
              <w:left w:val="single" w:sz="4" w:space="0" w:color="auto"/>
              <w:bottom w:val="single" w:sz="4" w:space="0" w:color="auto"/>
              <w:right w:val="single" w:sz="4" w:space="0" w:color="auto"/>
            </w:tcBorders>
            <w:vAlign w:val="bottom"/>
            <w:hideMark/>
          </w:tcPr>
          <w:p w:rsidR="00872A29" w:rsidRPr="008D625E" w:rsidRDefault="00872A29" w:rsidP="00872A29">
            <w:pPr>
              <w:jc w:val="center"/>
            </w:pPr>
            <w:r w:rsidRPr="008D625E">
              <w:rPr>
                <w:b/>
                <w:bCs/>
              </w:rPr>
              <w:t>Description</w:t>
            </w:r>
          </w:p>
        </w:tc>
        <w:tc>
          <w:tcPr>
            <w:tcW w:w="1038" w:type="dxa"/>
            <w:tcBorders>
              <w:top w:val="single" w:sz="4" w:space="0" w:color="auto"/>
              <w:left w:val="single" w:sz="4" w:space="0" w:color="auto"/>
              <w:bottom w:val="single" w:sz="4" w:space="0" w:color="auto"/>
              <w:right w:val="single" w:sz="4" w:space="0" w:color="auto"/>
            </w:tcBorders>
            <w:hideMark/>
          </w:tcPr>
          <w:p w:rsidR="00872A29" w:rsidRPr="008D625E" w:rsidRDefault="00872A29" w:rsidP="00872A29">
            <w:pPr>
              <w:jc w:val="center"/>
            </w:pPr>
            <w:r w:rsidRPr="008D625E">
              <w:rPr>
                <w:b/>
                <w:bCs/>
              </w:rPr>
              <w:t>Acct. No.</w:t>
            </w:r>
          </w:p>
        </w:tc>
        <w:tc>
          <w:tcPr>
            <w:tcW w:w="1440" w:type="dxa"/>
            <w:tcBorders>
              <w:top w:val="single" w:sz="4" w:space="0" w:color="auto"/>
              <w:left w:val="single" w:sz="4" w:space="0" w:color="auto"/>
              <w:bottom w:val="single" w:sz="4" w:space="0" w:color="auto"/>
              <w:right w:val="single" w:sz="4" w:space="0" w:color="auto"/>
            </w:tcBorders>
            <w:vAlign w:val="bottom"/>
            <w:hideMark/>
          </w:tcPr>
          <w:p w:rsidR="00872A29" w:rsidRPr="008D625E" w:rsidRDefault="00872A29" w:rsidP="00872A29">
            <w:pPr>
              <w:jc w:val="center"/>
            </w:pPr>
            <w:r w:rsidRPr="008D625E">
              <w:rPr>
                <w:b/>
                <w:bCs/>
              </w:rPr>
              <w:t>UPIS</w:t>
            </w:r>
          </w:p>
        </w:tc>
        <w:tc>
          <w:tcPr>
            <w:tcW w:w="1080" w:type="dxa"/>
            <w:tcBorders>
              <w:top w:val="single" w:sz="4" w:space="0" w:color="auto"/>
              <w:left w:val="single" w:sz="4" w:space="0" w:color="auto"/>
              <w:bottom w:val="single" w:sz="4" w:space="0" w:color="auto"/>
              <w:right w:val="single" w:sz="4" w:space="0" w:color="auto"/>
            </w:tcBorders>
          </w:tcPr>
          <w:p w:rsidR="00872A29" w:rsidRPr="008D625E" w:rsidRDefault="00872A29" w:rsidP="00872A29">
            <w:pPr>
              <w:jc w:val="center"/>
              <w:rPr>
                <w:b/>
                <w:bCs/>
              </w:rPr>
            </w:pPr>
            <w:r w:rsidRPr="008D625E">
              <w:rPr>
                <w:b/>
                <w:bCs/>
              </w:rPr>
              <w:t>Accum. Depr.</w:t>
            </w:r>
          </w:p>
        </w:tc>
        <w:tc>
          <w:tcPr>
            <w:tcW w:w="1041" w:type="dxa"/>
            <w:tcBorders>
              <w:top w:val="single" w:sz="4" w:space="0" w:color="auto"/>
              <w:left w:val="single" w:sz="4" w:space="0" w:color="auto"/>
              <w:bottom w:val="single" w:sz="4" w:space="0" w:color="auto"/>
              <w:right w:val="single" w:sz="4" w:space="0" w:color="auto"/>
            </w:tcBorders>
          </w:tcPr>
          <w:p w:rsidR="00872A29" w:rsidRDefault="00872A29" w:rsidP="00872A29">
            <w:pPr>
              <w:jc w:val="center"/>
              <w:rPr>
                <w:b/>
                <w:bCs/>
              </w:rPr>
            </w:pPr>
            <w:r>
              <w:rPr>
                <w:b/>
                <w:bCs/>
              </w:rPr>
              <w:t>Depr.</w:t>
            </w:r>
          </w:p>
          <w:p w:rsidR="00872A29" w:rsidRPr="007D490B" w:rsidRDefault="00872A29" w:rsidP="00872A29">
            <w:pPr>
              <w:jc w:val="center"/>
              <w:rPr>
                <w:b/>
                <w:bCs/>
              </w:rPr>
            </w:pPr>
            <w:r>
              <w:rPr>
                <w:b/>
                <w:bCs/>
              </w:rPr>
              <w:t>Exp.</w:t>
            </w:r>
          </w:p>
        </w:tc>
      </w:tr>
      <w:tr w:rsidR="00872A29" w:rsidRPr="008D625E" w:rsidTr="00872A29">
        <w:trPr>
          <w:trHeight w:val="344"/>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rsidR="00872A29" w:rsidRPr="008D625E" w:rsidRDefault="00872A29" w:rsidP="00872A29">
            <w:pPr>
              <w:autoSpaceDE w:val="0"/>
              <w:autoSpaceDN w:val="0"/>
              <w:adjustRightInd w:val="0"/>
              <w:jc w:val="both"/>
              <w:rPr>
                <w:bCs/>
              </w:rPr>
            </w:pPr>
            <w:r w:rsidRPr="008D625E">
              <w:rPr>
                <w:bCs/>
              </w:rPr>
              <w:t>Treatment and Disposal Equipment</w:t>
            </w:r>
          </w:p>
        </w:tc>
        <w:tc>
          <w:tcPr>
            <w:tcW w:w="1038" w:type="dxa"/>
            <w:tcBorders>
              <w:top w:val="single" w:sz="4" w:space="0" w:color="auto"/>
              <w:left w:val="single" w:sz="4" w:space="0" w:color="auto"/>
              <w:bottom w:val="single" w:sz="4" w:space="0" w:color="auto"/>
              <w:right w:val="single" w:sz="4" w:space="0" w:color="auto"/>
            </w:tcBorders>
            <w:vAlign w:val="center"/>
            <w:hideMark/>
          </w:tcPr>
          <w:p w:rsidR="00872A29" w:rsidRPr="008D625E" w:rsidRDefault="00872A29" w:rsidP="00872A29">
            <w:pPr>
              <w:autoSpaceDE w:val="0"/>
              <w:autoSpaceDN w:val="0"/>
              <w:adjustRightInd w:val="0"/>
              <w:jc w:val="center"/>
              <w:rPr>
                <w:bCs/>
              </w:rPr>
            </w:pPr>
            <w:r w:rsidRPr="008D625E">
              <w:rPr>
                <w:bCs/>
              </w:rPr>
              <w:t>380</w:t>
            </w:r>
          </w:p>
        </w:tc>
        <w:tc>
          <w:tcPr>
            <w:tcW w:w="1440" w:type="dxa"/>
            <w:tcBorders>
              <w:top w:val="single" w:sz="4" w:space="0" w:color="auto"/>
              <w:left w:val="single" w:sz="4" w:space="0" w:color="auto"/>
              <w:bottom w:val="single" w:sz="4" w:space="0" w:color="auto"/>
              <w:right w:val="single" w:sz="4" w:space="0" w:color="auto"/>
            </w:tcBorders>
            <w:vAlign w:val="center"/>
            <w:hideMark/>
          </w:tcPr>
          <w:p w:rsidR="00872A29" w:rsidRPr="008D625E" w:rsidRDefault="00872A29" w:rsidP="00872A29">
            <w:pPr>
              <w:autoSpaceDE w:val="0"/>
              <w:autoSpaceDN w:val="0"/>
              <w:adjustRightInd w:val="0"/>
              <w:jc w:val="right"/>
              <w:rPr>
                <w:bCs/>
              </w:rPr>
            </w:pPr>
            <w:r w:rsidRPr="008D625E">
              <w:rPr>
                <w:bCs/>
              </w:rPr>
              <w:t>($24,998)</w:t>
            </w:r>
          </w:p>
        </w:tc>
        <w:tc>
          <w:tcPr>
            <w:tcW w:w="1080"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right"/>
              <w:rPr>
                <w:bCs/>
              </w:rPr>
            </w:pPr>
            <w:r w:rsidRPr="008D625E">
              <w:rPr>
                <w:bCs/>
              </w:rPr>
              <w:t>$24,998</w:t>
            </w:r>
          </w:p>
        </w:tc>
        <w:tc>
          <w:tcPr>
            <w:tcW w:w="1041" w:type="dxa"/>
            <w:tcBorders>
              <w:top w:val="single" w:sz="4" w:space="0" w:color="auto"/>
              <w:left w:val="single" w:sz="4" w:space="0" w:color="auto"/>
              <w:bottom w:val="single" w:sz="4" w:space="0" w:color="auto"/>
              <w:right w:val="single" w:sz="4" w:space="0" w:color="auto"/>
            </w:tcBorders>
            <w:vAlign w:val="center"/>
          </w:tcPr>
          <w:p w:rsidR="00872A29" w:rsidRPr="008D625E" w:rsidRDefault="00872A29" w:rsidP="00872A29">
            <w:pPr>
              <w:autoSpaceDE w:val="0"/>
              <w:autoSpaceDN w:val="0"/>
              <w:adjustRightInd w:val="0"/>
              <w:jc w:val="center"/>
              <w:rPr>
                <w:bCs/>
              </w:rPr>
            </w:pPr>
            <w:r>
              <w:rPr>
                <w:bCs/>
              </w:rPr>
              <w:t>-</w:t>
            </w:r>
          </w:p>
        </w:tc>
      </w:tr>
    </w:tbl>
    <w:p w:rsidR="00872A29" w:rsidRPr="00D1477C" w:rsidRDefault="00872A29" w:rsidP="00872A29">
      <w:pPr>
        <w:spacing w:after="120"/>
        <w:jc w:val="both"/>
        <w:rPr>
          <w:sz w:val="20"/>
          <w:szCs w:val="20"/>
        </w:rPr>
      </w:pPr>
      <w:r w:rsidRPr="008D625E">
        <w:t xml:space="preserve">    </w:t>
      </w:r>
      <w:r w:rsidRPr="00D1477C">
        <w:rPr>
          <w:sz w:val="20"/>
          <w:szCs w:val="20"/>
        </w:rPr>
        <w:t xml:space="preserve"> Source: FIMC Hideaway audit </w:t>
      </w:r>
      <w:proofErr w:type="spellStart"/>
      <w:r w:rsidRPr="00D1477C">
        <w:rPr>
          <w:sz w:val="20"/>
          <w:szCs w:val="20"/>
        </w:rPr>
        <w:t>workpapers</w:t>
      </w:r>
      <w:proofErr w:type="spellEnd"/>
      <w:r w:rsidRPr="00D1477C">
        <w:rPr>
          <w:sz w:val="20"/>
          <w:szCs w:val="20"/>
        </w:rPr>
        <w:t>.</w:t>
      </w:r>
      <w:r w:rsidR="00E7002A" w:rsidRPr="00D1477C">
        <w:rPr>
          <w:sz w:val="20"/>
          <w:szCs w:val="20"/>
        </w:rPr>
        <w:br/>
      </w:r>
    </w:p>
    <w:p w:rsidR="00872A29" w:rsidRPr="00671C0E" w:rsidRDefault="00872A29" w:rsidP="00872A29">
      <w:pPr>
        <w:spacing w:after="120"/>
        <w:jc w:val="both"/>
      </w:pPr>
      <w:r w:rsidRPr="00671C0E">
        <w:lastRenderedPageBreak/>
        <w:t>Staff notes that corresponding adjustments to property taxes for the decommissioned water and wastewater plant are addressed in Issue 6.</w:t>
      </w:r>
    </w:p>
    <w:p w:rsidR="00872A29" w:rsidRDefault="00872A29" w:rsidP="00872A29">
      <w:pPr>
        <w:pStyle w:val="BodyText"/>
      </w:pPr>
      <w:r w:rsidRPr="00671C0E">
        <w:t>Staff’s net adjustments to UPIS reflect a reduction of $61,876 to water and $21,7</w:t>
      </w:r>
      <w:r>
        <w:t>3</w:t>
      </w:r>
      <w:r w:rsidRPr="00671C0E">
        <w:t>7 to wastewater. Consistent with Commission practice, no averaging adjustment was applied to the pro forma additions. Therefore, staff recommends a UPIS balance of $189,933 ($251,809 - $61,876) for water and $300,</w:t>
      </w:r>
      <w:r>
        <w:t>29</w:t>
      </w:r>
      <w:r w:rsidRPr="00671C0E">
        <w:t>2 ($322,029 - $21,7</w:t>
      </w:r>
      <w:r>
        <w:t>3</w:t>
      </w:r>
      <w:r w:rsidRPr="00671C0E">
        <w:t>7) for wastewater.</w:t>
      </w:r>
    </w:p>
    <w:p w:rsidR="00872A29" w:rsidRPr="00872A29" w:rsidRDefault="00872A29" w:rsidP="00872A29">
      <w:pPr>
        <w:pStyle w:val="Second-LevelSubheading"/>
        <w:ind w:left="0"/>
        <w:rPr>
          <w:i w:val="0"/>
        </w:rPr>
      </w:pPr>
      <w:r w:rsidRPr="008D625E">
        <w:rPr>
          <w:i w:val="0"/>
        </w:rPr>
        <w:t>Land and Land Rights</w:t>
      </w:r>
    </w:p>
    <w:p w:rsidR="00872A29" w:rsidRPr="008D625E" w:rsidRDefault="00872A29" w:rsidP="00872A29">
      <w:pPr>
        <w:pStyle w:val="BodyText"/>
      </w:pPr>
      <w:r w:rsidRPr="008D625E">
        <w:t>The utility recorded land of $15,858 for water and $10,383 for wastewater. Staff verified that the land is owned by the utility and determined there have been no changes to the utility’s cost of land since rate base was last established. As discussed earlier in this issue,</w:t>
      </w:r>
      <w:r w:rsidRPr="008D625E">
        <w:rPr>
          <w:sz w:val="23"/>
          <w:szCs w:val="23"/>
        </w:rPr>
        <w:t xml:space="preserve"> the Hideaway and Springside water systems and wastewater systems were interconnected in 2013, and the Hideaway water and wastewater systems were decommissioned. As such, s</w:t>
      </w:r>
      <w:r w:rsidRPr="008D625E">
        <w:t xml:space="preserve">taff believes the land associated with the decommissioned water and wastewater plants should also be removed from rate base. Staff removed $3,858 from water and $1,895 for wastewater. Staff notes that land related to a Hideaway lift station remains in the combined wastewater land balance since it is still in use. </w:t>
      </w:r>
      <w:r w:rsidRPr="008D625E">
        <w:rPr>
          <w:rFonts w:cstheme="minorHAnsi"/>
        </w:rPr>
        <w:t>With these adjustments, any land</w:t>
      </w:r>
      <w:r w:rsidR="00511DB2">
        <w:rPr>
          <w:rFonts w:cstheme="minorHAnsi"/>
        </w:rPr>
        <w:t xml:space="preserve"> </w:t>
      </w:r>
      <w:r w:rsidRPr="008D625E">
        <w:rPr>
          <w:rFonts w:cstheme="minorHAnsi"/>
        </w:rPr>
        <w:t>associated</w:t>
      </w:r>
      <w:r w:rsidR="00AD579C">
        <w:rPr>
          <w:rFonts w:cstheme="minorHAnsi"/>
        </w:rPr>
        <w:t xml:space="preserve"> with</w:t>
      </w:r>
      <w:r w:rsidRPr="008D625E">
        <w:rPr>
          <w:rFonts w:cstheme="minorHAnsi"/>
        </w:rPr>
        <w:t xml:space="preserve"> the FIMC Hideaway Clubhouse that may have been intermingled with the decommissioned plant land has also been removed. The clubhouse, wh</w:t>
      </w:r>
      <w:r w:rsidR="00DF4D10">
        <w:rPr>
          <w:rFonts w:cstheme="minorHAnsi"/>
        </w:rPr>
        <w:t>ich had nothing to do with the u</w:t>
      </w:r>
      <w:r w:rsidRPr="008D625E">
        <w:rPr>
          <w:rFonts w:cstheme="minorHAnsi"/>
        </w:rPr>
        <w:t xml:space="preserve">tility’s current water or wastewater operations, is no longer in use. Staff’s corresponding adjustments to property taxes are addressed in Issue 6. </w:t>
      </w:r>
      <w:r w:rsidRPr="008D625E">
        <w:t>As such, staff recommends a land and land rights balances of $12,000 ($15,858 - $3,858) for water and $8,488 ($10,383 - $1,895) for wastewater.</w:t>
      </w:r>
    </w:p>
    <w:p w:rsidR="00872A29" w:rsidRPr="008D625E" w:rsidRDefault="00872A29" w:rsidP="00872A29">
      <w:pPr>
        <w:pStyle w:val="Second-LevelSubheading"/>
        <w:ind w:left="0"/>
        <w:rPr>
          <w:i w:val="0"/>
        </w:rPr>
      </w:pPr>
      <w:r w:rsidRPr="008D625E">
        <w:rPr>
          <w:i w:val="0"/>
        </w:rPr>
        <w:t>Non-Used and Useful Plant</w:t>
      </w:r>
    </w:p>
    <w:p w:rsidR="00872A29" w:rsidRPr="008D625E" w:rsidRDefault="00872A29" w:rsidP="00872A29">
      <w:pPr>
        <w:pStyle w:val="BodyText"/>
      </w:pPr>
      <w:r w:rsidRPr="008D625E">
        <w:t>As discussed in Issue 2, FIMC</w:t>
      </w:r>
      <w:r w:rsidR="00B95F19">
        <w:t>’</w:t>
      </w:r>
      <w:r w:rsidRPr="008D625E">
        <w:t>s water treatment plant, water distribution system, wastewater treatment plant, and wastewater collection system are considered 100 percent U&amp;U. Therefore, no U&amp;U adjustments are necessary.</w:t>
      </w:r>
    </w:p>
    <w:p w:rsidR="00872A29" w:rsidRPr="008D625E" w:rsidRDefault="00872A29" w:rsidP="00872A29">
      <w:pPr>
        <w:pStyle w:val="Second-LevelSubheading"/>
        <w:ind w:left="0"/>
        <w:rPr>
          <w:i w:val="0"/>
        </w:rPr>
      </w:pPr>
      <w:r w:rsidRPr="008D625E">
        <w:rPr>
          <w:i w:val="0"/>
        </w:rPr>
        <w:t>Contributions In Aid of Construction (CIAC)</w:t>
      </w:r>
    </w:p>
    <w:p w:rsidR="00872A29" w:rsidRPr="008D625E" w:rsidRDefault="00872A29" w:rsidP="00872A29">
      <w:pPr>
        <w:pStyle w:val="BodyText"/>
      </w:pPr>
      <w:r w:rsidRPr="008D625E">
        <w:t>The utility did not record CIAC in their general ledger. Staff calculated CIAC using the beginning balances noted in Order Nos. PSC-05-0298-PAA-WS</w:t>
      </w:r>
      <w:r w:rsidR="005002AD">
        <w:rPr>
          <w:rStyle w:val="FootnoteReference"/>
        </w:rPr>
        <w:footnoteReference w:id="8"/>
      </w:r>
      <w:r w:rsidRPr="008D625E">
        <w:t xml:space="preserve"> and PSC-04-0610-PAA-WS</w:t>
      </w:r>
      <w:r w:rsidR="00511DB2">
        <w:rPr>
          <w:rStyle w:val="FootnoteReference"/>
        </w:rPr>
        <w:footnoteReference w:id="9"/>
      </w:r>
      <w:r w:rsidRPr="008D625E">
        <w:t xml:space="preserve"> and subsequent additi</w:t>
      </w:r>
      <w:r w:rsidR="00511DB2">
        <w:t>ons reflected in the utility’s Annual R</w:t>
      </w:r>
      <w:r w:rsidRPr="008D625E">
        <w:t>eports compared to customer growth. Based on these calculations, staff’s recommended CIAC balances are $39,100 for water and $75,772 for wastewater.</w:t>
      </w:r>
    </w:p>
    <w:p w:rsidR="00872A29" w:rsidRPr="008D625E" w:rsidRDefault="00872A29" w:rsidP="00872A29">
      <w:pPr>
        <w:pStyle w:val="Second-LevelSubheading"/>
        <w:ind w:left="0"/>
        <w:rPr>
          <w:i w:val="0"/>
        </w:rPr>
      </w:pPr>
      <w:r w:rsidRPr="008D625E">
        <w:rPr>
          <w:i w:val="0"/>
        </w:rPr>
        <w:t>Accumulated Depreciation</w:t>
      </w:r>
    </w:p>
    <w:p w:rsidR="00872A29" w:rsidRPr="008D625E" w:rsidRDefault="00872A29" w:rsidP="00872A29">
      <w:pPr>
        <w:pStyle w:val="BodyText"/>
      </w:pPr>
      <w:r w:rsidRPr="008D625E">
        <w:t>According to the utility</w:t>
      </w:r>
      <w:r w:rsidR="003A2A75">
        <w:t>’</w:t>
      </w:r>
      <w:r w:rsidRPr="008D625E">
        <w:t>s general ledger, the accumulated depreciation balance was $146,773 for water and $247,550 for wastewater as of June 30, 2017. Test year depreciation expense was not recorded in the general ledger,</w:t>
      </w:r>
      <w:r w:rsidR="00511DB2">
        <w:t xml:space="preserve"> but was reflected in the 2016 Annual R</w:t>
      </w:r>
      <w:r w:rsidRPr="008D625E">
        <w:t xml:space="preserve">eport. Staff recalculated </w:t>
      </w:r>
      <w:r w:rsidRPr="008D625E">
        <w:lastRenderedPageBreak/>
        <w:t>accumulated depreciation and depreciation expense using the audited UPIS balances and the depreciation rates established by Rule 25-30.140(2), F.A.C. Staff increased this account by $60,718 for water and $48,149 for wastewater to reflect the appropriate balances. Staff also increased wastewater accumulated depreciation by $1,4</w:t>
      </w:r>
      <w:r>
        <w:t>50</w:t>
      </w:r>
      <w:r w:rsidRPr="008D625E">
        <w:t xml:space="preserve"> to reflect the </w:t>
      </w:r>
      <w:r>
        <w:t xml:space="preserve">pro forma </w:t>
      </w:r>
      <w:r w:rsidRPr="008D625E">
        <w:t xml:space="preserve">plant addition discussed previously in this issue. </w:t>
      </w:r>
    </w:p>
    <w:p w:rsidR="00872A29" w:rsidRPr="008D625E" w:rsidRDefault="00872A29" w:rsidP="00872A29">
      <w:pPr>
        <w:spacing w:after="120"/>
        <w:jc w:val="both"/>
      </w:pPr>
      <w:r w:rsidRPr="008D625E">
        <w:t>As discussed previously, the Hideaway and Springside water systems and wastewater systems were interconnected, and the Hideaway water and wastewater systems were decommissioned. To reflect this, staff reduced water accumulated depreciation by $54,</w:t>
      </w:r>
      <w:r>
        <w:t>374</w:t>
      </w:r>
      <w:r w:rsidRPr="008D625E">
        <w:t xml:space="preserve"> and wastewater accumulated depreciation by $24,998, which includes the appropriate plant balances as identified in the audit. These adjustments are reflected in Table</w:t>
      </w:r>
      <w:r w:rsidR="003A2A75">
        <w:t>s</w:t>
      </w:r>
      <w:r w:rsidRPr="008D625E">
        <w:t xml:space="preserve"> 3-</w:t>
      </w:r>
      <w:r>
        <w:t>2</w:t>
      </w:r>
      <w:r w:rsidRPr="008D625E">
        <w:t xml:space="preserve"> and 3-</w:t>
      </w:r>
      <w:r>
        <w:t>3</w:t>
      </w:r>
      <w:r w:rsidRPr="008D625E">
        <w:t xml:space="preserve"> in UPIS. </w:t>
      </w:r>
    </w:p>
    <w:p w:rsidR="00872A29" w:rsidRPr="008D625E" w:rsidRDefault="00872A29" w:rsidP="00872A29">
      <w:pPr>
        <w:pStyle w:val="BodyText"/>
      </w:pPr>
      <w:r w:rsidRPr="008D625E">
        <w:t>In addition, staff reduced accumulated depreciation by $7</w:t>
      </w:r>
      <w:r>
        <w:t>25</w:t>
      </w:r>
      <w:r w:rsidRPr="008D625E">
        <w:t xml:space="preserve"> for wastewater to reflect the simple average. </w:t>
      </w:r>
      <w:r w:rsidRPr="008D625E">
        <w:rPr>
          <w:color w:val="000000"/>
        </w:rPr>
        <w:t xml:space="preserve">Staff’s adjustments to this account result in </w:t>
      </w:r>
      <w:r w:rsidRPr="008D625E">
        <w:t>accumulated depreciation balances of $153,</w:t>
      </w:r>
      <w:r>
        <w:t>117</w:t>
      </w:r>
      <w:r w:rsidRPr="008D625E">
        <w:t xml:space="preserve"> for water and $269,9</w:t>
      </w:r>
      <w:r>
        <w:t>76</w:t>
      </w:r>
      <w:r w:rsidRPr="008D625E">
        <w:t xml:space="preserve"> for wastewater. </w:t>
      </w:r>
    </w:p>
    <w:p w:rsidR="00872A29" w:rsidRPr="008D625E" w:rsidRDefault="00872A29" w:rsidP="00872A29">
      <w:pPr>
        <w:pStyle w:val="Second-LevelSubheading"/>
        <w:ind w:left="0"/>
        <w:rPr>
          <w:i w:val="0"/>
        </w:rPr>
      </w:pPr>
      <w:r w:rsidRPr="008D625E">
        <w:rPr>
          <w:i w:val="0"/>
        </w:rPr>
        <w:t>Accumulated Amortization of CIAC</w:t>
      </w:r>
    </w:p>
    <w:p w:rsidR="00872A29" w:rsidRPr="008D625E" w:rsidRDefault="00872A29" w:rsidP="00872A29">
      <w:pPr>
        <w:pStyle w:val="BodyText"/>
      </w:pPr>
      <w:r w:rsidRPr="008D625E">
        <w:t>The utility did not record accumulated amortization of CIAC in their general ledger. Staff recalculated accumulated amortization of CIAC using the depreciation rates established by Rule 25-30.140(2), F.A.C. As a result, staff increased this account by $21,634 for water and by $39,216 for wastewater. Staff’s recommended accumulated amortization of CIAC balances are $21,634 for water and $39,216 for wastewater.</w:t>
      </w:r>
    </w:p>
    <w:p w:rsidR="00872A29" w:rsidRPr="00276968" w:rsidRDefault="00872A29" w:rsidP="00872A29">
      <w:pPr>
        <w:pStyle w:val="Second-LevelSubheading"/>
        <w:ind w:left="0"/>
        <w:rPr>
          <w:i w:val="0"/>
        </w:rPr>
      </w:pPr>
      <w:r w:rsidRPr="00276968">
        <w:rPr>
          <w:i w:val="0"/>
        </w:rPr>
        <w:t>Working Capital Allowance</w:t>
      </w:r>
    </w:p>
    <w:p w:rsidR="00872A29" w:rsidRPr="008D625E" w:rsidRDefault="00872A29" w:rsidP="00872A29">
      <w:pPr>
        <w:pStyle w:val="BodyText"/>
      </w:pPr>
      <w:r w:rsidRPr="00276968">
        <w:t>Working capital is defined as the short-term, investor-supplied funds that are necessary to meet operating expenses of the utility. Consistent with Rule 25-30.433(2), F.A.C., staff used the one-eighth of the operation and maintenance (O&amp;M) expense formula approach for calculating the working capital allowance. Staff also removed the unamortized balance of rate case expense, discussed in Issue 6, of $313 for water and $192 for wastewater pursuant to Section 367.081(9), F.S. Applying this formula, staff recommends a working capital allowance of $4</w:t>
      </w:r>
      <w:r>
        <w:t>,704</w:t>
      </w:r>
      <w:r w:rsidRPr="00276968">
        <w:t xml:space="preserve"> ($37,</w:t>
      </w:r>
      <w:r>
        <w:t>634</w:t>
      </w:r>
      <w:r w:rsidRPr="00276968">
        <w:t>/8) for water, based on the adjusted O&amp;M expense of $37,</w:t>
      </w:r>
      <w:r>
        <w:t>634</w:t>
      </w:r>
      <w:r w:rsidRPr="00276968">
        <w:t xml:space="preserve"> ($37,</w:t>
      </w:r>
      <w:r>
        <w:t>947</w:t>
      </w:r>
      <w:r w:rsidRPr="00276968">
        <w:t xml:space="preserve"> - $313 = $37,</w:t>
      </w:r>
      <w:r>
        <w:t>634</w:t>
      </w:r>
      <w:r w:rsidRPr="00276968">
        <w:t>). Further, staff recommends a working capital allowance of $</w:t>
      </w:r>
      <w:r>
        <w:t>5,688</w:t>
      </w:r>
      <w:r w:rsidRPr="00276968">
        <w:t xml:space="preserve"> ($4</w:t>
      </w:r>
      <w:r>
        <w:t>5,501</w:t>
      </w:r>
      <w:r w:rsidRPr="00276968">
        <w:t>/8) for wastewater, based on the adjusted O&amp;M expense of $4</w:t>
      </w:r>
      <w:r>
        <w:t>5,501</w:t>
      </w:r>
      <w:r w:rsidRPr="00276968">
        <w:t xml:space="preserve"> ($4</w:t>
      </w:r>
      <w:r>
        <w:t>5,693</w:t>
      </w:r>
      <w:r w:rsidRPr="00276968">
        <w:t xml:space="preserve"> - $192 = $4</w:t>
      </w:r>
      <w:r>
        <w:t>5,501</w:t>
      </w:r>
      <w:r w:rsidRPr="00276968">
        <w:t>).</w:t>
      </w:r>
    </w:p>
    <w:p w:rsidR="00872A29" w:rsidRPr="00276968" w:rsidRDefault="00872A29" w:rsidP="00872A29">
      <w:pPr>
        <w:autoSpaceDE w:val="0"/>
        <w:autoSpaceDN w:val="0"/>
        <w:adjustRightInd w:val="0"/>
        <w:jc w:val="both"/>
        <w:rPr>
          <w:rFonts w:ascii="Arial" w:hAnsi="Arial" w:cs="Arial"/>
          <w:b/>
        </w:rPr>
      </w:pPr>
      <w:r w:rsidRPr="00276968">
        <w:rPr>
          <w:rFonts w:ascii="Arial" w:hAnsi="Arial" w:cs="Arial"/>
          <w:b/>
        </w:rPr>
        <w:t>Rate Base Summary</w:t>
      </w:r>
    </w:p>
    <w:p w:rsidR="00872A29" w:rsidRPr="008D625E" w:rsidRDefault="00872A29" w:rsidP="00872A29">
      <w:pPr>
        <w:jc w:val="both"/>
      </w:pPr>
      <w:r w:rsidRPr="00276968">
        <w:t>Based on the foregoing, staff recommends that the appropriate average test year rate base for water is $3</w:t>
      </w:r>
      <w:r>
        <w:t>6,054</w:t>
      </w:r>
      <w:r w:rsidRPr="00276968">
        <w:t xml:space="preserve"> and the average test year rate base for wastewater is $7,</w:t>
      </w:r>
      <w:r>
        <w:t>935</w:t>
      </w:r>
      <w:r w:rsidRPr="00276968">
        <w:t>. Water and wastewater rate bases are shown on Schedule Nos. 1-A and 1-B. The related adjustments are shown on Schedule No. 1-C</w:t>
      </w:r>
    </w:p>
    <w:p w:rsidR="00B32292" w:rsidRDefault="00B32292" w:rsidP="00872A29">
      <w:pPr>
        <w:pStyle w:val="BodyText"/>
      </w:pPr>
      <w:r>
        <w:t>.</w:t>
      </w:r>
    </w:p>
    <w:p w:rsidR="00B32292" w:rsidRDefault="00B32292">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4</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517858033"/>
      <w:r w:rsidR="00C34688">
        <w:rPr>
          <w:noProof/>
        </w:rPr>
        <w:instrText>4</w:instrText>
      </w:r>
      <w:r>
        <w:fldChar w:fldCharType="end"/>
      </w:r>
      <w:r>
        <w:tab/>
        <w:instrText>Rate of Return</w:instrText>
      </w:r>
      <w:r w:rsidR="00EC07A4">
        <w:instrText xml:space="preserve"> </w:instrText>
      </w:r>
      <w:r>
        <w:instrText>(Wilson)</w:instrText>
      </w:r>
      <w:bookmarkEnd w:id="21"/>
      <w:r>
        <w:instrText xml:space="preserve">" \l 1 </w:instrText>
      </w:r>
      <w:r>
        <w:fldChar w:fldCharType="end"/>
      </w:r>
      <w:r>
        <w:t> </w:t>
      </w:r>
    </w:p>
    <w:p w:rsidR="00B32292" w:rsidRDefault="00B32292">
      <w:pPr>
        <w:pStyle w:val="BodyText"/>
      </w:pPr>
      <w:r>
        <w:t> What is the appropriate return on equity and overall rate of return for FIMC Hideaway, Inc.?</w:t>
      </w:r>
    </w:p>
    <w:p w:rsidR="00B32292" w:rsidRPr="004C3641" w:rsidRDefault="00B32292">
      <w:pPr>
        <w:pStyle w:val="IssueSubsectionHeading"/>
        <w:rPr>
          <w:vanish/>
          <w:specVanish/>
        </w:rPr>
      </w:pPr>
      <w:r w:rsidRPr="004C3641">
        <w:t>Recommendation: </w:t>
      </w:r>
    </w:p>
    <w:p w:rsidR="00B32292" w:rsidRDefault="00B32292">
      <w:pPr>
        <w:pStyle w:val="BodyText"/>
      </w:pPr>
      <w:r>
        <w:t> </w:t>
      </w:r>
      <w:r w:rsidR="00975D6E" w:rsidRPr="008D625E">
        <w:t>The appropriate return on equity (ROE) is 9.01 percent with a range of 8.01 percent to 10.01 percent. The appropriate overall rate of return is 9.33 percent.</w:t>
      </w:r>
      <w:r>
        <w:t xml:space="preserve"> (Wilson)</w:t>
      </w:r>
    </w:p>
    <w:p w:rsidR="00B32292" w:rsidRPr="004C3641" w:rsidRDefault="00B32292">
      <w:pPr>
        <w:pStyle w:val="IssueSubsectionHeading"/>
        <w:rPr>
          <w:vanish/>
          <w:specVanish/>
        </w:rPr>
      </w:pPr>
      <w:r w:rsidRPr="004C3641">
        <w:t>Staff Analysis: </w:t>
      </w:r>
    </w:p>
    <w:p w:rsidR="00975D6E" w:rsidRPr="008D625E" w:rsidRDefault="00B32292" w:rsidP="00975D6E">
      <w:pPr>
        <w:autoSpaceDE w:val="0"/>
        <w:autoSpaceDN w:val="0"/>
        <w:adjustRightInd w:val="0"/>
        <w:jc w:val="both"/>
      </w:pPr>
      <w:r>
        <w:t> </w:t>
      </w:r>
      <w:r w:rsidR="00975D6E" w:rsidRPr="00975D6E">
        <w:rPr>
          <w:rFonts w:cs="Calibri"/>
        </w:rPr>
        <w:t xml:space="preserve">FIMC’s test year capital structure reflected common equity of $61,545, long-term debt of $10,371, and no customer deposits. The long-term debt was associated with a credit card which the </w:t>
      </w:r>
      <w:r w:rsidR="00E62239">
        <w:rPr>
          <w:rFonts w:cs="Calibri"/>
        </w:rPr>
        <w:t>u</w:t>
      </w:r>
      <w:r w:rsidR="00975D6E" w:rsidRPr="00975D6E">
        <w:rPr>
          <w:rFonts w:cs="Calibri"/>
        </w:rPr>
        <w:t xml:space="preserve">tility owner used to finance </w:t>
      </w:r>
      <w:r w:rsidR="00975D6E" w:rsidRPr="008D625E">
        <w:t xml:space="preserve">a 37,000 gallon replacement storage </w:t>
      </w:r>
      <w:r w:rsidR="00975D6E" w:rsidRPr="00975D6E">
        <w:rPr>
          <w:rFonts w:cs="Calibri"/>
        </w:rPr>
        <w:t xml:space="preserve">tank </w:t>
      </w:r>
      <w:r w:rsidR="00975D6E" w:rsidRPr="008D625E">
        <w:t>for the Springside water plant in 2014.</w:t>
      </w:r>
      <w:r w:rsidR="00975D6E" w:rsidRPr="00975D6E">
        <w:rPr>
          <w:rFonts w:cs="Calibri"/>
        </w:rPr>
        <w:t xml:space="preserve"> Staff used a 22 percent cost rate for the long-term debt based on information provided by the </w:t>
      </w:r>
      <w:r w:rsidR="00E62239">
        <w:rPr>
          <w:rFonts w:cs="Calibri"/>
        </w:rPr>
        <w:t>u</w:t>
      </w:r>
      <w:r w:rsidR="00975D6E" w:rsidRPr="00975D6E">
        <w:rPr>
          <w:rFonts w:cs="Calibri"/>
        </w:rPr>
        <w:t xml:space="preserve">tility during the audit for purposes of the </w:t>
      </w:r>
      <w:r w:rsidR="000C6BA8">
        <w:rPr>
          <w:rFonts w:cs="Calibri"/>
        </w:rPr>
        <w:t>S</w:t>
      </w:r>
      <w:r w:rsidR="00975D6E" w:rsidRPr="00975D6E">
        <w:rPr>
          <w:rFonts w:cs="Calibri"/>
        </w:rPr>
        <w:t xml:space="preserve">taff </w:t>
      </w:r>
      <w:r w:rsidR="000C6BA8">
        <w:rPr>
          <w:rFonts w:cs="Calibri"/>
        </w:rPr>
        <w:t>R</w:t>
      </w:r>
      <w:r w:rsidR="00975D6E" w:rsidRPr="00975D6E">
        <w:rPr>
          <w:rFonts w:cs="Calibri"/>
        </w:rPr>
        <w:t xml:space="preserve">eport. Subsequent to the </w:t>
      </w:r>
      <w:r w:rsidR="000C6BA8">
        <w:rPr>
          <w:rFonts w:cs="Calibri"/>
        </w:rPr>
        <w:t>S</w:t>
      </w:r>
      <w:r w:rsidR="00975D6E" w:rsidRPr="00975D6E">
        <w:rPr>
          <w:rFonts w:cs="Calibri"/>
        </w:rPr>
        <w:t xml:space="preserve">taff </w:t>
      </w:r>
      <w:r w:rsidR="000C6BA8">
        <w:rPr>
          <w:rFonts w:cs="Calibri"/>
        </w:rPr>
        <w:t>R</w:t>
      </w:r>
      <w:r w:rsidR="00975D6E" w:rsidRPr="00975D6E">
        <w:rPr>
          <w:rFonts w:cs="Calibri"/>
        </w:rPr>
        <w:t xml:space="preserve">eport, staff received an updated statement from the </w:t>
      </w:r>
      <w:r w:rsidR="00E62239">
        <w:rPr>
          <w:rFonts w:cs="Calibri"/>
        </w:rPr>
        <w:t>u</w:t>
      </w:r>
      <w:r w:rsidR="00975D6E" w:rsidRPr="00975D6E">
        <w:rPr>
          <w:rFonts w:cs="Calibri"/>
        </w:rPr>
        <w:t>tility that reflected a current interest rate on the debt of 11.24 percent as of January 2018.</w:t>
      </w:r>
      <w:r w:rsidR="00975D6E" w:rsidRPr="00975D6E">
        <w:rPr>
          <w:rStyle w:val="FootnoteReference"/>
          <w:rFonts w:cs="Calibri"/>
        </w:rPr>
        <w:footnoteReference w:id="10"/>
      </w:r>
      <w:r w:rsidR="00975D6E" w:rsidRPr="00975D6E">
        <w:rPr>
          <w:rFonts w:cs="Calibri"/>
        </w:rPr>
        <w:t xml:space="preserve"> Staff has applied </w:t>
      </w:r>
      <w:r w:rsidR="00D56954">
        <w:rPr>
          <w:rFonts w:cs="Calibri"/>
        </w:rPr>
        <w:t xml:space="preserve">the </w:t>
      </w:r>
      <w:r w:rsidR="00975D6E" w:rsidRPr="00975D6E">
        <w:rPr>
          <w:rFonts w:cs="Calibri"/>
        </w:rPr>
        <w:t>11.24 percent</w:t>
      </w:r>
      <w:r w:rsidR="00D56954">
        <w:rPr>
          <w:rFonts w:cs="Calibri"/>
        </w:rPr>
        <w:t xml:space="preserve"> to long term debt</w:t>
      </w:r>
      <w:r w:rsidR="00975D6E" w:rsidRPr="00975D6E">
        <w:rPr>
          <w:rFonts w:cs="Calibri"/>
        </w:rPr>
        <w:t>.</w:t>
      </w:r>
    </w:p>
    <w:p w:rsidR="00975D6E" w:rsidRPr="008D625E" w:rsidRDefault="00975D6E" w:rsidP="00975D6E">
      <w:pPr>
        <w:autoSpaceDE w:val="0"/>
        <w:autoSpaceDN w:val="0"/>
        <w:adjustRightInd w:val="0"/>
      </w:pPr>
    </w:p>
    <w:p w:rsidR="00B32292" w:rsidRDefault="00975D6E" w:rsidP="00975D6E">
      <w:pPr>
        <w:pStyle w:val="BodyText"/>
      </w:pPr>
      <w:r w:rsidRPr="00975D6E">
        <w:rPr>
          <w:rFonts w:cs="Calibri"/>
        </w:rPr>
        <w:t xml:space="preserve">The utility’s capital structure has been reconciled with staff’s recommended rate base. </w:t>
      </w:r>
      <w:r w:rsidRPr="008D625E">
        <w:t>The appropriate ROE for the utility is 9.01 percent based upon the Commission-approved leverage formula currently in effect.</w:t>
      </w:r>
      <w:r w:rsidRPr="008D625E">
        <w:rPr>
          <w:vertAlign w:val="superscript"/>
        </w:rPr>
        <w:footnoteReference w:id="11"/>
      </w:r>
      <w:r w:rsidRPr="008D625E">
        <w:t xml:space="preserve"> Staff recommends an ROE of 9.01 percent, with a range of 8.01 percent to 10.01 percent, and an overall rate of return of 9.33 percent. The ROE and overall rate of return are shown on Schedule No. 2.</w:t>
      </w:r>
    </w:p>
    <w:p w:rsidR="00975D6E" w:rsidRDefault="00975D6E">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5</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517858034"/>
      <w:r w:rsidR="00C34688">
        <w:rPr>
          <w:noProof/>
        </w:rPr>
        <w:instrText>5</w:instrText>
      </w:r>
      <w:r>
        <w:fldChar w:fldCharType="end"/>
      </w:r>
      <w:r>
        <w:tab/>
        <w:instrText>Test Year Revenues</w:instrText>
      </w:r>
      <w:r w:rsidR="00EC07A4">
        <w:instrText xml:space="preserve"> </w:instrText>
      </w:r>
      <w:r>
        <w:instrText>(Sibley)</w:instrText>
      </w:r>
      <w:bookmarkEnd w:id="22"/>
      <w:r>
        <w:instrText xml:space="preserve">" \l 1 </w:instrText>
      </w:r>
      <w:r>
        <w:fldChar w:fldCharType="end"/>
      </w:r>
      <w:r>
        <w:t> </w:t>
      </w:r>
    </w:p>
    <w:p w:rsidR="00975D6E" w:rsidRDefault="00975D6E">
      <w:pPr>
        <w:pStyle w:val="BodyText"/>
      </w:pPr>
      <w:r>
        <w:t> What are the appropriate test year revenues for the water and wastewater systems of FIMC Hideaway, Inc.?</w:t>
      </w:r>
    </w:p>
    <w:p w:rsidR="00975D6E" w:rsidRPr="004C3641" w:rsidRDefault="00975D6E">
      <w:pPr>
        <w:pStyle w:val="IssueSubsectionHeading"/>
        <w:rPr>
          <w:vanish/>
          <w:specVanish/>
        </w:rPr>
      </w:pPr>
      <w:r w:rsidRPr="004C3641">
        <w:t>Recommendation: </w:t>
      </w:r>
    </w:p>
    <w:p w:rsidR="00975D6E" w:rsidRDefault="00975D6E">
      <w:pPr>
        <w:pStyle w:val="BodyText"/>
      </w:pPr>
      <w:r>
        <w:t> T</w:t>
      </w:r>
      <w:r w:rsidRPr="004D680D">
        <w:t xml:space="preserve">he appropriate test year revenues </w:t>
      </w:r>
      <w:r>
        <w:t>are $41,680 for the water system</w:t>
      </w:r>
      <w:r w:rsidRPr="004D680D">
        <w:t xml:space="preserve"> and $</w:t>
      </w:r>
      <w:r>
        <w:t xml:space="preserve">52,504 for the </w:t>
      </w:r>
      <w:r w:rsidRPr="004D680D">
        <w:t>wastewater</w:t>
      </w:r>
      <w:r>
        <w:t xml:space="preserve"> system</w:t>
      </w:r>
      <w:r w:rsidRPr="004D680D">
        <w:t>.</w:t>
      </w:r>
      <w:r>
        <w:t xml:space="preserve"> (Sibley)</w:t>
      </w:r>
    </w:p>
    <w:p w:rsidR="00975D6E" w:rsidRPr="004C3641" w:rsidRDefault="00975D6E">
      <w:pPr>
        <w:pStyle w:val="IssueSubsectionHeading"/>
        <w:rPr>
          <w:vanish/>
          <w:specVanish/>
        </w:rPr>
      </w:pPr>
      <w:r w:rsidRPr="004C3641">
        <w:t>Staff Analysis: </w:t>
      </w:r>
    </w:p>
    <w:p w:rsidR="00975D6E" w:rsidRPr="008D36DB" w:rsidRDefault="00975D6E" w:rsidP="00975D6E">
      <w:pPr>
        <w:pStyle w:val="IssueSubsectionHeading"/>
        <w:rPr>
          <w:rFonts w:ascii="Times New Roman" w:hAnsi="Times New Roman" w:cs="Times New Roman"/>
          <w:b w:val="0"/>
          <w:i w:val="0"/>
        </w:rPr>
      </w:pPr>
      <w:r>
        <w:t> </w:t>
      </w:r>
      <w:r w:rsidRPr="008D36DB">
        <w:rPr>
          <w:rFonts w:ascii="Times New Roman" w:hAnsi="Times New Roman" w:cs="Times New Roman"/>
          <w:b w:val="0"/>
          <w:i w:val="0"/>
        </w:rPr>
        <w:t>FIMC recorded $43,813 in test year revenues for its water systems, which includes $39,985 of service revenues and $3,828 of miscellaneous revenues. Test year service revenues include revenues associated with the clubhouse. In addition, FIMC recorded $55,469 in test year revenues for its wastewater systems, which includes $52,591 of service revenues and $2,878 of miscellaneous revenues. Test year revenues include revenues associated with the clubhouse.</w:t>
      </w:r>
    </w:p>
    <w:p w:rsidR="00975D6E" w:rsidRDefault="00975D6E" w:rsidP="000D0443">
      <w:pPr>
        <w:pStyle w:val="BodyText"/>
        <w:spacing w:after="0"/>
      </w:pPr>
      <w:r w:rsidRPr="00DD5956">
        <w:t xml:space="preserve">During the test year, the utility rates changed due to a price index. </w:t>
      </w:r>
      <w:r w:rsidRPr="00BB03D2">
        <w:t xml:space="preserve">Staff annualized the service </w:t>
      </w:r>
      <w:r w:rsidRPr="007A5C30">
        <w:t>revenues</w:t>
      </w:r>
      <w:r w:rsidRPr="00BB03D2">
        <w:t xml:space="preserve"> using the test year billing determinants and the rates in eff</w:t>
      </w:r>
      <w:r>
        <w:t>ect at the end of the test year</w:t>
      </w:r>
      <w:r w:rsidRPr="00BB03D2">
        <w:t>.</w:t>
      </w:r>
      <w:r>
        <w:t xml:space="preserve"> Staff also reclassified water revenues incorrectly recorded as wastewater revenues</w:t>
      </w:r>
      <w:r w:rsidR="00674F94">
        <w:t xml:space="preserve">. </w:t>
      </w:r>
      <w:r>
        <w:t>In addition, staff adjusted test year revenues resulting from the utility’s failure to include a cap in the residential wastewater bills and the wastewater revenues were adjusted to include the base facility charge for the clubhouse</w:t>
      </w:r>
      <w:r w:rsidR="00674F94">
        <w:t xml:space="preserve">. </w:t>
      </w:r>
      <w:r>
        <w:t>Staff also adjusted miscellaneous revenues to remove CIAC for meter installations and acc</w:t>
      </w:r>
      <w:r w:rsidR="00DC318B">
        <w:t>ounts receivable incorrectly</w:t>
      </w:r>
      <w:r>
        <w:t xml:space="preserve"> recorded as miscellaneous revenues</w:t>
      </w:r>
      <w:r w:rsidR="00674F94">
        <w:t xml:space="preserve">. </w:t>
      </w:r>
      <w:r>
        <w:t xml:space="preserve">The adjustments to test year revenues are shown in Table 5-1. Based on the above, the appropriate test year revenues for FIMC are $41,680 for the water system and $52,504 for the wastewater system. </w:t>
      </w:r>
    </w:p>
    <w:p w:rsidR="00AD7C6E" w:rsidRDefault="00AD7C6E" w:rsidP="000D0443">
      <w:pPr>
        <w:pStyle w:val="BodyText"/>
        <w:spacing w:after="0"/>
      </w:pPr>
    </w:p>
    <w:p w:rsidR="00975D6E" w:rsidRPr="00FE7852" w:rsidRDefault="00975D6E" w:rsidP="000D0443">
      <w:pPr>
        <w:autoSpaceDE w:val="0"/>
        <w:autoSpaceDN w:val="0"/>
        <w:adjustRightInd w:val="0"/>
        <w:jc w:val="center"/>
        <w:rPr>
          <w:rFonts w:ascii="Arial" w:hAnsi="Arial" w:cs="Arial"/>
          <w:b/>
          <w:bCs/>
        </w:rPr>
      </w:pPr>
      <w:r w:rsidRPr="00FE7852">
        <w:rPr>
          <w:rFonts w:ascii="Arial" w:hAnsi="Arial" w:cs="Arial"/>
          <w:b/>
          <w:bCs/>
        </w:rPr>
        <w:t xml:space="preserve">Table </w:t>
      </w:r>
      <w:r>
        <w:rPr>
          <w:rFonts w:ascii="Arial" w:hAnsi="Arial" w:cs="Arial"/>
          <w:b/>
          <w:bCs/>
        </w:rPr>
        <w:t>5</w:t>
      </w:r>
      <w:r w:rsidRPr="00FE7852">
        <w:rPr>
          <w:rFonts w:ascii="Arial" w:hAnsi="Arial" w:cs="Arial"/>
          <w:b/>
          <w:bCs/>
        </w:rPr>
        <w:t>-1</w:t>
      </w:r>
    </w:p>
    <w:p w:rsidR="00975D6E" w:rsidRPr="00FE7852" w:rsidRDefault="00975D6E" w:rsidP="00975D6E">
      <w:pPr>
        <w:autoSpaceDE w:val="0"/>
        <w:autoSpaceDN w:val="0"/>
        <w:adjustRightInd w:val="0"/>
        <w:jc w:val="center"/>
        <w:rPr>
          <w:rFonts w:ascii="Arial" w:hAnsi="Arial" w:cs="Arial"/>
          <w:b/>
          <w:bCs/>
        </w:rPr>
      </w:pPr>
      <w:r>
        <w:rPr>
          <w:rFonts w:ascii="Arial" w:hAnsi="Arial" w:cs="Arial"/>
          <w:b/>
          <w:bCs/>
        </w:rPr>
        <w:t>Test Year Revenues</w:t>
      </w:r>
    </w:p>
    <w:tbl>
      <w:tblPr>
        <w:tblW w:w="0" w:type="auto"/>
        <w:tblInd w:w="115" w:type="dxa"/>
        <w:tblLayout w:type="fixed"/>
        <w:tblCellMar>
          <w:left w:w="0" w:type="dxa"/>
          <w:right w:w="0" w:type="dxa"/>
        </w:tblCellMar>
        <w:tblLook w:val="0000" w:firstRow="0" w:lastRow="0" w:firstColumn="0" w:lastColumn="0" w:noHBand="0" w:noVBand="0"/>
      </w:tblPr>
      <w:tblGrid>
        <w:gridCol w:w="5107"/>
        <w:gridCol w:w="1710"/>
        <w:gridCol w:w="1782"/>
      </w:tblGrid>
      <w:tr w:rsidR="00975D6E" w:rsidRPr="00401EA1" w:rsidTr="00826DD1">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401EA1" w:rsidRDefault="00975D6E" w:rsidP="00826DD1">
            <w:pPr>
              <w:jc w:val="center"/>
            </w:pPr>
            <w:r w:rsidRPr="00401EA1">
              <w:rPr>
                <w:b/>
                <w:bCs/>
              </w:rPr>
              <w:t>Water*</w:t>
            </w: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401EA1" w:rsidRDefault="00975D6E" w:rsidP="00826DD1">
            <w:pPr>
              <w:jc w:val="center"/>
            </w:pPr>
            <w:r w:rsidRPr="00401EA1">
              <w:rPr>
                <w:b/>
                <w:bCs/>
              </w:rPr>
              <w:t>Wastewater</w:t>
            </w:r>
            <w:r>
              <w:rPr>
                <w:b/>
                <w:bCs/>
              </w:rPr>
              <w:t>*</w:t>
            </w:r>
          </w:p>
        </w:tc>
      </w:tr>
      <w:tr w:rsidR="00975D6E" w:rsidRPr="00401EA1" w:rsidTr="00826DD1">
        <w:trPr>
          <w:trHeight w:hRule="exact" w:val="287"/>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401EA1">
              <w:rPr>
                <w:b/>
                <w:bCs/>
              </w:rPr>
              <w:t>Service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401EA1" w:rsidRDefault="00975D6E" w:rsidP="00826DD1">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401EA1" w:rsidRDefault="00975D6E" w:rsidP="00826DD1">
            <w:pPr>
              <w:jc w:val="right"/>
            </w:pPr>
          </w:p>
        </w:tc>
      </w:tr>
      <w:tr w:rsidR="00975D6E" w:rsidRPr="00401EA1" w:rsidTr="00826DD1">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401EA1">
              <w:t>Utility Recorded Service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$ 39,985</w:t>
            </w: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$ 52,591</w:t>
            </w:r>
          </w:p>
        </w:tc>
      </w:tr>
      <w:tr w:rsidR="00975D6E" w:rsidRPr="00401EA1" w:rsidTr="00826DD1">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7A5C30">
              <w:t>Staff Adjustment</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$ 986</w:t>
            </w: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(909)</w:t>
            </w:r>
          </w:p>
        </w:tc>
      </w:tr>
      <w:tr w:rsidR="00975D6E" w:rsidRPr="00401EA1" w:rsidTr="00826DD1">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401EA1">
              <w:rPr>
                <w:b/>
                <w:bCs/>
              </w:rPr>
              <w:t>Total Service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$ 40,971</w:t>
            </w: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$ 51,682</w:t>
            </w:r>
          </w:p>
        </w:tc>
      </w:tr>
      <w:tr w:rsidR="00975D6E" w:rsidRPr="00401EA1" w:rsidTr="00826DD1">
        <w:trPr>
          <w:trHeight w:hRule="exact" w:val="287"/>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p>
        </w:tc>
      </w:tr>
      <w:tr w:rsidR="00975D6E" w:rsidRPr="00401EA1" w:rsidTr="00826DD1">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401EA1">
              <w:rPr>
                <w:b/>
                <w:bCs/>
              </w:rPr>
              <w:t>Miscellaneous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p>
        </w:tc>
      </w:tr>
      <w:tr w:rsidR="00975D6E" w:rsidRPr="00401EA1" w:rsidTr="00826DD1">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401EA1">
              <w:t>Utility Recorded Miscellaneous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$ 3,828</w:t>
            </w: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$ 2,878</w:t>
            </w:r>
          </w:p>
        </w:tc>
      </w:tr>
      <w:tr w:rsidR="00975D6E" w:rsidRPr="00401EA1" w:rsidTr="00826DD1">
        <w:trPr>
          <w:trHeight w:hRule="exact" w:val="287"/>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7A5C30">
              <w:t>Staff Adjustment</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(3,119)</w:t>
            </w: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(2,057)</w:t>
            </w:r>
          </w:p>
        </w:tc>
      </w:tr>
      <w:tr w:rsidR="00975D6E" w:rsidRPr="00401EA1" w:rsidTr="00826DD1">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401EA1">
              <w:rPr>
                <w:b/>
                <w:bCs/>
              </w:rPr>
              <w:t>Total Miscellaneous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$ 709</w:t>
            </w: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$ 821</w:t>
            </w:r>
          </w:p>
        </w:tc>
      </w:tr>
      <w:tr w:rsidR="00975D6E" w:rsidRPr="00401EA1" w:rsidTr="00826DD1">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rPr>
                <w:b/>
                <w:bCs/>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p>
        </w:tc>
      </w:tr>
      <w:tr w:rsidR="00975D6E" w:rsidRPr="00401EA1" w:rsidTr="00826DD1">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401EA1">
              <w:rPr>
                <w:b/>
                <w:bCs/>
              </w:rPr>
              <w:t>Total Test Year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$ 41,680</w:t>
            </w: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r w:rsidRPr="00213EB8">
              <w:t>$ 52,504</w:t>
            </w:r>
          </w:p>
        </w:tc>
      </w:tr>
      <w:tr w:rsidR="00975D6E" w:rsidRPr="00401EA1" w:rsidTr="00826DD1">
        <w:trPr>
          <w:trHeight w:hRule="exact" w:val="287"/>
        </w:trPr>
        <w:tc>
          <w:tcPr>
            <w:tcW w:w="5107" w:type="dxa"/>
            <w:tcBorders>
              <w:top w:val="single" w:sz="4" w:space="0" w:color="000000"/>
              <w:left w:val="single" w:sz="4" w:space="0" w:color="000000"/>
              <w:bottom w:val="single" w:sz="4" w:space="0" w:color="000000"/>
              <w:right w:val="single" w:sz="4" w:space="0" w:color="000000"/>
            </w:tcBorders>
          </w:tcPr>
          <w:p w:rsidR="00975D6E" w:rsidRPr="00401EA1" w:rsidRDefault="00975D6E" w:rsidP="00826DD1">
            <w:pPr>
              <w:jc w:val="both"/>
            </w:pPr>
            <w:r w:rsidRPr="00401EA1">
              <w:rPr>
                <w:b/>
                <w:bCs/>
              </w:rPr>
              <w:t xml:space="preserve">* </w:t>
            </w:r>
            <w:r w:rsidRPr="00401EA1">
              <w:t xml:space="preserve">Includes </w:t>
            </w:r>
            <w:r>
              <w:t>Hideaway and Springside</w:t>
            </w:r>
            <w:r w:rsidRPr="00401EA1">
              <w:t xml:space="preserve">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975D6E" w:rsidRPr="00213EB8" w:rsidRDefault="00975D6E" w:rsidP="00826DD1">
            <w:pPr>
              <w:jc w:val="right"/>
            </w:pPr>
          </w:p>
        </w:tc>
      </w:tr>
    </w:tbl>
    <w:p w:rsidR="00975D6E" w:rsidRDefault="00975D6E" w:rsidP="000D0443">
      <w:pPr>
        <w:pStyle w:val="BodyText"/>
        <w:ind w:left="90"/>
      </w:pPr>
      <w:r w:rsidRPr="00EC1DF5">
        <w:rPr>
          <w:sz w:val="20"/>
          <w:szCs w:val="20"/>
        </w:rPr>
        <w:t>Source: Staff’s calculations</w:t>
      </w:r>
      <w:r w:rsidR="00A93125">
        <w:rPr>
          <w:sz w:val="20"/>
          <w:szCs w:val="20"/>
        </w:rPr>
        <w:t>.</w:t>
      </w:r>
    </w:p>
    <w:p w:rsidR="00975D6E" w:rsidRDefault="00975D6E">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6</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517858035"/>
      <w:r w:rsidR="00C34688">
        <w:rPr>
          <w:noProof/>
        </w:rPr>
        <w:instrText>6</w:instrText>
      </w:r>
      <w:r>
        <w:fldChar w:fldCharType="end"/>
      </w:r>
      <w:r>
        <w:tab/>
        <w:instrText>Operating Expenses</w:instrText>
      </w:r>
      <w:r w:rsidR="00EC07A4">
        <w:instrText xml:space="preserve"> </w:instrText>
      </w:r>
      <w:r>
        <w:instrText>(Wilson, Brown)</w:instrText>
      </w:r>
      <w:bookmarkEnd w:id="23"/>
      <w:r>
        <w:instrText xml:space="preserve">" \l 1 </w:instrText>
      </w:r>
      <w:r>
        <w:fldChar w:fldCharType="end"/>
      </w:r>
      <w:r>
        <w:t> </w:t>
      </w:r>
    </w:p>
    <w:p w:rsidR="00975D6E" w:rsidRDefault="00975D6E">
      <w:pPr>
        <w:pStyle w:val="BodyText"/>
      </w:pPr>
      <w:r>
        <w:t> </w:t>
      </w:r>
      <w:r w:rsidRPr="008D625E">
        <w:t>What is the appropriate amount of operating expense for FIMC Hideaway, Inc.?</w:t>
      </w:r>
    </w:p>
    <w:p w:rsidR="00975D6E" w:rsidRPr="004C3641" w:rsidRDefault="00975D6E">
      <w:pPr>
        <w:pStyle w:val="IssueSubsectionHeading"/>
        <w:rPr>
          <w:vanish/>
          <w:specVanish/>
        </w:rPr>
      </w:pPr>
      <w:r w:rsidRPr="004C3641">
        <w:t>Recommendation: </w:t>
      </w:r>
    </w:p>
    <w:p w:rsidR="00975D6E" w:rsidRDefault="00975D6E">
      <w:pPr>
        <w:pStyle w:val="BodyText"/>
      </w:pPr>
      <w:r>
        <w:t> </w:t>
      </w:r>
      <w:r w:rsidR="00872A29" w:rsidRPr="008D625E">
        <w:t>The appropriate amount of operating expense for the utility is $4</w:t>
      </w:r>
      <w:r w:rsidR="00872A29">
        <w:t>4,608</w:t>
      </w:r>
      <w:r w:rsidR="00872A29" w:rsidRPr="008D625E">
        <w:t xml:space="preserve"> for water and $5</w:t>
      </w:r>
      <w:r w:rsidR="00872A29">
        <w:t xml:space="preserve">3,077 </w:t>
      </w:r>
      <w:r w:rsidR="00872A29" w:rsidRPr="008D625E">
        <w:t>for wastewater.</w:t>
      </w:r>
      <w:r>
        <w:t xml:space="preserve"> (Wilson, Brown)</w:t>
      </w:r>
    </w:p>
    <w:p w:rsidR="00975D6E" w:rsidRPr="004C3641" w:rsidRDefault="00975D6E">
      <w:pPr>
        <w:pStyle w:val="IssueSubsectionHeading"/>
        <w:rPr>
          <w:vanish/>
          <w:specVanish/>
        </w:rPr>
      </w:pPr>
      <w:r w:rsidRPr="004C3641">
        <w:t>Staff Analysis: </w:t>
      </w:r>
    </w:p>
    <w:p w:rsidR="00872A29" w:rsidRPr="00872A29" w:rsidRDefault="00975D6E" w:rsidP="00872A29">
      <w:pPr>
        <w:pStyle w:val="BodyText"/>
      </w:pPr>
      <w:r>
        <w:t> </w:t>
      </w:r>
      <w:r w:rsidR="00872A29" w:rsidRPr="00872A29">
        <w:t>FIMC recorded operating expense of $35,580 for water and $30,292 for wastewater for the test year ended June 30, 2017. The test year O&amp;M expenses have been reviewed, including invoices, canceled checks, and other supporting documentation. Staff has made several adjustments to the utility</w:t>
      </w:r>
      <w:r w:rsidR="000D0443">
        <w:t>’</w:t>
      </w:r>
      <w:r w:rsidR="00872A29" w:rsidRPr="00872A29">
        <w:t>s operating expenses as summarized below.</w:t>
      </w:r>
    </w:p>
    <w:p w:rsidR="00872A29" w:rsidRPr="00872A29" w:rsidRDefault="00872A29" w:rsidP="00872A29">
      <w:pPr>
        <w:rPr>
          <w:b/>
          <w:bCs/>
          <w:iCs/>
        </w:rPr>
      </w:pPr>
      <w:r w:rsidRPr="00872A29">
        <w:rPr>
          <w:rFonts w:ascii="Arial" w:hAnsi="Arial" w:cs="Arial"/>
          <w:b/>
        </w:rPr>
        <w:t>Salaries and Wages - Officers (603/703)</w:t>
      </w:r>
    </w:p>
    <w:p w:rsidR="00872A29" w:rsidRPr="00872A29" w:rsidRDefault="00872A29" w:rsidP="00872A29">
      <w:pPr>
        <w:spacing w:after="120"/>
        <w:jc w:val="both"/>
      </w:pPr>
      <w:r w:rsidRPr="00872A29">
        <w:rPr>
          <w:bCs/>
          <w:iCs/>
        </w:rPr>
        <w:t xml:space="preserve">The utility did not record any salaries and wages – </w:t>
      </w:r>
      <w:proofErr w:type="gramStart"/>
      <w:r w:rsidRPr="00872A29">
        <w:rPr>
          <w:bCs/>
          <w:iCs/>
        </w:rPr>
        <w:t>officers</w:t>
      </w:r>
      <w:proofErr w:type="gramEnd"/>
      <w:r w:rsidRPr="00872A29">
        <w:rPr>
          <w:bCs/>
          <w:iCs/>
        </w:rPr>
        <w:t xml:space="preserve"> expense during the test year. The owners of the utility have requested pro forma salaries as part of this rate case. Staff</w:t>
      </w:r>
      <w:r w:rsidR="00DF4D10">
        <w:rPr>
          <w:bCs/>
          <w:iCs/>
        </w:rPr>
        <w:t xml:space="preserve"> notes that the owners are the u</w:t>
      </w:r>
      <w:r w:rsidRPr="00872A29">
        <w:rPr>
          <w:bCs/>
          <w:iCs/>
        </w:rPr>
        <w:t xml:space="preserve">tility’s only employees and are responsible for a variety of tasks from billing to tree trimming. </w:t>
      </w:r>
      <w:r w:rsidRPr="00872A29">
        <w:t>Using information found in the Audit Report and related work papers,</w:t>
      </w:r>
      <w:r w:rsidR="00DF4D10">
        <w:t xml:space="preserve"> staff has calculated that the u</w:t>
      </w:r>
      <w:r w:rsidRPr="00872A29">
        <w:t>tility’s requested increase equates to $12.00 per hour, based on the owners working a combined 30 hours per week for 50 weeks per year.</w:t>
      </w:r>
      <w:r w:rsidRPr="00872A29">
        <w:rPr>
          <w:vertAlign w:val="superscript"/>
        </w:rPr>
        <w:footnoteReference w:id="12"/>
      </w:r>
      <w:r w:rsidRPr="00872A29">
        <w:t xml:space="preserve"> </w:t>
      </w:r>
      <w:r w:rsidRPr="00872A29">
        <w:rPr>
          <w:bCs/>
          <w:iCs/>
        </w:rPr>
        <w:t xml:space="preserve">Even </w:t>
      </w:r>
      <w:r w:rsidR="00DF4D10">
        <w:rPr>
          <w:bCs/>
          <w:iCs/>
        </w:rPr>
        <w:t>though the u</w:t>
      </w:r>
      <w:r w:rsidRPr="00872A29">
        <w:rPr>
          <w:bCs/>
          <w:iCs/>
        </w:rPr>
        <w:t xml:space="preserve">tility has contracted with </w:t>
      </w:r>
      <w:r w:rsidRPr="00872A29">
        <w:t>Two-Fold Water Engineering, Inc. to operate and maintain the water and wastewater systems, s</w:t>
      </w:r>
      <w:r w:rsidRPr="00872A29">
        <w:rPr>
          <w:bCs/>
          <w:iCs/>
        </w:rPr>
        <w:t>taff believes it is likely that the owners have undervalued</w:t>
      </w:r>
      <w:r w:rsidR="00DF4D10">
        <w:rPr>
          <w:bCs/>
          <w:iCs/>
        </w:rPr>
        <w:t xml:space="preserve"> the work they perform for the u</w:t>
      </w:r>
      <w:r w:rsidRPr="00872A29">
        <w:rPr>
          <w:bCs/>
          <w:iCs/>
        </w:rPr>
        <w:t xml:space="preserve">tility. </w:t>
      </w:r>
      <w:r w:rsidRPr="00872A29">
        <w:t>According to the 2012 American</w:t>
      </w:r>
      <w:r w:rsidR="00DF4D10">
        <w:t xml:space="preserve"> Water Works Association Water u</w:t>
      </w:r>
      <w:r w:rsidRPr="00872A29">
        <w:t>tility Compensation Survey for Small and Medium Sized Utilities, the minimum Office/Administrative Services Manager salary, for surveyed water utilities with less than 25 employees, is $40,995.</w:t>
      </w:r>
      <w:r w:rsidRPr="00872A29">
        <w:rPr>
          <w:vertAlign w:val="superscript"/>
        </w:rPr>
        <w:footnoteReference w:id="13"/>
      </w:r>
      <w:r w:rsidRPr="00872A29">
        <w:t xml:space="preserve"> Assuming that this salary is for a full-time person, working 40 hours per week, it represents approximately $19.71 per hour. Additionally, in response to staff applying an hourly rate approved in another recent rate case</w:t>
      </w:r>
      <w:r w:rsidR="00DC4710">
        <w:t>.</w:t>
      </w:r>
      <w:r w:rsidRPr="00872A29">
        <w:rPr>
          <w:vertAlign w:val="superscript"/>
        </w:rPr>
        <w:footnoteReference w:id="14"/>
      </w:r>
      <w:r w:rsidR="00DC4710">
        <w:t xml:space="preserve"> The Office of Public Counsel (OPC) </w:t>
      </w:r>
      <w:r w:rsidRPr="00872A29">
        <w:t>stated in its January 24, 2018 letter that</w:t>
      </w:r>
      <w:r w:rsidR="00F4710D">
        <w:t>,</w:t>
      </w:r>
      <w:r w:rsidRPr="00872A29">
        <w:t xml:space="preserve"> “</w:t>
      </w:r>
      <w:r w:rsidR="00511DB2">
        <w:t>[</w:t>
      </w:r>
      <w:r w:rsidRPr="00872A29">
        <w:t>a</w:t>
      </w:r>
      <w:r w:rsidR="00511DB2">
        <w:t>]</w:t>
      </w:r>
      <w:r w:rsidRPr="00872A29">
        <w:t xml:space="preserve"> more reasonable hourly rate for these types of services ranges from $16 to $18 per hour.”</w:t>
      </w:r>
      <w:r w:rsidRPr="00872A29">
        <w:rPr>
          <w:vertAlign w:val="superscript"/>
        </w:rPr>
        <w:footnoteReference w:id="15"/>
      </w:r>
      <w:r w:rsidRPr="00872A29">
        <w:t xml:space="preserve"> OPC went on to state the following:</w:t>
      </w:r>
    </w:p>
    <w:p w:rsidR="00872A29" w:rsidRPr="00872A29" w:rsidRDefault="00872A29" w:rsidP="00872A29">
      <w:pPr>
        <w:spacing w:after="120"/>
        <w:ind w:left="720" w:right="720"/>
        <w:jc w:val="both"/>
      </w:pPr>
      <w:r w:rsidRPr="00872A29">
        <w:t>Acco</w:t>
      </w:r>
      <w:r w:rsidR="00DF4D10">
        <w:t xml:space="preserve">rdingly, OPC believes that the </w:t>
      </w:r>
      <w:r w:rsidR="00D56954">
        <w:t>U</w:t>
      </w:r>
      <w:r w:rsidRPr="00872A29">
        <w:t>tility’s requested salary of $18,000 per year should be allowed. On a conservative basis, if you t</w:t>
      </w:r>
      <w:r w:rsidR="00DF4D10">
        <w:t>ake the u</w:t>
      </w:r>
      <w:r w:rsidRPr="00872A29">
        <w:t>tility’s requested total salary of $18,000 and divide that by $18 an hour, this would equate to 1,000 hours per year or 20 hours a week. OPC contends that this is a more reasonable officer salary allowance for a very small utility.</w:t>
      </w:r>
      <w:r w:rsidRPr="00872A29">
        <w:rPr>
          <w:vertAlign w:val="superscript"/>
        </w:rPr>
        <w:footnoteReference w:id="16"/>
      </w:r>
    </w:p>
    <w:p w:rsidR="00872A29" w:rsidRPr="00872A29" w:rsidRDefault="00872A29" w:rsidP="00872A29">
      <w:pPr>
        <w:spacing w:after="120"/>
        <w:jc w:val="both"/>
        <w:rPr>
          <w:bCs/>
          <w:iCs/>
        </w:rPr>
      </w:pPr>
      <w:r w:rsidRPr="00872A29">
        <w:rPr>
          <w:bCs/>
          <w:iCs/>
        </w:rPr>
        <w:t>While OPC does not agree with staff’s usage of 30 hours per week in work requirements for</w:t>
      </w:r>
      <w:r w:rsidR="00DF4D10">
        <w:rPr>
          <w:bCs/>
          <w:iCs/>
        </w:rPr>
        <w:t xml:space="preserve"> FIMC, staff believes that the u</w:t>
      </w:r>
      <w:r w:rsidRPr="00872A29">
        <w:rPr>
          <w:bCs/>
          <w:iCs/>
        </w:rPr>
        <w:t xml:space="preserve">tility has documented the work performed by the owners on a weekly basis and has provided a reasonable estimate of the time required </w:t>
      </w:r>
      <w:proofErr w:type="gramStart"/>
      <w:r w:rsidRPr="00872A29">
        <w:rPr>
          <w:bCs/>
          <w:iCs/>
        </w:rPr>
        <w:t>to perform</w:t>
      </w:r>
      <w:proofErr w:type="gramEnd"/>
      <w:r w:rsidRPr="00872A29">
        <w:rPr>
          <w:bCs/>
          <w:iCs/>
        </w:rPr>
        <w:t xml:space="preserve"> those duties.</w:t>
      </w:r>
      <w:r w:rsidRPr="00872A29">
        <w:t xml:space="preserve"> </w:t>
      </w:r>
      <w:r w:rsidRPr="00872A29">
        <w:rPr>
          <w:bCs/>
          <w:iCs/>
        </w:rPr>
        <w:t xml:space="preserve">Staff believes that using OPC’s suggested hourly rate of $18 per hour in conjunction with the owners’ 30 hours of work each week produces an appropriate level of pro forma salaries. For these reasons, staff applied the $18 per hour rate to 30 hours per week, for 50 weeks of the year. </w:t>
      </w:r>
      <w:r w:rsidRPr="00872A29">
        <w:rPr>
          <w:bCs/>
          <w:iCs/>
        </w:rPr>
        <w:lastRenderedPageBreak/>
        <w:t xml:space="preserve">This results in pro forma officer salaries of $27,000. Staff believes the expense should be allocated according to ERCs. As such, staff increased water by $13,039 ($27,000 x 48.29 percent) and wastewater by $13,961 ($27,000 x 51.71 percent) to reflect the appropriate test year salaries. Staff also made a corresponding adjustment in </w:t>
      </w:r>
      <w:r w:rsidR="00511DB2">
        <w:rPr>
          <w:bCs/>
          <w:iCs/>
        </w:rPr>
        <w:t>Taxes Other Than Income (</w:t>
      </w:r>
      <w:r w:rsidRPr="00872A29">
        <w:rPr>
          <w:bCs/>
          <w:iCs/>
        </w:rPr>
        <w:t>TOTI</w:t>
      </w:r>
      <w:r w:rsidR="00511DB2">
        <w:rPr>
          <w:bCs/>
          <w:iCs/>
        </w:rPr>
        <w:t>)</w:t>
      </w:r>
      <w:r w:rsidRPr="00872A29">
        <w:rPr>
          <w:bCs/>
          <w:iCs/>
        </w:rPr>
        <w:t xml:space="preserve"> to reflect the pro forma payroll taxes associated with the recommended increase. Therefore, staff recommends salaries and wages – </w:t>
      </w:r>
      <w:proofErr w:type="gramStart"/>
      <w:r w:rsidRPr="00872A29">
        <w:rPr>
          <w:bCs/>
          <w:iCs/>
        </w:rPr>
        <w:t>officers</w:t>
      </w:r>
      <w:proofErr w:type="gramEnd"/>
      <w:r w:rsidRPr="00872A29">
        <w:rPr>
          <w:bCs/>
          <w:iCs/>
        </w:rPr>
        <w:t xml:space="preserve"> expense of $13,039 for water and $13,961 for wastewater.</w:t>
      </w:r>
    </w:p>
    <w:p w:rsidR="00872A29" w:rsidRPr="00872A29" w:rsidRDefault="00872A29" w:rsidP="00872A29">
      <w:pPr>
        <w:jc w:val="both"/>
        <w:rPr>
          <w:rFonts w:ascii="Arial" w:hAnsi="Arial" w:cs="Arial"/>
          <w:b/>
        </w:rPr>
      </w:pPr>
      <w:r w:rsidRPr="00872A29">
        <w:rPr>
          <w:rFonts w:ascii="Arial" w:hAnsi="Arial" w:cs="Arial"/>
          <w:b/>
        </w:rPr>
        <w:t>Sludge Removal Expense (711)</w:t>
      </w:r>
    </w:p>
    <w:p w:rsidR="00872A29" w:rsidRPr="00872A29" w:rsidRDefault="00872A29" w:rsidP="00872A29">
      <w:pPr>
        <w:spacing w:after="120"/>
        <w:jc w:val="both"/>
        <w:rPr>
          <w:bCs/>
          <w:iCs/>
        </w:rPr>
      </w:pPr>
      <w:r w:rsidRPr="00872A29">
        <w:rPr>
          <w:bCs/>
          <w:iCs/>
        </w:rPr>
        <w:t>The utility recorded sludge removal expense of $1,260 for the test year. In support, the utility produced an invoice reflecting $1,260 for sludge disposal that occurred in January 2017.</w:t>
      </w:r>
      <w:r w:rsidRPr="00872A29">
        <w:rPr>
          <w:bCs/>
          <w:iCs/>
          <w:vertAlign w:val="superscript"/>
        </w:rPr>
        <w:footnoteReference w:id="17"/>
      </w:r>
      <w:r w:rsidRPr="00872A29">
        <w:rPr>
          <w:bCs/>
          <w:iCs/>
        </w:rPr>
        <w:t xml:space="preserve"> In respons</w:t>
      </w:r>
      <w:r w:rsidR="00DF4D10">
        <w:rPr>
          <w:bCs/>
          <w:iCs/>
        </w:rPr>
        <w:t>e to a staff data request, the u</w:t>
      </w:r>
      <w:r w:rsidRPr="00872A29">
        <w:rPr>
          <w:bCs/>
          <w:iCs/>
        </w:rPr>
        <w:t>tility produced an additional invoice of $2,033 for sludge removal from December 2017.</w:t>
      </w:r>
      <w:r w:rsidRPr="00872A29">
        <w:rPr>
          <w:bCs/>
          <w:iCs/>
          <w:vertAlign w:val="superscript"/>
        </w:rPr>
        <w:footnoteReference w:id="18"/>
      </w:r>
      <w:r w:rsidRPr="00872A29">
        <w:rPr>
          <w:bCs/>
          <w:iCs/>
        </w:rPr>
        <w:t xml:space="preserve"> Based on information provided by the utility, it appears that sludge removal occurs roughly once a year. Given the increase between the test-year invoice and the most recent invoice, staff believes that averaging the two amounts will help the utility cover the cost of sludge removal going forward, especially if costs vary substantially from what was included in the test year. As such, staff recommends average sludge removal expense of $1,647. </w:t>
      </w:r>
      <w:r w:rsidRPr="00872A29">
        <w:t>The resulting adjustment is an increase of $387 ($1,647 - $1,260).</w:t>
      </w:r>
      <w:r w:rsidRPr="00872A29">
        <w:rPr>
          <w:bCs/>
          <w:iCs/>
        </w:rPr>
        <w:t xml:space="preserve"> Therefore, staff’s recommendation for sludge removal expense is $1,647.</w:t>
      </w:r>
    </w:p>
    <w:p w:rsidR="00872A29" w:rsidRPr="00872A29" w:rsidRDefault="00872A29" w:rsidP="00872A29">
      <w:pPr>
        <w:jc w:val="both"/>
        <w:rPr>
          <w:rFonts w:ascii="Arial" w:hAnsi="Arial" w:cs="Arial"/>
          <w:b/>
        </w:rPr>
      </w:pPr>
      <w:r w:rsidRPr="00872A29">
        <w:rPr>
          <w:rFonts w:ascii="Arial" w:hAnsi="Arial" w:cs="Arial"/>
          <w:b/>
        </w:rPr>
        <w:t>Purchased Power (615/715)</w:t>
      </w:r>
    </w:p>
    <w:p w:rsidR="00872A29" w:rsidRPr="00872A29" w:rsidRDefault="00872A29" w:rsidP="00872A29">
      <w:pPr>
        <w:spacing w:after="120"/>
        <w:jc w:val="both"/>
      </w:pPr>
      <w:r w:rsidRPr="00872A29">
        <w:t>FIMC recorded purchased power expense of $2,121 for water and $4,477 for wastewater for the test year. Staff decreased this account by $10 for water and $37 for wastewater to remove late fees from the test year balances. Therefore, staff recommends purchased power expense of $2,111 for water and $4,440 for wastewater.</w:t>
      </w:r>
    </w:p>
    <w:p w:rsidR="00872A29" w:rsidRPr="00872A29" w:rsidRDefault="00872A29" w:rsidP="00872A29">
      <w:pPr>
        <w:jc w:val="both"/>
        <w:rPr>
          <w:rFonts w:ascii="Arial" w:hAnsi="Arial" w:cs="Arial"/>
          <w:b/>
        </w:rPr>
      </w:pPr>
      <w:r w:rsidRPr="00872A29">
        <w:rPr>
          <w:rFonts w:ascii="Arial" w:hAnsi="Arial" w:cs="Arial"/>
          <w:b/>
        </w:rPr>
        <w:t>Materials and Supplies (620/720)</w:t>
      </w:r>
    </w:p>
    <w:p w:rsidR="00872A29" w:rsidRPr="00872A29" w:rsidRDefault="00872A29" w:rsidP="00872A29">
      <w:pPr>
        <w:spacing w:after="120"/>
        <w:jc w:val="both"/>
      </w:pPr>
      <w:r w:rsidRPr="00872A29">
        <w:t>The utility recorded materials and supplies expense of $2,453 for water and $32 for wastewater for the test year. Staff decreased the water account by $626 to reflect the removal of $248 in unsupported expenses and reclassification of an additional $378 to Account 636 - Contractual Services-Other. Staff made no adjustments to this account for wastewater. Accordingly, staff recommends materials and supplies expense of $1,827 for water and $32 for wastewater.</w:t>
      </w:r>
    </w:p>
    <w:p w:rsidR="00872A29" w:rsidRPr="00872A29" w:rsidRDefault="00872A29" w:rsidP="00872A29">
      <w:pPr>
        <w:jc w:val="both"/>
        <w:rPr>
          <w:b/>
          <w:bCs/>
          <w:iCs/>
        </w:rPr>
      </w:pPr>
      <w:r w:rsidRPr="00872A29">
        <w:rPr>
          <w:rFonts w:ascii="Arial" w:hAnsi="Arial" w:cs="Arial"/>
          <w:b/>
        </w:rPr>
        <w:t>Contractual Services - Billing (630/730)</w:t>
      </w:r>
    </w:p>
    <w:p w:rsidR="00872A29" w:rsidRPr="00872A29" w:rsidRDefault="00872A29" w:rsidP="00872A29">
      <w:pPr>
        <w:spacing w:after="120"/>
        <w:jc w:val="both"/>
      </w:pPr>
      <w:r w:rsidRPr="00872A29">
        <w:t>FIMC did not record any test year contractual services – billing expense for the test year. However, the utility provided invoices from Redline Data Systems for billing support of $350 and a billing card subscription of $225.</w:t>
      </w:r>
      <w:r w:rsidRPr="00872A29">
        <w:rPr>
          <w:vertAlign w:val="superscript"/>
        </w:rPr>
        <w:footnoteReference w:id="19"/>
      </w:r>
      <w:r w:rsidRPr="00872A29">
        <w:t xml:space="preserve"> The fee for the billing card subscription is assessed once every 25 months. As such, staff believes it is appropriate to amortize the expense, resulting in an expense of $112 per year. This results </w:t>
      </w:r>
      <w:proofErr w:type="gramStart"/>
      <w:r w:rsidRPr="00872A29">
        <w:t>in a total contractual services</w:t>
      </w:r>
      <w:proofErr w:type="gramEnd"/>
      <w:r w:rsidRPr="00872A29">
        <w:t xml:space="preserve"> – billing expense of $462 ($350 + $112). Staff allocated FIMC’s total billing expense between the water and wastewater systems based on ERCs, or $223 ($462 x 48.29 percent) for water and $239 ($462 x 51.71 percent) for wastewater. Therefore, staff recommends contractual services – billing expense for the test year of $223 for water and $239 for wastewater.</w:t>
      </w:r>
    </w:p>
    <w:p w:rsidR="00872A29" w:rsidRPr="00872A29" w:rsidRDefault="00872A29" w:rsidP="00872A29">
      <w:pPr>
        <w:jc w:val="both"/>
        <w:rPr>
          <w:b/>
          <w:bCs/>
          <w:iCs/>
        </w:rPr>
      </w:pPr>
      <w:r w:rsidRPr="00872A29">
        <w:rPr>
          <w:rFonts w:ascii="Arial" w:hAnsi="Arial" w:cs="Arial"/>
          <w:b/>
        </w:rPr>
        <w:t>Contractual Services - Professional (631/731)</w:t>
      </w:r>
    </w:p>
    <w:p w:rsidR="00872A29" w:rsidRPr="00872A29" w:rsidRDefault="00872A29" w:rsidP="00872A29">
      <w:pPr>
        <w:spacing w:after="120"/>
        <w:jc w:val="both"/>
      </w:pPr>
      <w:r w:rsidRPr="00872A29">
        <w:lastRenderedPageBreak/>
        <w:t>FIMC did not record any test year contractual services – professional expense for water, but did include $1,300 for wastewater. The utility provided supporting documentation for the $1,300 included in wastewater, indicating that the expense was for engineering fees related to the DEP permit renewal. The DEP permit renewal occurs every five years. As such, staff believes it is appropriate to amortize the expense over a five-year period, which results in expense of $260 per year ($1,300/5 years). The resulting adjustment is a decrease of $1,040 ($260 - $1,300). Staff also increased both water and wastewater by $510 to account for costs related to the utility’s regulatory accountant. Additionally, staff reclassified $1,500 related to a CPA retainer fee from Account 636 – Contractual Services-Other to Account 631/731 – Contractual Services-Professional. Staff believes the retainer should be allocated to both water and wastewater based on ERCs. This results in an increase of $724 ($1,500 x 48.29 percent) and $776 ($1,500 x 51.71 percent) to water and wastewater, respectively. As such, staff’s total adjustment to water contractual services – professional expense is an increase of $1,234 ($510 + $724), and staff’s net adjustment to wastewater contractual services – professional expense is an increase of $246 ($510 - $1,040 + $776). Therefore, staff recommends contractual services – professional expense for the test year of $1,234 for water and $1,546 for wastewater.</w:t>
      </w:r>
    </w:p>
    <w:p w:rsidR="00872A29" w:rsidRPr="00872A29" w:rsidRDefault="00872A29" w:rsidP="00872A29">
      <w:pPr>
        <w:jc w:val="both"/>
        <w:rPr>
          <w:rFonts w:ascii="Arial" w:hAnsi="Arial" w:cs="Arial"/>
          <w:b/>
        </w:rPr>
      </w:pPr>
      <w:r w:rsidRPr="00872A29">
        <w:rPr>
          <w:rFonts w:ascii="Arial" w:hAnsi="Arial" w:cs="Arial"/>
          <w:b/>
        </w:rPr>
        <w:t>Contractual Services - Testing (635/735)</w:t>
      </w:r>
    </w:p>
    <w:p w:rsidR="00872A29" w:rsidRPr="00872A29" w:rsidRDefault="00872A29" w:rsidP="00872A29">
      <w:pPr>
        <w:spacing w:after="120"/>
        <w:jc w:val="both"/>
      </w:pPr>
      <w:r w:rsidRPr="00872A29">
        <w:t>The utility recorded testing expense of $1,165 for water and $45 for wastewater in this account. Staff increased this account by $518 for water to reflect the utility’s triennial water compliance testing. The utility provided an invoice for this expense, reflecting an amount of $1,555.</w:t>
      </w:r>
      <w:r w:rsidRPr="00872A29">
        <w:rPr>
          <w:vertAlign w:val="superscript"/>
        </w:rPr>
        <w:footnoteReference w:id="20"/>
      </w:r>
      <w:r w:rsidRPr="00872A29">
        <w:t xml:space="preserve"> This test is performed every </w:t>
      </w:r>
      <w:r w:rsidR="000D0443">
        <w:t>three</w:t>
      </w:r>
      <w:r w:rsidRPr="00872A29">
        <w:t xml:space="preserve"> years. As such, staff believes it is appropriate to amortize the expense, resulting in an expense of $518 ($1,555/3 years) per year. Additionally, staff decreased wastewater testing by $45 to reclassify an item to Account 736 – Contractual Services–Other and increased the account by $960 for the monthly testing performed by the contract operator, which was reclassified from Account 775 – Miscellaneous Expense. Based on the above, staff recommends contractual services – testing expense for the test year of $1,683 for water and $960 for wastewater.</w:t>
      </w:r>
    </w:p>
    <w:p w:rsidR="00872A29" w:rsidRPr="00872A29" w:rsidRDefault="00872A29" w:rsidP="00872A29">
      <w:pPr>
        <w:jc w:val="both"/>
        <w:rPr>
          <w:rFonts w:ascii="Arial" w:hAnsi="Arial" w:cs="Arial"/>
          <w:b/>
        </w:rPr>
      </w:pPr>
      <w:r w:rsidRPr="00872A29">
        <w:rPr>
          <w:rFonts w:ascii="Arial" w:hAnsi="Arial" w:cs="Arial"/>
          <w:b/>
        </w:rPr>
        <w:t>Contractual Services - Other (636/736)</w:t>
      </w:r>
    </w:p>
    <w:p w:rsidR="00872A29" w:rsidRPr="00872A29" w:rsidRDefault="00872A29" w:rsidP="00872A29">
      <w:pPr>
        <w:spacing w:after="120"/>
        <w:jc w:val="both"/>
      </w:pPr>
      <w:r w:rsidRPr="00872A29">
        <w:t xml:space="preserve">The utility recorded contractual services – other expense of $3,283 for water and $50 for wastewater. Staff made several adjustments to </w:t>
      </w:r>
      <w:proofErr w:type="gramStart"/>
      <w:r w:rsidRPr="00872A29">
        <w:t>this account which are</w:t>
      </w:r>
      <w:proofErr w:type="gramEnd"/>
      <w:r w:rsidRPr="00872A29">
        <w:t xml:space="preserve"> reflected in Table 6-1.</w:t>
      </w:r>
    </w:p>
    <w:p w:rsidR="00872A29" w:rsidRPr="00872A29" w:rsidRDefault="00872A29" w:rsidP="00872A29">
      <w:pPr>
        <w:rPr>
          <w:rFonts w:ascii="Arial" w:hAnsi="Arial" w:cs="Arial"/>
          <w:b/>
          <w:bCs/>
        </w:rPr>
      </w:pPr>
    </w:p>
    <w:p w:rsidR="00872A29" w:rsidRPr="00872A29" w:rsidRDefault="00872A29" w:rsidP="00872A29">
      <w:pPr>
        <w:autoSpaceDE w:val="0"/>
        <w:autoSpaceDN w:val="0"/>
        <w:adjustRightInd w:val="0"/>
        <w:jc w:val="center"/>
        <w:rPr>
          <w:rFonts w:ascii="Arial" w:hAnsi="Arial" w:cs="Arial"/>
          <w:b/>
          <w:bCs/>
        </w:rPr>
      </w:pPr>
      <w:r w:rsidRPr="00872A29">
        <w:rPr>
          <w:rFonts w:ascii="Arial" w:hAnsi="Arial" w:cs="Arial"/>
          <w:b/>
          <w:bCs/>
        </w:rPr>
        <w:t>Table 6-1</w:t>
      </w:r>
    </w:p>
    <w:p w:rsidR="00872A29" w:rsidRPr="00872A29" w:rsidRDefault="00872A29" w:rsidP="00872A29">
      <w:pPr>
        <w:autoSpaceDE w:val="0"/>
        <w:autoSpaceDN w:val="0"/>
        <w:adjustRightInd w:val="0"/>
        <w:jc w:val="center"/>
        <w:rPr>
          <w:rFonts w:ascii="Arial" w:hAnsi="Arial" w:cs="Arial"/>
          <w:b/>
        </w:rPr>
      </w:pPr>
      <w:r w:rsidRPr="00872A29">
        <w:rPr>
          <w:rFonts w:ascii="Arial" w:hAnsi="Arial" w:cs="Arial"/>
          <w:b/>
          <w:bCs/>
        </w:rPr>
        <w:t>Staff Adjustments to Contractual Services – Other</w:t>
      </w:r>
    </w:p>
    <w:tbl>
      <w:tblPr>
        <w:tblStyle w:val="TableGrid2"/>
        <w:tblW w:w="9738" w:type="dxa"/>
        <w:tblLook w:val="04A0" w:firstRow="1" w:lastRow="0" w:firstColumn="1" w:lastColumn="0" w:noHBand="0" w:noVBand="1"/>
      </w:tblPr>
      <w:tblGrid>
        <w:gridCol w:w="6765"/>
        <w:gridCol w:w="1530"/>
        <w:gridCol w:w="1443"/>
      </w:tblGrid>
      <w:tr w:rsidR="00872A29" w:rsidRPr="00872A29" w:rsidTr="00872A29">
        <w:tc>
          <w:tcPr>
            <w:tcW w:w="6768" w:type="dxa"/>
            <w:tcBorders>
              <w:top w:val="single" w:sz="4" w:space="0" w:color="auto"/>
              <w:left w:val="single" w:sz="4" w:space="0" w:color="auto"/>
              <w:bottom w:val="single" w:sz="4" w:space="0" w:color="auto"/>
              <w:right w:val="single" w:sz="4" w:space="0" w:color="auto"/>
            </w:tcBorders>
            <w:vAlign w:val="bottom"/>
            <w:hideMark/>
          </w:tcPr>
          <w:p w:rsidR="00872A29" w:rsidRPr="00872A29" w:rsidRDefault="00872A29" w:rsidP="00872A29">
            <w:pPr>
              <w:jc w:val="center"/>
              <w:rPr>
                <w:b/>
              </w:rPr>
            </w:pPr>
            <w:r w:rsidRPr="00872A29">
              <w:rPr>
                <w:b/>
              </w:rPr>
              <w:t>Description</w:t>
            </w:r>
          </w:p>
        </w:tc>
        <w:tc>
          <w:tcPr>
            <w:tcW w:w="153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center"/>
              <w:rPr>
                <w:b/>
              </w:rPr>
            </w:pPr>
            <w:r w:rsidRPr="00872A29">
              <w:rPr>
                <w:b/>
              </w:rPr>
              <w:t>Water Adjustment</w:t>
            </w:r>
          </w:p>
        </w:tc>
        <w:tc>
          <w:tcPr>
            <w:tcW w:w="144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center"/>
              <w:rPr>
                <w:b/>
              </w:rPr>
            </w:pPr>
            <w:r w:rsidRPr="00872A29">
              <w:rPr>
                <w:b/>
              </w:rPr>
              <w:t>Wastewater Adjustment</w:t>
            </w:r>
          </w:p>
        </w:tc>
      </w:tr>
      <w:tr w:rsidR="00872A29" w:rsidRPr="00872A29" w:rsidTr="00872A29">
        <w:tc>
          <w:tcPr>
            <w:tcW w:w="6768"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r w:rsidRPr="00872A29">
              <w:t>Reclassification from Account 620 - Materials &amp; Supplies</w:t>
            </w:r>
          </w:p>
        </w:tc>
        <w:tc>
          <w:tcPr>
            <w:tcW w:w="153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t>$378</w:t>
            </w:r>
          </w:p>
        </w:tc>
        <w:tc>
          <w:tcPr>
            <w:tcW w:w="144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t>$0</w:t>
            </w:r>
          </w:p>
        </w:tc>
      </w:tr>
      <w:tr w:rsidR="00872A29" w:rsidRPr="00872A29" w:rsidTr="00872A29">
        <w:tc>
          <w:tcPr>
            <w:tcW w:w="6768"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r w:rsidRPr="00872A29">
              <w:t>Reclassification to Account 631 - Contractual Services-Professional</w:t>
            </w:r>
          </w:p>
        </w:tc>
        <w:tc>
          <w:tcPr>
            <w:tcW w:w="153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t>(1,500)</w:t>
            </w:r>
          </w:p>
        </w:tc>
        <w:tc>
          <w:tcPr>
            <w:tcW w:w="144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t>0</w:t>
            </w:r>
          </w:p>
        </w:tc>
      </w:tr>
      <w:tr w:rsidR="00872A29" w:rsidRPr="00872A29" w:rsidTr="00872A29">
        <w:tc>
          <w:tcPr>
            <w:tcW w:w="6768"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r w:rsidRPr="00872A29">
              <w:t>Reclassification from Account  675 - Miscellaneous Expense</w:t>
            </w:r>
          </w:p>
        </w:tc>
        <w:tc>
          <w:tcPr>
            <w:tcW w:w="153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t>6,884</w:t>
            </w:r>
          </w:p>
        </w:tc>
        <w:tc>
          <w:tcPr>
            <w:tcW w:w="144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t>0</w:t>
            </w:r>
          </w:p>
        </w:tc>
      </w:tr>
      <w:tr w:rsidR="00872A29" w:rsidRPr="00872A29" w:rsidTr="00872A29">
        <w:tc>
          <w:tcPr>
            <w:tcW w:w="6768"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r w:rsidRPr="00872A29">
              <w:t>Reclassification from Account 735 - Contractual Services-Testing</w:t>
            </w:r>
          </w:p>
        </w:tc>
        <w:tc>
          <w:tcPr>
            <w:tcW w:w="153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t>0</w:t>
            </w:r>
          </w:p>
        </w:tc>
        <w:tc>
          <w:tcPr>
            <w:tcW w:w="144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t>45</w:t>
            </w:r>
          </w:p>
        </w:tc>
      </w:tr>
      <w:tr w:rsidR="00872A29" w:rsidRPr="00872A29" w:rsidTr="00872A29">
        <w:tc>
          <w:tcPr>
            <w:tcW w:w="6768"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r w:rsidRPr="00872A29">
              <w:t>Reclassification from Account 775 - Miscellaneous Expense</w:t>
            </w:r>
          </w:p>
        </w:tc>
        <w:tc>
          <w:tcPr>
            <w:tcW w:w="153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rPr>
                <w:u w:val="single"/>
              </w:rPr>
              <w:t>190</w:t>
            </w:r>
          </w:p>
        </w:tc>
        <w:tc>
          <w:tcPr>
            <w:tcW w:w="144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pPr>
            <w:r w:rsidRPr="00872A29">
              <w:t>17,633</w:t>
            </w:r>
          </w:p>
        </w:tc>
      </w:tr>
      <w:tr w:rsidR="00872A29" w:rsidRPr="00872A29" w:rsidTr="00872A29">
        <w:tc>
          <w:tcPr>
            <w:tcW w:w="6768"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r w:rsidRPr="00872A29">
              <w:t xml:space="preserve">    Total</w:t>
            </w:r>
          </w:p>
        </w:tc>
        <w:tc>
          <w:tcPr>
            <w:tcW w:w="153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rPr>
                <w:u w:val="double"/>
              </w:rPr>
            </w:pPr>
            <w:r w:rsidRPr="00872A29">
              <w:rPr>
                <w:u w:val="double"/>
              </w:rPr>
              <w:t>$5,952</w:t>
            </w:r>
          </w:p>
        </w:tc>
        <w:tc>
          <w:tcPr>
            <w:tcW w:w="1440" w:type="dxa"/>
            <w:tcBorders>
              <w:top w:val="single" w:sz="4" w:space="0" w:color="auto"/>
              <w:left w:val="single" w:sz="4" w:space="0" w:color="auto"/>
              <w:bottom w:val="single" w:sz="4" w:space="0" w:color="auto"/>
              <w:right w:val="single" w:sz="4" w:space="0" w:color="auto"/>
            </w:tcBorders>
            <w:hideMark/>
          </w:tcPr>
          <w:p w:rsidR="00872A29" w:rsidRPr="00872A29" w:rsidRDefault="00872A29" w:rsidP="00872A29">
            <w:pPr>
              <w:jc w:val="right"/>
              <w:rPr>
                <w:u w:val="double"/>
              </w:rPr>
            </w:pPr>
            <w:r w:rsidRPr="00872A29">
              <w:rPr>
                <w:u w:val="double"/>
              </w:rPr>
              <w:t>$17,678</w:t>
            </w:r>
          </w:p>
        </w:tc>
      </w:tr>
    </w:tbl>
    <w:p w:rsidR="00872A29" w:rsidRPr="00872A29" w:rsidRDefault="00872A29" w:rsidP="000D0443">
      <w:pPr>
        <w:spacing w:after="120"/>
        <w:ind w:left="-90"/>
        <w:rPr>
          <w:sz w:val="20"/>
          <w:szCs w:val="20"/>
        </w:rPr>
      </w:pPr>
      <w:r w:rsidRPr="00872A29">
        <w:rPr>
          <w:sz w:val="20"/>
          <w:szCs w:val="20"/>
        </w:rPr>
        <w:t>Source: Document No. 08747-2017, FIMC Hideaway Audit Report.</w:t>
      </w:r>
    </w:p>
    <w:p w:rsidR="00872A29" w:rsidRPr="00872A29" w:rsidRDefault="00872A29" w:rsidP="00872A29">
      <w:pPr>
        <w:spacing w:after="120"/>
        <w:jc w:val="both"/>
      </w:pPr>
      <w:r w:rsidRPr="00872A29">
        <w:lastRenderedPageBreak/>
        <w:t>As noted above, staff increased this account by $5,952 for water and $17,678 for wastewater to reclassify amounts identified during the st</w:t>
      </w:r>
      <w:r w:rsidR="00511DB2">
        <w:t>aff audit and reflected in the Audit R</w:t>
      </w:r>
      <w:r w:rsidRPr="00872A29">
        <w:t>eport. Therefore, staff recommends contractual services – other expense for the test year of $9,235 ($3,283 + $5,952) for water and $17,728 ($50 + $17,678) for wastewater.</w:t>
      </w:r>
    </w:p>
    <w:p w:rsidR="00872A29" w:rsidRPr="00872A29" w:rsidRDefault="00872A29" w:rsidP="00872A29">
      <w:pPr>
        <w:jc w:val="both"/>
        <w:rPr>
          <w:rFonts w:ascii="Arial" w:hAnsi="Arial" w:cs="Arial"/>
          <w:b/>
        </w:rPr>
      </w:pPr>
      <w:r w:rsidRPr="00872A29">
        <w:rPr>
          <w:rFonts w:ascii="Arial" w:hAnsi="Arial" w:cs="Arial"/>
          <w:b/>
        </w:rPr>
        <w:t>Rent Expense (640/740)</w:t>
      </w:r>
    </w:p>
    <w:p w:rsidR="00872A29" w:rsidRPr="00872A29" w:rsidRDefault="00872A29" w:rsidP="00872A29">
      <w:pPr>
        <w:spacing w:after="120"/>
        <w:jc w:val="both"/>
      </w:pPr>
      <w:r w:rsidRPr="00872A29">
        <w:t>FIMC recorded rent expense of $11,000 for water, but recorded no rent expense for wastewater</w:t>
      </w:r>
      <w:r w:rsidR="00674F94">
        <w:t xml:space="preserve">. </w:t>
      </w:r>
      <w:r w:rsidRPr="00872A29">
        <w:t>The utility’s office is in the home of the utility’s owners for which they are charging rent of $500 per month to both the Hideaway and Springside water systems. The utility owners’ home consists of 1,648 square feet and the office is 144</w:t>
      </w:r>
      <w:r w:rsidR="00DF4D10">
        <w:t xml:space="preserve"> square feet. In addition, the u</w:t>
      </w:r>
      <w:r w:rsidRPr="00872A29">
        <w:t>tility also has 80 square feet of storage that it uses within the home. Together, the combined 224 square feet represents approximately 13.59 percent of the home. The monthly mortgages on the home total $1,254</w:t>
      </w:r>
      <w:r w:rsidRPr="00872A29">
        <w:rPr>
          <w:vertAlign w:val="superscript"/>
        </w:rPr>
        <w:footnoteReference w:id="21"/>
      </w:r>
      <w:r w:rsidRPr="00872A29">
        <w:t xml:space="preserve"> and the $1,000 ($500 x 2) monthly rent expense reflects roughly 80 percent of the cost, which appears excessive to staff. Instead, staff supports OPC’s proposal that “. . . the office rent should be based on the square footage of the office space, as compared to the total home space.”</w:t>
      </w:r>
      <w:r w:rsidRPr="00872A29">
        <w:rPr>
          <w:vertAlign w:val="superscript"/>
        </w:rPr>
        <w:footnoteReference w:id="22"/>
      </w:r>
      <w:r w:rsidRPr="00872A29">
        <w:t xml:space="preserve"> This treatment of rent expense is also consistent with IRS requirements allowing a home office deduction. Thus, total rent expense should be no more than approximately $170 ($1,254 x 13.59 percent) per month, or approximately $2,045 ($170 x 12 months) per year. Staff allocated FIMC’s total rent expense between the water and wastewater systems based on ERCs, or $988 ($2,045 x 48.29 percent) for water and $1,057 ($2,045 x 51.71 percent) for wastewater. Staff’s total adjustments to this account are a decrease of $10,012 ($11,000 - $988) for water and an increase of $1,057 for wastewater. Therefore, staff recommends for rent expense is $988 for water and $1,057 for wastewater.</w:t>
      </w:r>
    </w:p>
    <w:p w:rsidR="00872A29" w:rsidRPr="00872A29" w:rsidRDefault="00872A29" w:rsidP="00872A29">
      <w:pPr>
        <w:jc w:val="both"/>
        <w:rPr>
          <w:rFonts w:ascii="Arial" w:hAnsi="Arial" w:cs="Arial"/>
          <w:b/>
        </w:rPr>
      </w:pPr>
      <w:r w:rsidRPr="00872A29">
        <w:rPr>
          <w:rFonts w:ascii="Arial" w:hAnsi="Arial" w:cs="Arial"/>
          <w:b/>
        </w:rPr>
        <w:t>Transportation Expense (650/750)</w:t>
      </w:r>
    </w:p>
    <w:p w:rsidR="00872A29" w:rsidRPr="00872A29" w:rsidRDefault="00872A29" w:rsidP="00872A29">
      <w:pPr>
        <w:spacing w:after="120"/>
        <w:jc w:val="both"/>
      </w:pPr>
      <w:r w:rsidRPr="00872A29">
        <w:t>The utility did not record any test year transportation expense. The utility provided staff with a mileage log that reflected a total of 2,720 miles for the owner’s utility-related travel. The mileage reflects the utility owner’s three trips per month from Gainesville to Chiefland, where FIMC is located. Staff recommends using the utility</w:t>
      </w:r>
      <w:r w:rsidR="000D0443">
        <w:t>’</w:t>
      </w:r>
      <w:r w:rsidRPr="00872A29">
        <w:t>s mileage log and IRS standard mileage rates to develop an appropriate amount of transportation ex</w:t>
      </w:r>
      <w:r w:rsidR="00DF4D10">
        <w:t>pense. Staff believes that the u</w:t>
      </w:r>
      <w:r w:rsidRPr="00872A29">
        <w:t>tility</w:t>
      </w:r>
      <w:r w:rsidR="000D0443">
        <w:t>’</w:t>
      </w:r>
      <w:r w:rsidRPr="00872A29">
        <w:t>s mileage is reasonable based on normal operations. According to the IRS, the standard mileage rate for business includes the fixed and variable costs of operating a vehicle for business purposes. These costs would include standard maintenance, repairs, taxes, gas, insurance, and registration fees. As such, staff believes transportation expense of $1,482 (2,720 miles x $0.545 per mile) is appropriate. Staff increased this account by $716 ($1,482 x 48.29 percent) for water and $766 ($1,482 x 51.71 percent) for wastewater, to reflect the allocation of transportation expense. Therefore, staff recommends transportation expense of $716 for water and $766 for wastewater.</w:t>
      </w:r>
    </w:p>
    <w:p w:rsidR="00872A29" w:rsidRPr="00872A29" w:rsidRDefault="00872A29" w:rsidP="00872A29">
      <w:pPr>
        <w:jc w:val="both"/>
        <w:rPr>
          <w:rFonts w:ascii="Arial" w:hAnsi="Arial" w:cs="Arial"/>
          <w:b/>
        </w:rPr>
      </w:pPr>
      <w:r w:rsidRPr="00872A29">
        <w:rPr>
          <w:rFonts w:ascii="Arial" w:hAnsi="Arial" w:cs="Arial"/>
          <w:b/>
        </w:rPr>
        <w:t>Insurance Expense (655/755)</w:t>
      </w:r>
    </w:p>
    <w:p w:rsidR="00872A29" w:rsidRPr="00872A29" w:rsidRDefault="00872A29" w:rsidP="00872A29">
      <w:pPr>
        <w:spacing w:after="120"/>
        <w:jc w:val="both"/>
      </w:pPr>
      <w:r w:rsidRPr="00872A29">
        <w:t>The utility did not record test year insurance expense for the test year. However, insurance expense of $600 for water and $600 for wastewater was reported in the utility’s 2016 Annual Report. According to the utility</w:t>
      </w:r>
      <w:r w:rsidR="000D0443">
        <w:t>’</w:t>
      </w:r>
      <w:r w:rsidRPr="00872A29">
        <w:t>s regulatory accountant</w:t>
      </w:r>
      <w:r w:rsidR="00511DB2">
        <w:t>, the amounts in the utility’s A</w:t>
      </w:r>
      <w:r w:rsidRPr="00872A29">
        <w:t xml:space="preserve">nnual </w:t>
      </w:r>
      <w:r w:rsidR="00511DB2">
        <w:t>R</w:t>
      </w:r>
      <w:r w:rsidRPr="00872A29">
        <w:t>eport reflect insurance expense which is “self insurance.” Staff notes that prior</w:t>
      </w:r>
      <w:r w:rsidR="00511DB2">
        <w:t xml:space="preserve"> to 2016, the </w:t>
      </w:r>
      <w:r w:rsidR="00511DB2">
        <w:lastRenderedPageBreak/>
        <w:t>utility’s recent Annual R</w:t>
      </w:r>
      <w:r w:rsidRPr="00872A29">
        <w:t>eports reflect insurance expense of $1,200 for water and $1,200 for wastewater. The utility did not provide an explanation for the decrease in its insurance expense. Staff is not including the utility’s self insurance costs for purposes of this rate case. During the course of this docket, the utility looked into obtaining a general liability insurance policy. Initial estimates provided by the utility reflect a premium of approximately $10,000.</w:t>
      </w:r>
      <w:r w:rsidRPr="00872A29">
        <w:rPr>
          <w:vertAlign w:val="superscript"/>
        </w:rPr>
        <w:footnoteReference w:id="23"/>
      </w:r>
      <w:r w:rsidRPr="00872A29">
        <w:t xml:space="preserve"> Due to the excessive cost of a general liability policy, the utility opted to forgo coverage and continue to self insure for the time being. Staff has not included the utility’s self insurance costs in O&amp;M expenses.</w:t>
      </w:r>
    </w:p>
    <w:p w:rsidR="00872A29" w:rsidRPr="00872A29" w:rsidRDefault="00872A29" w:rsidP="00872A29">
      <w:pPr>
        <w:jc w:val="both"/>
        <w:rPr>
          <w:rFonts w:ascii="Arial" w:hAnsi="Arial" w:cs="Arial"/>
          <w:b/>
        </w:rPr>
      </w:pPr>
      <w:r w:rsidRPr="00872A29">
        <w:rPr>
          <w:rFonts w:ascii="Arial" w:hAnsi="Arial" w:cs="Arial"/>
          <w:b/>
        </w:rPr>
        <w:t>Regulatory Commission Expense (665/765)</w:t>
      </w:r>
    </w:p>
    <w:p w:rsidR="00872A29" w:rsidRPr="00872A29" w:rsidRDefault="00872A29" w:rsidP="00872A29">
      <w:pPr>
        <w:spacing w:after="120"/>
        <w:jc w:val="both"/>
        <w:rPr>
          <w:b/>
          <w:bCs/>
          <w:iCs/>
        </w:rPr>
      </w:pPr>
      <w:r w:rsidRPr="00872A29">
        <w:t>The utility did not record regulatory commission expense for the test year. The utility is required by Rule 25-22.0407, F.A.C., to provide notices of the customer meeting and notices of final rates in this case to its customers. Staff is also recommending that the utility be required to provide notice of the four-year rate reduction to its customers when the rates are reduced to remove the amortized rate case expense. For noticing, staff estimated $295 for postage expense, $197 for printing expense, and $30 for envelopes. This results in $522 ($295 + $197 + $30) for the noticing requirement. The utility paid a total of $1,500 in rate case filing fees ($1,000 for water and $500 for wastewater). Based on the above, staff recommends total rate case expense of $2,022 ($522 + $1,500), which amortized over four years is $506. Staff has allocated the annual rate case expense to the water and wastewater systems based on ERCs, resulting in annual rate case expense of $313 for water and $192 for wastewater. Therefore, staff recommends regulatory commission expense of $313 for water and $192 for wastewater.</w:t>
      </w:r>
    </w:p>
    <w:p w:rsidR="00872A29" w:rsidRPr="00872A29" w:rsidRDefault="00872A29" w:rsidP="00872A29">
      <w:pPr>
        <w:jc w:val="both"/>
        <w:rPr>
          <w:rFonts w:ascii="Arial" w:hAnsi="Arial" w:cs="Arial"/>
          <w:b/>
        </w:rPr>
      </w:pPr>
      <w:r w:rsidRPr="00872A29">
        <w:rPr>
          <w:rFonts w:ascii="Arial" w:hAnsi="Arial" w:cs="Arial"/>
          <w:b/>
        </w:rPr>
        <w:t>Bad Debt Expense (670/770)</w:t>
      </w:r>
    </w:p>
    <w:p w:rsidR="00872A29" w:rsidRDefault="00872A29" w:rsidP="00872A29">
      <w:pPr>
        <w:spacing w:after="120"/>
        <w:jc w:val="both"/>
      </w:pPr>
      <w:r w:rsidRPr="00872A29">
        <w:t>FIMC did not record any bad debt in its general ledger for the test year. However, the utility did include bad debt expense of $2,696 for water and $2,995 for wastewater in its 2016 and 2017 Annual Reports. Staff notes that no bad debt expense was included in the utility’s 2014 or 2015 Annual Reports. In addition, only nominal amounts of bad debt expense were reported in the utility’s 2011, 2012, and 2013 Annual Reports.</w:t>
      </w:r>
      <w:r w:rsidRPr="00872A29">
        <w:rPr>
          <w:vertAlign w:val="superscript"/>
        </w:rPr>
        <w:footnoteReference w:id="24"/>
      </w:r>
      <w:r w:rsidRPr="00872A29">
        <w:t xml:space="preserve"> While it is Commission practice to calculate bad debt expense using a three-year average, in this particular case staff believes that it prod</w:t>
      </w:r>
      <w:r w:rsidR="00DF4D10">
        <w:t>uces a skewed result since the u</w:t>
      </w:r>
      <w:r w:rsidRPr="00872A29">
        <w:t>tility recorded no bad debt in 2015. Additionally, staff belie</w:t>
      </w:r>
      <w:r w:rsidR="00DF4D10">
        <w:t>ves that it is unlikely that a u</w:t>
      </w:r>
      <w:r w:rsidRPr="00872A29">
        <w:t>tility of this size would have no bad debt expense. Generally, the basis for determining bad debt expense has been whether the amount is representative of the bad debt</w:t>
      </w:r>
      <w:r w:rsidR="00DF4D10">
        <w:t xml:space="preserve"> expense to be incurred by the u</w:t>
      </w:r>
      <w:r w:rsidRPr="00872A29">
        <w:t xml:space="preserve">tility. With this in mind, staff utilized an average for the four most recent years where bad debt expense </w:t>
      </w:r>
      <w:r w:rsidR="00DF4D10">
        <w:t>was available for the u</w:t>
      </w:r>
      <w:r w:rsidRPr="00872A29">
        <w:t>tility’s water and wastewater operations. Staff believes the resulting bad debt expense of $1,575 for water and $1,745 for wastewater is reasonable here, and like</w:t>
      </w:r>
      <w:r w:rsidR="00DF4D10">
        <w:t>ly to be representative of the u</w:t>
      </w:r>
      <w:r w:rsidRPr="00872A29">
        <w:t>tility’s bad debt expense going forward. As such, staff increased bad debt expense by $1,575 and $1,745 for water and wastewater, respectively.</w:t>
      </w:r>
    </w:p>
    <w:p w:rsidR="00511DB2" w:rsidRDefault="00511DB2" w:rsidP="00872A29">
      <w:pPr>
        <w:spacing w:after="120"/>
        <w:jc w:val="both"/>
      </w:pPr>
    </w:p>
    <w:p w:rsidR="00511DB2" w:rsidRPr="00872A29" w:rsidRDefault="00511DB2" w:rsidP="00872A29">
      <w:pPr>
        <w:spacing w:after="120"/>
        <w:jc w:val="both"/>
      </w:pPr>
    </w:p>
    <w:p w:rsidR="00872A29" w:rsidRPr="00872A29" w:rsidRDefault="00872A29" w:rsidP="00872A29">
      <w:pPr>
        <w:jc w:val="both"/>
        <w:rPr>
          <w:rFonts w:ascii="Arial" w:hAnsi="Arial" w:cs="Arial"/>
          <w:b/>
        </w:rPr>
      </w:pPr>
      <w:r w:rsidRPr="00872A29">
        <w:rPr>
          <w:rFonts w:ascii="Arial" w:hAnsi="Arial" w:cs="Arial"/>
          <w:b/>
        </w:rPr>
        <w:lastRenderedPageBreak/>
        <w:t>Miscellaneous Expense (675/775)</w:t>
      </w:r>
    </w:p>
    <w:p w:rsidR="00872A29" w:rsidRPr="00872A29" w:rsidRDefault="00872A29" w:rsidP="00872A29">
      <w:pPr>
        <w:spacing w:after="120"/>
        <w:jc w:val="both"/>
      </w:pPr>
      <w:r w:rsidRPr="00872A29">
        <w:t>The utility recorded test year miscellaneous expense of $12,065 for water and $20,394 for wastewater. Staff decreased the water account by $100 for disallowed expense relate</w:t>
      </w:r>
      <w:r w:rsidR="00DF4D10">
        <w:t>d to a Christmas bonus for the u</w:t>
      </w:r>
      <w:r w:rsidRPr="00872A29">
        <w:t>tility</w:t>
      </w:r>
      <w:r w:rsidR="000C6BA8">
        <w:t>’</w:t>
      </w:r>
      <w:r w:rsidRPr="00872A29">
        <w:t>s plant operator, $118 for insufficient support, and reclassified $6,884 to Account 636 – Contractual Services-Other. Additionally, staff decreased the wastewater account by $144 for disallowed expense, mostly related to bank fees and service charges, and removed $131 for insufficient support. Staff also reclassified $960 to Account 735 – Contractual Services-Testing, reclassified $17,633 to Account 736 – Contractual Services-</w:t>
      </w:r>
      <w:proofErr w:type="gramStart"/>
      <w:r w:rsidRPr="00872A29">
        <w:t>Other,</w:t>
      </w:r>
      <w:proofErr w:type="gramEnd"/>
      <w:r w:rsidRPr="00872A29">
        <w:t xml:space="preserve"> and reclassified $190 to Account 636 – Contractual Services-Other. Staff’s adjustments reflect decreases of $7,102 ($100 + $118 + $6,884) to water and $19,058 ($144 + $131 + $960 + $17,633 + $190) to wastewater.</w:t>
      </w:r>
    </w:p>
    <w:p w:rsidR="00872A29" w:rsidRPr="00872A29" w:rsidRDefault="00DF4D10" w:rsidP="00872A29">
      <w:pPr>
        <w:spacing w:after="120"/>
        <w:jc w:val="both"/>
      </w:pPr>
      <w:r>
        <w:t>Furthermore, the u</w:t>
      </w:r>
      <w:r w:rsidR="00872A29" w:rsidRPr="00872A29">
        <w:t>tility provided support documentation for their home/office internet expense of $51 per month.</w:t>
      </w:r>
      <w:r w:rsidR="00872A29" w:rsidRPr="00872A29">
        <w:rPr>
          <w:vertAlign w:val="superscript"/>
        </w:rPr>
        <w:footnoteReference w:id="25"/>
      </w:r>
      <w:r w:rsidR="00872A29" w:rsidRPr="00872A29">
        <w:t xml:space="preserve"> Staff allocated 13.60 percent of this amount, reflective of the amount of space the home office occupies in the home. The result is internet expense of $7.00 ($51 x 13.60 percent) per month, or $84 ($7 x 12 months) per year. Staff allocated FIMC’s total internet expense between the water and wastewater systems based on ERCs, or $40 ($84 x 48.29 percent) for water and $43 ($84 x 51.71 percent) for wastewater. In total, staff’s adjustments are decreases of $7,062 ($40 - $7,102) to water and $19,015 ($43 - $19,058) to wastewater. Therefore, staff recommends miscellaneous expense of $5,003 for water and $1,379 for wastewater.</w:t>
      </w:r>
    </w:p>
    <w:p w:rsidR="00872A29" w:rsidRPr="00872A29" w:rsidRDefault="00872A29" w:rsidP="00872A29">
      <w:pPr>
        <w:jc w:val="both"/>
        <w:rPr>
          <w:b/>
          <w:bCs/>
          <w:iCs/>
        </w:rPr>
      </w:pPr>
      <w:r w:rsidRPr="00872A29">
        <w:rPr>
          <w:rFonts w:ascii="Arial" w:hAnsi="Arial" w:cs="Arial"/>
          <w:b/>
        </w:rPr>
        <w:t>Operation and Maintenance Expense (O&amp;M Summary)</w:t>
      </w:r>
    </w:p>
    <w:p w:rsidR="00872A29" w:rsidRPr="00872A29" w:rsidRDefault="00872A29" w:rsidP="00872A29">
      <w:pPr>
        <w:spacing w:after="120"/>
        <w:jc w:val="both"/>
      </w:pPr>
      <w:r w:rsidRPr="00872A29">
        <w:t>Based on the above adjustments, O&amp;M expense should be increased by $5,860 for water and by $18,135 for wastewater, resulting in total O&amp;M expense of $37,947 for water and $45,693 for wastewater. Staff’s recommended adjustments to O&amp;M expense are shown on Schedule Nos. 3-A through 3-E.</w:t>
      </w:r>
    </w:p>
    <w:p w:rsidR="00872A29" w:rsidRPr="00872A29" w:rsidRDefault="00872A29" w:rsidP="00872A29">
      <w:pPr>
        <w:jc w:val="both"/>
        <w:rPr>
          <w:rFonts w:ascii="Arial" w:hAnsi="Arial" w:cs="Arial"/>
          <w:b/>
        </w:rPr>
      </w:pPr>
      <w:r w:rsidRPr="00872A29">
        <w:rPr>
          <w:rFonts w:ascii="Arial" w:hAnsi="Arial" w:cs="Arial"/>
          <w:b/>
        </w:rPr>
        <w:t>Depreciation Expense (Net of Amortization of CIAC)</w:t>
      </w:r>
    </w:p>
    <w:p w:rsidR="00872A29" w:rsidRPr="00872A29" w:rsidRDefault="00872A29" w:rsidP="00872A29">
      <w:pPr>
        <w:spacing w:after="120"/>
        <w:jc w:val="both"/>
      </w:pPr>
      <w:r w:rsidRPr="00872A29">
        <w:t>The utility’s records reflect no test year water depreciation expense or CIAC amortization expense. Also, the utility’s records reflect no test year wastewater depreciation expense or CIAC amortization expense.</w:t>
      </w:r>
      <w:r w:rsidRPr="00872A29">
        <w:rPr>
          <w:vertAlign w:val="superscript"/>
        </w:rPr>
        <w:footnoteReference w:id="26"/>
      </w:r>
      <w:r w:rsidRPr="00872A29">
        <w:t xml:space="preserve"> Staff calculated depreciation expense using the prescribed rates set forth in Rule 25-30.140, F.A.C., and increased water and wastewater depreciation expense by $3,385 and $5,100, to reflect the appropriate test year depreciation expense. In addition, the utility did not record amortization expense in their general ledger. Staff calculated amortization expense using </w:t>
      </w:r>
      <w:r w:rsidR="00D56954">
        <w:t>audited</w:t>
      </w:r>
      <w:r w:rsidRPr="00872A29">
        <w:t xml:space="preserve"> CIAC balances and the depreciatio</w:t>
      </w:r>
      <w:r w:rsidR="00511DB2">
        <w:t>n rates established by Rule 25-30.140</w:t>
      </w:r>
      <w:r w:rsidRPr="00872A29">
        <w:t xml:space="preserve">, F.A.C. Staff also </w:t>
      </w:r>
      <w:r w:rsidR="00D56954">
        <w:t xml:space="preserve">adjusted </w:t>
      </w:r>
      <w:r w:rsidRPr="00872A29">
        <w:t xml:space="preserve">amortization expense by $833 and $1,202 for water and wastewater, to reflect the appropriate test year </w:t>
      </w:r>
      <w:r w:rsidR="00D56954">
        <w:t xml:space="preserve">amortization </w:t>
      </w:r>
      <w:r w:rsidRPr="00872A29">
        <w:t>expense. Further, staff made an adjustment to wastewater depreciation expense to reflect a plant addition. Staff increased the wastewater account by $13 to reflect the additional depreciation expense associated with a plant addition to plant Account No. 361 – Collection Sewers-Gravity equipment that occurred</w:t>
      </w:r>
      <w:r w:rsidR="00E7002A">
        <w:t xml:space="preserve"> after the end of the test year.</w:t>
      </w:r>
    </w:p>
    <w:p w:rsidR="00872A29" w:rsidRPr="00872A29" w:rsidRDefault="00872A29" w:rsidP="00872A29">
      <w:pPr>
        <w:autoSpaceDE w:val="0"/>
        <w:autoSpaceDN w:val="0"/>
        <w:adjustRightInd w:val="0"/>
        <w:jc w:val="both"/>
      </w:pPr>
      <w:r w:rsidRPr="00872A29">
        <w:t xml:space="preserve">Staff also decreased depreciation expense by $554 and $1,666 for water and wastewater, respectively, to reflect the decommissioning of the Hideaway water and wastewater plants and the removal of the associated plant from rate base as discussed in Issue 3. Additionally, staff </w:t>
      </w:r>
      <w:r w:rsidRPr="00872A29">
        <w:lastRenderedPageBreak/>
        <w:t xml:space="preserve">removed depreciation expense for several utility plant accounts that appeared to be fully depreciated. Staff’s adjustments are summarized in Table 6-2 below. </w:t>
      </w:r>
    </w:p>
    <w:p w:rsidR="00872A29" w:rsidRDefault="00872A29" w:rsidP="00872A29">
      <w:pPr>
        <w:jc w:val="center"/>
        <w:rPr>
          <w:rFonts w:ascii="Arial" w:hAnsi="Arial" w:cs="Arial"/>
          <w:b/>
        </w:rPr>
      </w:pPr>
    </w:p>
    <w:p w:rsidR="00D56954" w:rsidRPr="00872A29" w:rsidRDefault="00D56954" w:rsidP="00872A29">
      <w:pPr>
        <w:jc w:val="center"/>
        <w:rPr>
          <w:rFonts w:ascii="Arial" w:hAnsi="Arial" w:cs="Arial"/>
          <w:b/>
        </w:rPr>
      </w:pPr>
    </w:p>
    <w:p w:rsidR="00872A29" w:rsidRPr="00872A29" w:rsidRDefault="00872A29" w:rsidP="00872A29">
      <w:pPr>
        <w:jc w:val="center"/>
        <w:rPr>
          <w:rFonts w:ascii="Arial" w:hAnsi="Arial" w:cs="Arial"/>
          <w:b/>
        </w:rPr>
      </w:pPr>
      <w:r w:rsidRPr="00872A29">
        <w:rPr>
          <w:rFonts w:ascii="Arial" w:hAnsi="Arial" w:cs="Arial"/>
          <w:b/>
        </w:rPr>
        <w:t>Table 6-2</w:t>
      </w:r>
    </w:p>
    <w:p w:rsidR="00872A29" w:rsidRPr="00872A29" w:rsidRDefault="00872A29" w:rsidP="00872A29">
      <w:pPr>
        <w:jc w:val="center"/>
        <w:rPr>
          <w:rFonts w:ascii="Arial" w:hAnsi="Arial" w:cs="Arial"/>
          <w:b/>
        </w:rPr>
      </w:pPr>
      <w:r w:rsidRPr="00872A29">
        <w:rPr>
          <w:rFonts w:ascii="Arial" w:hAnsi="Arial" w:cs="Arial"/>
          <w:b/>
        </w:rPr>
        <w:t>Additional Depreciation Expense Adjustments</w:t>
      </w:r>
    </w:p>
    <w:tbl>
      <w:tblPr>
        <w:tblStyle w:val="TableGrid11"/>
        <w:tblW w:w="8345" w:type="dxa"/>
        <w:jc w:val="center"/>
        <w:tblInd w:w="-2102" w:type="dxa"/>
        <w:tblLayout w:type="fixed"/>
        <w:tblLook w:val="04A0" w:firstRow="1" w:lastRow="0" w:firstColumn="1" w:lastColumn="0" w:noHBand="0" w:noVBand="1"/>
      </w:tblPr>
      <w:tblGrid>
        <w:gridCol w:w="5721"/>
        <w:gridCol w:w="1170"/>
        <w:gridCol w:w="1454"/>
      </w:tblGrid>
      <w:tr w:rsidR="00872A29" w:rsidRPr="00872A29" w:rsidTr="00872A29">
        <w:trPr>
          <w:trHeight w:val="595"/>
          <w:jc w:val="center"/>
        </w:trPr>
        <w:tc>
          <w:tcPr>
            <w:tcW w:w="5721" w:type="dxa"/>
            <w:tcBorders>
              <w:top w:val="single" w:sz="4" w:space="0" w:color="auto"/>
              <w:left w:val="single" w:sz="4" w:space="0" w:color="auto"/>
              <w:bottom w:val="single" w:sz="4" w:space="0" w:color="auto"/>
              <w:right w:val="single" w:sz="4" w:space="0" w:color="auto"/>
            </w:tcBorders>
            <w:vAlign w:val="bottom"/>
            <w:hideMark/>
          </w:tcPr>
          <w:p w:rsidR="00872A29" w:rsidRPr="00872A29" w:rsidRDefault="00872A29" w:rsidP="00872A29">
            <w:pPr>
              <w:jc w:val="center"/>
              <w:rPr>
                <w:b/>
              </w:rPr>
            </w:pPr>
            <w:r w:rsidRPr="00872A29">
              <w:rPr>
                <w:b/>
                <w:bCs/>
              </w:rPr>
              <w:t>Description</w:t>
            </w:r>
          </w:p>
        </w:tc>
        <w:tc>
          <w:tcPr>
            <w:tcW w:w="1170" w:type="dxa"/>
            <w:tcBorders>
              <w:top w:val="single" w:sz="4" w:space="0" w:color="auto"/>
              <w:left w:val="single" w:sz="4" w:space="0" w:color="auto"/>
              <w:bottom w:val="single" w:sz="4" w:space="0" w:color="auto"/>
              <w:right w:val="single" w:sz="4" w:space="0" w:color="auto"/>
            </w:tcBorders>
            <w:vAlign w:val="bottom"/>
            <w:hideMark/>
          </w:tcPr>
          <w:p w:rsidR="00872A29" w:rsidRPr="00872A29" w:rsidRDefault="00872A29" w:rsidP="00872A29">
            <w:pPr>
              <w:jc w:val="center"/>
              <w:rPr>
                <w:b/>
              </w:rPr>
            </w:pPr>
            <w:r w:rsidRPr="00872A29">
              <w:rPr>
                <w:b/>
                <w:bCs/>
              </w:rPr>
              <w:t>Acct. No.</w:t>
            </w:r>
          </w:p>
        </w:tc>
        <w:tc>
          <w:tcPr>
            <w:tcW w:w="1454" w:type="dxa"/>
            <w:tcBorders>
              <w:top w:val="single" w:sz="4" w:space="0" w:color="auto"/>
              <w:left w:val="single" w:sz="4" w:space="0" w:color="auto"/>
              <w:bottom w:val="single" w:sz="4" w:space="0" w:color="auto"/>
              <w:right w:val="single" w:sz="4" w:space="0" w:color="auto"/>
            </w:tcBorders>
            <w:vAlign w:val="bottom"/>
          </w:tcPr>
          <w:p w:rsidR="00872A29" w:rsidRPr="00872A29" w:rsidRDefault="00872A29" w:rsidP="00872A29">
            <w:pPr>
              <w:jc w:val="center"/>
              <w:rPr>
                <w:b/>
                <w:bCs/>
              </w:rPr>
            </w:pPr>
            <w:r w:rsidRPr="00872A29">
              <w:rPr>
                <w:b/>
                <w:bCs/>
              </w:rPr>
              <w:t>Staff Adjustment</w:t>
            </w:r>
          </w:p>
        </w:tc>
      </w:tr>
      <w:tr w:rsidR="00872A29" w:rsidRPr="00872A29" w:rsidTr="00872A29">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center"/>
              <w:rPr>
                <w:b/>
                <w:bCs/>
                <w:u w:val="single"/>
              </w:rPr>
            </w:pPr>
            <w:r w:rsidRPr="00872A29">
              <w:rPr>
                <w:b/>
                <w:bCs/>
                <w:u w:val="single"/>
              </w:rPr>
              <w:t>Water</w:t>
            </w:r>
          </w:p>
        </w:tc>
        <w:tc>
          <w:tcPr>
            <w:tcW w:w="1170"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center"/>
              <w:rPr>
                <w:bCs/>
              </w:rPr>
            </w:pPr>
          </w:p>
        </w:tc>
        <w:tc>
          <w:tcPr>
            <w:tcW w:w="1454"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right"/>
              <w:rPr>
                <w:bCs/>
              </w:rPr>
            </w:pPr>
          </w:p>
        </w:tc>
      </w:tr>
      <w:tr w:rsidR="00872A29" w:rsidRPr="00872A29" w:rsidTr="00872A29">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hideMark/>
          </w:tcPr>
          <w:p w:rsidR="00872A29" w:rsidRPr="00872A29" w:rsidRDefault="00872A29" w:rsidP="00872A29">
            <w:pPr>
              <w:autoSpaceDE w:val="0"/>
              <w:autoSpaceDN w:val="0"/>
              <w:adjustRightInd w:val="0"/>
              <w:jc w:val="both"/>
              <w:rPr>
                <w:bCs/>
              </w:rPr>
            </w:pPr>
            <w:r w:rsidRPr="00872A29">
              <w:rPr>
                <w:bCs/>
              </w:rPr>
              <w:t>Wells and Springs (Issue 3)</w:t>
            </w:r>
          </w:p>
        </w:tc>
        <w:tc>
          <w:tcPr>
            <w:tcW w:w="1170" w:type="dxa"/>
            <w:tcBorders>
              <w:top w:val="single" w:sz="4" w:space="0" w:color="auto"/>
              <w:left w:val="single" w:sz="4" w:space="0" w:color="auto"/>
              <w:bottom w:val="single" w:sz="4" w:space="0" w:color="auto"/>
              <w:right w:val="single" w:sz="4" w:space="0" w:color="auto"/>
            </w:tcBorders>
            <w:vAlign w:val="center"/>
            <w:hideMark/>
          </w:tcPr>
          <w:p w:rsidR="00872A29" w:rsidRPr="00872A29" w:rsidRDefault="00872A29" w:rsidP="00872A29">
            <w:pPr>
              <w:autoSpaceDE w:val="0"/>
              <w:autoSpaceDN w:val="0"/>
              <w:adjustRightInd w:val="0"/>
              <w:jc w:val="center"/>
              <w:rPr>
                <w:bCs/>
              </w:rPr>
            </w:pPr>
            <w:r w:rsidRPr="00872A29">
              <w:rPr>
                <w:bCs/>
              </w:rPr>
              <w:t>307</w:t>
            </w:r>
          </w:p>
        </w:tc>
        <w:tc>
          <w:tcPr>
            <w:tcW w:w="1454"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right"/>
              <w:rPr>
                <w:bCs/>
              </w:rPr>
            </w:pPr>
            <w:r w:rsidRPr="00872A29">
              <w:rPr>
                <w:bCs/>
              </w:rPr>
              <w:t>($299)</w:t>
            </w:r>
          </w:p>
        </w:tc>
      </w:tr>
      <w:tr w:rsidR="00872A29" w:rsidRPr="00872A29" w:rsidTr="00872A29">
        <w:trPr>
          <w:trHeight w:val="529"/>
          <w:jc w:val="center"/>
        </w:trPr>
        <w:tc>
          <w:tcPr>
            <w:tcW w:w="5721"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both"/>
              <w:rPr>
                <w:bCs/>
              </w:rPr>
            </w:pPr>
            <w:r w:rsidRPr="00872A29">
              <w:rPr>
                <w:bCs/>
              </w:rPr>
              <w:t xml:space="preserve">Water Treatment Equipment (Issue 3) </w:t>
            </w:r>
          </w:p>
        </w:tc>
        <w:tc>
          <w:tcPr>
            <w:tcW w:w="1170"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center"/>
              <w:rPr>
                <w:bCs/>
              </w:rPr>
            </w:pPr>
            <w:r w:rsidRPr="00872A29">
              <w:rPr>
                <w:bCs/>
              </w:rPr>
              <w:t>320</w:t>
            </w:r>
          </w:p>
        </w:tc>
        <w:tc>
          <w:tcPr>
            <w:tcW w:w="1454"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right"/>
              <w:rPr>
                <w:bCs/>
              </w:rPr>
            </w:pPr>
            <w:r w:rsidRPr="00872A29">
              <w:rPr>
                <w:bCs/>
              </w:rPr>
              <w:t>(18)</w:t>
            </w:r>
          </w:p>
        </w:tc>
      </w:tr>
      <w:tr w:rsidR="00872A29" w:rsidRPr="00872A29" w:rsidTr="00872A29">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both"/>
              <w:rPr>
                <w:bCs/>
              </w:rPr>
            </w:pPr>
            <w:r w:rsidRPr="00872A29">
              <w:rPr>
                <w:bCs/>
              </w:rPr>
              <w:t>Transmission &amp; Distribution Lines</w:t>
            </w:r>
          </w:p>
        </w:tc>
        <w:tc>
          <w:tcPr>
            <w:tcW w:w="1170"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center"/>
              <w:rPr>
                <w:bCs/>
              </w:rPr>
            </w:pPr>
            <w:r w:rsidRPr="00872A29">
              <w:rPr>
                <w:bCs/>
              </w:rPr>
              <w:t>331</w:t>
            </w:r>
          </w:p>
        </w:tc>
        <w:tc>
          <w:tcPr>
            <w:tcW w:w="1454"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right"/>
              <w:rPr>
                <w:bCs/>
                <w:u w:val="single"/>
              </w:rPr>
            </w:pPr>
            <w:r w:rsidRPr="00872A29">
              <w:rPr>
                <w:bCs/>
                <w:u w:val="single"/>
              </w:rPr>
              <w:t>(237)</w:t>
            </w:r>
          </w:p>
        </w:tc>
      </w:tr>
      <w:tr w:rsidR="00872A29" w:rsidRPr="00872A29" w:rsidTr="00872A29">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both"/>
              <w:rPr>
                <w:bCs/>
              </w:rPr>
            </w:pPr>
            <w:r w:rsidRPr="00872A29">
              <w:rPr>
                <w:bCs/>
              </w:rPr>
              <w:t xml:space="preserve">    Net Water Adjustment</w:t>
            </w:r>
          </w:p>
        </w:tc>
        <w:tc>
          <w:tcPr>
            <w:tcW w:w="1170"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center"/>
              <w:rPr>
                <w:bCs/>
              </w:rPr>
            </w:pPr>
          </w:p>
        </w:tc>
        <w:tc>
          <w:tcPr>
            <w:tcW w:w="1454"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right"/>
              <w:rPr>
                <w:bCs/>
                <w:u w:val="double"/>
              </w:rPr>
            </w:pPr>
            <w:r w:rsidRPr="00872A29">
              <w:rPr>
                <w:bCs/>
                <w:u w:val="double"/>
              </w:rPr>
              <w:t>($554)</w:t>
            </w:r>
          </w:p>
        </w:tc>
      </w:tr>
      <w:tr w:rsidR="00872A29" w:rsidRPr="00872A29" w:rsidTr="00872A29">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center"/>
              <w:rPr>
                <w:b/>
                <w:bCs/>
                <w:u w:val="single"/>
              </w:rPr>
            </w:pPr>
            <w:r w:rsidRPr="00872A29">
              <w:rPr>
                <w:b/>
                <w:bCs/>
                <w:u w:val="single"/>
              </w:rPr>
              <w:t>Wastewater</w:t>
            </w:r>
          </w:p>
        </w:tc>
        <w:tc>
          <w:tcPr>
            <w:tcW w:w="1170"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center"/>
              <w:rPr>
                <w:bCs/>
              </w:rPr>
            </w:pPr>
          </w:p>
        </w:tc>
        <w:tc>
          <w:tcPr>
            <w:tcW w:w="1454"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right"/>
              <w:rPr>
                <w:bCs/>
                <w:u w:val="single"/>
              </w:rPr>
            </w:pPr>
          </w:p>
        </w:tc>
      </w:tr>
      <w:tr w:rsidR="00872A29" w:rsidRPr="00872A29" w:rsidTr="00872A29">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both"/>
              <w:rPr>
                <w:bCs/>
              </w:rPr>
            </w:pPr>
            <w:r w:rsidRPr="00872A29">
              <w:rPr>
                <w:bCs/>
              </w:rPr>
              <w:t xml:space="preserve">Collection Sewers Gravity </w:t>
            </w:r>
          </w:p>
        </w:tc>
        <w:tc>
          <w:tcPr>
            <w:tcW w:w="1170"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center"/>
              <w:rPr>
                <w:bCs/>
              </w:rPr>
            </w:pPr>
            <w:r w:rsidRPr="00872A29">
              <w:rPr>
                <w:bCs/>
              </w:rPr>
              <w:t>361</w:t>
            </w:r>
          </w:p>
        </w:tc>
        <w:tc>
          <w:tcPr>
            <w:tcW w:w="1454"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right"/>
              <w:rPr>
                <w:bCs/>
                <w:u w:val="single"/>
              </w:rPr>
            </w:pPr>
            <w:r w:rsidRPr="00872A29">
              <w:rPr>
                <w:bCs/>
                <w:u w:val="single"/>
              </w:rPr>
              <w:t>($1,666)</w:t>
            </w:r>
          </w:p>
        </w:tc>
      </w:tr>
      <w:tr w:rsidR="00872A29" w:rsidRPr="00872A29" w:rsidTr="00872A29">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both"/>
              <w:rPr>
                <w:bCs/>
              </w:rPr>
            </w:pPr>
            <w:r w:rsidRPr="00872A29">
              <w:rPr>
                <w:bCs/>
              </w:rPr>
              <w:t xml:space="preserve">    Net Wastewater Adjustment</w:t>
            </w:r>
          </w:p>
        </w:tc>
        <w:tc>
          <w:tcPr>
            <w:tcW w:w="1170" w:type="dxa"/>
            <w:tcBorders>
              <w:top w:val="single" w:sz="4" w:space="0" w:color="auto"/>
              <w:left w:val="single" w:sz="4" w:space="0" w:color="auto"/>
              <w:bottom w:val="single" w:sz="4" w:space="0" w:color="auto"/>
              <w:right w:val="single" w:sz="4" w:space="0" w:color="auto"/>
            </w:tcBorders>
          </w:tcPr>
          <w:p w:rsidR="00872A29" w:rsidRPr="00872A29" w:rsidRDefault="00872A29" w:rsidP="00872A29">
            <w:pPr>
              <w:autoSpaceDE w:val="0"/>
              <w:autoSpaceDN w:val="0"/>
              <w:adjustRightInd w:val="0"/>
              <w:jc w:val="center"/>
              <w:rPr>
                <w:bCs/>
              </w:rPr>
            </w:pPr>
          </w:p>
        </w:tc>
        <w:tc>
          <w:tcPr>
            <w:tcW w:w="1454" w:type="dxa"/>
            <w:tcBorders>
              <w:top w:val="single" w:sz="4" w:space="0" w:color="auto"/>
              <w:left w:val="single" w:sz="4" w:space="0" w:color="auto"/>
              <w:bottom w:val="single" w:sz="4" w:space="0" w:color="auto"/>
              <w:right w:val="single" w:sz="4" w:space="0" w:color="auto"/>
            </w:tcBorders>
            <w:vAlign w:val="center"/>
          </w:tcPr>
          <w:p w:rsidR="00872A29" w:rsidRPr="00872A29" w:rsidRDefault="00872A29" w:rsidP="00872A29">
            <w:pPr>
              <w:autoSpaceDE w:val="0"/>
              <w:autoSpaceDN w:val="0"/>
              <w:adjustRightInd w:val="0"/>
              <w:jc w:val="right"/>
              <w:rPr>
                <w:bCs/>
                <w:u w:val="double"/>
              </w:rPr>
            </w:pPr>
            <w:r w:rsidRPr="00872A29">
              <w:rPr>
                <w:bCs/>
                <w:u w:val="double"/>
              </w:rPr>
              <w:t>($1,666)</w:t>
            </w:r>
          </w:p>
        </w:tc>
      </w:tr>
    </w:tbl>
    <w:p w:rsidR="00872A29" w:rsidRDefault="000C6BA8" w:rsidP="000C6BA8">
      <w:pPr>
        <w:jc w:val="both"/>
        <w:rPr>
          <w:sz w:val="20"/>
          <w:szCs w:val="20"/>
        </w:rPr>
      </w:pPr>
      <w:r>
        <w:t xml:space="preserve">        </w:t>
      </w:r>
      <w:r w:rsidR="00872A29" w:rsidRPr="00872A29">
        <w:rPr>
          <w:sz w:val="20"/>
          <w:szCs w:val="20"/>
        </w:rPr>
        <w:t>Source: Document No. 08747-2017, FIMC Hideaway Audit Report.</w:t>
      </w:r>
    </w:p>
    <w:p w:rsidR="000C6BA8" w:rsidRDefault="000C6BA8" w:rsidP="000C6BA8">
      <w:pPr>
        <w:jc w:val="both"/>
      </w:pPr>
    </w:p>
    <w:p w:rsidR="000C6BA8" w:rsidRPr="00872A29" w:rsidRDefault="000C6BA8" w:rsidP="000C6BA8">
      <w:pPr>
        <w:jc w:val="both"/>
      </w:pPr>
    </w:p>
    <w:p w:rsidR="00872A29" w:rsidRDefault="00872A29" w:rsidP="000C6BA8">
      <w:pPr>
        <w:jc w:val="both"/>
      </w:pPr>
      <w:r w:rsidRPr="00872A29">
        <w:t xml:space="preserve">Based on the above, staff’s net adjustment to depreciation expense are $2,831 ($3,385 - $554) and $3,447 ($5,100 + $13 - $1,666) for water and wastewater, respectively. </w:t>
      </w:r>
    </w:p>
    <w:p w:rsidR="000C6BA8" w:rsidRPr="00872A29" w:rsidRDefault="000C6BA8" w:rsidP="000C6BA8">
      <w:pPr>
        <w:jc w:val="both"/>
      </w:pPr>
    </w:p>
    <w:p w:rsidR="00872A29" w:rsidRPr="00872A29" w:rsidRDefault="00872A29" w:rsidP="00872A29">
      <w:pPr>
        <w:spacing w:after="120"/>
        <w:jc w:val="both"/>
      </w:pPr>
      <w:r w:rsidRPr="00872A29">
        <w:t>Given staff’s adjustments, the net depreciation expense for water is $1,998 ($2,831 - $833 = $1,998), and the net depreciation expense for wastewater is $2,245 ($3,447 - $1,202 = $2,245). Therefore, staff recommends net depreciation expense of $1,998 for water and $2,245 for wastewater.</w:t>
      </w:r>
    </w:p>
    <w:p w:rsidR="00872A29" w:rsidRPr="00872A29" w:rsidRDefault="00872A29" w:rsidP="00872A29">
      <w:pPr>
        <w:jc w:val="both"/>
        <w:rPr>
          <w:rFonts w:ascii="Arial" w:hAnsi="Arial" w:cs="Arial"/>
          <w:b/>
        </w:rPr>
      </w:pPr>
      <w:r w:rsidRPr="00872A29">
        <w:rPr>
          <w:rFonts w:ascii="Arial" w:hAnsi="Arial" w:cs="Arial"/>
          <w:b/>
        </w:rPr>
        <w:t>Taxes Other Than Income (TOTI)</w:t>
      </w:r>
    </w:p>
    <w:p w:rsidR="00872A29" w:rsidRPr="00872A29" w:rsidRDefault="00872A29" w:rsidP="00872A29">
      <w:pPr>
        <w:spacing w:after="120"/>
        <w:jc w:val="both"/>
      </w:pPr>
      <w:r w:rsidRPr="00872A29">
        <w:t xml:space="preserve">FIMC recorded TOTI of $3,493 for water and $2,734 for wastewater for the test year. Staff increased these accounts by $42 for water and $328 for wastewater to reflect the appropriate test year </w:t>
      </w:r>
      <w:r w:rsidR="00511DB2">
        <w:t>regulatory assessment fees (</w:t>
      </w:r>
      <w:r w:rsidRPr="00872A29">
        <w:t>RAFs</w:t>
      </w:r>
      <w:r w:rsidR="00511DB2">
        <w:t>)</w:t>
      </w:r>
      <w:r w:rsidRPr="00872A29">
        <w:t xml:space="preserve">. Staff also increased TOTI by $1,995 for water and $2,136 for wastewater to reflect the pro forma payroll taxes discussed earlier in this issue. </w:t>
      </w:r>
    </w:p>
    <w:p w:rsidR="00872A29" w:rsidRPr="00872A29" w:rsidRDefault="00872A29" w:rsidP="00872A29">
      <w:pPr>
        <w:spacing w:after="120"/>
        <w:jc w:val="both"/>
      </w:pPr>
      <w:r w:rsidRPr="00872A29">
        <w:t xml:space="preserve">As discussed in Issue 3, the Hideaway and Springside water systems and wastewater systems were interconnected in 2013, and the Hideaway water and wastewater systems were decommissioned. Staff believes that corresponding adjustments are necessary to remove the property tax associated with the land related to the decommissioned plant. In addition, it appears the utility continues to pay the real estate taxes for the clubhouse parcel, which had nothing to do with either water or wastewater operations and is no longer in use. As such, the property taxes associated with the clubhouse should also be removed. An adjustment should also be made to reflect the property tax associated with the pro forma plant item also addressed in Issue 3. Furthermore, staff believes that current property tax information is more reflective of the utility’s property taxes going forward. Accordingly, staff used 2017 tax information to reflect the </w:t>
      </w:r>
      <w:r w:rsidRPr="00872A29">
        <w:lastRenderedPageBreak/>
        <w:t>appropriate property taxes. Staff’s adjustments to property taxes are reflected in Table 6-3, below.</w:t>
      </w:r>
    </w:p>
    <w:p w:rsidR="00872A29" w:rsidRPr="00872A29" w:rsidRDefault="00872A29" w:rsidP="00872A29">
      <w:pPr>
        <w:spacing w:after="120"/>
        <w:jc w:val="both"/>
      </w:pPr>
    </w:p>
    <w:p w:rsidR="00872A29" w:rsidRPr="00872A29" w:rsidRDefault="00872A29" w:rsidP="00872A29">
      <w:pPr>
        <w:autoSpaceDE w:val="0"/>
        <w:autoSpaceDN w:val="0"/>
        <w:adjustRightInd w:val="0"/>
        <w:jc w:val="center"/>
        <w:rPr>
          <w:rFonts w:ascii="Arial" w:hAnsi="Arial" w:cs="Arial"/>
          <w:b/>
          <w:bCs/>
        </w:rPr>
      </w:pPr>
      <w:r w:rsidRPr="00872A29">
        <w:rPr>
          <w:rFonts w:ascii="Arial" w:hAnsi="Arial" w:cs="Arial"/>
          <w:b/>
          <w:bCs/>
        </w:rPr>
        <w:t>Table 6-3</w:t>
      </w:r>
    </w:p>
    <w:p w:rsidR="00872A29" w:rsidRPr="00872A29" w:rsidRDefault="00872A29" w:rsidP="00872A29">
      <w:pPr>
        <w:autoSpaceDE w:val="0"/>
        <w:autoSpaceDN w:val="0"/>
        <w:adjustRightInd w:val="0"/>
        <w:jc w:val="center"/>
        <w:rPr>
          <w:rFonts w:ascii="Arial" w:hAnsi="Arial" w:cs="Arial"/>
          <w:b/>
        </w:rPr>
      </w:pPr>
      <w:r w:rsidRPr="00872A29">
        <w:rPr>
          <w:rFonts w:ascii="Arial" w:hAnsi="Arial" w:cs="Arial"/>
          <w:b/>
          <w:bCs/>
        </w:rPr>
        <w:t>Staff Adjustments to Property Taxes</w:t>
      </w:r>
    </w:p>
    <w:tbl>
      <w:tblPr>
        <w:tblW w:w="8122" w:type="dxa"/>
        <w:jc w:val="center"/>
        <w:tblInd w:w="-64" w:type="dxa"/>
        <w:tblLook w:val="04A0" w:firstRow="1" w:lastRow="0" w:firstColumn="1" w:lastColumn="0" w:noHBand="0" w:noVBand="1"/>
      </w:tblPr>
      <w:tblGrid>
        <w:gridCol w:w="4577"/>
        <w:gridCol w:w="1220"/>
        <w:gridCol w:w="1430"/>
        <w:gridCol w:w="1030"/>
      </w:tblGrid>
      <w:tr w:rsidR="00872A29" w:rsidRPr="00872A29" w:rsidTr="00872A29">
        <w:trPr>
          <w:trHeight w:val="288"/>
          <w:jc w:val="center"/>
        </w:trPr>
        <w:tc>
          <w:tcPr>
            <w:tcW w:w="4577" w:type="dxa"/>
            <w:tcBorders>
              <w:top w:val="single" w:sz="4" w:space="0" w:color="auto"/>
              <w:left w:val="single" w:sz="4" w:space="0" w:color="auto"/>
              <w:bottom w:val="nil"/>
              <w:right w:val="single" w:sz="4" w:space="0" w:color="auto"/>
            </w:tcBorders>
            <w:shd w:val="clear" w:color="auto" w:fill="auto"/>
            <w:noWrap/>
            <w:vAlign w:val="bottom"/>
            <w:hideMark/>
          </w:tcPr>
          <w:p w:rsidR="00872A29" w:rsidRPr="00872A29" w:rsidRDefault="00872A29" w:rsidP="00872A29">
            <w:pPr>
              <w:rPr>
                <w:b/>
                <w:color w:val="000000"/>
              </w:rPr>
            </w:pPr>
            <w:r w:rsidRPr="00872A29">
              <w:rPr>
                <w:b/>
                <w:color w:val="000000"/>
              </w:rPr>
              <w:t> </w:t>
            </w:r>
          </w:p>
        </w:tc>
        <w:tc>
          <w:tcPr>
            <w:tcW w:w="1220" w:type="dxa"/>
            <w:tcBorders>
              <w:top w:val="single" w:sz="4" w:space="0" w:color="auto"/>
              <w:left w:val="nil"/>
              <w:bottom w:val="nil"/>
              <w:right w:val="single" w:sz="4" w:space="0" w:color="auto"/>
            </w:tcBorders>
            <w:shd w:val="clear" w:color="auto" w:fill="auto"/>
            <w:noWrap/>
            <w:vAlign w:val="bottom"/>
            <w:hideMark/>
          </w:tcPr>
          <w:p w:rsidR="00872A29" w:rsidRPr="00872A29" w:rsidRDefault="00872A29" w:rsidP="00872A29">
            <w:pPr>
              <w:jc w:val="center"/>
              <w:rPr>
                <w:b/>
                <w:color w:val="000000"/>
              </w:rPr>
            </w:pPr>
            <w:r w:rsidRPr="00872A29">
              <w:rPr>
                <w:b/>
                <w:color w:val="000000"/>
              </w:rPr>
              <w:t>Utility</w:t>
            </w:r>
          </w:p>
        </w:tc>
        <w:tc>
          <w:tcPr>
            <w:tcW w:w="1336" w:type="dxa"/>
            <w:tcBorders>
              <w:top w:val="single" w:sz="4" w:space="0" w:color="auto"/>
              <w:left w:val="nil"/>
              <w:bottom w:val="nil"/>
              <w:right w:val="single" w:sz="4" w:space="0" w:color="auto"/>
            </w:tcBorders>
            <w:shd w:val="clear" w:color="auto" w:fill="auto"/>
            <w:noWrap/>
            <w:vAlign w:val="bottom"/>
            <w:hideMark/>
          </w:tcPr>
          <w:p w:rsidR="00872A29" w:rsidRPr="00872A29" w:rsidRDefault="00872A29" w:rsidP="00872A29">
            <w:pPr>
              <w:jc w:val="center"/>
              <w:rPr>
                <w:b/>
                <w:color w:val="000000"/>
              </w:rPr>
            </w:pPr>
            <w:r w:rsidRPr="00872A29">
              <w:rPr>
                <w:b/>
                <w:color w:val="000000"/>
              </w:rPr>
              <w:t>Staff</w:t>
            </w:r>
          </w:p>
        </w:tc>
        <w:tc>
          <w:tcPr>
            <w:tcW w:w="989" w:type="dxa"/>
            <w:tcBorders>
              <w:top w:val="single" w:sz="4" w:space="0" w:color="auto"/>
              <w:left w:val="nil"/>
              <w:bottom w:val="nil"/>
              <w:right w:val="single" w:sz="4" w:space="0" w:color="auto"/>
            </w:tcBorders>
            <w:shd w:val="clear" w:color="auto" w:fill="auto"/>
            <w:noWrap/>
            <w:vAlign w:val="bottom"/>
            <w:hideMark/>
          </w:tcPr>
          <w:p w:rsidR="00872A29" w:rsidRPr="00872A29" w:rsidRDefault="00872A29" w:rsidP="00872A29">
            <w:pPr>
              <w:jc w:val="center"/>
              <w:rPr>
                <w:b/>
                <w:color w:val="000000"/>
              </w:rPr>
            </w:pPr>
            <w:r w:rsidRPr="00872A29">
              <w:rPr>
                <w:b/>
                <w:color w:val="000000"/>
              </w:rPr>
              <w:t>Staff</w:t>
            </w:r>
          </w:p>
        </w:tc>
      </w:tr>
      <w:tr w:rsidR="00872A29" w:rsidRPr="00872A29" w:rsidTr="00872A29">
        <w:trPr>
          <w:trHeight w:val="288"/>
          <w:jc w:val="center"/>
        </w:trPr>
        <w:tc>
          <w:tcPr>
            <w:tcW w:w="4577" w:type="dxa"/>
            <w:tcBorders>
              <w:top w:val="nil"/>
              <w:left w:val="single" w:sz="4" w:space="0" w:color="auto"/>
              <w:bottom w:val="single" w:sz="4" w:space="0" w:color="auto"/>
              <w:right w:val="single" w:sz="4" w:space="0" w:color="auto"/>
            </w:tcBorders>
            <w:shd w:val="clear" w:color="auto" w:fill="auto"/>
            <w:noWrap/>
            <w:vAlign w:val="bottom"/>
            <w:hideMark/>
          </w:tcPr>
          <w:p w:rsidR="00872A29" w:rsidRPr="00872A29" w:rsidRDefault="00872A29" w:rsidP="00872A29">
            <w:pPr>
              <w:jc w:val="center"/>
              <w:rPr>
                <w:b/>
                <w:color w:val="000000"/>
              </w:rPr>
            </w:pPr>
            <w:r w:rsidRPr="00872A29">
              <w:rPr>
                <w:b/>
                <w:color w:val="000000"/>
              </w:rPr>
              <w:t>Description</w:t>
            </w:r>
          </w:p>
        </w:tc>
        <w:tc>
          <w:tcPr>
            <w:tcW w:w="1220" w:type="dxa"/>
            <w:tcBorders>
              <w:top w:val="nil"/>
              <w:left w:val="nil"/>
              <w:bottom w:val="single" w:sz="4" w:space="0" w:color="auto"/>
              <w:right w:val="single" w:sz="4" w:space="0" w:color="auto"/>
            </w:tcBorders>
            <w:shd w:val="clear" w:color="auto" w:fill="auto"/>
            <w:noWrap/>
            <w:vAlign w:val="bottom"/>
            <w:hideMark/>
          </w:tcPr>
          <w:p w:rsidR="00872A29" w:rsidRPr="00872A29" w:rsidRDefault="00872A29" w:rsidP="00872A29">
            <w:pPr>
              <w:jc w:val="center"/>
              <w:rPr>
                <w:b/>
              </w:rPr>
            </w:pPr>
            <w:r w:rsidRPr="00872A29">
              <w:rPr>
                <w:b/>
              </w:rPr>
              <w:t>Balance</w:t>
            </w:r>
          </w:p>
        </w:tc>
        <w:tc>
          <w:tcPr>
            <w:tcW w:w="1336" w:type="dxa"/>
            <w:tcBorders>
              <w:top w:val="nil"/>
              <w:left w:val="nil"/>
              <w:bottom w:val="single" w:sz="4" w:space="0" w:color="auto"/>
              <w:right w:val="single" w:sz="4" w:space="0" w:color="auto"/>
            </w:tcBorders>
            <w:shd w:val="clear" w:color="auto" w:fill="auto"/>
            <w:noWrap/>
            <w:vAlign w:val="bottom"/>
            <w:hideMark/>
          </w:tcPr>
          <w:p w:rsidR="00872A29" w:rsidRPr="00872A29" w:rsidRDefault="00872A29" w:rsidP="00872A29">
            <w:pPr>
              <w:jc w:val="center"/>
              <w:rPr>
                <w:b/>
                <w:color w:val="000000"/>
              </w:rPr>
            </w:pPr>
            <w:r w:rsidRPr="00872A29">
              <w:rPr>
                <w:b/>
                <w:color w:val="000000"/>
              </w:rPr>
              <w:t>Adjustment</w:t>
            </w:r>
          </w:p>
        </w:tc>
        <w:tc>
          <w:tcPr>
            <w:tcW w:w="989" w:type="dxa"/>
            <w:tcBorders>
              <w:top w:val="nil"/>
              <w:left w:val="nil"/>
              <w:bottom w:val="single" w:sz="4" w:space="0" w:color="auto"/>
              <w:right w:val="single" w:sz="4" w:space="0" w:color="auto"/>
            </w:tcBorders>
            <w:shd w:val="clear" w:color="auto" w:fill="auto"/>
            <w:noWrap/>
            <w:vAlign w:val="bottom"/>
            <w:hideMark/>
          </w:tcPr>
          <w:p w:rsidR="00872A29" w:rsidRPr="00872A29" w:rsidRDefault="00872A29" w:rsidP="00872A29">
            <w:pPr>
              <w:jc w:val="center"/>
              <w:rPr>
                <w:b/>
                <w:color w:val="000000"/>
              </w:rPr>
            </w:pPr>
            <w:r w:rsidRPr="00872A29">
              <w:rPr>
                <w:b/>
                <w:color w:val="000000"/>
              </w:rPr>
              <w:t>Balance</w:t>
            </w:r>
          </w:p>
        </w:tc>
      </w:tr>
      <w:tr w:rsidR="00872A29" w:rsidRPr="00872A29" w:rsidTr="00872A29">
        <w:trPr>
          <w:trHeight w:val="288"/>
          <w:jc w:val="center"/>
        </w:trPr>
        <w:tc>
          <w:tcPr>
            <w:tcW w:w="4577" w:type="dxa"/>
            <w:tcBorders>
              <w:top w:val="nil"/>
              <w:left w:val="single" w:sz="4" w:space="0" w:color="auto"/>
              <w:bottom w:val="single" w:sz="4" w:space="0" w:color="auto"/>
              <w:right w:val="single" w:sz="4" w:space="0" w:color="auto"/>
            </w:tcBorders>
            <w:shd w:val="clear" w:color="auto" w:fill="auto"/>
            <w:noWrap/>
            <w:vAlign w:val="bottom"/>
            <w:hideMark/>
          </w:tcPr>
          <w:p w:rsidR="00872A29" w:rsidRPr="00872A29" w:rsidRDefault="00872A29" w:rsidP="00872A29">
            <w:pPr>
              <w:rPr>
                <w:color w:val="000000"/>
              </w:rPr>
            </w:pPr>
            <w:r w:rsidRPr="00872A29">
              <w:rPr>
                <w:color w:val="000000"/>
              </w:rPr>
              <w:t xml:space="preserve">Water </w:t>
            </w:r>
          </w:p>
        </w:tc>
        <w:tc>
          <w:tcPr>
            <w:tcW w:w="1220" w:type="dxa"/>
            <w:tcBorders>
              <w:top w:val="nil"/>
              <w:left w:val="nil"/>
              <w:bottom w:val="single" w:sz="4" w:space="0" w:color="auto"/>
              <w:right w:val="single" w:sz="4" w:space="0" w:color="auto"/>
            </w:tcBorders>
            <w:shd w:val="clear" w:color="auto" w:fill="auto"/>
            <w:noWrap/>
            <w:vAlign w:val="bottom"/>
            <w:hideMark/>
          </w:tcPr>
          <w:p w:rsidR="00872A29" w:rsidRPr="00872A29" w:rsidRDefault="00872A29" w:rsidP="00872A29">
            <w:pPr>
              <w:rPr>
                <w:color w:val="000000"/>
              </w:rPr>
            </w:pPr>
            <w:r w:rsidRPr="00872A29">
              <w:rPr>
                <w:color w:val="000000"/>
              </w:rPr>
              <w:t> </w:t>
            </w:r>
          </w:p>
        </w:tc>
        <w:tc>
          <w:tcPr>
            <w:tcW w:w="1336" w:type="dxa"/>
            <w:tcBorders>
              <w:top w:val="nil"/>
              <w:left w:val="nil"/>
              <w:bottom w:val="single" w:sz="4" w:space="0" w:color="auto"/>
              <w:right w:val="single" w:sz="4" w:space="0" w:color="auto"/>
            </w:tcBorders>
            <w:shd w:val="clear" w:color="auto" w:fill="auto"/>
            <w:noWrap/>
            <w:vAlign w:val="bottom"/>
            <w:hideMark/>
          </w:tcPr>
          <w:p w:rsidR="00872A29" w:rsidRPr="00872A29" w:rsidRDefault="00872A29" w:rsidP="00872A29">
            <w:pPr>
              <w:rPr>
                <w:color w:val="000000"/>
              </w:rPr>
            </w:pPr>
            <w:r w:rsidRPr="00872A29">
              <w:rPr>
                <w:color w:val="000000"/>
              </w:rPr>
              <w:t> </w:t>
            </w:r>
          </w:p>
        </w:tc>
        <w:tc>
          <w:tcPr>
            <w:tcW w:w="989" w:type="dxa"/>
            <w:tcBorders>
              <w:top w:val="nil"/>
              <w:left w:val="nil"/>
              <w:bottom w:val="single" w:sz="4" w:space="0" w:color="auto"/>
              <w:right w:val="single" w:sz="4" w:space="0" w:color="auto"/>
            </w:tcBorders>
            <w:shd w:val="clear" w:color="auto" w:fill="auto"/>
            <w:noWrap/>
            <w:vAlign w:val="bottom"/>
            <w:hideMark/>
          </w:tcPr>
          <w:p w:rsidR="00872A29" w:rsidRPr="00872A29" w:rsidRDefault="00872A29" w:rsidP="00872A29">
            <w:pPr>
              <w:rPr>
                <w:color w:val="000000"/>
              </w:rPr>
            </w:pPr>
            <w:r w:rsidRPr="00872A29">
              <w:rPr>
                <w:color w:val="000000"/>
              </w:rPr>
              <w:t> </w:t>
            </w:r>
          </w:p>
        </w:tc>
      </w:tr>
      <w:tr w:rsidR="00872A29" w:rsidRPr="00872A29" w:rsidTr="00872A29">
        <w:trPr>
          <w:trHeight w:val="288"/>
          <w:jc w:val="center"/>
        </w:trPr>
        <w:tc>
          <w:tcPr>
            <w:tcW w:w="4577" w:type="dxa"/>
            <w:tcBorders>
              <w:top w:val="nil"/>
              <w:left w:val="single" w:sz="4" w:space="0" w:color="auto"/>
              <w:bottom w:val="nil"/>
              <w:right w:val="nil"/>
            </w:tcBorders>
            <w:shd w:val="clear" w:color="auto" w:fill="auto"/>
            <w:noWrap/>
            <w:vAlign w:val="bottom"/>
            <w:hideMark/>
          </w:tcPr>
          <w:p w:rsidR="00872A29" w:rsidRPr="00872A29" w:rsidRDefault="00872A29" w:rsidP="00872A29">
            <w:pPr>
              <w:rPr>
                <w:color w:val="000000"/>
              </w:rPr>
            </w:pPr>
            <w:r w:rsidRPr="00872A29">
              <w:rPr>
                <w:color w:val="000000"/>
              </w:rPr>
              <w:t>Remove Hideaway-WTP and Clubhouse</w:t>
            </w:r>
          </w:p>
        </w:tc>
        <w:tc>
          <w:tcPr>
            <w:tcW w:w="1220" w:type="dxa"/>
            <w:tcBorders>
              <w:top w:val="nil"/>
              <w:left w:val="single" w:sz="4" w:space="0" w:color="auto"/>
              <w:bottom w:val="nil"/>
              <w:right w:val="single" w:sz="4" w:space="0" w:color="auto"/>
            </w:tcBorders>
            <w:shd w:val="clear" w:color="auto" w:fill="auto"/>
            <w:noWrap/>
            <w:vAlign w:val="bottom"/>
            <w:hideMark/>
          </w:tcPr>
          <w:p w:rsidR="00872A29" w:rsidRPr="00872A29" w:rsidRDefault="00872A29" w:rsidP="00872A29">
            <w:pPr>
              <w:jc w:val="right"/>
            </w:pPr>
            <w:r w:rsidRPr="00872A29">
              <w:t xml:space="preserve">$1,082 </w:t>
            </w:r>
          </w:p>
        </w:tc>
        <w:tc>
          <w:tcPr>
            <w:tcW w:w="1336"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rPr>
            </w:pPr>
            <w:r w:rsidRPr="00872A29">
              <w:rPr>
                <w:color w:val="000000"/>
              </w:rPr>
              <w:t>($1,082)</w:t>
            </w:r>
          </w:p>
        </w:tc>
        <w:tc>
          <w:tcPr>
            <w:tcW w:w="989"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rPr>
            </w:pPr>
            <w:r w:rsidRPr="00872A29">
              <w:rPr>
                <w:color w:val="000000"/>
              </w:rPr>
              <w:t xml:space="preserve">$0 </w:t>
            </w:r>
          </w:p>
        </w:tc>
      </w:tr>
      <w:tr w:rsidR="00872A29" w:rsidRPr="00872A29" w:rsidTr="00872A29">
        <w:trPr>
          <w:trHeight w:val="288"/>
          <w:jc w:val="center"/>
        </w:trPr>
        <w:tc>
          <w:tcPr>
            <w:tcW w:w="4577" w:type="dxa"/>
            <w:tcBorders>
              <w:top w:val="nil"/>
              <w:left w:val="single" w:sz="4" w:space="0" w:color="auto"/>
              <w:bottom w:val="nil"/>
              <w:right w:val="nil"/>
            </w:tcBorders>
            <w:shd w:val="clear" w:color="auto" w:fill="auto"/>
            <w:noWrap/>
            <w:vAlign w:val="bottom"/>
            <w:hideMark/>
          </w:tcPr>
          <w:p w:rsidR="00872A29" w:rsidRPr="00872A29" w:rsidRDefault="00872A29" w:rsidP="00872A29">
            <w:pPr>
              <w:rPr>
                <w:color w:val="000000"/>
              </w:rPr>
            </w:pPr>
            <w:r w:rsidRPr="00872A29">
              <w:rPr>
                <w:color w:val="000000"/>
              </w:rPr>
              <w:t>Reflect appropriate 2017 property tax</w:t>
            </w:r>
          </w:p>
        </w:tc>
        <w:tc>
          <w:tcPr>
            <w:tcW w:w="1220" w:type="dxa"/>
            <w:tcBorders>
              <w:top w:val="nil"/>
              <w:left w:val="single" w:sz="4" w:space="0" w:color="auto"/>
              <w:bottom w:val="nil"/>
              <w:right w:val="single" w:sz="4" w:space="0" w:color="auto"/>
            </w:tcBorders>
            <w:shd w:val="clear" w:color="auto" w:fill="auto"/>
            <w:noWrap/>
            <w:vAlign w:val="bottom"/>
            <w:hideMark/>
          </w:tcPr>
          <w:p w:rsidR="00872A29" w:rsidRPr="00872A29" w:rsidRDefault="00872A29" w:rsidP="00872A29">
            <w:pPr>
              <w:jc w:val="right"/>
              <w:rPr>
                <w:u w:val="single"/>
              </w:rPr>
            </w:pPr>
            <w:r w:rsidRPr="00872A29">
              <w:rPr>
                <w:u w:val="single"/>
              </w:rPr>
              <w:t xml:space="preserve">271 </w:t>
            </w:r>
          </w:p>
        </w:tc>
        <w:tc>
          <w:tcPr>
            <w:tcW w:w="1336"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u w:val="single"/>
              </w:rPr>
            </w:pPr>
            <w:r w:rsidRPr="00872A29">
              <w:rPr>
                <w:color w:val="000000"/>
                <w:u w:val="single"/>
              </w:rPr>
              <w:t>(68)</w:t>
            </w:r>
          </w:p>
        </w:tc>
        <w:tc>
          <w:tcPr>
            <w:tcW w:w="989"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u w:val="single"/>
              </w:rPr>
            </w:pPr>
            <w:r w:rsidRPr="00872A29">
              <w:rPr>
                <w:color w:val="000000"/>
                <w:u w:val="single"/>
              </w:rPr>
              <w:t xml:space="preserve">203 </w:t>
            </w:r>
          </w:p>
        </w:tc>
      </w:tr>
      <w:tr w:rsidR="00872A29" w:rsidRPr="00872A29" w:rsidTr="00872A29">
        <w:trPr>
          <w:trHeight w:val="333"/>
          <w:jc w:val="center"/>
        </w:trPr>
        <w:tc>
          <w:tcPr>
            <w:tcW w:w="4577" w:type="dxa"/>
            <w:tcBorders>
              <w:top w:val="nil"/>
              <w:left w:val="single" w:sz="4" w:space="0" w:color="auto"/>
              <w:bottom w:val="nil"/>
              <w:right w:val="nil"/>
            </w:tcBorders>
            <w:shd w:val="clear" w:color="auto" w:fill="auto"/>
            <w:noWrap/>
            <w:vAlign w:val="center"/>
            <w:hideMark/>
          </w:tcPr>
          <w:p w:rsidR="00872A29" w:rsidRPr="00872A29" w:rsidRDefault="00872A29" w:rsidP="00872A29">
            <w:pPr>
              <w:rPr>
                <w:b/>
                <w:color w:val="000000"/>
              </w:rPr>
            </w:pPr>
            <w:r w:rsidRPr="00872A29">
              <w:rPr>
                <w:b/>
                <w:color w:val="000000"/>
              </w:rPr>
              <w:t xml:space="preserve">    Total </w:t>
            </w:r>
          </w:p>
        </w:tc>
        <w:tc>
          <w:tcPr>
            <w:tcW w:w="1220" w:type="dxa"/>
            <w:tcBorders>
              <w:top w:val="nil"/>
              <w:left w:val="single" w:sz="4" w:space="0" w:color="auto"/>
              <w:bottom w:val="nil"/>
              <w:right w:val="single" w:sz="4" w:space="0" w:color="auto"/>
            </w:tcBorders>
            <w:shd w:val="clear" w:color="auto" w:fill="auto"/>
            <w:noWrap/>
            <w:vAlign w:val="center"/>
            <w:hideMark/>
          </w:tcPr>
          <w:p w:rsidR="00872A29" w:rsidRPr="00872A29" w:rsidRDefault="00872A29" w:rsidP="00872A29">
            <w:pPr>
              <w:jc w:val="right"/>
              <w:rPr>
                <w:b/>
              </w:rPr>
            </w:pPr>
            <w:r w:rsidRPr="00872A29">
              <w:rPr>
                <w:b/>
              </w:rPr>
              <w:t> </w:t>
            </w:r>
            <w:r w:rsidRPr="00872A29">
              <w:rPr>
                <w:color w:val="000000"/>
                <w:u w:val="double"/>
              </w:rPr>
              <w:t>$1,353</w:t>
            </w:r>
          </w:p>
        </w:tc>
        <w:tc>
          <w:tcPr>
            <w:tcW w:w="1336" w:type="dxa"/>
            <w:tcBorders>
              <w:top w:val="nil"/>
              <w:left w:val="nil"/>
              <w:bottom w:val="nil"/>
              <w:right w:val="single" w:sz="4" w:space="0" w:color="auto"/>
            </w:tcBorders>
            <w:shd w:val="clear" w:color="auto" w:fill="auto"/>
            <w:noWrap/>
            <w:vAlign w:val="center"/>
            <w:hideMark/>
          </w:tcPr>
          <w:p w:rsidR="00872A29" w:rsidRPr="00872A29" w:rsidRDefault="00872A29" w:rsidP="00872A29">
            <w:pPr>
              <w:jc w:val="right"/>
              <w:rPr>
                <w:color w:val="000000"/>
                <w:u w:val="double"/>
              </w:rPr>
            </w:pPr>
            <w:r w:rsidRPr="00872A29">
              <w:rPr>
                <w:color w:val="000000"/>
                <w:u w:val="double"/>
              </w:rPr>
              <w:t>($1,150)</w:t>
            </w:r>
          </w:p>
        </w:tc>
        <w:tc>
          <w:tcPr>
            <w:tcW w:w="989" w:type="dxa"/>
            <w:tcBorders>
              <w:top w:val="nil"/>
              <w:left w:val="nil"/>
              <w:bottom w:val="nil"/>
              <w:right w:val="single" w:sz="4" w:space="0" w:color="auto"/>
            </w:tcBorders>
            <w:shd w:val="clear" w:color="auto" w:fill="auto"/>
            <w:noWrap/>
            <w:vAlign w:val="center"/>
            <w:hideMark/>
          </w:tcPr>
          <w:p w:rsidR="00872A29" w:rsidRPr="00872A29" w:rsidRDefault="00872A29" w:rsidP="00872A29">
            <w:pPr>
              <w:jc w:val="right"/>
              <w:rPr>
                <w:color w:val="000000"/>
              </w:rPr>
            </w:pPr>
            <w:r w:rsidRPr="00872A29">
              <w:rPr>
                <w:color w:val="000000"/>
              </w:rPr>
              <w:t> </w:t>
            </w:r>
            <w:r w:rsidRPr="00872A29">
              <w:rPr>
                <w:color w:val="000000"/>
                <w:u w:val="double"/>
              </w:rPr>
              <w:t>$203</w:t>
            </w:r>
          </w:p>
        </w:tc>
      </w:tr>
      <w:tr w:rsidR="00872A29" w:rsidRPr="00872A29" w:rsidTr="00872A29">
        <w:trPr>
          <w:trHeight w:val="288"/>
          <w:jc w:val="center"/>
        </w:trPr>
        <w:tc>
          <w:tcPr>
            <w:tcW w:w="4577" w:type="dxa"/>
            <w:tcBorders>
              <w:top w:val="single" w:sz="4" w:space="0" w:color="auto"/>
              <w:left w:val="single" w:sz="4" w:space="0" w:color="auto"/>
              <w:bottom w:val="single" w:sz="4" w:space="0" w:color="auto"/>
              <w:right w:val="nil"/>
            </w:tcBorders>
            <w:shd w:val="clear" w:color="auto" w:fill="auto"/>
            <w:noWrap/>
            <w:vAlign w:val="bottom"/>
            <w:hideMark/>
          </w:tcPr>
          <w:p w:rsidR="00872A29" w:rsidRPr="00872A29" w:rsidRDefault="00872A29" w:rsidP="00872A29">
            <w:pPr>
              <w:rPr>
                <w:color w:val="000000"/>
              </w:rPr>
            </w:pPr>
            <w:r w:rsidRPr="00872A29">
              <w:rPr>
                <w:color w:val="000000"/>
              </w:rPr>
              <w:t>Wastewater</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A29" w:rsidRPr="00872A29" w:rsidRDefault="00872A29" w:rsidP="00872A29">
            <w:pPr>
              <w:rPr>
                <w:color w:val="000000"/>
              </w:rPr>
            </w:pPr>
            <w:r w:rsidRPr="00872A29">
              <w:rPr>
                <w:color w:val="000000"/>
              </w:rPr>
              <w:t> </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872A29" w:rsidRPr="00872A29" w:rsidRDefault="00872A29" w:rsidP="00872A29">
            <w:pPr>
              <w:rPr>
                <w:color w:val="000000"/>
              </w:rPr>
            </w:pPr>
            <w:r w:rsidRPr="00872A29">
              <w:rPr>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872A29" w:rsidRPr="00872A29" w:rsidRDefault="00872A29" w:rsidP="00872A29">
            <w:pPr>
              <w:rPr>
                <w:color w:val="000000"/>
              </w:rPr>
            </w:pPr>
            <w:r w:rsidRPr="00872A29">
              <w:rPr>
                <w:color w:val="000000"/>
              </w:rPr>
              <w:t> </w:t>
            </w:r>
          </w:p>
        </w:tc>
      </w:tr>
      <w:tr w:rsidR="00872A29" w:rsidRPr="00872A29" w:rsidTr="00872A29">
        <w:trPr>
          <w:trHeight w:val="288"/>
          <w:jc w:val="center"/>
        </w:trPr>
        <w:tc>
          <w:tcPr>
            <w:tcW w:w="4577" w:type="dxa"/>
            <w:tcBorders>
              <w:top w:val="nil"/>
              <w:left w:val="single" w:sz="4" w:space="0" w:color="auto"/>
              <w:bottom w:val="nil"/>
              <w:right w:val="nil"/>
            </w:tcBorders>
            <w:shd w:val="clear" w:color="auto" w:fill="auto"/>
            <w:noWrap/>
            <w:vAlign w:val="bottom"/>
            <w:hideMark/>
          </w:tcPr>
          <w:p w:rsidR="00872A29" w:rsidRPr="00872A29" w:rsidRDefault="00872A29" w:rsidP="00872A29">
            <w:pPr>
              <w:rPr>
                <w:color w:val="000000"/>
              </w:rPr>
            </w:pPr>
            <w:r w:rsidRPr="00872A29">
              <w:rPr>
                <w:color w:val="000000"/>
              </w:rPr>
              <w:t>Remove Hideaway-WWTP</w:t>
            </w:r>
          </w:p>
        </w:tc>
        <w:tc>
          <w:tcPr>
            <w:tcW w:w="1220" w:type="dxa"/>
            <w:tcBorders>
              <w:top w:val="nil"/>
              <w:left w:val="single" w:sz="4" w:space="0" w:color="auto"/>
              <w:bottom w:val="nil"/>
              <w:right w:val="single" w:sz="4" w:space="0" w:color="auto"/>
            </w:tcBorders>
            <w:shd w:val="clear" w:color="auto" w:fill="auto"/>
            <w:noWrap/>
            <w:vAlign w:val="bottom"/>
            <w:hideMark/>
          </w:tcPr>
          <w:p w:rsidR="00872A29" w:rsidRPr="00872A29" w:rsidRDefault="00872A29" w:rsidP="00872A29">
            <w:pPr>
              <w:jc w:val="right"/>
            </w:pPr>
            <w:r w:rsidRPr="00872A29">
              <w:t xml:space="preserve">$648 </w:t>
            </w:r>
          </w:p>
        </w:tc>
        <w:tc>
          <w:tcPr>
            <w:tcW w:w="1336"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rPr>
            </w:pPr>
            <w:r w:rsidRPr="00872A29">
              <w:rPr>
                <w:color w:val="000000"/>
              </w:rPr>
              <w:t>($289)</w:t>
            </w:r>
          </w:p>
        </w:tc>
        <w:tc>
          <w:tcPr>
            <w:tcW w:w="989"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rPr>
            </w:pPr>
            <w:r w:rsidRPr="00872A29">
              <w:rPr>
                <w:color w:val="000000"/>
              </w:rPr>
              <w:t xml:space="preserve">$359 </w:t>
            </w:r>
          </w:p>
        </w:tc>
      </w:tr>
      <w:tr w:rsidR="00872A29" w:rsidRPr="00872A29" w:rsidTr="00872A29">
        <w:trPr>
          <w:trHeight w:val="288"/>
          <w:jc w:val="center"/>
        </w:trPr>
        <w:tc>
          <w:tcPr>
            <w:tcW w:w="4577" w:type="dxa"/>
            <w:tcBorders>
              <w:top w:val="nil"/>
              <w:left w:val="single" w:sz="4" w:space="0" w:color="auto"/>
              <w:bottom w:val="nil"/>
              <w:right w:val="nil"/>
            </w:tcBorders>
            <w:shd w:val="clear" w:color="auto" w:fill="auto"/>
            <w:noWrap/>
            <w:vAlign w:val="bottom"/>
            <w:hideMark/>
          </w:tcPr>
          <w:p w:rsidR="00872A29" w:rsidRPr="00872A29" w:rsidRDefault="00872A29" w:rsidP="00872A29">
            <w:pPr>
              <w:rPr>
                <w:color w:val="000000"/>
              </w:rPr>
            </w:pPr>
            <w:r w:rsidRPr="00872A29">
              <w:rPr>
                <w:color w:val="000000"/>
              </w:rPr>
              <w:t>Reflect appropriate 2017 property tax</w:t>
            </w:r>
          </w:p>
        </w:tc>
        <w:tc>
          <w:tcPr>
            <w:tcW w:w="1220" w:type="dxa"/>
            <w:tcBorders>
              <w:top w:val="nil"/>
              <w:left w:val="single" w:sz="4" w:space="0" w:color="auto"/>
              <w:bottom w:val="nil"/>
              <w:right w:val="single" w:sz="4" w:space="0" w:color="auto"/>
            </w:tcBorders>
            <w:shd w:val="clear" w:color="auto" w:fill="auto"/>
            <w:noWrap/>
            <w:vAlign w:val="bottom"/>
            <w:hideMark/>
          </w:tcPr>
          <w:p w:rsidR="00872A29" w:rsidRPr="00872A29" w:rsidRDefault="00872A29" w:rsidP="00872A29">
            <w:pPr>
              <w:jc w:val="right"/>
            </w:pPr>
            <w:r w:rsidRPr="00872A29">
              <w:t xml:space="preserve">319 </w:t>
            </w:r>
          </w:p>
        </w:tc>
        <w:tc>
          <w:tcPr>
            <w:tcW w:w="1336"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rPr>
            </w:pPr>
            <w:r w:rsidRPr="00872A29">
              <w:rPr>
                <w:color w:val="000000"/>
              </w:rPr>
              <w:t>(8)</w:t>
            </w:r>
          </w:p>
        </w:tc>
        <w:tc>
          <w:tcPr>
            <w:tcW w:w="989"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rPr>
            </w:pPr>
            <w:r w:rsidRPr="00872A29">
              <w:rPr>
                <w:color w:val="000000"/>
              </w:rPr>
              <w:t xml:space="preserve">311 </w:t>
            </w:r>
          </w:p>
        </w:tc>
      </w:tr>
      <w:tr w:rsidR="00872A29" w:rsidRPr="00872A29" w:rsidTr="00872A29">
        <w:trPr>
          <w:trHeight w:val="288"/>
          <w:jc w:val="center"/>
        </w:trPr>
        <w:tc>
          <w:tcPr>
            <w:tcW w:w="4577" w:type="dxa"/>
            <w:tcBorders>
              <w:top w:val="nil"/>
              <w:left w:val="single" w:sz="4" w:space="0" w:color="auto"/>
              <w:bottom w:val="nil"/>
              <w:right w:val="nil"/>
            </w:tcBorders>
            <w:shd w:val="clear" w:color="auto" w:fill="auto"/>
            <w:noWrap/>
            <w:vAlign w:val="bottom"/>
            <w:hideMark/>
          </w:tcPr>
          <w:p w:rsidR="00872A29" w:rsidRPr="00872A29" w:rsidRDefault="00872A29" w:rsidP="00872A29">
            <w:pPr>
              <w:rPr>
                <w:color w:val="000000"/>
              </w:rPr>
            </w:pPr>
            <w:r w:rsidRPr="00872A29">
              <w:rPr>
                <w:color w:val="000000"/>
              </w:rPr>
              <w:t>Reflect property tax associated w/pro forma</w:t>
            </w:r>
          </w:p>
        </w:tc>
        <w:tc>
          <w:tcPr>
            <w:tcW w:w="1220" w:type="dxa"/>
            <w:tcBorders>
              <w:top w:val="nil"/>
              <w:left w:val="single" w:sz="4" w:space="0" w:color="auto"/>
              <w:bottom w:val="nil"/>
              <w:right w:val="single" w:sz="4" w:space="0" w:color="auto"/>
            </w:tcBorders>
            <w:shd w:val="clear" w:color="auto" w:fill="auto"/>
            <w:noWrap/>
            <w:vAlign w:val="bottom"/>
            <w:hideMark/>
          </w:tcPr>
          <w:p w:rsidR="00872A29" w:rsidRPr="00872A29" w:rsidRDefault="00872A29" w:rsidP="00872A29">
            <w:pPr>
              <w:jc w:val="right"/>
              <w:rPr>
                <w:u w:val="single"/>
              </w:rPr>
            </w:pPr>
            <w:r w:rsidRPr="00872A29">
              <w:rPr>
                <w:u w:val="single"/>
              </w:rPr>
              <w:t xml:space="preserve">0 </w:t>
            </w:r>
          </w:p>
        </w:tc>
        <w:tc>
          <w:tcPr>
            <w:tcW w:w="1336"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u w:val="single"/>
              </w:rPr>
            </w:pPr>
            <w:r w:rsidRPr="00872A29">
              <w:rPr>
                <w:color w:val="000000"/>
                <w:u w:val="single"/>
              </w:rPr>
              <w:t xml:space="preserve">7 </w:t>
            </w:r>
          </w:p>
        </w:tc>
        <w:tc>
          <w:tcPr>
            <w:tcW w:w="989" w:type="dxa"/>
            <w:tcBorders>
              <w:top w:val="nil"/>
              <w:left w:val="nil"/>
              <w:bottom w:val="nil"/>
              <w:right w:val="single" w:sz="4" w:space="0" w:color="auto"/>
            </w:tcBorders>
            <w:shd w:val="clear" w:color="auto" w:fill="auto"/>
            <w:noWrap/>
            <w:vAlign w:val="bottom"/>
            <w:hideMark/>
          </w:tcPr>
          <w:p w:rsidR="00872A29" w:rsidRPr="00872A29" w:rsidRDefault="00872A29" w:rsidP="00872A29">
            <w:pPr>
              <w:jc w:val="right"/>
              <w:rPr>
                <w:color w:val="000000"/>
                <w:u w:val="single"/>
              </w:rPr>
            </w:pPr>
            <w:r w:rsidRPr="00872A29">
              <w:rPr>
                <w:color w:val="000000"/>
                <w:u w:val="single"/>
              </w:rPr>
              <w:t xml:space="preserve">7 </w:t>
            </w:r>
          </w:p>
        </w:tc>
      </w:tr>
      <w:tr w:rsidR="00872A29" w:rsidRPr="00872A29" w:rsidTr="00872A29">
        <w:trPr>
          <w:trHeight w:val="315"/>
          <w:jc w:val="center"/>
        </w:trPr>
        <w:tc>
          <w:tcPr>
            <w:tcW w:w="4577" w:type="dxa"/>
            <w:tcBorders>
              <w:top w:val="nil"/>
              <w:left w:val="single" w:sz="4" w:space="0" w:color="auto"/>
              <w:bottom w:val="single" w:sz="4" w:space="0" w:color="auto"/>
              <w:right w:val="nil"/>
            </w:tcBorders>
            <w:shd w:val="clear" w:color="auto" w:fill="auto"/>
            <w:noWrap/>
            <w:vAlign w:val="center"/>
            <w:hideMark/>
          </w:tcPr>
          <w:p w:rsidR="00872A29" w:rsidRPr="00872A29" w:rsidRDefault="00872A29" w:rsidP="00872A29">
            <w:pPr>
              <w:rPr>
                <w:b/>
                <w:color w:val="000000"/>
              </w:rPr>
            </w:pPr>
            <w:r w:rsidRPr="00872A29">
              <w:rPr>
                <w:color w:val="000000"/>
              </w:rPr>
              <w:t xml:space="preserve">    </w:t>
            </w:r>
            <w:r w:rsidRPr="00872A29">
              <w:rPr>
                <w:b/>
                <w:color w:val="000000"/>
              </w:rPr>
              <w:t xml:space="preserve">Total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72A29" w:rsidRPr="00872A29" w:rsidRDefault="00872A29" w:rsidP="00872A29">
            <w:pPr>
              <w:jc w:val="right"/>
              <w:rPr>
                <w:color w:val="000000"/>
                <w:u w:val="double"/>
              </w:rPr>
            </w:pPr>
            <w:r w:rsidRPr="00872A29">
              <w:rPr>
                <w:color w:val="000000"/>
                <w:u w:val="double"/>
              </w:rPr>
              <w:t> $967</w:t>
            </w:r>
          </w:p>
        </w:tc>
        <w:tc>
          <w:tcPr>
            <w:tcW w:w="1336" w:type="dxa"/>
            <w:tcBorders>
              <w:top w:val="nil"/>
              <w:left w:val="nil"/>
              <w:bottom w:val="single" w:sz="4" w:space="0" w:color="auto"/>
              <w:right w:val="single" w:sz="4" w:space="0" w:color="auto"/>
            </w:tcBorders>
            <w:shd w:val="clear" w:color="auto" w:fill="auto"/>
            <w:noWrap/>
            <w:vAlign w:val="center"/>
            <w:hideMark/>
          </w:tcPr>
          <w:p w:rsidR="00872A29" w:rsidRPr="00872A29" w:rsidRDefault="00872A29" w:rsidP="00872A29">
            <w:pPr>
              <w:jc w:val="right"/>
              <w:rPr>
                <w:color w:val="000000"/>
                <w:u w:val="double"/>
              </w:rPr>
            </w:pPr>
            <w:r w:rsidRPr="00872A29">
              <w:rPr>
                <w:color w:val="000000"/>
                <w:u w:val="double"/>
              </w:rPr>
              <w:t>($290)</w:t>
            </w:r>
          </w:p>
        </w:tc>
        <w:tc>
          <w:tcPr>
            <w:tcW w:w="989" w:type="dxa"/>
            <w:tcBorders>
              <w:top w:val="nil"/>
              <w:left w:val="nil"/>
              <w:bottom w:val="single" w:sz="4" w:space="0" w:color="auto"/>
              <w:right w:val="single" w:sz="4" w:space="0" w:color="auto"/>
            </w:tcBorders>
            <w:shd w:val="clear" w:color="auto" w:fill="auto"/>
            <w:noWrap/>
            <w:vAlign w:val="center"/>
            <w:hideMark/>
          </w:tcPr>
          <w:p w:rsidR="00872A29" w:rsidRPr="00872A29" w:rsidRDefault="00872A29" w:rsidP="00872A29">
            <w:pPr>
              <w:jc w:val="right"/>
              <w:rPr>
                <w:color w:val="000000"/>
                <w:u w:val="double"/>
              </w:rPr>
            </w:pPr>
            <w:r w:rsidRPr="00872A29">
              <w:rPr>
                <w:color w:val="000000"/>
                <w:u w:val="double"/>
              </w:rPr>
              <w:t> $677</w:t>
            </w:r>
          </w:p>
        </w:tc>
      </w:tr>
    </w:tbl>
    <w:p w:rsidR="00872A29" w:rsidRPr="000C6BA8" w:rsidRDefault="00872A29" w:rsidP="00872A29">
      <w:pPr>
        <w:spacing w:after="120"/>
        <w:jc w:val="both"/>
        <w:rPr>
          <w:sz w:val="20"/>
          <w:szCs w:val="20"/>
        </w:rPr>
      </w:pPr>
      <w:r w:rsidRPr="00872A29">
        <w:t xml:space="preserve">         </w:t>
      </w:r>
      <w:r w:rsidRPr="000C6BA8">
        <w:rPr>
          <w:sz w:val="20"/>
          <w:szCs w:val="20"/>
        </w:rPr>
        <w:t>Source: FIMC Hideaway audit work papers, Levy County Property Appraiser/Tax Collector.</w:t>
      </w:r>
    </w:p>
    <w:p w:rsidR="00872A29" w:rsidRPr="00872A29" w:rsidRDefault="00872A29" w:rsidP="00872A29">
      <w:pPr>
        <w:spacing w:after="120"/>
        <w:jc w:val="both"/>
      </w:pPr>
      <w:r w:rsidRPr="00872A29">
        <w:br/>
        <w:t>Staff’s total adjustments to TOTI reflect increases of $887 ($42 + $1,995 - $1,150) to water and $2,174 ($328 + $2,136 - $290) to wastewater.</w:t>
      </w:r>
    </w:p>
    <w:p w:rsidR="00872A29" w:rsidRPr="00872A29" w:rsidRDefault="00872A29" w:rsidP="00872A29">
      <w:pPr>
        <w:spacing w:after="120"/>
        <w:jc w:val="both"/>
      </w:pPr>
      <w:r w:rsidRPr="00872A29">
        <w:t>As discussed in Issue 8, revenues have been increased by $6,292 for water and $5,142 for wastewater to reflect the change in revenue required to cover expenses and allow an opportunity to recover the operating margin on water and wastewater. As a result, TOTI should be increased by $283 for water and $231 for wastewater to reflect RAFs of 4.5 percent of the change in revenues. Therefore, staff recommends TOTI of $4,663 for water and $5,139 for wastewater.</w:t>
      </w:r>
    </w:p>
    <w:p w:rsidR="00872A29" w:rsidRPr="00872A29" w:rsidRDefault="00872A29" w:rsidP="00872A29">
      <w:pPr>
        <w:jc w:val="both"/>
        <w:rPr>
          <w:rFonts w:ascii="Arial" w:hAnsi="Arial" w:cs="Arial"/>
          <w:b/>
        </w:rPr>
      </w:pPr>
      <w:r w:rsidRPr="00872A29">
        <w:rPr>
          <w:rFonts w:ascii="Arial" w:hAnsi="Arial" w:cs="Arial"/>
          <w:b/>
        </w:rPr>
        <w:t>Operating Expenses Summary</w:t>
      </w:r>
    </w:p>
    <w:p w:rsidR="00975D6E" w:rsidRDefault="00872A29" w:rsidP="00872A29">
      <w:pPr>
        <w:pStyle w:val="BodyText"/>
      </w:pPr>
      <w:r w:rsidRPr="00872A29">
        <w:t>The application of staff’s recommended adjustments to FIMC’s test year operating expenses results in operating expenses of $44,608 for water and $53,077 for wastewater. Operating</w:t>
      </w:r>
      <w:r w:rsidR="00511DB2">
        <w:t xml:space="preserve"> expenses are shown on Schedule</w:t>
      </w:r>
      <w:r w:rsidRPr="00872A29">
        <w:t xml:space="preserve"> No</w:t>
      </w:r>
      <w:r w:rsidR="00511DB2">
        <w:t>s</w:t>
      </w:r>
      <w:r w:rsidRPr="00872A29">
        <w:t>. 3-A and 3-B. The adjustments are shown on Schedule No. 3-C.</w:t>
      </w:r>
    </w:p>
    <w:p w:rsidR="00826DD1" w:rsidRDefault="00826DD1">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7</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517858036"/>
      <w:r w:rsidR="00C34688">
        <w:rPr>
          <w:noProof/>
        </w:rPr>
        <w:instrText>7</w:instrText>
      </w:r>
      <w:r>
        <w:fldChar w:fldCharType="end"/>
      </w:r>
      <w:r>
        <w:tab/>
      </w:r>
      <w:r w:rsidR="002B3A0D">
        <w:instrText>Operating Ratio Margin (Wilson, Brown)</w:instrText>
      </w:r>
      <w:bookmarkEnd w:id="24"/>
      <w:r>
        <w:instrText xml:space="preserve">" \l 1 </w:instrText>
      </w:r>
      <w:r>
        <w:fldChar w:fldCharType="end"/>
      </w:r>
      <w:r>
        <w:t> </w:t>
      </w:r>
    </w:p>
    <w:p w:rsidR="00826DD1" w:rsidRDefault="00826DD1">
      <w:pPr>
        <w:pStyle w:val="BodyText"/>
      </w:pPr>
      <w:r>
        <w:t> Should the Commission utilize the operating ratio methodology as an alternative method for calculating the wa</w:t>
      </w:r>
      <w:r w:rsidR="00D56954">
        <w:t>s</w:t>
      </w:r>
      <w:r>
        <w:t>te</w:t>
      </w:r>
      <w:r w:rsidR="00D56954">
        <w:t>wate</w:t>
      </w:r>
      <w:r>
        <w:t>r revenue requirement for FIMC Hideaway, Inc., and if so, what is the appropriate margin?</w:t>
      </w:r>
    </w:p>
    <w:p w:rsidR="00826DD1" w:rsidRPr="004C3641" w:rsidRDefault="00826DD1">
      <w:pPr>
        <w:pStyle w:val="IssueSubsectionHeading"/>
        <w:rPr>
          <w:vanish/>
          <w:specVanish/>
        </w:rPr>
      </w:pPr>
      <w:r w:rsidRPr="004C3641">
        <w:t>Recommendation: </w:t>
      </w:r>
    </w:p>
    <w:p w:rsidR="00826DD1" w:rsidRDefault="00826DD1">
      <w:pPr>
        <w:pStyle w:val="BodyText"/>
      </w:pPr>
      <w:r>
        <w:t> </w:t>
      </w:r>
      <w:r w:rsidR="008F395B" w:rsidRPr="008F395B">
        <w:t xml:space="preserve">Yes. The Commission should utilize the operating ratio methodology for calculating the wastewater revenue requirement for FIMC. The margin should be 10 percent of O&amp;M expense for wastewater. </w:t>
      </w:r>
      <w:r>
        <w:t>(Wilson, Brown)</w:t>
      </w:r>
    </w:p>
    <w:p w:rsidR="00826DD1" w:rsidRPr="004C3641" w:rsidRDefault="00826DD1">
      <w:pPr>
        <w:pStyle w:val="IssueSubsectionHeading"/>
        <w:rPr>
          <w:vanish/>
          <w:specVanish/>
        </w:rPr>
      </w:pPr>
      <w:r w:rsidRPr="004C3641">
        <w:t>Staff Analysis: </w:t>
      </w:r>
    </w:p>
    <w:p w:rsidR="008F395B" w:rsidRPr="008F395B" w:rsidRDefault="00826DD1" w:rsidP="008F395B">
      <w:pPr>
        <w:pStyle w:val="BodyText"/>
        <w:rPr>
          <w:bCs/>
        </w:rPr>
      </w:pPr>
      <w:r>
        <w:t> </w:t>
      </w:r>
      <w:r w:rsidR="008F395B" w:rsidRPr="008F395B">
        <w:rPr>
          <w:bCs/>
        </w:rPr>
        <w:t>Section 367.0814(9), F.S., provides that the Commission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$275,000</w:t>
      </w:r>
      <w:r w:rsidR="00511DB2">
        <w:rPr>
          <w:bCs/>
        </w:rPr>
        <w:t xml:space="preserve"> or less</w:t>
      </w:r>
      <w:r w:rsidR="008F395B" w:rsidRPr="008F395B">
        <w:rPr>
          <w:bCs/>
        </w:rPr>
        <w:t xml:space="preserve"> per system may petition the Commission for staff assistance using alternative rate setting.</w:t>
      </w:r>
      <w:r w:rsidR="00511DB2">
        <w:rPr>
          <w:rStyle w:val="FootnoteReference"/>
          <w:bCs/>
        </w:rPr>
        <w:footnoteReference w:id="27"/>
      </w:r>
      <w:r w:rsidR="008F395B" w:rsidRPr="008F395B">
        <w:rPr>
          <w:bCs/>
        </w:rPr>
        <w:t xml:space="preserve">  </w:t>
      </w:r>
    </w:p>
    <w:p w:rsidR="008F395B" w:rsidRPr="008F395B" w:rsidRDefault="008F395B" w:rsidP="008F395B">
      <w:pPr>
        <w:pStyle w:val="BodyText"/>
        <w:rPr>
          <w:bCs/>
        </w:rPr>
      </w:pPr>
      <w:r w:rsidRPr="008F395B">
        <w:rPr>
          <w:bCs/>
        </w:rPr>
        <w:t>FIMC did not petition the Commission for alternative rate setting under the aforementioned rule, but staff believes the Commission should employ the operating ratio methodology to set wastewater rates in this case. The operating ratio methodology is an alternative to the traditional calculation of revenue requirements. Under this methodology, instead of applying a ret</w:t>
      </w:r>
      <w:r w:rsidR="00DF4D10">
        <w:rPr>
          <w:bCs/>
        </w:rPr>
        <w:t>urn on the u</w:t>
      </w:r>
      <w:r w:rsidRPr="008F395B">
        <w:rPr>
          <w:bCs/>
        </w:rPr>
        <w:t>tility</w:t>
      </w:r>
      <w:r w:rsidR="000C6BA8">
        <w:rPr>
          <w:bCs/>
        </w:rPr>
        <w:t>’</w:t>
      </w:r>
      <w:r w:rsidRPr="008F395B">
        <w:rPr>
          <w:bCs/>
        </w:rPr>
        <w:t>s rate base, the revenue requirement is based on FIMC’s O&amp;M expenses plus a margin. This methodology has been applied in cases in which the traditional calculation of the revenue requirement would not provide sufficient revenue to protect against potential variances in revenues and expenses.</w:t>
      </w:r>
    </w:p>
    <w:p w:rsidR="008F395B" w:rsidRPr="008F395B" w:rsidRDefault="008F395B" w:rsidP="008F395B">
      <w:pPr>
        <w:pStyle w:val="BodyText"/>
        <w:rPr>
          <w:bCs/>
        </w:rPr>
      </w:pPr>
      <w:proofErr w:type="gramStart"/>
      <w:r w:rsidRPr="008F395B">
        <w:rPr>
          <w:bCs/>
        </w:rPr>
        <w:t xml:space="preserve">By </w:t>
      </w:r>
      <w:r w:rsidR="00D56954">
        <w:rPr>
          <w:bCs/>
        </w:rPr>
        <w:t>Order No.</w:t>
      </w:r>
      <w:proofErr w:type="gramEnd"/>
      <w:r w:rsidR="00D56954">
        <w:rPr>
          <w:bCs/>
        </w:rPr>
        <w:t xml:space="preserve"> PSC-96-0357-FOF-WU,</w:t>
      </w:r>
      <w:r w:rsidR="00511DB2">
        <w:rPr>
          <w:rStyle w:val="FootnoteReference"/>
          <w:bCs/>
        </w:rPr>
        <w:footnoteReference w:id="28"/>
      </w:r>
      <w:r w:rsidR="00D56954">
        <w:rPr>
          <w:bCs/>
        </w:rPr>
        <w:t xml:space="preserve"> </w:t>
      </w:r>
      <w:r w:rsidRPr="008F395B">
        <w:rPr>
          <w:bCs/>
        </w:rPr>
        <w:t xml:space="preserve">the Commission, for the first time, utilized the operating ratio methodology as an alternative means for setting rates. This order also established criteria to determine the use of the operating ratio methodology and a guideline margin of 10 percent of O&amp;M expense. This criterion was applied again in Order No. </w:t>
      </w:r>
      <w:proofErr w:type="gramStart"/>
      <w:r w:rsidRPr="008F395B">
        <w:rPr>
          <w:bCs/>
        </w:rPr>
        <w:t>PSC-97-0130-FOF-SU.</w:t>
      </w:r>
      <w:proofErr w:type="gramEnd"/>
      <w:r w:rsidR="00511DB2">
        <w:rPr>
          <w:rStyle w:val="FootnoteReference"/>
          <w:bCs/>
        </w:rPr>
        <w:footnoteReference w:id="29"/>
      </w:r>
      <w:r w:rsidRPr="008F395B">
        <w:rPr>
          <w:bCs/>
        </w:rPr>
        <w:t xml:space="preserve"> Recently, the Commission approved the operating ratio methodology for setting rates in Order No. </w:t>
      </w:r>
      <w:proofErr w:type="gramStart"/>
      <w:r w:rsidRPr="008F395B">
        <w:rPr>
          <w:bCs/>
        </w:rPr>
        <w:t>PSC-2017-0459-PAA-WS.</w:t>
      </w:r>
      <w:proofErr w:type="gramEnd"/>
      <w:r w:rsidR="00511DB2">
        <w:rPr>
          <w:rStyle w:val="FootnoteReference"/>
          <w:bCs/>
        </w:rPr>
        <w:footnoteReference w:id="30"/>
      </w:r>
      <w:r w:rsidRPr="008F395B">
        <w:rPr>
          <w:bCs/>
        </w:rPr>
        <w:t xml:space="preserve">  </w:t>
      </w:r>
    </w:p>
    <w:p w:rsidR="00826DD1" w:rsidRPr="00826DD1" w:rsidRDefault="008F395B" w:rsidP="008F395B">
      <w:pPr>
        <w:pStyle w:val="BodyText"/>
        <w:rPr>
          <w:bCs/>
        </w:rPr>
      </w:pPr>
      <w:proofErr w:type="gramStart"/>
      <w:r w:rsidRPr="008F395B">
        <w:rPr>
          <w:bCs/>
        </w:rPr>
        <w:t>By Order No.</w:t>
      </w:r>
      <w:proofErr w:type="gramEnd"/>
      <w:r w:rsidRPr="008F395B">
        <w:rPr>
          <w:bCs/>
        </w:rPr>
        <w:t xml:space="preserve"> PSC-96-0357-FOF-WU, the Commission established criteria to determine whether to utilize the operating ratio methodology for those utilities with low or non-existent rate base. The qualifying criteria established by Order No. PSC-96-0357-FO</w:t>
      </w:r>
      <w:r w:rsidR="00DF4D10">
        <w:rPr>
          <w:bCs/>
        </w:rPr>
        <w:t>F-WU and how they apply to the u</w:t>
      </w:r>
      <w:r w:rsidRPr="008F395B">
        <w:rPr>
          <w:bCs/>
        </w:rPr>
        <w:t>tility are discussed below:</w:t>
      </w:r>
    </w:p>
    <w:p w:rsidR="008F395B" w:rsidRPr="008F395B" w:rsidRDefault="00DF4D10" w:rsidP="008F395B">
      <w:pPr>
        <w:pStyle w:val="IssueHeading"/>
        <w:numPr>
          <w:ilvl w:val="0"/>
          <w:numId w:val="12"/>
        </w:numPr>
        <w:rPr>
          <w:rFonts w:ascii="Times New Roman" w:hAnsi="Times New Roman" w:cs="Times New Roman"/>
          <w:b w:val="0"/>
          <w:i w:val="0"/>
        </w:rPr>
      </w:pPr>
      <w:r>
        <w:rPr>
          <w:rFonts w:ascii="Times New Roman" w:hAnsi="Times New Roman" w:cs="Times New Roman"/>
          <w:b w:val="0"/>
          <w:i w:val="0"/>
          <w:u w:val="single"/>
        </w:rPr>
        <w:t>Whether the u</w:t>
      </w:r>
      <w:r w:rsidR="008F395B" w:rsidRPr="008F395B">
        <w:rPr>
          <w:rFonts w:ascii="Times New Roman" w:hAnsi="Times New Roman" w:cs="Times New Roman"/>
          <w:b w:val="0"/>
          <w:i w:val="0"/>
          <w:u w:val="single"/>
        </w:rPr>
        <w:t>tility</w:t>
      </w:r>
      <w:r w:rsidR="007602B1">
        <w:rPr>
          <w:rFonts w:ascii="Times New Roman" w:hAnsi="Times New Roman" w:cs="Times New Roman"/>
          <w:b w:val="0"/>
          <w:i w:val="0"/>
          <w:u w:val="single"/>
        </w:rPr>
        <w:t>’</w:t>
      </w:r>
      <w:r w:rsidR="008F395B" w:rsidRPr="008F395B">
        <w:rPr>
          <w:rFonts w:ascii="Times New Roman" w:hAnsi="Times New Roman" w:cs="Times New Roman"/>
          <w:b w:val="0"/>
          <w:i w:val="0"/>
          <w:u w:val="single"/>
        </w:rPr>
        <w:t>s O&amp;M expense exceeds rate base</w:t>
      </w:r>
      <w:r w:rsidR="008F395B" w:rsidRPr="008F395B">
        <w:rPr>
          <w:rFonts w:ascii="Times New Roman" w:hAnsi="Times New Roman" w:cs="Times New Roman"/>
          <w:b w:val="0"/>
          <w:i w:val="0"/>
        </w:rPr>
        <w:t>. The operating ratio method substitutes O&amp;M expense for rate base in calculating the amount of return. A utility generally would not benefit from the operating ratio method if rate base exceeds O&amp;M expense. In the instant case, rate base is less than</w:t>
      </w:r>
      <w:r>
        <w:rPr>
          <w:rFonts w:ascii="Times New Roman" w:hAnsi="Times New Roman" w:cs="Times New Roman"/>
          <w:b w:val="0"/>
          <w:i w:val="0"/>
        </w:rPr>
        <w:t xml:space="preserve"> the level of O&amp;M expense. The u</w:t>
      </w:r>
      <w:r w:rsidR="008F395B" w:rsidRPr="008F395B">
        <w:rPr>
          <w:rFonts w:ascii="Times New Roman" w:hAnsi="Times New Roman" w:cs="Times New Roman"/>
          <w:b w:val="0"/>
          <w:i w:val="0"/>
        </w:rPr>
        <w:t>tility</w:t>
      </w:r>
      <w:r w:rsidR="007602B1">
        <w:rPr>
          <w:rFonts w:ascii="Times New Roman" w:hAnsi="Times New Roman" w:cs="Times New Roman"/>
          <w:b w:val="0"/>
          <w:i w:val="0"/>
        </w:rPr>
        <w:t>’</w:t>
      </w:r>
      <w:r w:rsidR="008F395B" w:rsidRPr="008F395B">
        <w:rPr>
          <w:rFonts w:ascii="Times New Roman" w:hAnsi="Times New Roman" w:cs="Times New Roman"/>
          <w:b w:val="0"/>
          <w:i w:val="0"/>
        </w:rPr>
        <w:t xml:space="preserve">s </w:t>
      </w:r>
      <w:r w:rsidR="008F395B" w:rsidRPr="008F395B">
        <w:rPr>
          <w:rFonts w:ascii="Times New Roman" w:hAnsi="Times New Roman" w:cs="Times New Roman"/>
          <w:b w:val="0"/>
          <w:i w:val="0"/>
        </w:rPr>
        <w:lastRenderedPageBreak/>
        <w:t>primary risk resides with covering its operating expense. Based on staff’s recommendation, the adjusted wastewater rate base for the test year is $7,935, while adjusted O&amp;M expenses are $45,693.</w:t>
      </w:r>
    </w:p>
    <w:p w:rsidR="008F395B" w:rsidRPr="008F395B" w:rsidRDefault="008F395B" w:rsidP="008F395B">
      <w:pPr>
        <w:pStyle w:val="IssueHeading"/>
        <w:numPr>
          <w:ilvl w:val="0"/>
          <w:numId w:val="12"/>
        </w:numPr>
        <w:rPr>
          <w:rFonts w:ascii="Times New Roman" w:hAnsi="Times New Roman" w:cs="Times New Roman"/>
          <w:b w:val="0"/>
          <w:i w:val="0"/>
        </w:rPr>
      </w:pPr>
      <w:r w:rsidRPr="008F395B">
        <w:rPr>
          <w:rFonts w:ascii="Times New Roman" w:hAnsi="Times New Roman" w:cs="Times New Roman"/>
          <w:b w:val="0"/>
          <w:i w:val="0"/>
          <w:u w:val="single"/>
        </w:rPr>
        <w:t>Whether the utility is expected to become a Class B utility in the foreseeable future</w:t>
      </w:r>
      <w:r w:rsidRPr="008F395B">
        <w:rPr>
          <w:rFonts w:ascii="Times New Roman" w:hAnsi="Times New Roman" w:cs="Times New Roman"/>
          <w:b w:val="0"/>
          <w:i w:val="0"/>
        </w:rPr>
        <w:t>. Pursuant to Section 367.0814(9), F.S., the alternative form of regulation being considered in this case only applies to small utilities with gross annual revenue of $275,000 or less per systems. FIMC is a Class C utility and the recommended revenue requirement of $57,646 for wastewater is substantially below the threshold level for Class B status ($200,000 per system). The utility</w:t>
      </w:r>
      <w:r w:rsidR="007602B1">
        <w:rPr>
          <w:rFonts w:ascii="Times New Roman" w:hAnsi="Times New Roman" w:cs="Times New Roman"/>
          <w:b w:val="0"/>
          <w:i w:val="0"/>
        </w:rPr>
        <w:t>’</w:t>
      </w:r>
      <w:r w:rsidRPr="008F395B">
        <w:rPr>
          <w:rFonts w:ascii="Times New Roman" w:hAnsi="Times New Roman" w:cs="Times New Roman"/>
          <w:b w:val="0"/>
          <w:i w:val="0"/>
        </w:rPr>
        <w:t>s service area has not had any significant growth in the last five years. Therefore, it appears the utility will not become a Class B utility in the foreseeable future.</w:t>
      </w:r>
    </w:p>
    <w:p w:rsidR="008F395B" w:rsidRPr="008F395B" w:rsidRDefault="008F395B" w:rsidP="008F395B">
      <w:pPr>
        <w:pStyle w:val="IssueHeading"/>
        <w:numPr>
          <w:ilvl w:val="0"/>
          <w:numId w:val="12"/>
        </w:numPr>
        <w:rPr>
          <w:rFonts w:ascii="Times New Roman" w:hAnsi="Times New Roman" w:cs="Times New Roman"/>
          <w:b w:val="0"/>
          <w:i w:val="0"/>
        </w:rPr>
      </w:pPr>
      <w:r w:rsidRPr="008F395B">
        <w:rPr>
          <w:rFonts w:ascii="Times New Roman" w:hAnsi="Times New Roman" w:cs="Times New Roman"/>
          <w:b w:val="0"/>
          <w:i w:val="0"/>
          <w:u w:val="single"/>
        </w:rPr>
        <w:t>Quality of service and condition of plant</w:t>
      </w:r>
      <w:r w:rsidRPr="008F395B">
        <w:rPr>
          <w:rFonts w:ascii="Times New Roman" w:hAnsi="Times New Roman" w:cs="Times New Roman"/>
          <w:b w:val="0"/>
          <w:i w:val="0"/>
        </w:rPr>
        <w:t>. As discussed in Issue 1,</w:t>
      </w:r>
      <w:r w:rsidR="00D56954">
        <w:rPr>
          <w:rFonts w:ascii="Times New Roman" w:hAnsi="Times New Roman" w:cs="Times New Roman"/>
          <w:b w:val="0"/>
          <w:i w:val="0"/>
        </w:rPr>
        <w:t xml:space="preserve"> staff recommended</w:t>
      </w:r>
      <w:r w:rsidRPr="008F395B">
        <w:rPr>
          <w:rFonts w:ascii="Times New Roman" w:hAnsi="Times New Roman" w:cs="Times New Roman"/>
          <w:b w:val="0"/>
          <w:i w:val="0"/>
        </w:rPr>
        <w:t xml:space="preserve"> the quality of service be </w:t>
      </w:r>
      <w:r w:rsidR="0013072D">
        <w:rPr>
          <w:rFonts w:ascii="Times New Roman" w:hAnsi="Times New Roman" w:cs="Times New Roman"/>
          <w:b w:val="0"/>
          <w:i w:val="0"/>
        </w:rPr>
        <w:t xml:space="preserve">found </w:t>
      </w:r>
      <w:r w:rsidR="00962971">
        <w:rPr>
          <w:rFonts w:ascii="Times New Roman" w:hAnsi="Times New Roman" w:cs="Times New Roman"/>
          <w:b w:val="0"/>
          <w:i w:val="0"/>
        </w:rPr>
        <w:t>marginal</w:t>
      </w:r>
      <w:r w:rsidR="0013072D">
        <w:rPr>
          <w:rFonts w:ascii="Times New Roman" w:hAnsi="Times New Roman" w:cs="Times New Roman"/>
          <w:b w:val="0"/>
          <w:i w:val="0"/>
        </w:rPr>
        <w:t xml:space="preserve"> until the utility can sufficiently </w:t>
      </w:r>
      <w:r w:rsidR="00962971">
        <w:rPr>
          <w:rFonts w:ascii="Times New Roman" w:hAnsi="Times New Roman" w:cs="Times New Roman"/>
          <w:b w:val="0"/>
          <w:i w:val="0"/>
        </w:rPr>
        <w:t>demonstrate</w:t>
      </w:r>
      <w:r w:rsidR="0013072D">
        <w:rPr>
          <w:rFonts w:ascii="Times New Roman" w:hAnsi="Times New Roman" w:cs="Times New Roman"/>
          <w:b w:val="0"/>
          <w:i w:val="0"/>
        </w:rPr>
        <w:t xml:space="preserve"> that it meets DEP’s secondary water standards</w:t>
      </w:r>
      <w:r w:rsidRPr="008F395B">
        <w:rPr>
          <w:rFonts w:ascii="Times New Roman" w:hAnsi="Times New Roman" w:cs="Times New Roman"/>
          <w:b w:val="0"/>
          <w:i w:val="0"/>
        </w:rPr>
        <w:t>.</w:t>
      </w:r>
    </w:p>
    <w:p w:rsidR="008F395B" w:rsidRPr="008F395B" w:rsidRDefault="00DF4D10" w:rsidP="008F395B">
      <w:pPr>
        <w:pStyle w:val="IssueHeading"/>
        <w:numPr>
          <w:ilvl w:val="0"/>
          <w:numId w:val="12"/>
        </w:numPr>
        <w:rPr>
          <w:rFonts w:ascii="Times New Roman" w:hAnsi="Times New Roman" w:cs="Times New Roman"/>
          <w:b w:val="0"/>
          <w:i w:val="0"/>
        </w:rPr>
      </w:pPr>
      <w:r>
        <w:rPr>
          <w:rFonts w:ascii="Times New Roman" w:hAnsi="Times New Roman" w:cs="Times New Roman"/>
          <w:b w:val="0"/>
          <w:i w:val="0"/>
          <w:u w:val="single"/>
        </w:rPr>
        <w:t>Whether the u</w:t>
      </w:r>
      <w:r w:rsidR="008F395B" w:rsidRPr="008F395B">
        <w:rPr>
          <w:rFonts w:ascii="Times New Roman" w:hAnsi="Times New Roman" w:cs="Times New Roman"/>
          <w:b w:val="0"/>
          <w:i w:val="0"/>
          <w:u w:val="single"/>
        </w:rPr>
        <w:t>tility is developer-owned</w:t>
      </w:r>
      <w:r w:rsidR="008F395B" w:rsidRPr="008F395B">
        <w:rPr>
          <w:rFonts w:ascii="Times New Roman" w:hAnsi="Times New Roman" w:cs="Times New Roman"/>
          <w:b w:val="0"/>
          <w:i w:val="0"/>
        </w:rPr>
        <w:t>. The current utility owner is not a developer.</w:t>
      </w:r>
    </w:p>
    <w:p w:rsidR="008F395B" w:rsidRPr="008F395B" w:rsidRDefault="00DF4D10" w:rsidP="008F395B">
      <w:pPr>
        <w:pStyle w:val="IssueHeading"/>
        <w:numPr>
          <w:ilvl w:val="0"/>
          <w:numId w:val="12"/>
        </w:numPr>
        <w:rPr>
          <w:rFonts w:ascii="Times New Roman" w:hAnsi="Times New Roman" w:cs="Times New Roman"/>
          <w:b w:val="0"/>
          <w:i w:val="0"/>
        </w:rPr>
      </w:pPr>
      <w:r>
        <w:rPr>
          <w:rFonts w:ascii="Times New Roman" w:hAnsi="Times New Roman" w:cs="Times New Roman"/>
          <w:b w:val="0"/>
          <w:i w:val="0"/>
          <w:u w:val="single"/>
        </w:rPr>
        <w:t>Whether the u</w:t>
      </w:r>
      <w:r w:rsidR="008F395B" w:rsidRPr="008F395B">
        <w:rPr>
          <w:rFonts w:ascii="Times New Roman" w:hAnsi="Times New Roman" w:cs="Times New Roman"/>
          <w:b w:val="0"/>
          <w:i w:val="0"/>
          <w:u w:val="single"/>
        </w:rPr>
        <w:t>tility operates treatment facilities or is simply a distribution and/or collection system</w:t>
      </w:r>
      <w:r w:rsidR="008F395B" w:rsidRPr="008F395B">
        <w:rPr>
          <w:rFonts w:ascii="Times New Roman" w:hAnsi="Times New Roman" w:cs="Times New Roman"/>
          <w:b w:val="0"/>
          <w:i w:val="0"/>
        </w:rPr>
        <w:t>. The issue is whether or not purchased water and/or wastewater costs should be excluded in the computation of the operating margin. FIMC operates the water and wastewater treatment plants.</w:t>
      </w:r>
    </w:p>
    <w:p w:rsidR="008F395B" w:rsidRPr="008F395B" w:rsidRDefault="008F395B" w:rsidP="008F395B">
      <w:pPr>
        <w:pStyle w:val="BodyText"/>
        <w:rPr>
          <w:bCs/>
        </w:rPr>
      </w:pPr>
      <w:r w:rsidRPr="008F395B">
        <w:rPr>
          <w:bCs/>
        </w:rPr>
        <w:t>Based on staff’s revie</w:t>
      </w:r>
      <w:r w:rsidR="00DF4D10">
        <w:rPr>
          <w:bCs/>
        </w:rPr>
        <w:t>w of the u</w:t>
      </w:r>
      <w:r w:rsidRPr="008F395B">
        <w:rPr>
          <w:bCs/>
        </w:rPr>
        <w:t>tility’s situation relative to the above criteria, staff recommends that FIMC is a viable candidate for the operating ratio methodology.</w:t>
      </w:r>
    </w:p>
    <w:p w:rsidR="008F395B" w:rsidRPr="008F395B" w:rsidRDefault="00687637" w:rsidP="008F395B">
      <w:pPr>
        <w:pStyle w:val="BodyText"/>
        <w:rPr>
          <w:bCs/>
        </w:rPr>
      </w:pPr>
      <w:proofErr w:type="gramStart"/>
      <w:r>
        <w:rPr>
          <w:bCs/>
        </w:rPr>
        <w:t>By Order Nos.</w:t>
      </w:r>
      <w:proofErr w:type="gramEnd"/>
      <w:r>
        <w:rPr>
          <w:bCs/>
        </w:rPr>
        <w:t xml:space="preserve"> PSC-96-0357-FOF-WU and PSC-97-0130-FOF-S</w:t>
      </w:r>
      <w:r w:rsidR="008F395B" w:rsidRPr="008F395B">
        <w:rPr>
          <w:bCs/>
        </w:rPr>
        <w:t>U, the Commission determined that a margin of 10 percent shall be used unless unique circumstances justify the use of a greater or lesser margin. The important question is not what the return percentage should be, but what level of o</w:t>
      </w:r>
      <w:r w:rsidR="00DF4D10">
        <w:rPr>
          <w:bCs/>
        </w:rPr>
        <w:t>perating margin will allow the u</w:t>
      </w:r>
      <w:r w:rsidR="008F395B" w:rsidRPr="008F395B">
        <w:rPr>
          <w:bCs/>
        </w:rPr>
        <w:t>tility to provide safe and reliable service and remain a viable entity. The answer to this question requires a great deal of judgment based upon the p</w:t>
      </w:r>
      <w:r w:rsidR="00DF4D10">
        <w:rPr>
          <w:bCs/>
        </w:rPr>
        <w:t xml:space="preserve">articular circumstances of the </w:t>
      </w:r>
      <w:r>
        <w:rPr>
          <w:bCs/>
        </w:rPr>
        <w:t>u</w:t>
      </w:r>
      <w:r w:rsidR="008F395B" w:rsidRPr="008F395B">
        <w:rPr>
          <w:bCs/>
        </w:rPr>
        <w:t>tility.</w:t>
      </w:r>
    </w:p>
    <w:p w:rsidR="008F395B" w:rsidRPr="008F395B" w:rsidRDefault="008F395B" w:rsidP="008F395B">
      <w:pPr>
        <w:pStyle w:val="BodyText"/>
        <w:rPr>
          <w:bCs/>
        </w:rPr>
      </w:pPr>
      <w:r w:rsidRPr="008F395B">
        <w:rPr>
          <w:bCs/>
        </w:rPr>
        <w:t>Several factors must be considered in determining the reasonableness of a margin. First, the margin must provide</w:t>
      </w:r>
      <w:r w:rsidR="00DF4D10">
        <w:rPr>
          <w:bCs/>
        </w:rPr>
        <w:t xml:space="preserve"> sufficient revenue for the u</w:t>
      </w:r>
      <w:r w:rsidRPr="008F395B">
        <w:rPr>
          <w:bCs/>
        </w:rPr>
        <w:t>tility to cover its interest expense. FIMC’s interest expense is not a concern in this case.</w:t>
      </w:r>
    </w:p>
    <w:p w:rsidR="008F395B" w:rsidRPr="008F395B" w:rsidRDefault="008F395B" w:rsidP="008F395B">
      <w:pPr>
        <w:pStyle w:val="BodyText"/>
        <w:rPr>
          <w:bCs/>
        </w:rPr>
      </w:pPr>
      <w:r w:rsidRPr="008F395B">
        <w:rPr>
          <w:bCs/>
        </w:rPr>
        <w:t>Second, the operating ratio method recognizes that a major issue for small utilities is cash flow; therefore, the operating ratio method focuses more on cash flow than on invest</w:t>
      </w:r>
      <w:r w:rsidR="00DF4D10">
        <w:rPr>
          <w:bCs/>
        </w:rPr>
        <w:t>ment. In the instant case, the u</w:t>
      </w:r>
      <w:r w:rsidRPr="008F395B">
        <w:rPr>
          <w:bCs/>
        </w:rPr>
        <w:t>tility</w:t>
      </w:r>
      <w:r w:rsidR="001912DE">
        <w:rPr>
          <w:bCs/>
        </w:rPr>
        <w:t>’</w:t>
      </w:r>
      <w:r w:rsidRPr="008F395B">
        <w:rPr>
          <w:bCs/>
        </w:rPr>
        <w:t>s primary risk resides with covering its operating expense. A traditional calculation of the revenue requirement may not provide sufficient revenue to protect against potential variances in revenues and expenses. Under the rate base methodology, the return to FIMC would be $740 for wastewater. Staff does not believe this would provide the necessary financial cushion to successfully operate this utility.</w:t>
      </w:r>
    </w:p>
    <w:p w:rsidR="008F395B" w:rsidRPr="008F395B" w:rsidRDefault="008F395B" w:rsidP="008F395B">
      <w:pPr>
        <w:pStyle w:val="BodyText"/>
        <w:rPr>
          <w:bCs/>
        </w:rPr>
      </w:pPr>
      <w:r w:rsidRPr="008F395B">
        <w:rPr>
          <w:bCs/>
        </w:rPr>
        <w:lastRenderedPageBreak/>
        <w:t>Third, if the return on rate base method was applied, FIMC could be left with insufficient funds to cover operating expenses in the event revenues or expenses vary from staff’s estimates. Therefore, the margin should provide adequate revenue to protect against potential variability in</w:t>
      </w:r>
      <w:r w:rsidR="00DF4D10">
        <w:rPr>
          <w:bCs/>
        </w:rPr>
        <w:t xml:space="preserve"> revenues and expenses. If the u</w:t>
      </w:r>
      <w:r w:rsidRPr="008F395B">
        <w:rPr>
          <w:bCs/>
        </w:rPr>
        <w:t>tility</w:t>
      </w:r>
      <w:r w:rsidR="001912DE">
        <w:rPr>
          <w:bCs/>
        </w:rPr>
        <w:t>’</w:t>
      </w:r>
      <w:r w:rsidRPr="008F395B">
        <w:rPr>
          <w:bCs/>
        </w:rPr>
        <w:t>s operating expenses increase or revenues decrease, FIMC may not have the funds required for day-to-day operations. Using a 10 percent margin in this docket produces an operating margin of $4,569. As such, staff recommends using a 10 percent margin for wastewater in this case.</w:t>
      </w:r>
    </w:p>
    <w:p w:rsidR="00826DD1" w:rsidRDefault="008F395B" w:rsidP="008F395B">
      <w:pPr>
        <w:pStyle w:val="BodyText"/>
      </w:pPr>
      <w:r w:rsidRPr="008F395B">
        <w:rPr>
          <w:bCs/>
        </w:rPr>
        <w:t>In conclusion, staff believes t</w:t>
      </w:r>
      <w:r w:rsidR="00DF4D10">
        <w:rPr>
          <w:bCs/>
        </w:rPr>
        <w:t>he above factors show that the u</w:t>
      </w:r>
      <w:r w:rsidRPr="008F395B">
        <w:rPr>
          <w:bCs/>
        </w:rPr>
        <w:t>tility needs a higher margin of revenue over operating expenses than the traditional return on rate base method would allow. Therefore, in order to provide FIMC with adequate cash flow to provide some assurance of safe and reliable service, staff recommends application of the operating ratio methodology at a margin of 10 percent of O&amp;M expense for determining the wastewater reven</w:t>
      </w:r>
      <w:r w:rsidR="00962971">
        <w:rPr>
          <w:bCs/>
        </w:rPr>
        <w:t>ue requirement</w:t>
      </w:r>
      <w:r w:rsidR="001C75AD" w:rsidRPr="00826DD1">
        <w:t>.</w:t>
      </w:r>
    </w:p>
    <w:p w:rsidR="00826DD1" w:rsidRDefault="00826DD1">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w:instrText>
      </w:r>
      <w:r w:rsidR="00397AB3">
        <w:instrText xml:space="preserve">FORMAT </w:instrText>
      </w:r>
      <w:r w:rsidR="00397AB3">
        <w:fldChar w:fldCharType="separate"/>
      </w:r>
      <w:r w:rsidR="00C34688">
        <w:rPr>
          <w:noProof/>
        </w:rPr>
        <w:t>8</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517858037"/>
      <w:r w:rsidR="00C34688">
        <w:rPr>
          <w:noProof/>
        </w:rPr>
        <w:instrText>8</w:instrText>
      </w:r>
      <w:r>
        <w:fldChar w:fldCharType="end"/>
      </w:r>
      <w:r>
        <w:tab/>
        <w:instrText>Revenue Requirement</w:instrText>
      </w:r>
      <w:r w:rsidR="00EC07A4">
        <w:instrText xml:space="preserve"> </w:instrText>
      </w:r>
      <w:r>
        <w:instrText>(Wilson)</w:instrText>
      </w:r>
      <w:bookmarkEnd w:id="25"/>
      <w:r>
        <w:instrText xml:space="preserve">" \l 1 </w:instrText>
      </w:r>
      <w:r>
        <w:fldChar w:fldCharType="end"/>
      </w:r>
      <w:r>
        <w:t> </w:t>
      </w:r>
    </w:p>
    <w:p w:rsidR="00826DD1" w:rsidRDefault="00826DD1">
      <w:pPr>
        <w:pStyle w:val="BodyText"/>
      </w:pPr>
      <w:r>
        <w:t> </w:t>
      </w:r>
      <w:r w:rsidRPr="008D625E">
        <w:t>What is the appropriate revenue requirement?</w:t>
      </w:r>
    </w:p>
    <w:p w:rsidR="00826DD1" w:rsidRPr="004C3641" w:rsidRDefault="00826DD1">
      <w:pPr>
        <w:pStyle w:val="IssueSubsectionHeading"/>
        <w:rPr>
          <w:vanish/>
          <w:specVanish/>
        </w:rPr>
      </w:pPr>
      <w:r w:rsidRPr="004C3641">
        <w:t>Recommendation: </w:t>
      </w:r>
    </w:p>
    <w:p w:rsidR="00826DD1" w:rsidRDefault="00826DD1">
      <w:pPr>
        <w:pStyle w:val="BodyText"/>
      </w:pPr>
      <w:r>
        <w:t> </w:t>
      </w:r>
      <w:r w:rsidR="008F395B" w:rsidRPr="008D625E">
        <w:t>The appropriate revenue requirement is $4</w:t>
      </w:r>
      <w:r w:rsidR="008F395B">
        <w:t>7,972</w:t>
      </w:r>
      <w:r w:rsidR="008F395B" w:rsidRPr="008D625E">
        <w:t xml:space="preserve"> for water and $5</w:t>
      </w:r>
      <w:r w:rsidR="008F395B">
        <w:t>7,646</w:t>
      </w:r>
      <w:r w:rsidR="008F395B" w:rsidRPr="008D625E">
        <w:t xml:space="preserve"> for wastewater, resulting in an annual increase of $</w:t>
      </w:r>
      <w:r w:rsidR="008F395B">
        <w:t>6,292</w:t>
      </w:r>
      <w:r w:rsidR="008F395B" w:rsidRPr="008D625E">
        <w:t xml:space="preserve"> for water (1</w:t>
      </w:r>
      <w:r w:rsidR="008F395B">
        <w:t>5.10</w:t>
      </w:r>
      <w:r w:rsidR="008F395B" w:rsidRPr="008D625E">
        <w:t xml:space="preserve"> percent) and $</w:t>
      </w:r>
      <w:r w:rsidR="008F395B">
        <w:t>5,142</w:t>
      </w:r>
      <w:r w:rsidR="008F395B" w:rsidRPr="008D625E">
        <w:t xml:space="preserve"> for wastewater (</w:t>
      </w:r>
      <w:r w:rsidR="008F395B">
        <w:t>9.79</w:t>
      </w:r>
      <w:r w:rsidR="008F395B" w:rsidRPr="008D625E">
        <w:t xml:space="preserve"> percent).</w:t>
      </w:r>
      <w:r>
        <w:t xml:space="preserve"> (Wilson)</w:t>
      </w:r>
    </w:p>
    <w:p w:rsidR="00826DD1" w:rsidRPr="004C3641" w:rsidRDefault="00826DD1">
      <w:pPr>
        <w:pStyle w:val="IssueSubsectionHeading"/>
        <w:rPr>
          <w:vanish/>
          <w:specVanish/>
        </w:rPr>
      </w:pPr>
      <w:r w:rsidRPr="004C3641">
        <w:t>Staff Analysis: </w:t>
      </w:r>
    </w:p>
    <w:p w:rsidR="00826DD1" w:rsidRPr="008D625E" w:rsidRDefault="00826DD1" w:rsidP="00826DD1">
      <w:pPr>
        <w:pStyle w:val="BodyText"/>
        <w:spacing w:after="0"/>
      </w:pPr>
      <w:r>
        <w:t> </w:t>
      </w:r>
      <w:r w:rsidR="001D28B4" w:rsidRPr="008D625E">
        <w:t>FIMC should be allowed an annual increase of $</w:t>
      </w:r>
      <w:r w:rsidR="001D28B4">
        <w:t>6,292</w:t>
      </w:r>
      <w:r w:rsidR="001D28B4" w:rsidRPr="008D625E">
        <w:t xml:space="preserve"> for water (1</w:t>
      </w:r>
      <w:r w:rsidR="001D28B4">
        <w:t>5.10</w:t>
      </w:r>
      <w:r w:rsidR="001D28B4" w:rsidRPr="008D625E">
        <w:t xml:space="preserve"> percent) and $</w:t>
      </w:r>
      <w:r w:rsidR="001D28B4">
        <w:t xml:space="preserve">5,142 </w:t>
      </w:r>
      <w:r w:rsidR="001D28B4" w:rsidRPr="008D625E">
        <w:t>for wastewater (</w:t>
      </w:r>
      <w:r w:rsidR="001D28B4">
        <w:t>9.79</w:t>
      </w:r>
      <w:r w:rsidR="00DF4D10">
        <w:t xml:space="preserve"> percent). This will allow the u</w:t>
      </w:r>
      <w:r w:rsidR="001D28B4" w:rsidRPr="008D625E">
        <w:t>tility the opportunity to recover its expenses, and earn a 9.33 percent return on its water system investment and a 10 percent margin over its wastewater O&amp;M expenses. The calculations are shown below, in Tables 8-1 and 8-2 for water and wastewater, respectively:</w:t>
      </w:r>
    </w:p>
    <w:p w:rsidR="00826DD1" w:rsidRDefault="00826DD1" w:rsidP="00826DD1">
      <w:pPr>
        <w:pStyle w:val="BodyText"/>
        <w:spacing w:after="0"/>
      </w:pPr>
    </w:p>
    <w:p w:rsidR="001912DE" w:rsidRPr="008D625E" w:rsidRDefault="001912DE" w:rsidP="00826DD1">
      <w:pPr>
        <w:pStyle w:val="BodyText"/>
        <w:spacing w:after="0"/>
      </w:pPr>
    </w:p>
    <w:p w:rsidR="001D28B4" w:rsidRPr="008D625E" w:rsidRDefault="001D28B4" w:rsidP="001D28B4">
      <w:pPr>
        <w:pStyle w:val="BodyText"/>
        <w:spacing w:after="0"/>
        <w:jc w:val="center"/>
        <w:rPr>
          <w:rFonts w:ascii="Arial" w:hAnsi="Arial" w:cs="Arial"/>
          <w:b/>
        </w:rPr>
      </w:pPr>
      <w:r w:rsidRPr="008D625E">
        <w:rPr>
          <w:rFonts w:ascii="Arial" w:hAnsi="Arial" w:cs="Arial"/>
          <w:b/>
        </w:rPr>
        <w:t>Table 8-1</w:t>
      </w:r>
    </w:p>
    <w:p w:rsidR="001D28B4" w:rsidRPr="008D625E" w:rsidRDefault="001D28B4" w:rsidP="001D28B4">
      <w:pPr>
        <w:pStyle w:val="BodyText"/>
        <w:spacing w:after="0"/>
        <w:jc w:val="center"/>
        <w:rPr>
          <w:rFonts w:ascii="Arial" w:hAnsi="Arial" w:cs="Arial"/>
          <w:b/>
        </w:rPr>
      </w:pPr>
      <w:r w:rsidRPr="008D625E">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791"/>
        <w:gridCol w:w="1231"/>
      </w:tblGrid>
      <w:tr w:rsidR="001D28B4" w:rsidRPr="008D625E" w:rsidTr="00753BC4">
        <w:trPr>
          <w:cantSplit/>
          <w:jc w:val="center"/>
        </w:trPr>
        <w:tc>
          <w:tcPr>
            <w:tcW w:w="3681" w:type="dxa"/>
            <w:tcBorders>
              <w:top w:val="single" w:sz="4" w:space="0" w:color="auto"/>
              <w:left w:val="single" w:sz="4" w:space="0" w:color="auto"/>
              <w:bottom w:val="nil"/>
              <w:right w:val="nil"/>
            </w:tcBorders>
            <w:hideMark/>
          </w:tcPr>
          <w:p w:rsidR="001D28B4" w:rsidRPr="008D625E" w:rsidRDefault="001D28B4" w:rsidP="00753BC4">
            <w:pPr>
              <w:spacing w:before="116" w:after="44"/>
            </w:pPr>
            <w:r w:rsidRPr="008D625E">
              <w:t>Adjusted Rate Base</w:t>
            </w:r>
          </w:p>
        </w:tc>
        <w:tc>
          <w:tcPr>
            <w:tcW w:w="791" w:type="dxa"/>
            <w:tcBorders>
              <w:top w:val="single" w:sz="4" w:space="0" w:color="auto"/>
              <w:left w:val="nil"/>
              <w:bottom w:val="nil"/>
              <w:right w:val="nil"/>
            </w:tcBorders>
          </w:tcPr>
          <w:p w:rsidR="001D28B4" w:rsidRPr="008D625E" w:rsidRDefault="001D28B4" w:rsidP="00753BC4">
            <w:pPr>
              <w:spacing w:before="116" w:after="44"/>
              <w:jc w:val="center"/>
            </w:pPr>
          </w:p>
        </w:tc>
        <w:tc>
          <w:tcPr>
            <w:tcW w:w="1231" w:type="dxa"/>
            <w:tcBorders>
              <w:top w:val="single" w:sz="4" w:space="0" w:color="auto"/>
              <w:left w:val="nil"/>
              <w:bottom w:val="nil"/>
              <w:right w:val="single" w:sz="4" w:space="0" w:color="auto"/>
            </w:tcBorders>
            <w:hideMark/>
          </w:tcPr>
          <w:p w:rsidR="001D28B4" w:rsidRPr="008D625E" w:rsidRDefault="001D28B4" w:rsidP="00753BC4">
            <w:pPr>
              <w:spacing w:before="116" w:after="44"/>
              <w:jc w:val="right"/>
            </w:pPr>
            <w:r w:rsidRPr="008D625E">
              <w:t>$3</w:t>
            </w:r>
            <w:r>
              <w:t>6,054</w:t>
            </w:r>
          </w:p>
        </w:tc>
      </w:tr>
      <w:tr w:rsidR="001D28B4" w:rsidRPr="008D625E" w:rsidTr="00753BC4">
        <w:trPr>
          <w:cantSplit/>
          <w:jc w:val="center"/>
        </w:trPr>
        <w:tc>
          <w:tcPr>
            <w:tcW w:w="3681" w:type="dxa"/>
            <w:tcBorders>
              <w:top w:val="nil"/>
              <w:left w:val="single" w:sz="4" w:space="0" w:color="auto"/>
              <w:bottom w:val="nil"/>
              <w:right w:val="nil"/>
            </w:tcBorders>
            <w:hideMark/>
          </w:tcPr>
          <w:p w:rsidR="001D28B4" w:rsidRPr="008D625E" w:rsidRDefault="001D28B4" w:rsidP="00753BC4">
            <w:pPr>
              <w:spacing w:before="116" w:after="44"/>
            </w:pPr>
            <w:r w:rsidRPr="008D625E">
              <w:t>Rate of Return</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nil"/>
              <w:left w:val="nil"/>
              <w:bottom w:val="single" w:sz="4" w:space="0" w:color="auto"/>
              <w:right w:val="single" w:sz="4" w:space="0" w:color="auto"/>
            </w:tcBorders>
            <w:hideMark/>
          </w:tcPr>
          <w:p w:rsidR="001D28B4" w:rsidRPr="008D625E" w:rsidRDefault="001D28B4" w:rsidP="00753BC4">
            <w:pPr>
              <w:spacing w:before="116" w:after="44"/>
              <w:jc w:val="right"/>
            </w:pPr>
            <w:r w:rsidRPr="008D625E">
              <w:t>x 9.33%</w:t>
            </w:r>
          </w:p>
        </w:tc>
      </w:tr>
      <w:tr w:rsidR="001D28B4" w:rsidRPr="008D625E" w:rsidTr="00753BC4">
        <w:trPr>
          <w:cantSplit/>
          <w:jc w:val="center"/>
        </w:trPr>
        <w:tc>
          <w:tcPr>
            <w:tcW w:w="3681" w:type="dxa"/>
            <w:tcBorders>
              <w:top w:val="nil"/>
              <w:left w:val="single" w:sz="4" w:space="0" w:color="auto"/>
              <w:bottom w:val="nil"/>
              <w:right w:val="nil"/>
            </w:tcBorders>
            <w:hideMark/>
          </w:tcPr>
          <w:p w:rsidR="001D28B4" w:rsidRPr="008D625E" w:rsidRDefault="001D28B4" w:rsidP="00753BC4">
            <w:pPr>
              <w:spacing w:before="116" w:after="44"/>
            </w:pPr>
            <w:r w:rsidRPr="008D625E">
              <w:t>Return on Rate Base</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single" w:sz="4" w:space="0" w:color="auto"/>
              <w:left w:val="nil"/>
              <w:bottom w:val="nil"/>
              <w:right w:val="single" w:sz="4" w:space="0" w:color="auto"/>
            </w:tcBorders>
            <w:hideMark/>
          </w:tcPr>
          <w:p w:rsidR="001D28B4" w:rsidRPr="008D625E" w:rsidRDefault="001D28B4" w:rsidP="00753BC4">
            <w:pPr>
              <w:spacing w:before="116" w:after="44"/>
              <w:jc w:val="right"/>
            </w:pPr>
            <w:r w:rsidRPr="008D625E">
              <w:t>$3,3</w:t>
            </w:r>
            <w:r>
              <w:t>64</w:t>
            </w:r>
            <w:r w:rsidRPr="008D625E">
              <w:t xml:space="preserve">  </w:t>
            </w:r>
          </w:p>
        </w:tc>
      </w:tr>
      <w:tr w:rsidR="001D28B4" w:rsidRPr="008D625E" w:rsidTr="00753BC4">
        <w:trPr>
          <w:cantSplit/>
          <w:jc w:val="center"/>
        </w:trPr>
        <w:tc>
          <w:tcPr>
            <w:tcW w:w="3681" w:type="dxa"/>
            <w:tcBorders>
              <w:top w:val="nil"/>
              <w:left w:val="single" w:sz="4" w:space="0" w:color="auto"/>
              <w:bottom w:val="nil"/>
              <w:right w:val="nil"/>
            </w:tcBorders>
            <w:hideMark/>
          </w:tcPr>
          <w:p w:rsidR="001D28B4" w:rsidRPr="008D625E" w:rsidRDefault="001D28B4" w:rsidP="00753BC4">
            <w:pPr>
              <w:spacing w:before="116" w:after="44"/>
            </w:pPr>
            <w:r w:rsidRPr="008D625E">
              <w:t>Adjusted O&amp;M Expense</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nil"/>
              <w:left w:val="nil"/>
              <w:bottom w:val="nil"/>
              <w:right w:val="single" w:sz="4" w:space="0" w:color="auto"/>
            </w:tcBorders>
            <w:hideMark/>
          </w:tcPr>
          <w:p w:rsidR="001D28B4" w:rsidRPr="008D625E" w:rsidRDefault="001D28B4" w:rsidP="00753BC4">
            <w:pPr>
              <w:spacing w:before="116" w:after="44"/>
              <w:jc w:val="right"/>
            </w:pPr>
            <w:r w:rsidRPr="008D625E">
              <w:t>3</w:t>
            </w:r>
            <w:r>
              <w:t>7,947</w:t>
            </w:r>
          </w:p>
        </w:tc>
      </w:tr>
      <w:tr w:rsidR="001D28B4" w:rsidRPr="008D625E" w:rsidTr="00753BC4">
        <w:trPr>
          <w:cantSplit/>
          <w:jc w:val="center"/>
        </w:trPr>
        <w:tc>
          <w:tcPr>
            <w:tcW w:w="3681" w:type="dxa"/>
            <w:tcBorders>
              <w:top w:val="nil"/>
              <w:left w:val="single" w:sz="4" w:space="0" w:color="auto"/>
              <w:bottom w:val="nil"/>
              <w:right w:val="nil"/>
            </w:tcBorders>
            <w:hideMark/>
          </w:tcPr>
          <w:p w:rsidR="001D28B4" w:rsidRPr="008D625E" w:rsidRDefault="001D28B4" w:rsidP="00753BC4">
            <w:pPr>
              <w:spacing w:before="116" w:after="44"/>
            </w:pPr>
            <w:r w:rsidRPr="008D625E">
              <w:t xml:space="preserve">Depreciation Expense </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nil"/>
              <w:left w:val="nil"/>
              <w:bottom w:val="nil"/>
              <w:right w:val="single" w:sz="4" w:space="0" w:color="auto"/>
            </w:tcBorders>
            <w:hideMark/>
          </w:tcPr>
          <w:p w:rsidR="001D28B4" w:rsidRPr="008D625E" w:rsidRDefault="001D28B4" w:rsidP="00753BC4">
            <w:pPr>
              <w:spacing w:before="116" w:after="44"/>
              <w:jc w:val="right"/>
            </w:pPr>
            <w:r w:rsidRPr="008D625E">
              <w:t>2,831</w:t>
            </w:r>
          </w:p>
        </w:tc>
      </w:tr>
      <w:tr w:rsidR="001D28B4" w:rsidRPr="008D625E" w:rsidTr="00753BC4">
        <w:trPr>
          <w:cantSplit/>
          <w:jc w:val="center"/>
        </w:trPr>
        <w:tc>
          <w:tcPr>
            <w:tcW w:w="3681" w:type="dxa"/>
            <w:tcBorders>
              <w:top w:val="nil"/>
              <w:left w:val="single" w:sz="4" w:space="0" w:color="auto"/>
              <w:bottom w:val="nil"/>
              <w:right w:val="nil"/>
            </w:tcBorders>
          </w:tcPr>
          <w:p w:rsidR="001D28B4" w:rsidRPr="008D625E" w:rsidRDefault="001D28B4" w:rsidP="00753BC4">
            <w:pPr>
              <w:spacing w:before="116" w:after="44"/>
            </w:pPr>
            <w:r w:rsidRPr="008D625E">
              <w:t>Amortization</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nil"/>
              <w:left w:val="nil"/>
              <w:bottom w:val="nil"/>
              <w:right w:val="single" w:sz="4" w:space="0" w:color="auto"/>
            </w:tcBorders>
          </w:tcPr>
          <w:p w:rsidR="001D28B4" w:rsidRPr="008D625E" w:rsidRDefault="001D28B4" w:rsidP="00753BC4">
            <w:pPr>
              <w:spacing w:before="116" w:after="44"/>
              <w:jc w:val="right"/>
            </w:pPr>
            <w:r w:rsidRPr="008D625E">
              <w:t>(833)</w:t>
            </w:r>
          </w:p>
        </w:tc>
      </w:tr>
      <w:tr w:rsidR="001D28B4" w:rsidRPr="008D625E" w:rsidTr="00753BC4">
        <w:trPr>
          <w:cantSplit/>
          <w:jc w:val="center"/>
        </w:trPr>
        <w:tc>
          <w:tcPr>
            <w:tcW w:w="3681" w:type="dxa"/>
            <w:tcBorders>
              <w:top w:val="nil"/>
              <w:left w:val="single" w:sz="4" w:space="0" w:color="auto"/>
              <w:bottom w:val="nil"/>
              <w:right w:val="nil"/>
            </w:tcBorders>
          </w:tcPr>
          <w:p w:rsidR="001D28B4" w:rsidRPr="008D625E" w:rsidRDefault="001D28B4" w:rsidP="00753BC4">
            <w:pPr>
              <w:spacing w:before="116" w:after="44"/>
            </w:pPr>
            <w:r w:rsidRPr="008D625E">
              <w:t>Taxes Other Than Income</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nil"/>
              <w:left w:val="nil"/>
              <w:bottom w:val="nil"/>
              <w:right w:val="single" w:sz="4" w:space="0" w:color="auto"/>
            </w:tcBorders>
          </w:tcPr>
          <w:p w:rsidR="001D28B4" w:rsidRPr="008D625E" w:rsidRDefault="001D28B4" w:rsidP="00753BC4">
            <w:pPr>
              <w:spacing w:before="116" w:after="44"/>
              <w:jc w:val="right"/>
            </w:pPr>
            <w:r w:rsidRPr="008D625E">
              <w:t>4,</w:t>
            </w:r>
            <w:r>
              <w:t>663</w:t>
            </w:r>
          </w:p>
        </w:tc>
      </w:tr>
      <w:tr w:rsidR="001D28B4" w:rsidRPr="008D625E" w:rsidTr="00753BC4">
        <w:trPr>
          <w:cantSplit/>
          <w:jc w:val="center"/>
        </w:trPr>
        <w:tc>
          <w:tcPr>
            <w:tcW w:w="3681" w:type="dxa"/>
            <w:tcBorders>
              <w:top w:val="nil"/>
              <w:left w:val="single" w:sz="4" w:space="0" w:color="auto"/>
              <w:bottom w:val="nil"/>
              <w:right w:val="nil"/>
            </w:tcBorders>
            <w:hideMark/>
          </w:tcPr>
          <w:p w:rsidR="001D28B4" w:rsidRPr="008D625E" w:rsidRDefault="001D28B4" w:rsidP="00753BC4">
            <w:pPr>
              <w:spacing w:before="116" w:after="44"/>
            </w:pPr>
            <w:r w:rsidRPr="008D625E">
              <w:t>Income Taxes</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nil"/>
              <w:left w:val="nil"/>
              <w:bottom w:val="single" w:sz="4" w:space="0" w:color="auto"/>
              <w:right w:val="single" w:sz="4" w:space="0" w:color="auto"/>
            </w:tcBorders>
            <w:hideMark/>
          </w:tcPr>
          <w:p w:rsidR="001D28B4" w:rsidRPr="008D625E" w:rsidRDefault="001D28B4" w:rsidP="00753BC4">
            <w:pPr>
              <w:spacing w:before="116" w:after="44"/>
              <w:jc w:val="right"/>
            </w:pPr>
            <w:r w:rsidRPr="008D625E">
              <w:t>0</w:t>
            </w:r>
          </w:p>
        </w:tc>
      </w:tr>
      <w:tr w:rsidR="001D28B4" w:rsidRPr="008D625E" w:rsidTr="00753BC4">
        <w:trPr>
          <w:cantSplit/>
          <w:jc w:val="center"/>
        </w:trPr>
        <w:tc>
          <w:tcPr>
            <w:tcW w:w="3681" w:type="dxa"/>
            <w:tcBorders>
              <w:top w:val="nil"/>
              <w:left w:val="single" w:sz="4" w:space="0" w:color="auto"/>
              <w:bottom w:val="nil"/>
              <w:right w:val="nil"/>
            </w:tcBorders>
            <w:hideMark/>
          </w:tcPr>
          <w:p w:rsidR="001D28B4" w:rsidRPr="008D625E" w:rsidRDefault="001D28B4" w:rsidP="00753BC4">
            <w:pPr>
              <w:spacing w:before="116" w:after="44"/>
            </w:pPr>
            <w:r w:rsidRPr="008D625E">
              <w:t xml:space="preserve">Revenue Requirement </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single" w:sz="4" w:space="0" w:color="auto"/>
              <w:left w:val="nil"/>
              <w:bottom w:val="nil"/>
              <w:right w:val="single" w:sz="4" w:space="0" w:color="auto"/>
            </w:tcBorders>
            <w:hideMark/>
          </w:tcPr>
          <w:p w:rsidR="001D28B4" w:rsidRPr="008D625E" w:rsidRDefault="001D28B4" w:rsidP="00753BC4">
            <w:pPr>
              <w:spacing w:before="116" w:after="44"/>
              <w:jc w:val="right"/>
            </w:pPr>
            <w:r w:rsidRPr="008D625E">
              <w:t>$4</w:t>
            </w:r>
            <w:r>
              <w:t>7,972</w:t>
            </w:r>
          </w:p>
        </w:tc>
      </w:tr>
      <w:tr w:rsidR="001D28B4" w:rsidRPr="008D625E" w:rsidTr="00753BC4">
        <w:trPr>
          <w:cantSplit/>
          <w:jc w:val="center"/>
        </w:trPr>
        <w:tc>
          <w:tcPr>
            <w:tcW w:w="3681" w:type="dxa"/>
            <w:tcBorders>
              <w:top w:val="nil"/>
              <w:left w:val="single" w:sz="4" w:space="0" w:color="auto"/>
              <w:bottom w:val="nil"/>
              <w:right w:val="nil"/>
            </w:tcBorders>
            <w:hideMark/>
          </w:tcPr>
          <w:p w:rsidR="001D28B4" w:rsidRPr="008D625E" w:rsidRDefault="001D28B4" w:rsidP="00753BC4">
            <w:pPr>
              <w:spacing w:before="116" w:after="44"/>
            </w:pPr>
            <w:r w:rsidRPr="008D625E">
              <w:t>Less Adjusted Test Year Revenues</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nil"/>
              <w:left w:val="nil"/>
              <w:bottom w:val="single" w:sz="4" w:space="0" w:color="auto"/>
              <w:right w:val="single" w:sz="4" w:space="0" w:color="auto"/>
            </w:tcBorders>
            <w:hideMark/>
          </w:tcPr>
          <w:p w:rsidR="001D28B4" w:rsidRPr="008D625E" w:rsidRDefault="001D28B4" w:rsidP="00753BC4">
            <w:pPr>
              <w:spacing w:before="116" w:after="44"/>
              <w:jc w:val="right"/>
            </w:pPr>
            <w:r w:rsidRPr="008D625E">
              <w:t>41,680</w:t>
            </w:r>
          </w:p>
        </w:tc>
      </w:tr>
      <w:tr w:rsidR="001D28B4" w:rsidRPr="008D625E" w:rsidTr="00753BC4">
        <w:trPr>
          <w:cantSplit/>
          <w:jc w:val="center"/>
        </w:trPr>
        <w:tc>
          <w:tcPr>
            <w:tcW w:w="3681" w:type="dxa"/>
            <w:tcBorders>
              <w:top w:val="nil"/>
              <w:left w:val="single" w:sz="4" w:space="0" w:color="auto"/>
              <w:bottom w:val="nil"/>
              <w:right w:val="nil"/>
            </w:tcBorders>
            <w:hideMark/>
          </w:tcPr>
          <w:p w:rsidR="001D28B4" w:rsidRPr="008D625E" w:rsidRDefault="001D28B4" w:rsidP="00753BC4">
            <w:pPr>
              <w:spacing w:before="116" w:after="44"/>
            </w:pPr>
            <w:r w:rsidRPr="008D625E">
              <w:t>Annual Increase</w:t>
            </w:r>
          </w:p>
        </w:tc>
        <w:tc>
          <w:tcPr>
            <w:tcW w:w="791" w:type="dxa"/>
            <w:tcBorders>
              <w:top w:val="nil"/>
              <w:left w:val="nil"/>
              <w:bottom w:val="nil"/>
              <w:right w:val="nil"/>
            </w:tcBorders>
          </w:tcPr>
          <w:p w:rsidR="001D28B4" w:rsidRPr="008D625E" w:rsidRDefault="001D28B4" w:rsidP="00753BC4">
            <w:pPr>
              <w:spacing w:before="116" w:after="44"/>
              <w:jc w:val="center"/>
            </w:pPr>
          </w:p>
        </w:tc>
        <w:tc>
          <w:tcPr>
            <w:tcW w:w="1231" w:type="dxa"/>
            <w:tcBorders>
              <w:top w:val="single" w:sz="4" w:space="0" w:color="auto"/>
              <w:left w:val="nil"/>
              <w:bottom w:val="nil"/>
              <w:right w:val="single" w:sz="4" w:space="0" w:color="auto"/>
            </w:tcBorders>
            <w:hideMark/>
          </w:tcPr>
          <w:p w:rsidR="001D28B4" w:rsidRPr="008D625E" w:rsidRDefault="001D28B4" w:rsidP="00753BC4">
            <w:pPr>
              <w:spacing w:before="116" w:after="44"/>
              <w:jc w:val="right"/>
              <w:rPr>
                <w:u w:val="double"/>
              </w:rPr>
            </w:pPr>
            <w:r w:rsidRPr="008D625E">
              <w:rPr>
                <w:u w:val="double"/>
              </w:rPr>
              <w:t>$</w:t>
            </w:r>
            <w:r>
              <w:rPr>
                <w:u w:val="double"/>
              </w:rPr>
              <w:t>6,292</w:t>
            </w:r>
          </w:p>
        </w:tc>
      </w:tr>
      <w:tr w:rsidR="001D28B4" w:rsidRPr="008D625E" w:rsidTr="00753BC4">
        <w:trPr>
          <w:cantSplit/>
          <w:trHeight w:val="372"/>
          <w:jc w:val="center"/>
        </w:trPr>
        <w:tc>
          <w:tcPr>
            <w:tcW w:w="3681" w:type="dxa"/>
            <w:tcBorders>
              <w:top w:val="nil"/>
              <w:left w:val="single" w:sz="4" w:space="0" w:color="auto"/>
              <w:bottom w:val="single" w:sz="4" w:space="0" w:color="auto"/>
              <w:right w:val="nil"/>
            </w:tcBorders>
            <w:hideMark/>
          </w:tcPr>
          <w:p w:rsidR="001D28B4" w:rsidRPr="008D625E" w:rsidRDefault="001D28B4" w:rsidP="00753BC4">
            <w:pPr>
              <w:spacing w:before="116" w:after="44"/>
            </w:pPr>
            <w:r w:rsidRPr="008D625E">
              <w:t>Percent Increase</w:t>
            </w:r>
          </w:p>
        </w:tc>
        <w:tc>
          <w:tcPr>
            <w:tcW w:w="791" w:type="dxa"/>
            <w:tcBorders>
              <w:top w:val="nil"/>
              <w:left w:val="nil"/>
              <w:bottom w:val="single" w:sz="4" w:space="0" w:color="auto"/>
              <w:right w:val="nil"/>
            </w:tcBorders>
          </w:tcPr>
          <w:p w:rsidR="001D28B4" w:rsidRPr="008D625E" w:rsidRDefault="001D28B4" w:rsidP="00753BC4">
            <w:pPr>
              <w:spacing w:before="116" w:after="44"/>
              <w:jc w:val="center"/>
            </w:pPr>
          </w:p>
        </w:tc>
        <w:tc>
          <w:tcPr>
            <w:tcW w:w="1231" w:type="dxa"/>
            <w:tcBorders>
              <w:top w:val="nil"/>
              <w:left w:val="nil"/>
              <w:bottom w:val="single" w:sz="4" w:space="0" w:color="auto"/>
              <w:right w:val="single" w:sz="4" w:space="0" w:color="auto"/>
            </w:tcBorders>
            <w:hideMark/>
          </w:tcPr>
          <w:p w:rsidR="001D28B4" w:rsidRPr="008D625E" w:rsidRDefault="001D28B4" w:rsidP="00753BC4">
            <w:pPr>
              <w:spacing w:before="116" w:after="44"/>
              <w:jc w:val="right"/>
            </w:pPr>
            <w:r w:rsidRPr="008D625E">
              <w:t>1</w:t>
            </w:r>
            <w:r>
              <w:t>5.10</w:t>
            </w:r>
            <w:r w:rsidRPr="008D625E">
              <w:t>%</w:t>
            </w:r>
          </w:p>
        </w:tc>
      </w:tr>
    </w:tbl>
    <w:p w:rsidR="001D28B4" w:rsidRPr="008D625E" w:rsidRDefault="001D28B4" w:rsidP="001D28B4">
      <w:pPr>
        <w:pStyle w:val="BodyText"/>
      </w:pPr>
    </w:p>
    <w:p w:rsidR="00826DD1" w:rsidRPr="008D625E" w:rsidRDefault="00826DD1" w:rsidP="00826DD1">
      <w:pPr>
        <w:pStyle w:val="BodyText"/>
      </w:pPr>
    </w:p>
    <w:p w:rsidR="00826DD1" w:rsidRPr="008D625E" w:rsidRDefault="00826DD1" w:rsidP="00826DD1">
      <w:pPr>
        <w:pStyle w:val="BodyText"/>
      </w:pPr>
    </w:p>
    <w:p w:rsidR="00826DD1" w:rsidRPr="008D625E" w:rsidRDefault="00826DD1" w:rsidP="00826DD1">
      <w:pPr>
        <w:pStyle w:val="BodyText"/>
      </w:pPr>
    </w:p>
    <w:p w:rsidR="001912DE" w:rsidRDefault="001912DE" w:rsidP="00826DD1"/>
    <w:p w:rsidR="001912DE" w:rsidRDefault="001912DE" w:rsidP="00826DD1"/>
    <w:p w:rsidR="00826DD1" w:rsidRPr="008D625E" w:rsidRDefault="00826DD1" w:rsidP="00826DD1">
      <w:r w:rsidRPr="008D625E">
        <w:br w:type="page"/>
      </w:r>
    </w:p>
    <w:p w:rsidR="001912DE" w:rsidRDefault="001912DE" w:rsidP="008F395B">
      <w:pPr>
        <w:pStyle w:val="BodyText"/>
        <w:spacing w:after="0"/>
        <w:jc w:val="center"/>
        <w:rPr>
          <w:rFonts w:ascii="Arial" w:hAnsi="Arial" w:cs="Arial"/>
          <w:b/>
        </w:rPr>
      </w:pPr>
    </w:p>
    <w:p w:rsidR="008F395B" w:rsidRPr="008D625E" w:rsidRDefault="008F395B" w:rsidP="008F395B">
      <w:pPr>
        <w:pStyle w:val="BodyText"/>
        <w:spacing w:after="0"/>
        <w:jc w:val="center"/>
        <w:rPr>
          <w:rFonts w:ascii="Arial" w:hAnsi="Arial" w:cs="Arial"/>
          <w:b/>
        </w:rPr>
      </w:pPr>
      <w:r w:rsidRPr="008D625E">
        <w:rPr>
          <w:rFonts w:ascii="Arial" w:hAnsi="Arial" w:cs="Arial"/>
          <w:b/>
        </w:rPr>
        <w:t>Table 8-2</w:t>
      </w:r>
    </w:p>
    <w:p w:rsidR="008F395B" w:rsidRPr="008D625E" w:rsidRDefault="008F395B" w:rsidP="008F395B">
      <w:pPr>
        <w:pStyle w:val="BodyText"/>
        <w:spacing w:after="0"/>
        <w:jc w:val="center"/>
        <w:rPr>
          <w:rFonts w:ascii="Arial" w:hAnsi="Arial" w:cs="Arial"/>
          <w:b/>
        </w:rPr>
      </w:pPr>
      <w:r w:rsidRPr="008D625E">
        <w:rPr>
          <w:rFonts w:ascii="Arial" w:hAnsi="Arial" w:cs="Arial"/>
          <w:b/>
        </w:rPr>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701"/>
        <w:gridCol w:w="1321"/>
      </w:tblGrid>
      <w:tr w:rsidR="008F395B" w:rsidRPr="008D625E" w:rsidTr="00753BC4">
        <w:trPr>
          <w:cantSplit/>
          <w:jc w:val="center"/>
        </w:trPr>
        <w:tc>
          <w:tcPr>
            <w:tcW w:w="3681" w:type="dxa"/>
            <w:tcBorders>
              <w:top w:val="single" w:sz="4" w:space="0" w:color="auto"/>
              <w:left w:val="single" w:sz="4" w:space="0" w:color="auto"/>
              <w:bottom w:val="nil"/>
              <w:right w:val="nil"/>
            </w:tcBorders>
            <w:hideMark/>
          </w:tcPr>
          <w:p w:rsidR="008F395B" w:rsidRPr="008D625E" w:rsidRDefault="008F395B" w:rsidP="00753BC4">
            <w:pPr>
              <w:spacing w:before="116" w:after="44"/>
            </w:pPr>
            <w:r w:rsidRPr="008D625E">
              <w:t>Adjusted O&amp;M Expense</w:t>
            </w:r>
          </w:p>
        </w:tc>
        <w:tc>
          <w:tcPr>
            <w:tcW w:w="701" w:type="dxa"/>
            <w:tcBorders>
              <w:top w:val="single" w:sz="4" w:space="0" w:color="auto"/>
              <w:left w:val="nil"/>
              <w:bottom w:val="nil"/>
              <w:right w:val="nil"/>
            </w:tcBorders>
          </w:tcPr>
          <w:p w:rsidR="008F395B" w:rsidRPr="008D625E" w:rsidRDefault="008F395B" w:rsidP="00753BC4">
            <w:pPr>
              <w:spacing w:before="116" w:after="44"/>
              <w:jc w:val="center"/>
            </w:pPr>
          </w:p>
        </w:tc>
        <w:tc>
          <w:tcPr>
            <w:tcW w:w="1321" w:type="dxa"/>
            <w:tcBorders>
              <w:top w:val="single" w:sz="4" w:space="0" w:color="auto"/>
              <w:left w:val="nil"/>
              <w:bottom w:val="nil"/>
              <w:right w:val="single" w:sz="4" w:space="0" w:color="auto"/>
            </w:tcBorders>
            <w:hideMark/>
          </w:tcPr>
          <w:p w:rsidR="008F395B" w:rsidRPr="008D625E" w:rsidRDefault="008F395B" w:rsidP="00753BC4">
            <w:pPr>
              <w:spacing w:before="116" w:after="44"/>
              <w:jc w:val="right"/>
            </w:pPr>
            <w:r w:rsidRPr="008D625E">
              <w:t>$4</w:t>
            </w:r>
            <w:r>
              <w:t>5,693</w:t>
            </w:r>
          </w:p>
        </w:tc>
      </w:tr>
      <w:tr w:rsidR="008F395B" w:rsidRPr="008D625E" w:rsidTr="00753BC4">
        <w:trPr>
          <w:cantSplit/>
          <w:jc w:val="center"/>
        </w:trPr>
        <w:tc>
          <w:tcPr>
            <w:tcW w:w="3681" w:type="dxa"/>
            <w:tcBorders>
              <w:top w:val="nil"/>
              <w:left w:val="single" w:sz="4" w:space="0" w:color="auto"/>
              <w:bottom w:val="nil"/>
              <w:right w:val="nil"/>
            </w:tcBorders>
            <w:hideMark/>
          </w:tcPr>
          <w:p w:rsidR="008F395B" w:rsidRPr="008D625E" w:rsidRDefault="008F395B" w:rsidP="00753BC4">
            <w:pPr>
              <w:spacing w:before="116" w:after="44"/>
            </w:pPr>
            <w:r w:rsidRPr="008D625E">
              <w:t>Operating Margin (%)</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nil"/>
              <w:left w:val="nil"/>
              <w:bottom w:val="single" w:sz="4" w:space="0" w:color="auto"/>
              <w:right w:val="single" w:sz="4" w:space="0" w:color="auto"/>
            </w:tcBorders>
            <w:hideMark/>
          </w:tcPr>
          <w:p w:rsidR="008F395B" w:rsidRPr="008D625E" w:rsidRDefault="008F395B" w:rsidP="00753BC4">
            <w:pPr>
              <w:spacing w:before="116" w:after="44"/>
              <w:jc w:val="right"/>
            </w:pPr>
            <w:r w:rsidRPr="008D625E">
              <w:t>x 10.00%</w:t>
            </w:r>
          </w:p>
        </w:tc>
      </w:tr>
      <w:tr w:rsidR="008F395B" w:rsidRPr="008D625E" w:rsidTr="00753BC4">
        <w:trPr>
          <w:cantSplit/>
          <w:jc w:val="center"/>
        </w:trPr>
        <w:tc>
          <w:tcPr>
            <w:tcW w:w="3681" w:type="dxa"/>
            <w:tcBorders>
              <w:top w:val="nil"/>
              <w:left w:val="single" w:sz="4" w:space="0" w:color="auto"/>
              <w:bottom w:val="nil"/>
              <w:right w:val="nil"/>
            </w:tcBorders>
            <w:hideMark/>
          </w:tcPr>
          <w:p w:rsidR="008F395B" w:rsidRPr="008D625E" w:rsidRDefault="008F395B" w:rsidP="00753BC4">
            <w:pPr>
              <w:spacing w:before="116" w:after="44"/>
            </w:pPr>
            <w:r w:rsidRPr="008D625E">
              <w:t>Operating Margin ($10,000 Cap)</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single" w:sz="4" w:space="0" w:color="auto"/>
              <w:left w:val="nil"/>
              <w:bottom w:val="nil"/>
              <w:right w:val="single" w:sz="4" w:space="0" w:color="auto"/>
            </w:tcBorders>
            <w:hideMark/>
          </w:tcPr>
          <w:p w:rsidR="008F395B" w:rsidRPr="008D625E" w:rsidRDefault="008F395B" w:rsidP="00753BC4">
            <w:pPr>
              <w:spacing w:before="116" w:after="44"/>
              <w:jc w:val="right"/>
            </w:pPr>
            <w:r w:rsidRPr="008D625E">
              <w:t>$4,</w:t>
            </w:r>
            <w:r>
              <w:t>569</w:t>
            </w:r>
            <w:r w:rsidRPr="008D625E">
              <w:t xml:space="preserve">  </w:t>
            </w:r>
          </w:p>
        </w:tc>
      </w:tr>
      <w:tr w:rsidR="008F395B" w:rsidRPr="008D625E" w:rsidTr="00753BC4">
        <w:trPr>
          <w:cantSplit/>
          <w:jc w:val="center"/>
        </w:trPr>
        <w:tc>
          <w:tcPr>
            <w:tcW w:w="3681" w:type="dxa"/>
            <w:tcBorders>
              <w:top w:val="nil"/>
              <w:left w:val="single" w:sz="4" w:space="0" w:color="auto"/>
              <w:bottom w:val="nil"/>
              <w:right w:val="nil"/>
            </w:tcBorders>
            <w:hideMark/>
          </w:tcPr>
          <w:p w:rsidR="008F395B" w:rsidRPr="008D625E" w:rsidRDefault="008F395B" w:rsidP="00753BC4">
            <w:pPr>
              <w:spacing w:before="116" w:after="44"/>
            </w:pPr>
            <w:r w:rsidRPr="008D625E">
              <w:t>Adjusted O&amp;M Expense</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nil"/>
              <w:left w:val="nil"/>
              <w:bottom w:val="nil"/>
              <w:right w:val="single" w:sz="4" w:space="0" w:color="auto"/>
            </w:tcBorders>
            <w:hideMark/>
          </w:tcPr>
          <w:p w:rsidR="008F395B" w:rsidRPr="008D625E" w:rsidRDefault="008F395B" w:rsidP="00753BC4">
            <w:pPr>
              <w:spacing w:before="116" w:after="44"/>
              <w:jc w:val="right"/>
            </w:pPr>
            <w:r w:rsidRPr="008D625E">
              <w:t>4</w:t>
            </w:r>
            <w:r>
              <w:t>5,693</w:t>
            </w:r>
          </w:p>
        </w:tc>
      </w:tr>
      <w:tr w:rsidR="008F395B" w:rsidRPr="008D625E" w:rsidTr="00753BC4">
        <w:trPr>
          <w:cantSplit/>
          <w:jc w:val="center"/>
        </w:trPr>
        <w:tc>
          <w:tcPr>
            <w:tcW w:w="3681" w:type="dxa"/>
            <w:tcBorders>
              <w:top w:val="nil"/>
              <w:left w:val="single" w:sz="4" w:space="0" w:color="auto"/>
              <w:bottom w:val="nil"/>
              <w:right w:val="nil"/>
            </w:tcBorders>
            <w:hideMark/>
          </w:tcPr>
          <w:p w:rsidR="008F395B" w:rsidRPr="008D625E" w:rsidRDefault="008F395B" w:rsidP="00753BC4">
            <w:pPr>
              <w:spacing w:before="116" w:after="44"/>
            </w:pPr>
            <w:r w:rsidRPr="008D625E">
              <w:t xml:space="preserve">Depreciation Expense </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nil"/>
              <w:left w:val="nil"/>
              <w:bottom w:val="nil"/>
              <w:right w:val="single" w:sz="4" w:space="0" w:color="auto"/>
            </w:tcBorders>
            <w:hideMark/>
          </w:tcPr>
          <w:p w:rsidR="008F395B" w:rsidRPr="008D625E" w:rsidRDefault="008F395B" w:rsidP="00753BC4">
            <w:pPr>
              <w:spacing w:before="116" w:after="44"/>
              <w:jc w:val="right"/>
            </w:pPr>
            <w:r w:rsidRPr="008D625E">
              <w:t>3,447</w:t>
            </w:r>
          </w:p>
        </w:tc>
      </w:tr>
      <w:tr w:rsidR="008F395B" w:rsidRPr="008D625E" w:rsidTr="00753BC4">
        <w:trPr>
          <w:cantSplit/>
          <w:jc w:val="center"/>
        </w:trPr>
        <w:tc>
          <w:tcPr>
            <w:tcW w:w="3681" w:type="dxa"/>
            <w:tcBorders>
              <w:top w:val="nil"/>
              <w:left w:val="single" w:sz="4" w:space="0" w:color="auto"/>
              <w:bottom w:val="nil"/>
              <w:right w:val="nil"/>
            </w:tcBorders>
          </w:tcPr>
          <w:p w:rsidR="008F395B" w:rsidRPr="008D625E" w:rsidRDefault="008F395B" w:rsidP="00753BC4">
            <w:pPr>
              <w:spacing w:before="116" w:after="44"/>
            </w:pPr>
            <w:r w:rsidRPr="008D625E">
              <w:t>Amortization</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nil"/>
              <w:left w:val="nil"/>
              <w:bottom w:val="nil"/>
              <w:right w:val="single" w:sz="4" w:space="0" w:color="auto"/>
            </w:tcBorders>
          </w:tcPr>
          <w:p w:rsidR="008F395B" w:rsidRPr="008D625E" w:rsidRDefault="008F395B" w:rsidP="00753BC4">
            <w:pPr>
              <w:spacing w:before="116" w:after="44"/>
              <w:jc w:val="right"/>
            </w:pPr>
            <w:r w:rsidRPr="008D625E">
              <w:t>(1,202)</w:t>
            </w:r>
          </w:p>
        </w:tc>
      </w:tr>
      <w:tr w:rsidR="008F395B" w:rsidRPr="008D625E" w:rsidTr="00753BC4">
        <w:trPr>
          <w:cantSplit/>
          <w:jc w:val="center"/>
        </w:trPr>
        <w:tc>
          <w:tcPr>
            <w:tcW w:w="3681" w:type="dxa"/>
            <w:tcBorders>
              <w:top w:val="nil"/>
              <w:left w:val="single" w:sz="4" w:space="0" w:color="auto"/>
              <w:bottom w:val="nil"/>
              <w:right w:val="nil"/>
            </w:tcBorders>
            <w:hideMark/>
          </w:tcPr>
          <w:p w:rsidR="008F395B" w:rsidRPr="008D625E" w:rsidRDefault="008F395B" w:rsidP="00753BC4">
            <w:pPr>
              <w:spacing w:before="116" w:after="44"/>
            </w:pPr>
            <w:r w:rsidRPr="008D625E">
              <w:t>Taxes Other Than Income</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nil"/>
              <w:left w:val="nil"/>
              <w:bottom w:val="nil"/>
              <w:right w:val="single" w:sz="4" w:space="0" w:color="auto"/>
            </w:tcBorders>
            <w:hideMark/>
          </w:tcPr>
          <w:p w:rsidR="008F395B" w:rsidRPr="008D625E" w:rsidRDefault="008F395B" w:rsidP="00753BC4">
            <w:pPr>
              <w:spacing w:before="116" w:after="44"/>
              <w:jc w:val="right"/>
            </w:pPr>
            <w:r w:rsidRPr="008D625E">
              <w:t>5,</w:t>
            </w:r>
            <w:r>
              <w:t>139</w:t>
            </w:r>
          </w:p>
        </w:tc>
      </w:tr>
      <w:tr w:rsidR="008F395B" w:rsidRPr="008D625E" w:rsidTr="00753BC4">
        <w:trPr>
          <w:cantSplit/>
          <w:jc w:val="center"/>
        </w:trPr>
        <w:tc>
          <w:tcPr>
            <w:tcW w:w="3681" w:type="dxa"/>
            <w:tcBorders>
              <w:top w:val="nil"/>
              <w:left w:val="single" w:sz="4" w:space="0" w:color="auto"/>
              <w:bottom w:val="nil"/>
              <w:right w:val="nil"/>
            </w:tcBorders>
            <w:hideMark/>
          </w:tcPr>
          <w:p w:rsidR="008F395B" w:rsidRPr="008D625E" w:rsidRDefault="008F395B" w:rsidP="00753BC4">
            <w:pPr>
              <w:spacing w:before="116" w:after="44"/>
            </w:pPr>
            <w:r w:rsidRPr="008D625E">
              <w:t>Income Taxes</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nil"/>
              <w:left w:val="nil"/>
              <w:bottom w:val="single" w:sz="4" w:space="0" w:color="auto"/>
              <w:right w:val="single" w:sz="4" w:space="0" w:color="auto"/>
            </w:tcBorders>
            <w:hideMark/>
          </w:tcPr>
          <w:p w:rsidR="008F395B" w:rsidRPr="008D625E" w:rsidRDefault="008F395B" w:rsidP="00753BC4">
            <w:pPr>
              <w:spacing w:before="116" w:after="44"/>
              <w:jc w:val="right"/>
            </w:pPr>
            <w:r w:rsidRPr="008D625E">
              <w:t>0</w:t>
            </w:r>
          </w:p>
        </w:tc>
      </w:tr>
      <w:tr w:rsidR="008F395B" w:rsidRPr="008D625E" w:rsidTr="00753BC4">
        <w:trPr>
          <w:cantSplit/>
          <w:jc w:val="center"/>
        </w:trPr>
        <w:tc>
          <w:tcPr>
            <w:tcW w:w="3681" w:type="dxa"/>
            <w:tcBorders>
              <w:top w:val="nil"/>
              <w:left w:val="single" w:sz="4" w:space="0" w:color="auto"/>
              <w:bottom w:val="nil"/>
              <w:right w:val="nil"/>
            </w:tcBorders>
            <w:hideMark/>
          </w:tcPr>
          <w:p w:rsidR="008F395B" w:rsidRPr="008D625E" w:rsidRDefault="008F395B" w:rsidP="00753BC4">
            <w:pPr>
              <w:spacing w:before="116" w:after="44"/>
            </w:pPr>
            <w:r w:rsidRPr="008D625E">
              <w:t xml:space="preserve">Revenue Requirement </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single" w:sz="4" w:space="0" w:color="auto"/>
              <w:left w:val="nil"/>
              <w:bottom w:val="nil"/>
              <w:right w:val="single" w:sz="4" w:space="0" w:color="auto"/>
            </w:tcBorders>
            <w:hideMark/>
          </w:tcPr>
          <w:p w:rsidR="008F395B" w:rsidRPr="008D625E" w:rsidRDefault="008F395B" w:rsidP="00753BC4">
            <w:pPr>
              <w:spacing w:before="116" w:after="44"/>
              <w:jc w:val="right"/>
            </w:pPr>
            <w:r w:rsidRPr="008D625E">
              <w:t>$5</w:t>
            </w:r>
            <w:r>
              <w:t>7,646</w:t>
            </w:r>
          </w:p>
        </w:tc>
      </w:tr>
      <w:tr w:rsidR="008F395B" w:rsidRPr="008D625E" w:rsidTr="00753BC4">
        <w:trPr>
          <w:cantSplit/>
          <w:jc w:val="center"/>
        </w:trPr>
        <w:tc>
          <w:tcPr>
            <w:tcW w:w="3681" w:type="dxa"/>
            <w:tcBorders>
              <w:top w:val="nil"/>
              <w:left w:val="single" w:sz="4" w:space="0" w:color="auto"/>
              <w:bottom w:val="nil"/>
              <w:right w:val="nil"/>
            </w:tcBorders>
            <w:hideMark/>
          </w:tcPr>
          <w:p w:rsidR="008F395B" w:rsidRPr="008D625E" w:rsidRDefault="008F395B" w:rsidP="00753BC4">
            <w:pPr>
              <w:spacing w:before="116" w:after="44"/>
            </w:pPr>
            <w:r w:rsidRPr="008D625E">
              <w:t>Less Adjusted Test Year Revenues</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nil"/>
              <w:left w:val="nil"/>
              <w:bottom w:val="single" w:sz="4" w:space="0" w:color="auto"/>
              <w:right w:val="single" w:sz="4" w:space="0" w:color="auto"/>
            </w:tcBorders>
            <w:hideMark/>
          </w:tcPr>
          <w:p w:rsidR="008F395B" w:rsidRPr="008D625E" w:rsidRDefault="008F395B" w:rsidP="00753BC4">
            <w:pPr>
              <w:spacing w:before="116" w:after="44"/>
              <w:jc w:val="right"/>
            </w:pPr>
            <w:r w:rsidRPr="008D625E">
              <w:t>52,504</w:t>
            </w:r>
          </w:p>
        </w:tc>
      </w:tr>
      <w:tr w:rsidR="008F395B" w:rsidRPr="008D625E" w:rsidTr="00753BC4">
        <w:trPr>
          <w:cantSplit/>
          <w:jc w:val="center"/>
        </w:trPr>
        <w:tc>
          <w:tcPr>
            <w:tcW w:w="3681" w:type="dxa"/>
            <w:tcBorders>
              <w:top w:val="nil"/>
              <w:left w:val="single" w:sz="4" w:space="0" w:color="auto"/>
              <w:bottom w:val="nil"/>
              <w:right w:val="nil"/>
            </w:tcBorders>
            <w:hideMark/>
          </w:tcPr>
          <w:p w:rsidR="008F395B" w:rsidRPr="008D625E" w:rsidRDefault="008F395B" w:rsidP="00753BC4">
            <w:pPr>
              <w:spacing w:before="116" w:after="44"/>
            </w:pPr>
            <w:r w:rsidRPr="008D625E">
              <w:t>Annual Increase</w:t>
            </w:r>
          </w:p>
        </w:tc>
        <w:tc>
          <w:tcPr>
            <w:tcW w:w="701" w:type="dxa"/>
            <w:tcBorders>
              <w:top w:val="nil"/>
              <w:left w:val="nil"/>
              <w:bottom w:val="nil"/>
              <w:right w:val="nil"/>
            </w:tcBorders>
          </w:tcPr>
          <w:p w:rsidR="008F395B" w:rsidRPr="008D625E" w:rsidRDefault="008F395B" w:rsidP="00753BC4">
            <w:pPr>
              <w:spacing w:before="116" w:after="44"/>
              <w:jc w:val="center"/>
            </w:pPr>
          </w:p>
        </w:tc>
        <w:tc>
          <w:tcPr>
            <w:tcW w:w="1321" w:type="dxa"/>
            <w:tcBorders>
              <w:top w:val="single" w:sz="4" w:space="0" w:color="auto"/>
              <w:left w:val="nil"/>
              <w:bottom w:val="nil"/>
              <w:right w:val="single" w:sz="4" w:space="0" w:color="auto"/>
            </w:tcBorders>
            <w:hideMark/>
          </w:tcPr>
          <w:p w:rsidR="008F395B" w:rsidRPr="008D625E" w:rsidRDefault="008F395B" w:rsidP="00753BC4">
            <w:pPr>
              <w:spacing w:before="116" w:after="44"/>
              <w:jc w:val="right"/>
              <w:rPr>
                <w:u w:val="double"/>
              </w:rPr>
            </w:pPr>
            <w:r w:rsidRPr="008D625E">
              <w:rPr>
                <w:u w:val="double"/>
              </w:rPr>
              <w:t>$</w:t>
            </w:r>
            <w:r>
              <w:rPr>
                <w:u w:val="double"/>
              </w:rPr>
              <w:t>5,142</w:t>
            </w:r>
          </w:p>
        </w:tc>
      </w:tr>
      <w:tr w:rsidR="008F395B" w:rsidRPr="008D625E" w:rsidTr="00753BC4">
        <w:trPr>
          <w:cantSplit/>
          <w:trHeight w:val="372"/>
          <w:jc w:val="center"/>
        </w:trPr>
        <w:tc>
          <w:tcPr>
            <w:tcW w:w="3681" w:type="dxa"/>
            <w:tcBorders>
              <w:top w:val="nil"/>
              <w:left w:val="single" w:sz="4" w:space="0" w:color="auto"/>
              <w:bottom w:val="single" w:sz="4" w:space="0" w:color="auto"/>
              <w:right w:val="nil"/>
            </w:tcBorders>
            <w:hideMark/>
          </w:tcPr>
          <w:p w:rsidR="008F395B" w:rsidRPr="008D625E" w:rsidRDefault="008F395B" w:rsidP="00753BC4">
            <w:pPr>
              <w:spacing w:before="116" w:after="44"/>
            </w:pPr>
            <w:r w:rsidRPr="008D625E">
              <w:t>Percent Increase</w:t>
            </w:r>
          </w:p>
        </w:tc>
        <w:tc>
          <w:tcPr>
            <w:tcW w:w="701" w:type="dxa"/>
            <w:tcBorders>
              <w:top w:val="nil"/>
              <w:left w:val="nil"/>
              <w:bottom w:val="single" w:sz="4" w:space="0" w:color="auto"/>
              <w:right w:val="nil"/>
            </w:tcBorders>
          </w:tcPr>
          <w:p w:rsidR="008F395B" w:rsidRPr="008D625E" w:rsidRDefault="008F395B" w:rsidP="00753BC4">
            <w:pPr>
              <w:spacing w:before="116" w:after="44"/>
              <w:jc w:val="center"/>
            </w:pPr>
          </w:p>
        </w:tc>
        <w:tc>
          <w:tcPr>
            <w:tcW w:w="1321" w:type="dxa"/>
            <w:tcBorders>
              <w:top w:val="nil"/>
              <w:left w:val="nil"/>
              <w:bottom w:val="single" w:sz="4" w:space="0" w:color="auto"/>
              <w:right w:val="single" w:sz="4" w:space="0" w:color="auto"/>
            </w:tcBorders>
            <w:hideMark/>
          </w:tcPr>
          <w:p w:rsidR="008F395B" w:rsidRPr="008D625E" w:rsidRDefault="008F395B" w:rsidP="00753BC4">
            <w:pPr>
              <w:spacing w:before="116" w:after="44"/>
              <w:jc w:val="right"/>
            </w:pPr>
            <w:r>
              <w:t>9.79</w:t>
            </w:r>
            <w:r w:rsidRPr="008D625E">
              <w:t>%</w:t>
            </w:r>
          </w:p>
        </w:tc>
      </w:tr>
    </w:tbl>
    <w:p w:rsidR="00826DD1" w:rsidRDefault="00826DD1">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9</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517858038"/>
      <w:r w:rsidR="00C34688">
        <w:rPr>
          <w:noProof/>
        </w:rPr>
        <w:instrText>9</w:instrText>
      </w:r>
      <w:r>
        <w:fldChar w:fldCharType="end"/>
      </w:r>
      <w:r>
        <w:tab/>
        <w:instrText>Rate Structure and Rates</w:instrText>
      </w:r>
      <w:r w:rsidR="00EC07A4">
        <w:instrText xml:space="preserve"> </w:instrText>
      </w:r>
      <w:r>
        <w:instrText>(Sibley)</w:instrText>
      </w:r>
      <w:bookmarkEnd w:id="26"/>
      <w:r>
        <w:instrText xml:space="preserve">" \l 1 </w:instrText>
      </w:r>
      <w:r>
        <w:fldChar w:fldCharType="end"/>
      </w:r>
      <w:r>
        <w:t> </w:t>
      </w:r>
    </w:p>
    <w:p w:rsidR="00826DD1" w:rsidRDefault="00826DD1">
      <w:pPr>
        <w:pStyle w:val="BodyText"/>
      </w:pPr>
      <w:r>
        <w:t> What are the appropriate rate structure and rates for FIMC Hideaway</w:t>
      </w:r>
      <w:r w:rsidR="001912DE">
        <w:t>’</w:t>
      </w:r>
      <w:r>
        <w:t>s water and wastewater systems?</w:t>
      </w:r>
    </w:p>
    <w:p w:rsidR="00826DD1" w:rsidRPr="004C3641" w:rsidRDefault="00826DD1">
      <w:pPr>
        <w:pStyle w:val="IssueSubsectionHeading"/>
        <w:rPr>
          <w:vanish/>
          <w:specVanish/>
        </w:rPr>
      </w:pPr>
      <w:r w:rsidRPr="004C3641">
        <w:t>Recommendation: </w:t>
      </w:r>
    </w:p>
    <w:p w:rsidR="00826DD1" w:rsidRDefault="00826DD1">
      <w:pPr>
        <w:pStyle w:val="BodyText"/>
      </w:pPr>
      <w:r>
        <w:t> T</w:t>
      </w:r>
      <w:r w:rsidRPr="003E20BB">
        <w:t xml:space="preserve">he recommended rate structures and monthly water and wastewater rates are shown on Schedule Nos. </w:t>
      </w:r>
      <w:r>
        <w:t>4</w:t>
      </w:r>
      <w:r w:rsidR="00C434E2">
        <w:t>-</w:t>
      </w:r>
      <w:r>
        <w:t>A and 4</w:t>
      </w:r>
      <w:r w:rsidR="00C434E2">
        <w:t>-</w:t>
      </w:r>
      <w:r w:rsidRPr="00886931">
        <w:t>B.</w:t>
      </w:r>
      <w:r w:rsidRPr="003E20BB">
        <w:t xml:space="preserve"> </w:t>
      </w:r>
      <w:r>
        <w:t>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 (Sibley)</w:t>
      </w:r>
    </w:p>
    <w:p w:rsidR="00826DD1" w:rsidRPr="004C3641" w:rsidRDefault="00826DD1">
      <w:pPr>
        <w:pStyle w:val="IssueSubsectionHeading"/>
        <w:rPr>
          <w:vanish/>
          <w:specVanish/>
        </w:rPr>
      </w:pPr>
      <w:r w:rsidRPr="004C3641">
        <w:t>Staff Analysis: </w:t>
      </w:r>
    </w:p>
    <w:p w:rsidR="0019149D" w:rsidRDefault="00826DD1" w:rsidP="00826DD1">
      <w:pPr>
        <w:pStyle w:val="First-LevelSubheading"/>
      </w:pPr>
      <w:r>
        <w:t> </w:t>
      </w:r>
    </w:p>
    <w:p w:rsidR="0019149D" w:rsidRDefault="0019149D" w:rsidP="00826DD1">
      <w:pPr>
        <w:pStyle w:val="First-LevelSubheading"/>
      </w:pPr>
    </w:p>
    <w:p w:rsidR="00826DD1" w:rsidRPr="008D36DB" w:rsidRDefault="00826DD1" w:rsidP="00826DD1">
      <w:pPr>
        <w:pStyle w:val="First-LevelSubheading"/>
      </w:pPr>
      <w:r>
        <w:t>Water Rates</w:t>
      </w:r>
    </w:p>
    <w:p w:rsidR="00826DD1" w:rsidRDefault="00826DD1" w:rsidP="00826DD1">
      <w:pPr>
        <w:pStyle w:val="BodyText"/>
      </w:pPr>
      <w:r w:rsidRPr="007A5C30">
        <w:t>FIMC</w:t>
      </w:r>
      <w:r>
        <w:t xml:space="preserve"> is located in Levy County within the </w:t>
      </w:r>
      <w:r w:rsidRPr="003431D4">
        <w:t>SRWMD</w:t>
      </w:r>
      <w:r>
        <w:t xml:space="preserve">. </w:t>
      </w:r>
      <w:r w:rsidRPr="007A5C30">
        <w:t>The utility</w:t>
      </w:r>
      <w:r>
        <w:t xml:space="preserve"> provides water service to approximately 183 residential customers and a clubhouse in the Hideaway and Springside service areas. Approximately 24 percent of the residential customer bills during the test year had zero gallons, indicating the customer base is seasonal. The average residential water demand is approximately </w:t>
      </w:r>
      <w:r w:rsidRPr="00B03122">
        <w:t>2,488</w:t>
      </w:r>
      <w:r>
        <w:t xml:space="preserve"> gallons per customer. The average demand excluding </w:t>
      </w:r>
      <w:r w:rsidR="001912DE">
        <w:t>zero</w:t>
      </w:r>
      <w:r>
        <w:t xml:space="preserve"> gallon bills is approximately </w:t>
      </w:r>
      <w:r w:rsidRPr="00B03122">
        <w:t>3,022</w:t>
      </w:r>
      <w:r>
        <w:t xml:space="preserve"> gallons per customer.</w:t>
      </w:r>
    </w:p>
    <w:p w:rsidR="00826DD1" w:rsidRDefault="00826DD1" w:rsidP="00826DD1">
      <w:pPr>
        <w:pStyle w:val="BodyText"/>
      </w:pPr>
      <w:r w:rsidRPr="007A5C30">
        <w:t xml:space="preserve">The Hideaway and Springside customers </w:t>
      </w:r>
      <w:r>
        <w:t xml:space="preserve">currently </w:t>
      </w:r>
      <w:r w:rsidRPr="007A5C30">
        <w:t xml:space="preserve">have separate </w:t>
      </w:r>
      <w:r>
        <w:t xml:space="preserve">water </w:t>
      </w:r>
      <w:r w:rsidRPr="007A5C30">
        <w:t>rates as shown on Schedule No. 4-A. The current rate structures for the residential and general service water customers consist of base facility charges (BFC) based on meter size and uniform gallonage charges.</w:t>
      </w:r>
      <w:r>
        <w:t xml:space="preserve"> Approximately 77 r</w:t>
      </w:r>
      <w:r w:rsidRPr="0028799E">
        <w:t xml:space="preserve">esidential customers in the Springside service area also have separate irrigation meters. </w:t>
      </w:r>
      <w:r w:rsidRPr="007A5C30">
        <w:t>The residential irrigation rate structure includes a uniform gallonage charge without a BFC.</w:t>
      </w:r>
      <w:r>
        <w:t xml:space="preserve"> </w:t>
      </w:r>
    </w:p>
    <w:p w:rsidR="00826DD1" w:rsidRDefault="00826DD1" w:rsidP="00826DD1">
      <w:pPr>
        <w:pStyle w:val="BodyText"/>
      </w:pPr>
      <w:r>
        <w:t xml:space="preserve">Staff performed an analysis of the utility’s billing data in order to evaluate the appropriate rate structure for the residential water customers. The goal of the evaluation was to select the rate design parameters that: </w:t>
      </w:r>
      <w:r w:rsidR="001912DE">
        <w:t>(</w:t>
      </w:r>
      <w:r>
        <w:t xml:space="preserve">1) produce the recommended revenue requirement; </w:t>
      </w:r>
      <w:r w:rsidR="001912DE">
        <w:t>(</w:t>
      </w:r>
      <w:r>
        <w:t xml:space="preserve">2) equitably distribute cost recovery among the utility’s customers; </w:t>
      </w:r>
      <w:r w:rsidR="001912DE">
        <w:t>(</w:t>
      </w:r>
      <w:r>
        <w:t xml:space="preserve">3) establish the appropriate non-discretionary usage threshold for restricting repression; and </w:t>
      </w:r>
      <w:r w:rsidR="001912DE">
        <w:t>(</w:t>
      </w:r>
      <w:r>
        <w:t>4) implement, where appropriate, water conserving rate structures consistent with Commission practice.</w:t>
      </w:r>
    </w:p>
    <w:p w:rsidR="00826DD1" w:rsidRDefault="00826DD1" w:rsidP="00826DD1">
      <w:pPr>
        <w:pStyle w:val="BodyText"/>
      </w:pPr>
      <w:r>
        <w:t>The u</w:t>
      </w:r>
      <w:r w:rsidRPr="00CF2495">
        <w:t>tility requested</w:t>
      </w:r>
      <w:r>
        <w:t xml:space="preserve"> uniform rates for</w:t>
      </w:r>
      <w:r w:rsidRPr="00CF2495">
        <w:t xml:space="preserve"> its Hideaway </w:t>
      </w:r>
      <w:r>
        <w:t>and Springside systems. Hideaway customer</w:t>
      </w:r>
      <w:r w:rsidRPr="00BB03D2">
        <w:t>s currently pay $</w:t>
      </w:r>
      <w:r>
        <w:t>5.17</w:t>
      </w:r>
      <w:r w:rsidRPr="00BB03D2">
        <w:t xml:space="preserve"> per month more than Springside customers for 2,000 gallons of water.</w:t>
      </w:r>
      <w:r>
        <w:t xml:space="preserve"> </w:t>
      </w:r>
      <w:r w:rsidRPr="00CF2495">
        <w:t xml:space="preserve">Staff believes </w:t>
      </w:r>
      <w:r>
        <w:t>uniform rates are</w:t>
      </w:r>
      <w:r w:rsidRPr="00CF2495">
        <w:t xml:space="preserve"> appropriate since Hideaway and Springside customers are served by a single</w:t>
      </w:r>
      <w:r>
        <w:t xml:space="preserve"> WTP.</w:t>
      </w:r>
      <w:r w:rsidR="00600F93">
        <w:t xml:space="preserve"> </w:t>
      </w:r>
      <w:r w:rsidR="00C9010A" w:rsidRPr="00962971">
        <w:t>On a uniform basis with the recommended percentage increase, the</w:t>
      </w:r>
      <w:r w:rsidR="00EF0782">
        <w:t xml:space="preserve"> Springside system receives an </w:t>
      </w:r>
      <w:r w:rsidR="00C9010A" w:rsidRPr="00962971">
        <w:t xml:space="preserve">increase </w:t>
      </w:r>
      <w:r w:rsidR="00EF0782">
        <w:t>while</w:t>
      </w:r>
      <w:r w:rsidR="00C9010A" w:rsidRPr="00962971">
        <w:t xml:space="preserve"> the Hideaway system </w:t>
      </w:r>
      <w:r w:rsidR="00F00FC2">
        <w:t xml:space="preserve">receives a decrease </w:t>
      </w:r>
      <w:r w:rsidR="00C9010A" w:rsidRPr="00962971">
        <w:t>at the 2,000 gallon consumption level.</w:t>
      </w:r>
      <w:r w:rsidRPr="00BB03D2">
        <w:t xml:space="preserve"> </w:t>
      </w:r>
      <w:r>
        <w:t>Additionally, billing and accounting functions would be simpler with uniform rates which could mitigat</w:t>
      </w:r>
      <w:r w:rsidR="00DC318B">
        <w:t>e</w:t>
      </w:r>
      <w:r>
        <w:t xml:space="preserve"> the</w:t>
      </w:r>
      <w:r w:rsidR="00DC318B">
        <w:t>se</w:t>
      </w:r>
      <w:r>
        <w:t xml:space="preserve"> </w:t>
      </w:r>
      <w:r w:rsidR="00DC318B">
        <w:t>administrative</w:t>
      </w:r>
      <w:r>
        <w:t xml:space="preserve"> costs.</w:t>
      </w:r>
      <w:r w:rsidR="00962971">
        <w:t xml:space="preserve"> </w:t>
      </w:r>
      <w:r w:rsidRPr="00BB03D2">
        <w:t>As a result, staff is recommending uniform rates for the FIMC water system.</w:t>
      </w:r>
    </w:p>
    <w:p w:rsidR="00826DD1" w:rsidRPr="005335F3" w:rsidRDefault="00826DD1" w:rsidP="00687637">
      <w:pPr>
        <w:pStyle w:val="BodyText"/>
      </w:pPr>
      <w:r>
        <w:t xml:space="preserve">Due to the customers’ low average monthly consumption and somewhat seasonal customer base, staff recommends 50 percent of the revenue requirement should be recovered through the BFC </w:t>
      </w:r>
      <w:r w:rsidRPr="007C6437">
        <w:t xml:space="preserve">in </w:t>
      </w:r>
      <w:r w:rsidRPr="007C6437">
        <w:lastRenderedPageBreak/>
        <w:t>an effort to provide revenue stability</w:t>
      </w:r>
      <w:r>
        <w:t>. In addition, t</w:t>
      </w:r>
      <w:r w:rsidRPr="005335F3">
        <w:t xml:space="preserve">he average </w:t>
      </w:r>
      <w:r w:rsidR="00DC318B">
        <w:t xml:space="preserve">number </w:t>
      </w:r>
      <w:proofErr w:type="gramStart"/>
      <w:r w:rsidR="00DC318B">
        <w:t xml:space="preserve">of </w:t>
      </w:r>
      <w:r w:rsidRPr="005335F3">
        <w:t xml:space="preserve"> </w:t>
      </w:r>
      <w:r w:rsidR="00DC318B">
        <w:t>persons</w:t>
      </w:r>
      <w:proofErr w:type="gramEnd"/>
      <w:r w:rsidRPr="005335F3">
        <w:t xml:space="preserve">  per </w:t>
      </w:r>
      <w:r w:rsidR="00DC318B">
        <w:t>household served</w:t>
      </w:r>
      <w:r w:rsidRPr="005335F3">
        <w:t xml:space="preserve"> by the water  system  is two and one half; therefore, based  on  the number of persons pe</w:t>
      </w:r>
      <w:r w:rsidR="00DC318B">
        <w:t>r h</w:t>
      </w:r>
      <w:r w:rsidRPr="005335F3">
        <w:t>ousehold, 50 gallons per day  per</w:t>
      </w:r>
      <w:r>
        <w:t xml:space="preserve"> person, and the number of d</w:t>
      </w:r>
      <w:r w:rsidRPr="005335F3">
        <w:t>ays per month, the non-discretiona</w:t>
      </w:r>
      <w:r>
        <w:t xml:space="preserve">ry usage threshold </w:t>
      </w:r>
      <w:r w:rsidRPr="007A5C30">
        <w:t>would be</w:t>
      </w:r>
      <w:r>
        <w:t xml:space="preserve"> 3</w:t>
      </w:r>
      <w:r w:rsidRPr="005335F3">
        <w:t>,000 gallons per month</w:t>
      </w:r>
      <w:r>
        <w:t xml:space="preserve">. However, staff does not recommend a non-discretionary threshold or repression adjustment because of the low average monthly demand. </w:t>
      </w:r>
      <w:r w:rsidRPr="005335F3">
        <w:t xml:space="preserve">Staff recommends </w:t>
      </w:r>
      <w:r>
        <w:t xml:space="preserve">continuation of the </w:t>
      </w:r>
      <w:r w:rsidRPr="005335F3">
        <w:t xml:space="preserve">BFC and uniform gallonage charge rate structure for </w:t>
      </w:r>
      <w:r>
        <w:t xml:space="preserve">residential and </w:t>
      </w:r>
      <w:r w:rsidRPr="005335F3">
        <w:t>general service customers</w:t>
      </w:r>
      <w:r w:rsidR="00674F94">
        <w:t xml:space="preserve">. </w:t>
      </w:r>
    </w:p>
    <w:p w:rsidR="00826DD1" w:rsidRDefault="00826DD1" w:rsidP="00826DD1">
      <w:pPr>
        <w:pStyle w:val="BodyText"/>
      </w:pPr>
      <w:r w:rsidRPr="007C6437">
        <w:t xml:space="preserve">Staff evaluated whether residential irrigation </w:t>
      </w:r>
      <w:r>
        <w:t xml:space="preserve">customers </w:t>
      </w:r>
      <w:r w:rsidRPr="007C6437">
        <w:t>should be assessed a BFC. Typically, the configuration of irrigation meters determines whether or not it is appropriate to assess a BFC.</w:t>
      </w:r>
      <w:r>
        <w:t xml:space="preserve"> </w:t>
      </w:r>
      <w:r w:rsidRPr="007C6437">
        <w:t xml:space="preserve">Based on staff’s analysis, the residential irrigation customers’ average </w:t>
      </w:r>
      <w:r>
        <w:t>demand</w:t>
      </w:r>
      <w:r w:rsidRPr="007C6437">
        <w:t xml:space="preserve"> is </w:t>
      </w:r>
      <w:r>
        <w:t>754</w:t>
      </w:r>
      <w:r w:rsidRPr="007C6437">
        <w:t xml:space="preserve"> gallons per month, which does not indicate high usage for irrigation customers with separate meters. Based on the above, staff recommends that the irrigation customers continue a gallonage charge only rate structure</w:t>
      </w:r>
      <w:r>
        <w:t xml:space="preserve">. The gallonage charge for irrigation service should be consistent with the gallonage charge for residential service. </w:t>
      </w:r>
    </w:p>
    <w:p w:rsidR="00826DD1" w:rsidRDefault="00826DD1" w:rsidP="00826DD1">
      <w:pPr>
        <w:pStyle w:val="First-LevelSubheading"/>
      </w:pPr>
      <w:r>
        <w:t>Wastewater Rates</w:t>
      </w:r>
    </w:p>
    <w:p w:rsidR="00826DD1" w:rsidRDefault="00826DD1" w:rsidP="00826DD1">
      <w:pPr>
        <w:pStyle w:val="BodyText"/>
      </w:pPr>
      <w:r>
        <w:t>The utility provides wastewater service to 197 customers</w:t>
      </w:r>
      <w:r w:rsidR="00674F94">
        <w:t xml:space="preserve">. </w:t>
      </w:r>
      <w:r>
        <w:t xml:space="preserve">As previously described, the Hideaway and Springside service areas also have separate wastewater rates as shown on Schedule </w:t>
      </w:r>
      <w:r w:rsidRPr="007A5C30">
        <w:t>No.</w:t>
      </w:r>
      <w:r>
        <w:t xml:space="preserve"> 4-B. The current rate structures for wastewater service consist of uniform BFCs for all residential meter sizes and gallonage charges with caps of 6,000 gallons per month for Hideaway and 10,000 gallons per month for Springside. In addition, there are approximately 13 customers in the service area that are wastewater only customers because they have their own wells. These customers are billed a flat monthly rate for wastewater service. The general service rates include a BFC by meter size and a gallonage charge that is higher than the residential gallonage charge. </w:t>
      </w:r>
    </w:p>
    <w:p w:rsidR="00826DD1" w:rsidRDefault="00826DD1" w:rsidP="00826DD1">
      <w:pPr>
        <w:pStyle w:val="BodyText"/>
      </w:pPr>
      <w:r>
        <w:t xml:space="preserve">Staff performed an analysis of the utility’s billing data to evaluate various BFC cost recovery percentages and gallonage caps for the residential customers. The goal of the evaluation was to select the rate design parameters that: (1) produce the recommended revenue requirement; (2) equitably distribute cost recovery among the utility’s customers; and (3) </w:t>
      </w:r>
      <w:r w:rsidRPr="00BB03D2">
        <w:t>implement a gallonage cap that considers approximately the amount of water that may return to the wastewater system.</w:t>
      </w:r>
    </w:p>
    <w:p w:rsidR="00826DD1" w:rsidRDefault="00826DD1" w:rsidP="00826DD1">
      <w:pPr>
        <w:pStyle w:val="BodyText"/>
      </w:pPr>
      <w:r>
        <w:t xml:space="preserve">As previously discussed, the Hideaway and Springside customers are served by a single WWTP. Currently, Springside wastewater customers pay $12.22 per month more than Hideaway customers for 2,000 gallons per month. </w:t>
      </w:r>
      <w:r w:rsidR="00C9010A" w:rsidRPr="00962971">
        <w:t xml:space="preserve">On a uniform basis with the recommended percentage increase, the Hideaway system receives an increase </w:t>
      </w:r>
      <w:r w:rsidR="00F00FC2">
        <w:t>while</w:t>
      </w:r>
      <w:r w:rsidR="00C9010A" w:rsidRPr="00962971">
        <w:t xml:space="preserve"> the Springside </w:t>
      </w:r>
      <w:r w:rsidR="00F00FC2">
        <w:t xml:space="preserve">system receives a decrease in contrast to the typical bills for water </w:t>
      </w:r>
      <w:r w:rsidR="00C9010A" w:rsidRPr="00962971">
        <w:t>at the 2,000 gallon consumption level.</w:t>
      </w:r>
      <w:r w:rsidR="00C9010A">
        <w:t xml:space="preserve"> </w:t>
      </w:r>
      <w:r>
        <w:t xml:space="preserve">Consistent with staff’s recommendation for the water system, staff recommends uniform rates be approved for the Hideaway and Springside wastewater customers. </w:t>
      </w:r>
    </w:p>
    <w:p w:rsidR="00826DD1" w:rsidRPr="002F5819" w:rsidRDefault="00826DD1" w:rsidP="00826DD1">
      <w:pPr>
        <w:pStyle w:val="BodyText"/>
      </w:pPr>
      <w:r>
        <w:t>As mentioned earlier, the customer base is somewhat seasonal; therefore, 50 percent of the wastewater revenue should be allocated to the BFC to help provide revenue stability. FIMC’s current residential wastewater caps are 6,000 gallons for the Hideaway and 10,000 gallons for the Springside customers. It is Commission practice to set the wastewater cap at approximately 80 percent of residential water gallons sold, which typically results in gallonage caps of 6,000, 8,000, or 10,000</w:t>
      </w:r>
      <w:r w:rsidR="00674F94">
        <w:t xml:space="preserve">. </w:t>
      </w:r>
      <w:r>
        <w:t xml:space="preserve">The wastewater </w:t>
      </w:r>
      <w:proofErr w:type="spellStart"/>
      <w:r>
        <w:t>gallonage</w:t>
      </w:r>
      <w:proofErr w:type="spellEnd"/>
      <w:r>
        <w:t xml:space="preserve"> cap recognizes that not all water used by the residential customers is returned to the wastewater system. However, due to the seasonality of </w:t>
      </w:r>
      <w:r>
        <w:lastRenderedPageBreak/>
        <w:t xml:space="preserve">the utility’s customer base, </w:t>
      </w:r>
      <w:r w:rsidRPr="002F5819">
        <w:t>86 percent of the total water so</w:t>
      </w:r>
      <w:r>
        <w:t>ld is captured at 4,000 gallons</w:t>
      </w:r>
      <w:r w:rsidRPr="002F5819">
        <w:t xml:space="preserve"> which is lower than gallonage caps typically approved for wastewater</w:t>
      </w:r>
      <w:r>
        <w:t xml:space="preserve"> systems</w:t>
      </w:r>
      <w:r w:rsidRPr="002F5819">
        <w:t xml:space="preserve">. Therefore, staff recommends a </w:t>
      </w:r>
      <w:r>
        <w:t xml:space="preserve">residential </w:t>
      </w:r>
      <w:r w:rsidRPr="002F5819">
        <w:t>wastewater gallonage cap of 6,000 gallons</w:t>
      </w:r>
      <w:r>
        <w:t xml:space="preserve"> for the Hideaway and Springside systems</w:t>
      </w:r>
      <w:r w:rsidRPr="002F5819">
        <w:t xml:space="preserve">. </w:t>
      </w:r>
      <w:r>
        <w:t xml:space="preserve">Staff also recommends no repression adjustment for the WWTP. Staff recommends a residential flat rate based on the recommended BFC and average consumption of </w:t>
      </w:r>
      <w:r w:rsidRPr="00B03122">
        <w:t>2,488</w:t>
      </w:r>
      <w:r>
        <w:t xml:space="preserve"> gallons per month. A</w:t>
      </w:r>
      <w:r w:rsidRPr="002F5819">
        <w:t>dditionally, staff recommends that the general service gallonage charge be 1.2 times greater than the residential gallonage charge which is consistent with Commission practice.</w:t>
      </w:r>
    </w:p>
    <w:p w:rsidR="00826DD1" w:rsidRPr="002F5819" w:rsidRDefault="00826DD1" w:rsidP="00826DD1">
      <w:pPr>
        <w:pStyle w:val="First-LevelSubheading"/>
      </w:pPr>
      <w:r w:rsidRPr="002F5819">
        <w:t>Conclusion</w:t>
      </w:r>
    </w:p>
    <w:p w:rsidR="00826DD1" w:rsidRDefault="00826DD1" w:rsidP="00826DD1">
      <w:pPr>
        <w:pStyle w:val="BodyText"/>
      </w:pPr>
      <w:r w:rsidRPr="002F5819">
        <w:t>Based on the above, the recommended rate structures and monthly water and wastewater rates are shown on Schedule Nos. 4-A and 4-B. The utility</w:t>
      </w:r>
      <w:r>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w:t>
      </w:r>
    </w:p>
    <w:p w:rsidR="00826DD1" w:rsidRDefault="00826DD1">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10</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517858039"/>
      <w:r w:rsidR="00C34688">
        <w:rPr>
          <w:noProof/>
        </w:rPr>
        <w:instrText>10</w:instrText>
      </w:r>
      <w:r>
        <w:fldChar w:fldCharType="end"/>
      </w:r>
      <w:r>
        <w:tab/>
        <w:instrText>Initial Customer Deposits</w:instrText>
      </w:r>
      <w:r w:rsidR="00EC07A4">
        <w:instrText xml:space="preserve"> </w:instrText>
      </w:r>
      <w:r>
        <w:instrText>(Sibley)</w:instrText>
      </w:r>
      <w:bookmarkEnd w:id="27"/>
      <w:r>
        <w:instrText xml:space="preserve">" \l 1 </w:instrText>
      </w:r>
      <w:r>
        <w:fldChar w:fldCharType="end"/>
      </w:r>
      <w:r>
        <w:t> </w:t>
      </w:r>
    </w:p>
    <w:p w:rsidR="00826DD1" w:rsidRDefault="00826DD1">
      <w:pPr>
        <w:pStyle w:val="BodyText"/>
      </w:pPr>
      <w:r>
        <w:t> </w:t>
      </w:r>
      <w:r w:rsidR="005178F1">
        <w:t>What are the appropriate initial customer deposits for FIMC’s water and wastewater systems?</w:t>
      </w:r>
    </w:p>
    <w:p w:rsidR="00826DD1" w:rsidRPr="004C3641" w:rsidRDefault="00826DD1">
      <w:pPr>
        <w:pStyle w:val="IssueSubsectionHeading"/>
        <w:rPr>
          <w:vanish/>
          <w:specVanish/>
        </w:rPr>
      </w:pPr>
      <w:r w:rsidRPr="004C3641">
        <w:t>Recommendation: </w:t>
      </w:r>
    </w:p>
    <w:p w:rsidR="00826DD1" w:rsidRDefault="00826DD1">
      <w:pPr>
        <w:pStyle w:val="BodyText"/>
      </w:pPr>
      <w:r>
        <w:t> </w:t>
      </w:r>
      <w:r w:rsidR="005178F1" w:rsidRPr="00241173">
        <w:t xml:space="preserve">The appropriate initial customer deposits should be </w:t>
      </w:r>
      <w:r w:rsidR="005178F1" w:rsidRPr="007A5C30">
        <w:t>$</w:t>
      </w:r>
      <w:r w:rsidR="001C75AD">
        <w:t>43</w:t>
      </w:r>
      <w:r w:rsidR="005178F1">
        <w:t xml:space="preserve"> for </w:t>
      </w:r>
      <w:r w:rsidR="005178F1" w:rsidRPr="00241173">
        <w:t xml:space="preserve">the </w:t>
      </w:r>
      <w:r w:rsidR="005178F1">
        <w:t>single family</w:t>
      </w:r>
      <w:r w:rsidR="005178F1" w:rsidRPr="00241173">
        <w:t xml:space="preserve"> residential</w:t>
      </w:r>
      <w:r w:rsidR="005178F1">
        <w:t xml:space="preserve"> </w:t>
      </w:r>
      <w:r w:rsidR="005178F1" w:rsidRPr="00241173">
        <w:t>5/8 inch x 3/4 inch meter size</w:t>
      </w:r>
      <w:r w:rsidR="005178F1" w:rsidRPr="007A5C30">
        <w:t xml:space="preserve"> for water and $</w:t>
      </w:r>
      <w:r w:rsidR="001C75AD">
        <w:t>5</w:t>
      </w:r>
      <w:r w:rsidR="00A35541">
        <w:t>5</w:t>
      </w:r>
      <w:r w:rsidR="005178F1">
        <w:t xml:space="preserve"> for </w:t>
      </w:r>
      <w:r w:rsidR="005178F1" w:rsidRPr="00241173">
        <w:t xml:space="preserve">the </w:t>
      </w:r>
      <w:r w:rsidR="005178F1">
        <w:t xml:space="preserve">single family </w:t>
      </w:r>
      <w:r w:rsidR="005178F1" w:rsidRPr="00241173">
        <w:t>residential</w:t>
      </w:r>
      <w:r w:rsidR="005178F1">
        <w:t xml:space="preserve"> </w:t>
      </w:r>
      <w:r w:rsidR="005178F1" w:rsidRPr="00241173">
        <w:t>5/8 inch x 3/4 inch meter size</w:t>
      </w:r>
      <w:r w:rsidR="005178F1" w:rsidRPr="007A5C30">
        <w:t xml:space="preserve"> for wastewater</w:t>
      </w:r>
      <w:r w:rsidR="005178F1" w:rsidRPr="00241173">
        <w:t xml:space="preserve">. The initial customer deposits for all other residential meter sizes and all general service meter sizes should be two times the average estimated </w:t>
      </w:r>
      <w:r w:rsidR="005178F1" w:rsidRPr="007A5C30">
        <w:t>monthly bill</w:t>
      </w:r>
      <w:r w:rsidR="005178F1">
        <w:t xml:space="preserve">. </w:t>
      </w:r>
      <w:r w:rsidR="005178F1" w:rsidRPr="00241173">
        <w:t xml:space="preserve">The approved initial customer deposits should be effective for </w:t>
      </w:r>
      <w:r w:rsidR="00A93125">
        <w:t xml:space="preserve">services rendered or </w:t>
      </w:r>
      <w:r w:rsidR="005178F1" w:rsidRPr="00241173">
        <w:t>connections made on or after the stamped app</w:t>
      </w:r>
      <w:r w:rsidR="005178F1">
        <w:t>roval date on the tariff sheets</w:t>
      </w:r>
      <w:r w:rsidR="005178F1" w:rsidRPr="00241173">
        <w:t xml:space="preserve"> pursuant to Rule 25-30.475, F.A.C</w:t>
      </w:r>
      <w:r w:rsidR="005178F1">
        <w:t xml:space="preserve">. </w:t>
      </w:r>
      <w:r w:rsidR="005178F1" w:rsidRPr="00241173">
        <w:t xml:space="preserve">The </w:t>
      </w:r>
      <w:r w:rsidR="005178F1">
        <w:t>u</w:t>
      </w:r>
      <w:r w:rsidR="005178F1" w:rsidRPr="00241173">
        <w:t>tility should be required to collect the approved deposits until authorized to change them by the Commission in a subsequent proceeding.</w:t>
      </w:r>
      <w:r>
        <w:t xml:space="preserve"> (Sibley)</w:t>
      </w:r>
    </w:p>
    <w:p w:rsidR="00826DD1" w:rsidRPr="004C3641" w:rsidRDefault="00826DD1">
      <w:pPr>
        <w:pStyle w:val="IssueSubsectionHeading"/>
        <w:rPr>
          <w:vanish/>
          <w:specVanish/>
        </w:rPr>
      </w:pPr>
      <w:r w:rsidRPr="004C3641">
        <w:t>Staff Analysis: </w:t>
      </w:r>
    </w:p>
    <w:p w:rsidR="005178F1" w:rsidRDefault="00826DD1" w:rsidP="005178F1">
      <w:pPr>
        <w:jc w:val="both"/>
      </w:pPr>
      <w:r>
        <w:t> </w:t>
      </w:r>
      <w:r w:rsidR="005178F1" w:rsidRPr="00241173">
        <w:t>Rule 25-30.311, F.A.C., provides the criteria for collecting, administering, and refunding customer deposits</w:t>
      </w:r>
      <w:r w:rsidR="005178F1">
        <w:t xml:space="preserve">. </w:t>
      </w:r>
      <w:r w:rsidR="005178F1" w:rsidRPr="00241173">
        <w:t xml:space="preserve">Customer deposits are designed to minimize the exposure of bad debt expense for the </w:t>
      </w:r>
      <w:r w:rsidR="005178F1">
        <w:t>u</w:t>
      </w:r>
      <w:r w:rsidR="005178F1" w:rsidRPr="00241173">
        <w:t>tility and, ultimately, the general body of ratepayers.</w:t>
      </w:r>
      <w:r w:rsidR="005178F1">
        <w:t xml:space="preserve"> An i</w:t>
      </w:r>
      <w:r w:rsidR="005178F1" w:rsidRPr="00241173">
        <w:t>nitial customer deposit ensure</w:t>
      </w:r>
      <w:r w:rsidR="005178F1">
        <w:t>s</w:t>
      </w:r>
      <w:r w:rsidR="005178F1" w:rsidRPr="00241173">
        <w:t xml:space="preserve"> that the cost of providing service is recovered from the cost causer</w:t>
      </w:r>
      <w:r w:rsidR="005178F1">
        <w:t xml:space="preserve">. </w:t>
      </w:r>
      <w:r w:rsidR="005178F1" w:rsidRPr="00241173">
        <w:t>Historically, the Commission has set initial customer deposits equal to two times the average estimated bill.</w:t>
      </w:r>
      <w:r w:rsidR="005178F1" w:rsidRPr="00241173">
        <w:rPr>
          <w:color w:val="000000"/>
          <w:vertAlign w:val="superscript"/>
        </w:rPr>
        <w:footnoteReference w:id="31"/>
      </w:r>
      <w:r w:rsidR="005178F1" w:rsidRPr="00241173">
        <w:rPr>
          <w:color w:val="000000"/>
        </w:rPr>
        <w:t xml:space="preserve"> </w:t>
      </w:r>
      <w:r w:rsidR="005178F1">
        <w:t xml:space="preserve">Currently, </w:t>
      </w:r>
      <w:r w:rsidR="005178F1" w:rsidRPr="00241173">
        <w:t xml:space="preserve">the </w:t>
      </w:r>
      <w:r w:rsidR="005178F1">
        <w:t>u</w:t>
      </w:r>
      <w:r w:rsidR="005178F1" w:rsidRPr="00241173">
        <w:t>t</w:t>
      </w:r>
      <w:r w:rsidR="005178F1">
        <w:t>ility does not have initial deposits. Based on the staff recommended water rates, the appropriate initial customer deposit for water should be $</w:t>
      </w:r>
      <w:r w:rsidR="001C75AD">
        <w:t>43</w:t>
      </w:r>
      <w:r w:rsidR="005178F1">
        <w:t xml:space="preserve"> to reflect an average residential customer bill for two months. The appropriate initial customer deposit for wastewater should be $</w:t>
      </w:r>
      <w:r w:rsidR="001C75AD">
        <w:t>5</w:t>
      </w:r>
      <w:r w:rsidR="00A35541">
        <w:t>5</w:t>
      </w:r>
      <w:r w:rsidR="005178F1">
        <w:t xml:space="preserve"> to reflect an average residential customer bill for two months. </w:t>
      </w:r>
    </w:p>
    <w:p w:rsidR="005178F1" w:rsidRDefault="005178F1" w:rsidP="005178F1">
      <w:pPr>
        <w:jc w:val="both"/>
      </w:pPr>
    </w:p>
    <w:p w:rsidR="00826DD1" w:rsidRDefault="005178F1" w:rsidP="005178F1">
      <w:pPr>
        <w:pStyle w:val="BodyText"/>
      </w:pPr>
      <w:r w:rsidRPr="00241173">
        <w:t xml:space="preserve">Staff recommends the appropriate initial customer deposits should be </w:t>
      </w:r>
      <w:r w:rsidRPr="007A5C30">
        <w:t>$</w:t>
      </w:r>
      <w:r w:rsidR="001C75AD">
        <w:t>43</w:t>
      </w:r>
      <w:r w:rsidRPr="007A5C30">
        <w:t xml:space="preserve"> for water and $</w:t>
      </w:r>
      <w:r w:rsidR="001C75AD">
        <w:t>5</w:t>
      </w:r>
      <w:r w:rsidR="00A35541">
        <w:t>5</w:t>
      </w:r>
      <w:r w:rsidRPr="007A5C30">
        <w:t xml:space="preserve"> for wastewater</w:t>
      </w:r>
      <w:r>
        <w:t xml:space="preserve"> for </w:t>
      </w:r>
      <w:r w:rsidRPr="00241173">
        <w:t>the residential 5/8 inch x 3/4 inch meter size. The initial customer deposits for all other residential meter sizes and all general service meter sizes should be two times</w:t>
      </w:r>
      <w:r>
        <w:t xml:space="preserve"> the average estimated </w:t>
      </w:r>
      <w:r w:rsidRPr="007A5C30">
        <w:t>monthly bill</w:t>
      </w:r>
      <w:r>
        <w:t xml:space="preserve">. </w:t>
      </w:r>
      <w:r w:rsidRPr="00241173">
        <w:t>The approved initial customer deposits should be effective for services rendered or connections made on or after the stamped app</w:t>
      </w:r>
      <w:r>
        <w:t>roval date on the tariff sheets</w:t>
      </w:r>
      <w:r w:rsidRPr="00241173">
        <w:t xml:space="preserve"> pursuant to Rule 25-30.475, F.A.C. The </w:t>
      </w:r>
      <w:r>
        <w:t>u</w:t>
      </w:r>
      <w:r w:rsidRPr="00241173">
        <w:t>tility should be required to collect the approved deposits until authorized to change them by the Commi</w:t>
      </w:r>
      <w:r>
        <w:t>ssion in a subsequent proceeding.</w:t>
      </w:r>
    </w:p>
    <w:p w:rsidR="005178F1" w:rsidRDefault="005178F1">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11</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517858040"/>
      <w:r w:rsidR="00C34688">
        <w:rPr>
          <w:noProof/>
        </w:rPr>
        <w:instrText>11</w:instrText>
      </w:r>
      <w:r>
        <w:fldChar w:fldCharType="end"/>
      </w:r>
      <w:r>
        <w:tab/>
        <w:instrText>Service Availability Charges</w:instrText>
      </w:r>
      <w:r w:rsidR="00EC07A4">
        <w:instrText xml:space="preserve"> </w:instrText>
      </w:r>
      <w:r>
        <w:instrText>(Sibley)</w:instrText>
      </w:r>
      <w:bookmarkEnd w:id="28"/>
      <w:r>
        <w:instrText xml:space="preserve">" \l 1 </w:instrText>
      </w:r>
      <w:r>
        <w:fldChar w:fldCharType="end"/>
      </w:r>
      <w:r>
        <w:t> </w:t>
      </w:r>
    </w:p>
    <w:p w:rsidR="005178F1" w:rsidRDefault="005178F1">
      <w:pPr>
        <w:pStyle w:val="BodyText"/>
      </w:pPr>
      <w:r>
        <w:t> Should FIMC Hideaway, Inc.’s existing service availability charges be revised, and if so, what are the appropriate charges?</w:t>
      </w:r>
      <w:r w:rsidR="00D96929">
        <w:t xml:space="preserve"> </w:t>
      </w:r>
    </w:p>
    <w:p w:rsidR="005178F1" w:rsidRPr="004C3641" w:rsidRDefault="005178F1">
      <w:pPr>
        <w:pStyle w:val="IssueSubsectionHeading"/>
        <w:rPr>
          <w:vanish/>
          <w:specVanish/>
        </w:rPr>
      </w:pPr>
      <w:r w:rsidRPr="004C3641">
        <w:t>Recommendation: </w:t>
      </w:r>
    </w:p>
    <w:p w:rsidR="005178F1" w:rsidRDefault="005178F1">
      <w:pPr>
        <w:pStyle w:val="BodyText"/>
      </w:pPr>
      <w:r>
        <w:t> Yes</w:t>
      </w:r>
      <w:r w:rsidR="001912DE">
        <w:t>. S</w:t>
      </w:r>
      <w:r>
        <w:t>taff recommends that FIMC’s existing service availability charges be revised. Staff recommends a meter installation charge of $142.40 for a 5/8</w:t>
      </w:r>
      <w:r w:rsidR="001912DE">
        <w:t xml:space="preserve"> inch</w:t>
      </w:r>
      <w:r>
        <w:t xml:space="preserve"> x </w:t>
      </w:r>
      <w:r w:rsidR="00D96929">
        <w:t>3/4</w:t>
      </w:r>
      <w:r w:rsidR="001912DE">
        <w:t xml:space="preserve"> inch</w:t>
      </w:r>
      <w:r>
        <w:t xml:space="preserve"> meter and actual cost for all other meter sizes. Staff recommends a uniform water main extension charge of $</w:t>
      </w:r>
      <w:r w:rsidRPr="00506B22">
        <w:t>375</w:t>
      </w:r>
      <w:r>
        <w:t xml:space="preserve"> per ERC (ERC = 350 gpd).</w:t>
      </w:r>
      <w:r>
        <w:rPr>
          <w:rStyle w:val="BodyTextChar"/>
        </w:rPr>
        <w:t xml:space="preserve"> </w:t>
      </w:r>
      <w:r w:rsidR="0019149D">
        <w:rPr>
          <w:rStyle w:val="BodyTextChar"/>
        </w:rPr>
        <w:t xml:space="preserve">All other </w:t>
      </w:r>
      <w:r>
        <w:rPr>
          <w:rStyle w:val="BodyTextChar"/>
        </w:rPr>
        <w:t xml:space="preserve">service availability charges </w:t>
      </w:r>
      <w:r w:rsidR="0019149D">
        <w:rPr>
          <w:rStyle w:val="BodyTextChar"/>
        </w:rPr>
        <w:t>should</w:t>
      </w:r>
      <w:r>
        <w:rPr>
          <w:rStyle w:val="BodyTextChar"/>
        </w:rPr>
        <w:t xml:space="preserve"> be discontinued. FIMC should provide notice to customers who have requested service within 12 calendar months prior to the month the application was filed to the present. The approved charges should be effective for connections made on or after the stamped approval date on the tariff sheets. The utility should provide proof of the date notice was given within 10 days of the date of the notice.</w:t>
      </w:r>
      <w:r>
        <w:t xml:space="preserve"> (Sibley)</w:t>
      </w:r>
    </w:p>
    <w:p w:rsidR="005178F1" w:rsidRPr="004C3641" w:rsidRDefault="005178F1">
      <w:pPr>
        <w:pStyle w:val="IssueSubsectionHeading"/>
        <w:rPr>
          <w:vanish/>
          <w:specVanish/>
        </w:rPr>
      </w:pPr>
      <w:r w:rsidRPr="004C3641">
        <w:t>Staff Analysis: </w:t>
      </w:r>
    </w:p>
    <w:p w:rsidR="005178F1" w:rsidRDefault="005178F1" w:rsidP="005178F1">
      <w:pPr>
        <w:pStyle w:val="BodyText"/>
      </w:pPr>
      <w:r>
        <w:t> The utility’s existing service availability charges were approved in separate dockets for each system.</w:t>
      </w:r>
      <w:r>
        <w:rPr>
          <w:rStyle w:val="FootnoteReference"/>
        </w:rPr>
        <w:footnoteReference w:id="32"/>
      </w:r>
      <w:r>
        <w:t xml:space="preserve"> The utility currently is authorized to charge new connections in the Hideaway system main extension charges of $600 for water and $725 for wastewater. The authorized charges for the Springside system consist of system capacity charges of $325 for water and $950 for wastewater. The meter installation charges are $100 for Hideaway and $10</w:t>
      </w:r>
      <w:r w:rsidR="0019149D">
        <w:t>5 for Springside. Approximately five</w:t>
      </w:r>
      <w:r>
        <w:t xml:space="preserve"> lots in the utility’s service area are vacant. </w:t>
      </w:r>
    </w:p>
    <w:p w:rsidR="005178F1" w:rsidRDefault="005178F1" w:rsidP="005178F1">
      <w:pPr>
        <w:pStyle w:val="BodyText"/>
      </w:pPr>
      <w:r>
        <w:t>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w:t>
      </w:r>
      <w:r w:rsidR="00674F94">
        <w:t xml:space="preserve">. </w:t>
      </w:r>
      <w:r>
        <w:t xml:space="preserve">The minimum amount of CIAC should not be less than the percentage of such facilities and plant that is represented by the water transmission and distribution and wastewater collection systems. The maximum guideline is designed to ensure that the utility retains an investment in the system. The utility’s current contribution levels are </w:t>
      </w:r>
      <w:r w:rsidRPr="00506B22">
        <w:t>48</w:t>
      </w:r>
      <w:r>
        <w:t xml:space="preserve"> percent for water and </w:t>
      </w:r>
      <w:r w:rsidRPr="00506B22">
        <w:t>123</w:t>
      </w:r>
      <w:r>
        <w:t xml:space="preserve"> percent for wastewater.</w:t>
      </w:r>
      <w:r w:rsidRPr="008D00B1">
        <w:t xml:space="preserve"> </w:t>
      </w:r>
    </w:p>
    <w:p w:rsidR="0019149D" w:rsidRDefault="005178F1" w:rsidP="0019149D">
      <w:pPr>
        <w:pStyle w:val="BodyText"/>
        <w:spacing w:after="0"/>
        <w:rPr>
          <w:rFonts w:ascii="Arial" w:hAnsi="Arial" w:cs="Arial"/>
          <w:b/>
        </w:rPr>
      </w:pPr>
      <w:r w:rsidRPr="0019149D">
        <w:rPr>
          <w:rFonts w:ascii="Arial" w:hAnsi="Arial" w:cs="Arial"/>
          <w:b/>
        </w:rPr>
        <w:t>Meter Installation Charge</w:t>
      </w:r>
    </w:p>
    <w:p w:rsidR="005178F1" w:rsidRDefault="0019149D" w:rsidP="0019149D">
      <w:pPr>
        <w:pStyle w:val="BodyText"/>
        <w:spacing w:after="0"/>
      </w:pPr>
      <w:r>
        <w:t>A</w:t>
      </w:r>
      <w:r w:rsidR="005178F1">
        <w:t xml:space="preserve"> meter installation charge is designed to recover the cost of the meter and the installation. FIMC is requesting an increase in its meter installation charges to reflect the current costs of installing a meter along with the associated labor and parts. The utility provided the necessary cost justification for its requested $142.40 meter installation charge for a 5/8</w:t>
      </w:r>
      <w:r w:rsidR="00D96929">
        <w:t xml:space="preserve"> inch</w:t>
      </w:r>
      <w:r w:rsidR="005178F1">
        <w:t xml:space="preserve"> x</w:t>
      </w:r>
      <w:r w:rsidR="00D96929">
        <w:t xml:space="preserve"> 3/4</w:t>
      </w:r>
      <w:r w:rsidR="005178F1">
        <w:t xml:space="preserve"> </w:t>
      </w:r>
      <w:r w:rsidR="00D96929">
        <w:t>inch</w:t>
      </w:r>
      <w:r w:rsidR="005178F1">
        <w:t xml:space="preserve"> meter, which includes $97.40 for the meter and fittings and $45 for labor</w:t>
      </w:r>
      <w:r w:rsidR="00674F94">
        <w:t xml:space="preserve">. </w:t>
      </w:r>
      <w:r w:rsidR="005178F1">
        <w:t>The utility’s requested meter installation charge is reasonable and should be approved</w:t>
      </w:r>
      <w:r w:rsidR="00674F94">
        <w:t xml:space="preserve">. </w:t>
      </w:r>
      <w:r w:rsidR="005178F1">
        <w:t>Therefore, staff recommends meter installation charges of $142.40 for a 5/8</w:t>
      </w:r>
      <w:r w:rsidR="00D96929">
        <w:t xml:space="preserve"> inch</w:t>
      </w:r>
      <w:r w:rsidR="005178F1">
        <w:t xml:space="preserve"> x </w:t>
      </w:r>
      <w:r w:rsidR="00D96929">
        <w:t>3/4 inch</w:t>
      </w:r>
      <w:r w:rsidR="005178F1">
        <w:t xml:space="preserve"> meter and actual cost for all other meter sizes should be approved. </w:t>
      </w:r>
    </w:p>
    <w:p w:rsidR="0019149D" w:rsidRPr="006D0196" w:rsidRDefault="0019149D" w:rsidP="0019149D">
      <w:pPr>
        <w:pStyle w:val="BodyText"/>
        <w:spacing w:after="0"/>
      </w:pPr>
    </w:p>
    <w:p w:rsidR="0019149D" w:rsidRDefault="0019149D" w:rsidP="005178F1">
      <w:pPr>
        <w:pStyle w:val="BodyText"/>
        <w:rPr>
          <w:rFonts w:ascii="Arial" w:hAnsi="Arial" w:cs="Arial"/>
          <w:b/>
        </w:rPr>
      </w:pPr>
    </w:p>
    <w:p w:rsidR="0019149D" w:rsidRDefault="005178F1" w:rsidP="0019149D">
      <w:pPr>
        <w:pStyle w:val="BodyText"/>
        <w:spacing w:after="0"/>
        <w:rPr>
          <w:rFonts w:ascii="Arial" w:hAnsi="Arial" w:cs="Arial"/>
          <w:b/>
        </w:rPr>
      </w:pPr>
      <w:r w:rsidRPr="0019149D">
        <w:rPr>
          <w:rFonts w:ascii="Arial" w:hAnsi="Arial" w:cs="Arial"/>
          <w:b/>
        </w:rPr>
        <w:lastRenderedPageBreak/>
        <w:t>Main Extension Charge</w:t>
      </w:r>
    </w:p>
    <w:p w:rsidR="005178F1" w:rsidRDefault="005178F1" w:rsidP="0019149D">
      <w:pPr>
        <w:pStyle w:val="BodyText"/>
        <w:spacing w:after="0"/>
      </w:pPr>
      <w:r>
        <w:t xml:space="preserve">A main extension charge allows the utility to recover a portion of the cost of the utility’s distribution and collection lines from future customers. The water distribution system has a design capacity of 200 ERCs and the average cost of the lines per ERC is approximately $375. Therefore, staff recommends that the Hideaway water main extension charge of $600 and the Springside water system capacity charge of $325 should be discontinued. A uniform main extension charge for the water system of $375 per ERC should be approved. However, because the utility has fully recovered the cost of the collection lines and the utility’s current contribution level exceeds, the maximum guideline in Rule 25-30.580, F.A.C., staff recommends that the utility’s wastewater main extension charge of $725 for the Hideaway system and the $900 system capacity charge for the Springside wastewater system be discontinued. </w:t>
      </w:r>
    </w:p>
    <w:p w:rsidR="0019149D" w:rsidRPr="003B0CF7" w:rsidRDefault="0019149D" w:rsidP="0019149D">
      <w:pPr>
        <w:pStyle w:val="BodyText"/>
        <w:spacing w:after="0"/>
        <w:rPr>
          <w:u w:val="single"/>
        </w:rPr>
      </w:pPr>
    </w:p>
    <w:p w:rsidR="005178F1" w:rsidRPr="0019149D" w:rsidRDefault="005178F1" w:rsidP="00E62239">
      <w:pPr>
        <w:pStyle w:val="BodyText"/>
        <w:spacing w:after="0"/>
        <w:rPr>
          <w:rFonts w:ascii="Arial" w:hAnsi="Arial" w:cs="Arial"/>
          <w:b/>
        </w:rPr>
      </w:pPr>
      <w:r w:rsidRPr="0019149D">
        <w:rPr>
          <w:rFonts w:ascii="Arial" w:hAnsi="Arial" w:cs="Arial"/>
          <w:b/>
        </w:rPr>
        <w:t xml:space="preserve">Summary </w:t>
      </w:r>
    </w:p>
    <w:p w:rsidR="005178F1" w:rsidRPr="005178F1" w:rsidRDefault="005178F1" w:rsidP="00E62239">
      <w:pPr>
        <w:pStyle w:val="BodyText"/>
        <w:spacing w:after="0"/>
      </w:pPr>
      <w:r w:rsidRPr="005178F1">
        <w:rPr>
          <w:bCs/>
        </w:rPr>
        <w:t>Staff recommends that FIMC’s existing service availability charges be revised. Staff recommends a meter installation charge of $142.40 for a 5/8</w:t>
      </w:r>
      <w:r w:rsidR="00D96929">
        <w:rPr>
          <w:bCs/>
        </w:rPr>
        <w:t xml:space="preserve"> inch </w:t>
      </w:r>
      <w:r w:rsidRPr="005178F1">
        <w:rPr>
          <w:bCs/>
        </w:rPr>
        <w:t xml:space="preserve">x </w:t>
      </w:r>
      <w:r w:rsidR="00D96929">
        <w:t>3/4</w:t>
      </w:r>
      <w:r w:rsidR="00D96929">
        <w:rPr>
          <w:bCs/>
        </w:rPr>
        <w:t xml:space="preserve"> inch</w:t>
      </w:r>
      <w:r w:rsidRPr="005178F1">
        <w:rPr>
          <w:bCs/>
        </w:rPr>
        <w:t xml:space="preserve"> meter and actual cost for all other meter sizes. Staff recommends a uniform water main extension charge of $375 per ERC (ERC = 350 gpd). </w:t>
      </w:r>
      <w:r w:rsidR="00A93125">
        <w:rPr>
          <w:bCs/>
        </w:rPr>
        <w:t>A</w:t>
      </w:r>
      <w:r w:rsidRPr="005178F1">
        <w:rPr>
          <w:bCs/>
        </w:rPr>
        <w:t>ll</w:t>
      </w:r>
      <w:r w:rsidR="00A93125">
        <w:rPr>
          <w:bCs/>
        </w:rPr>
        <w:t xml:space="preserve"> other</w:t>
      </w:r>
      <w:r w:rsidRPr="005178F1">
        <w:rPr>
          <w:bCs/>
        </w:rPr>
        <w:t xml:space="preserve"> prior service availability charges </w:t>
      </w:r>
      <w:r w:rsidR="00A93125">
        <w:rPr>
          <w:bCs/>
        </w:rPr>
        <w:t>should</w:t>
      </w:r>
      <w:r w:rsidRPr="005178F1">
        <w:rPr>
          <w:bCs/>
        </w:rPr>
        <w:t xml:space="preserve"> be discontinued. FIMC should provide notice to customers who have requested service within 12 calendar months prior to the month the application was filed to the present. The approved charges should be effective for connections made on or after the stamped approval date on the tariff sheets. The utility should provide proof of the date notice was given within 10 days of the date of the notice.</w:t>
      </w:r>
    </w:p>
    <w:p w:rsidR="005178F1" w:rsidRDefault="005178F1">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12</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517858041"/>
      <w:r w:rsidR="00C34688">
        <w:rPr>
          <w:noProof/>
        </w:rPr>
        <w:instrText>12</w:instrText>
      </w:r>
      <w:r>
        <w:fldChar w:fldCharType="end"/>
      </w:r>
      <w:r>
        <w:tab/>
        <w:instrText>Rate Case Expense Reduction</w:instrText>
      </w:r>
      <w:r w:rsidR="00EC07A4">
        <w:instrText xml:space="preserve"> </w:instrText>
      </w:r>
      <w:r>
        <w:instrText>(Sibley, Wilson)</w:instrText>
      </w:r>
      <w:bookmarkEnd w:id="29"/>
      <w:r>
        <w:instrText xml:space="preserve">" \l 1 </w:instrText>
      </w:r>
      <w:r>
        <w:fldChar w:fldCharType="end"/>
      </w:r>
      <w:r>
        <w:t> </w:t>
      </w:r>
    </w:p>
    <w:p w:rsidR="005178F1" w:rsidRDefault="005178F1">
      <w:pPr>
        <w:pStyle w:val="BodyText"/>
      </w:pPr>
      <w:r>
        <w:t> </w:t>
      </w:r>
      <w:r w:rsidRPr="008D625E">
        <w:t>What is the appropriate amount by which rates should be reduced four years after the published effective date to reflect the removal of the amortized rate case expense?</w:t>
      </w:r>
    </w:p>
    <w:p w:rsidR="005178F1" w:rsidRPr="004C3641" w:rsidRDefault="005178F1">
      <w:pPr>
        <w:pStyle w:val="IssueSubsectionHeading"/>
        <w:rPr>
          <w:vanish/>
          <w:specVanish/>
        </w:rPr>
      </w:pPr>
      <w:r w:rsidRPr="004C3641">
        <w:t>Recommendation: </w:t>
      </w:r>
    </w:p>
    <w:p w:rsidR="005178F1" w:rsidRDefault="005178F1">
      <w:pPr>
        <w:pStyle w:val="BodyText"/>
      </w:pPr>
      <w:r>
        <w:t> </w:t>
      </w:r>
      <w:r w:rsidRPr="008D625E">
        <w:t xml:space="preserve">FIMC’s water and wastewater rates should be reduced as shown on Schedule Nos. 4-A and 4-B, to remove rate case expense grossed-up for RAFs and amortized over a four-year period. The decrease in rates should become effective immediately following the expiration of the four-year rate case expense recovery period, pursuant to Section 367.081(8), F.S. The </w:t>
      </w:r>
      <w:r w:rsidR="00E62239">
        <w:t>u</w:t>
      </w:r>
      <w:r w:rsidRPr="008D625E">
        <w:t>tility should be required to file revised tariff sheets and a proposed customer notice setting forth the lower rates and the reason for the reduction no later than one month prior to the actual date of the required rate reduction. If FIMC files this reduction in conjunction with a price index or pass-through rate adjustment, separate data should be filed for the price index and/or pass-through increase or decrease and the reduction in the rates due to the amortized rate case expense.</w:t>
      </w:r>
      <w:r>
        <w:t xml:space="preserve"> (Sibley, Wilson)</w:t>
      </w:r>
    </w:p>
    <w:p w:rsidR="005178F1" w:rsidRPr="004C3641" w:rsidRDefault="005178F1">
      <w:pPr>
        <w:pStyle w:val="IssueSubsectionHeading"/>
        <w:rPr>
          <w:vanish/>
          <w:specVanish/>
        </w:rPr>
      </w:pPr>
      <w:r w:rsidRPr="004C3641">
        <w:t>Staff Analysis: </w:t>
      </w:r>
    </w:p>
    <w:p w:rsidR="005178F1" w:rsidRPr="008D625E" w:rsidRDefault="005178F1" w:rsidP="005178F1">
      <w:pPr>
        <w:pStyle w:val="BodyText"/>
      </w:pPr>
      <w:r>
        <w:t> </w:t>
      </w:r>
      <w:r w:rsidRPr="008D625E">
        <w:t xml:space="preserve">FIMC’s water and wastewater rates should be reduced immediately following the expiration of the four-year rate case expense recovery period by the amount of the rate case expense previously included in the rates, pursuant to Section 367.081(8), F.S. The reduction will reflect the removal of revenues associated with the amortization of rate case expense and the gross-up for RAFs which is $328 and $202 for water and wastewater, respectively. Using the </w:t>
      </w:r>
      <w:r w:rsidR="00E62239">
        <w:t>u</w:t>
      </w:r>
      <w:r w:rsidRPr="008D625E">
        <w:t>tility’s current revenues, expenses, and customer base, the reduction in revenues will result in the rate decrease shown on Schedule Nos. 4-A and 4-B.</w:t>
      </w:r>
    </w:p>
    <w:p w:rsidR="005178F1" w:rsidRDefault="005178F1" w:rsidP="005178F1">
      <w:pPr>
        <w:pStyle w:val="BodyText"/>
      </w:pPr>
      <w:r w:rsidRPr="008D625E">
        <w:t xml:space="preserve">The </w:t>
      </w:r>
      <w:r w:rsidR="00E62239">
        <w:t>u</w:t>
      </w:r>
      <w:r w:rsidRPr="008D625E">
        <w:t xml:space="preserve">tility should be required to file revised tariff sheets no later than one month prior to the actual date of the required rate reduction. The </w:t>
      </w:r>
      <w:r w:rsidR="00E62239">
        <w:t>u</w:t>
      </w:r>
      <w:r w:rsidRPr="008D625E">
        <w:t xml:space="preserve">tility should also be required to file a proposed customer notice setting forth the lower rates and the reason for the reduction. If FIMC files this reduction in conjunction with a price index or pass-through rate adjustment, separate data </w:t>
      </w:r>
      <w:r w:rsidR="00A93125">
        <w:t>should</w:t>
      </w:r>
      <w:r w:rsidRPr="008D625E">
        <w:t xml:space="preserve"> be filed for the price index and/or pass-through increase or decrease and the reduction in the rates due to the amortized rate case expense.</w:t>
      </w:r>
    </w:p>
    <w:p w:rsidR="005178F1" w:rsidRDefault="005178F1">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13</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517858042"/>
      <w:r w:rsidR="00C34688">
        <w:rPr>
          <w:noProof/>
        </w:rPr>
        <w:instrText>13</w:instrText>
      </w:r>
      <w:r>
        <w:fldChar w:fldCharType="end"/>
      </w:r>
      <w:r>
        <w:tab/>
        <w:instrText>Temporary Rates</w:instrText>
      </w:r>
      <w:r w:rsidR="00EC07A4">
        <w:instrText xml:space="preserve"> </w:instrText>
      </w:r>
      <w:r>
        <w:instrText>(Wilson)</w:instrText>
      </w:r>
      <w:bookmarkEnd w:id="30"/>
      <w:r>
        <w:instrText xml:space="preserve">" \l 1 </w:instrText>
      </w:r>
      <w:r>
        <w:fldChar w:fldCharType="end"/>
      </w:r>
      <w:r>
        <w:t> </w:t>
      </w:r>
    </w:p>
    <w:p w:rsidR="005178F1" w:rsidRDefault="005178F1">
      <w:pPr>
        <w:pStyle w:val="BodyText"/>
      </w:pPr>
      <w:r>
        <w:t> </w:t>
      </w:r>
      <w:r w:rsidRPr="008D625E">
        <w:t>Should the recommended rates be approved for FIMC Hideaway, Inc. on a temporary basis, subject to refund</w:t>
      </w:r>
      <w:r w:rsidR="00687637">
        <w:t xml:space="preserve"> with interest</w:t>
      </w:r>
      <w:r w:rsidRPr="008D625E">
        <w:t xml:space="preserve">, in the event of a protest filed by a party other than the </w:t>
      </w:r>
      <w:r w:rsidR="00E62239">
        <w:t>u</w:t>
      </w:r>
      <w:r w:rsidRPr="008D625E">
        <w:t>tility?</w:t>
      </w:r>
    </w:p>
    <w:p w:rsidR="005178F1" w:rsidRPr="004C3641" w:rsidRDefault="005178F1">
      <w:pPr>
        <w:pStyle w:val="IssueSubsectionHeading"/>
        <w:rPr>
          <w:vanish/>
          <w:specVanish/>
        </w:rPr>
      </w:pPr>
      <w:r w:rsidRPr="004C3641">
        <w:t>Recommendation: </w:t>
      </w:r>
    </w:p>
    <w:p w:rsidR="005178F1" w:rsidRDefault="005178F1">
      <w:pPr>
        <w:pStyle w:val="BodyText"/>
      </w:pPr>
      <w:r>
        <w:t> </w:t>
      </w:r>
      <w:r w:rsidR="001D28B4" w:rsidRPr="008D625E">
        <w:t>Yes. Pursuant to Section 367.0814(7), F.S., the recommended ra</w:t>
      </w:r>
      <w:r w:rsidR="00DF4D10">
        <w:t>tes should be approved for the u</w:t>
      </w:r>
      <w:r w:rsidR="001D28B4" w:rsidRPr="008D625E">
        <w:t>tility on a temporary basis, subject to refund</w:t>
      </w:r>
      <w:r w:rsidR="00687637">
        <w:t xml:space="preserve"> with interest</w:t>
      </w:r>
      <w:r w:rsidR="001D28B4" w:rsidRPr="008D625E">
        <w:t>, in the event of a protest f</w:t>
      </w:r>
      <w:r w:rsidR="00DF4D10">
        <w:t>iled by a party other than the utility. The u</w:t>
      </w:r>
      <w:r w:rsidR="001D28B4" w:rsidRPr="008D625E">
        <w:t>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w:t>
      </w:r>
      <w:r w:rsidR="00DF4D10">
        <w:t>on of any temporary rates, the u</w:t>
      </w:r>
      <w:r w:rsidR="001D28B4" w:rsidRPr="008D625E">
        <w:t>tility should provide appropriate security. If the recommended rates are approved on a temporary basis, th</w:t>
      </w:r>
      <w:r w:rsidR="00DF4D10">
        <w:t>e rates collected by the u</w:t>
      </w:r>
      <w:r w:rsidR="001D28B4" w:rsidRPr="008D625E">
        <w:t xml:space="preserve">tility should be subject to the refund provisions discussed below in the staff analysis. In addition, after the increased rates are in effect, pursuant to </w:t>
      </w:r>
      <w:r w:rsidR="00DF4D10">
        <w:t>Rule 25-30.360(6), F.A.C., the u</w:t>
      </w:r>
      <w:r w:rsidR="001D28B4" w:rsidRPr="008D625E">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t xml:space="preserve"> (Wilson)</w:t>
      </w:r>
    </w:p>
    <w:p w:rsidR="005178F1" w:rsidRPr="004C3641" w:rsidRDefault="005178F1">
      <w:pPr>
        <w:pStyle w:val="IssueSubsectionHeading"/>
        <w:rPr>
          <w:vanish/>
          <w:specVanish/>
        </w:rPr>
      </w:pPr>
      <w:r w:rsidRPr="004C3641">
        <w:t>Staff Analysis: </w:t>
      </w:r>
    </w:p>
    <w:p w:rsidR="001D28B4" w:rsidRPr="008D625E" w:rsidRDefault="005178F1" w:rsidP="001D28B4">
      <w:pPr>
        <w:pStyle w:val="BodyText"/>
      </w:pPr>
      <w:r>
        <w:t> </w:t>
      </w:r>
      <w:r w:rsidR="001D28B4" w:rsidRPr="008D625E">
        <w:t>This recommendation proposes an increase in rates. A timely protest might delay what may be a justified rate increase resulting in an unreco</w:t>
      </w:r>
      <w:r w:rsidR="00DF4D10">
        <w:t>verable loss of revenue to the u</w:t>
      </w:r>
      <w:r w:rsidR="001D28B4" w:rsidRPr="008D625E">
        <w:t>tility. Therefore, pursuant to Section 367.0814(7), F.S., in the event of a protest f</w:t>
      </w:r>
      <w:r w:rsidR="00DF4D10">
        <w:t>iled by a party other than the u</w:t>
      </w:r>
      <w:r w:rsidR="001D28B4" w:rsidRPr="008D625E">
        <w:t>tility, staff recommends that the recommended rates be ap</w:t>
      </w:r>
      <w:r w:rsidR="00DF4D10">
        <w:t>proved as temporary rates. The u</w:t>
      </w:r>
      <w:r w:rsidR="001D28B4" w:rsidRPr="008D625E">
        <w:t>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w:t>
      </w:r>
      <w:r w:rsidR="00DF4D10">
        <w:t>mmended rates collected by the u</w:t>
      </w:r>
      <w:r w:rsidR="001D28B4" w:rsidRPr="008D625E">
        <w:t>tility should be subject to the refund provisions discussed below.</w:t>
      </w:r>
    </w:p>
    <w:p w:rsidR="001D28B4" w:rsidRPr="008D625E" w:rsidRDefault="00DF4D10" w:rsidP="001D28B4">
      <w:pPr>
        <w:pStyle w:val="BodyText"/>
      </w:pPr>
      <w:r>
        <w:t>The u</w:t>
      </w:r>
      <w:r w:rsidR="001D28B4" w:rsidRPr="008D625E">
        <w:t>tility should be authorized to collect the temporary rates upon staff’s approval of an appropriate security for the potential refund and the proposed customer notice. Security should be in the form of a bond or letter of credit in the amount of $</w:t>
      </w:r>
      <w:r w:rsidR="001D28B4">
        <w:t>7,718</w:t>
      </w:r>
      <w:r>
        <w:t>. Alternatively, the u</w:t>
      </w:r>
      <w:r w:rsidR="001D28B4" w:rsidRPr="008D625E">
        <w:t>tility could establish an escrow agreement with an independent financial institution.</w:t>
      </w:r>
    </w:p>
    <w:p w:rsidR="001D28B4" w:rsidRPr="008D625E" w:rsidRDefault="00DF4D10" w:rsidP="001D28B4">
      <w:pPr>
        <w:pStyle w:val="BodyText"/>
        <w:spacing w:after="0"/>
      </w:pPr>
      <w:r>
        <w:t>If the u</w:t>
      </w:r>
      <w:r w:rsidR="001D28B4" w:rsidRPr="008D625E">
        <w:t>tility chooses a bond as security, the bond should contain wording to the effect that it will be terminated only under the following conditions:</w:t>
      </w:r>
    </w:p>
    <w:p w:rsidR="001D28B4" w:rsidRPr="008D625E" w:rsidRDefault="001D28B4" w:rsidP="001D28B4">
      <w:pPr>
        <w:pStyle w:val="BodyText"/>
        <w:numPr>
          <w:ilvl w:val="0"/>
          <w:numId w:val="13"/>
        </w:numPr>
        <w:spacing w:after="0"/>
      </w:pPr>
      <w:r w:rsidRPr="008D625E">
        <w:t>The Commission approves the rate increase; or,</w:t>
      </w:r>
    </w:p>
    <w:p w:rsidR="001D28B4" w:rsidRPr="008D625E" w:rsidRDefault="001D28B4" w:rsidP="001D28B4">
      <w:pPr>
        <w:pStyle w:val="BodyText"/>
        <w:numPr>
          <w:ilvl w:val="0"/>
          <w:numId w:val="13"/>
        </w:numPr>
      </w:pPr>
      <w:r w:rsidRPr="008D625E">
        <w:t>If the Commi</w:t>
      </w:r>
      <w:r w:rsidR="00DF4D10">
        <w:t>ssion denies the increase, the u</w:t>
      </w:r>
      <w:r w:rsidRPr="008D625E">
        <w:t>tility shall refund the amount collected that is attributable to the increase.</w:t>
      </w:r>
    </w:p>
    <w:p w:rsidR="001D28B4" w:rsidRPr="008D625E" w:rsidRDefault="00DF4D10" w:rsidP="001D28B4">
      <w:pPr>
        <w:pStyle w:val="BodyText"/>
        <w:spacing w:after="0"/>
      </w:pPr>
      <w:r>
        <w:t>If the u</w:t>
      </w:r>
      <w:r w:rsidR="001D28B4" w:rsidRPr="008D625E">
        <w:t>tility chooses a letter of credit as a security, it should contain the following conditions:</w:t>
      </w:r>
    </w:p>
    <w:p w:rsidR="001D28B4" w:rsidRPr="008D625E" w:rsidRDefault="001D28B4" w:rsidP="001D28B4">
      <w:pPr>
        <w:pStyle w:val="BodyText"/>
        <w:numPr>
          <w:ilvl w:val="0"/>
          <w:numId w:val="14"/>
        </w:numPr>
        <w:spacing w:after="0"/>
      </w:pPr>
      <w:r w:rsidRPr="008D625E">
        <w:t>The letter of credit is irrevocable for the period it is in effect.</w:t>
      </w:r>
    </w:p>
    <w:p w:rsidR="001D28B4" w:rsidRPr="008D625E" w:rsidRDefault="001D28B4" w:rsidP="001D28B4">
      <w:pPr>
        <w:pStyle w:val="BodyText"/>
        <w:numPr>
          <w:ilvl w:val="0"/>
          <w:numId w:val="14"/>
        </w:numPr>
        <w:spacing w:after="0"/>
      </w:pPr>
      <w:r w:rsidRPr="008D625E">
        <w:t>The letter of credit will be in effect until a final Commission order is rendered, either approving or denying the rate increase.</w:t>
      </w:r>
    </w:p>
    <w:p w:rsidR="001D28B4" w:rsidRPr="008D625E" w:rsidRDefault="001D28B4" w:rsidP="001D28B4">
      <w:pPr>
        <w:pStyle w:val="BodyText"/>
        <w:spacing w:after="0"/>
        <w:ind w:left="1080"/>
      </w:pPr>
    </w:p>
    <w:p w:rsidR="001D28B4" w:rsidRPr="008D625E" w:rsidRDefault="001D28B4" w:rsidP="001D28B4">
      <w:pPr>
        <w:pStyle w:val="BodyText"/>
        <w:spacing w:after="0"/>
      </w:pPr>
      <w:r w:rsidRPr="008D625E">
        <w:lastRenderedPageBreak/>
        <w:t>If security is provided through an escrow agreement, the following conditions should be part of the agreement:</w:t>
      </w:r>
    </w:p>
    <w:p w:rsidR="001D28B4" w:rsidRPr="008D625E" w:rsidRDefault="001D28B4" w:rsidP="001D28B4">
      <w:pPr>
        <w:pStyle w:val="BodyText"/>
        <w:numPr>
          <w:ilvl w:val="0"/>
          <w:numId w:val="15"/>
        </w:numPr>
        <w:spacing w:after="0"/>
      </w:pPr>
      <w:r w:rsidRPr="008D625E">
        <w:t>The Commission Clerk, or his or her designee, must be a signatory to the escrow agreement.</w:t>
      </w:r>
    </w:p>
    <w:p w:rsidR="001D28B4" w:rsidRPr="008D625E" w:rsidRDefault="001D28B4" w:rsidP="001D28B4">
      <w:pPr>
        <w:pStyle w:val="BodyText"/>
        <w:numPr>
          <w:ilvl w:val="0"/>
          <w:numId w:val="15"/>
        </w:numPr>
        <w:spacing w:after="0"/>
      </w:pPr>
      <w:r w:rsidRPr="008D625E">
        <w:t>No monies in the escrow a</w:t>
      </w:r>
      <w:r w:rsidR="00DF4D10">
        <w:t>ccount may be withdrawn by the u</w:t>
      </w:r>
      <w:r w:rsidRPr="008D625E">
        <w:t xml:space="preserve">tility without the prior written authorization of the Commission Clerk, or his or her designee. </w:t>
      </w:r>
    </w:p>
    <w:p w:rsidR="001D28B4" w:rsidRPr="008D625E" w:rsidRDefault="001D28B4" w:rsidP="001D28B4">
      <w:pPr>
        <w:pStyle w:val="BodyText"/>
        <w:numPr>
          <w:ilvl w:val="0"/>
          <w:numId w:val="15"/>
        </w:numPr>
        <w:spacing w:after="0"/>
      </w:pPr>
      <w:r w:rsidRPr="008D625E">
        <w:t>The escrow account shall be an interest bearing account.</w:t>
      </w:r>
    </w:p>
    <w:p w:rsidR="001D28B4" w:rsidRPr="008D625E" w:rsidRDefault="001D28B4" w:rsidP="001D28B4">
      <w:pPr>
        <w:pStyle w:val="BodyText"/>
        <w:numPr>
          <w:ilvl w:val="0"/>
          <w:numId w:val="15"/>
        </w:numPr>
        <w:spacing w:after="0"/>
      </w:pPr>
      <w:r w:rsidRPr="008D625E">
        <w:t>If a refund to the customers is required, all interest earned by the escrow account shall be distributed to the customers.</w:t>
      </w:r>
    </w:p>
    <w:p w:rsidR="001D28B4" w:rsidRPr="008D625E" w:rsidRDefault="001D28B4" w:rsidP="001D28B4">
      <w:pPr>
        <w:pStyle w:val="BodyText"/>
        <w:numPr>
          <w:ilvl w:val="0"/>
          <w:numId w:val="15"/>
        </w:numPr>
        <w:spacing w:after="0"/>
      </w:pPr>
      <w:r w:rsidRPr="008D625E">
        <w:t>If a refund to the customers is not required, the interest earned by the escr</w:t>
      </w:r>
      <w:r w:rsidR="00DF4D10">
        <w:t>ow account shall revert to the u</w:t>
      </w:r>
      <w:r w:rsidRPr="008D625E">
        <w:t>tility.</w:t>
      </w:r>
    </w:p>
    <w:p w:rsidR="001D28B4" w:rsidRPr="008D625E" w:rsidRDefault="001D28B4" w:rsidP="001D28B4">
      <w:pPr>
        <w:pStyle w:val="BodyText"/>
        <w:numPr>
          <w:ilvl w:val="0"/>
          <w:numId w:val="15"/>
        </w:numPr>
        <w:spacing w:after="0"/>
      </w:pPr>
      <w:r w:rsidRPr="008D625E">
        <w:t>All information on the escrow account shall be available from the holder of the escrow account to a Commission representative at all times.</w:t>
      </w:r>
    </w:p>
    <w:p w:rsidR="001D28B4" w:rsidRPr="008D625E" w:rsidRDefault="001D28B4" w:rsidP="001D28B4">
      <w:pPr>
        <w:pStyle w:val="BodyText"/>
        <w:numPr>
          <w:ilvl w:val="0"/>
          <w:numId w:val="15"/>
        </w:numPr>
        <w:spacing w:after="0"/>
      </w:pPr>
      <w:r w:rsidRPr="008D625E">
        <w:t>The amount of revenue subject to refund shall be deposited in the escrow account within seven days of receipt.</w:t>
      </w:r>
    </w:p>
    <w:p w:rsidR="001D28B4" w:rsidRPr="008D625E" w:rsidRDefault="001D28B4" w:rsidP="001D28B4">
      <w:pPr>
        <w:pStyle w:val="BodyText"/>
        <w:numPr>
          <w:ilvl w:val="0"/>
          <w:numId w:val="15"/>
        </w:numPr>
        <w:spacing w:after="0"/>
      </w:pPr>
      <w:r w:rsidRPr="008D625E">
        <w:t xml:space="preserve">This escrow account is established by the direction of the Florida Public Service Commission for the purpose(s) set forth in its order requiring such account. Pursuant to </w:t>
      </w:r>
      <w:r w:rsidRPr="00687637">
        <w:rPr>
          <w:u w:val="single"/>
        </w:rPr>
        <w:t>Cosentino v. Elson</w:t>
      </w:r>
      <w:r w:rsidRPr="008D625E">
        <w:t>, 263 So. 2d 253 (Fla. 3d DCA 1972), escrow accounts are not subject to garnishments.</w:t>
      </w:r>
    </w:p>
    <w:p w:rsidR="001D28B4" w:rsidRPr="008D625E" w:rsidRDefault="001D28B4" w:rsidP="001D28B4">
      <w:pPr>
        <w:pStyle w:val="BodyText"/>
        <w:numPr>
          <w:ilvl w:val="0"/>
          <w:numId w:val="15"/>
        </w:numPr>
        <w:spacing w:after="0"/>
      </w:pPr>
      <w:r w:rsidRPr="008D625E">
        <w:t>The account must specify by whom and on whose behalf such monies were paid.</w:t>
      </w:r>
    </w:p>
    <w:p w:rsidR="001D28B4" w:rsidRPr="008D625E" w:rsidRDefault="001D28B4" w:rsidP="001D28B4">
      <w:pPr>
        <w:pStyle w:val="BodyText"/>
        <w:spacing w:after="0"/>
        <w:ind w:left="1080"/>
      </w:pPr>
    </w:p>
    <w:p w:rsidR="001D28B4" w:rsidRPr="008D625E" w:rsidRDefault="001D28B4" w:rsidP="001D28B4">
      <w:pPr>
        <w:pStyle w:val="BodyText"/>
      </w:pPr>
      <w:r w:rsidRPr="008D625E">
        <w:t>In no instance should the maintenance and administrative costs associated with the refund be borne by the customers. These costs are the responsibility o</w:t>
      </w:r>
      <w:r w:rsidR="00DF4D10">
        <w:t>f, and should be borne by, the u</w:t>
      </w:r>
      <w:r w:rsidRPr="008D625E">
        <w:t xml:space="preserve">tility. Irrespective of the </w:t>
      </w:r>
      <w:r w:rsidR="00DF4D10">
        <w:t>form of security chosen by the u</w:t>
      </w:r>
      <w:r w:rsidRPr="008D625E">
        <w:t>tility, an account of all monies received as a result of the rate increa</w:t>
      </w:r>
      <w:r w:rsidR="00DF4D10">
        <w:t>se should be maintained by the u</w:t>
      </w:r>
      <w:r w:rsidRPr="008D625E">
        <w:t>tility. If a refund is ultimately required, it should be paid with interest calculated pursuant to Rule 25-30.360(4), F.A.C.</w:t>
      </w:r>
    </w:p>
    <w:p w:rsidR="001D28B4" w:rsidRPr="008D625E" w:rsidRDefault="00DF4D10" w:rsidP="001D28B4">
      <w:pPr>
        <w:pStyle w:val="BodyText"/>
      </w:pPr>
      <w:r>
        <w:t>The u</w:t>
      </w:r>
      <w:r w:rsidR="001D28B4" w:rsidRPr="008D625E">
        <w:t xml:space="preserve">tility should maintain a record of the amount of the </w:t>
      </w:r>
      <w:r w:rsidR="00687637">
        <w:t>security</w:t>
      </w:r>
      <w:r w:rsidR="001D28B4" w:rsidRPr="008D625E">
        <w:t xml:space="preserve">, and the amount of revenues that are subject to refund. In addition, after the increased rates are in effect, pursuant to </w:t>
      </w:r>
      <w:r>
        <w:t>Rule 25-30.360(6), F.A.C., the u</w:t>
      </w:r>
      <w:r w:rsidR="001D28B4" w:rsidRPr="008D625E">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5178F1" w:rsidRDefault="005178F1">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14</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517858043"/>
      <w:r w:rsidR="00C34688">
        <w:rPr>
          <w:noProof/>
        </w:rPr>
        <w:instrText>14</w:instrText>
      </w:r>
      <w:r>
        <w:fldChar w:fldCharType="end"/>
      </w:r>
      <w:r>
        <w:tab/>
        <w:instrText>Proof of Adjustments</w:instrText>
      </w:r>
      <w:r w:rsidR="00EC07A4">
        <w:instrText xml:space="preserve"> </w:instrText>
      </w:r>
      <w:r>
        <w:instrText>(Wilson)</w:instrText>
      </w:r>
      <w:bookmarkEnd w:id="31"/>
      <w:r>
        <w:instrText xml:space="preserve">" \l 1 </w:instrText>
      </w:r>
      <w:r>
        <w:fldChar w:fldCharType="end"/>
      </w:r>
      <w:r>
        <w:t> </w:t>
      </w:r>
    </w:p>
    <w:p w:rsidR="005178F1" w:rsidRDefault="005178F1">
      <w:pPr>
        <w:pStyle w:val="BodyText"/>
      </w:pPr>
      <w:r>
        <w:t> </w:t>
      </w:r>
      <w:r w:rsidRPr="008D625E">
        <w:t>Should the utility be required to notify the Commission, in writing, that it has adjusted its books in accordance with the Commission</w:t>
      </w:r>
      <w:r w:rsidR="00AD44B6">
        <w:t>’</w:t>
      </w:r>
      <w:r w:rsidRPr="008D625E">
        <w:t>s decision?</w:t>
      </w:r>
    </w:p>
    <w:p w:rsidR="005178F1" w:rsidRPr="004C3641" w:rsidRDefault="005178F1">
      <w:pPr>
        <w:pStyle w:val="IssueSubsectionHeading"/>
        <w:rPr>
          <w:vanish/>
          <w:specVanish/>
        </w:rPr>
      </w:pPr>
      <w:r w:rsidRPr="004C3641">
        <w:t>Recommendation: </w:t>
      </w:r>
    </w:p>
    <w:p w:rsidR="005178F1" w:rsidRDefault="005178F1">
      <w:pPr>
        <w:pStyle w:val="BodyText"/>
      </w:pPr>
      <w:r>
        <w:t> </w:t>
      </w:r>
      <w:r w:rsidR="00DF4D10">
        <w:rPr>
          <w:rFonts w:cstheme="minorHAnsi"/>
        </w:rPr>
        <w:t>Yes. The u</w:t>
      </w:r>
      <w:r w:rsidR="001D28B4" w:rsidRPr="0097445E">
        <w:rPr>
          <w:rFonts w:cstheme="minorHAnsi"/>
        </w:rPr>
        <w:t>tility should be required to notify the Commission, in writing, that it has adjusted its books in accordance with the Commission</w:t>
      </w:r>
      <w:r w:rsidR="00AD44B6">
        <w:rPr>
          <w:rFonts w:cstheme="minorHAnsi"/>
        </w:rPr>
        <w:t>’</w:t>
      </w:r>
      <w:r w:rsidR="001D28B4" w:rsidRPr="0097445E">
        <w:rPr>
          <w:rFonts w:cstheme="minorHAnsi"/>
        </w:rPr>
        <w:t xml:space="preserve">s decision. </w:t>
      </w:r>
      <w:r w:rsidR="001D28B4" w:rsidRPr="0097445E">
        <w:t xml:space="preserve">FIMC should submit a letter within 90 days of the final order in this docket, confirming that the adjustments to all the applicable </w:t>
      </w:r>
      <w:r w:rsidR="00687637">
        <w:t>National Association of Regulatory Utility Commissioners (</w:t>
      </w:r>
      <w:r w:rsidR="00687637" w:rsidRPr="0097445E">
        <w:t>NARUC</w:t>
      </w:r>
      <w:r w:rsidR="00687637">
        <w:t>)</w:t>
      </w:r>
      <w:r w:rsidR="00687637" w:rsidRPr="0097445E">
        <w:t xml:space="preserve"> </w:t>
      </w:r>
      <w:r w:rsidR="00687637">
        <w:t>Uniform System of Accounts (</w:t>
      </w:r>
      <w:r w:rsidR="00687637" w:rsidRPr="0097445E">
        <w:t>USOA</w:t>
      </w:r>
      <w:r w:rsidR="00687637">
        <w:t>)</w:t>
      </w:r>
      <w:r w:rsidR="001D28B4" w:rsidRPr="0097445E">
        <w:t xml:space="preserve"> primary accounts, as shown on Schedule No</w:t>
      </w:r>
      <w:r w:rsidR="00962971">
        <w:t>s</w:t>
      </w:r>
      <w:r w:rsidR="001D28B4" w:rsidRPr="0097445E">
        <w:t>. 5-A and 5-B, have been made to</w:t>
      </w:r>
      <w:r w:rsidR="00DF4D10">
        <w:t xml:space="preserve"> the u</w:t>
      </w:r>
      <w:r w:rsidR="001D28B4" w:rsidRPr="0097445E">
        <w:t>tility’s books and records.</w:t>
      </w:r>
      <w:r w:rsidR="001D28B4">
        <w:t xml:space="preserve"> </w:t>
      </w:r>
      <w:r w:rsidR="001D28B4" w:rsidRPr="0097445E">
        <w:rPr>
          <w:rFonts w:cstheme="minorHAnsi"/>
        </w:rPr>
        <w:t xml:space="preserve">In the event the utility needs additional time to complete the adjustments, </w:t>
      </w:r>
      <w:r w:rsidR="001D28B4" w:rsidRPr="0097445E">
        <w:t>notice should be provided not less than seven days prior to the deadline.</w:t>
      </w:r>
      <w:r w:rsidR="001D28B4" w:rsidRPr="0097445E">
        <w:rPr>
          <w:rFonts w:cstheme="minorHAnsi"/>
        </w:rPr>
        <w:t xml:space="preserve"> Upon providing good cause, staff should be given administrative authority to grant an extension of up to 60 days.</w:t>
      </w:r>
      <w:r>
        <w:t xml:space="preserve"> (Wilson)</w:t>
      </w:r>
    </w:p>
    <w:p w:rsidR="005178F1" w:rsidRPr="004C3641" w:rsidRDefault="005178F1">
      <w:pPr>
        <w:pStyle w:val="IssueSubsectionHeading"/>
        <w:rPr>
          <w:vanish/>
          <w:specVanish/>
        </w:rPr>
      </w:pPr>
      <w:r w:rsidRPr="004C3641">
        <w:t>Staff Analysis: </w:t>
      </w:r>
    </w:p>
    <w:p w:rsidR="005178F1" w:rsidRDefault="005178F1">
      <w:pPr>
        <w:pStyle w:val="BodyText"/>
      </w:pPr>
      <w:r>
        <w:t> </w:t>
      </w:r>
      <w:r w:rsidR="001D28B4" w:rsidRPr="0097445E">
        <w:rPr>
          <w:rFonts w:cstheme="minorHAnsi"/>
        </w:rPr>
        <w:t>FIMC should be required to notify the Commission, in writing, that it has adjusted its books in accordance with the Commission</w:t>
      </w:r>
      <w:r w:rsidR="00AD44B6">
        <w:rPr>
          <w:rFonts w:cstheme="minorHAnsi"/>
        </w:rPr>
        <w:t>’</w:t>
      </w:r>
      <w:r w:rsidR="001D28B4" w:rsidRPr="0097445E">
        <w:rPr>
          <w:rFonts w:cstheme="minorHAnsi"/>
        </w:rPr>
        <w:t xml:space="preserve">s decision. </w:t>
      </w:r>
      <w:r w:rsidR="001D28B4" w:rsidRPr="0097445E">
        <w:t xml:space="preserve">Schedule Nos. 5-A and 5-B reflect the accumulated plant, depreciation, CIAC, and amortization of CIAC balances as of June 30, 2017. </w:t>
      </w:r>
      <w:r w:rsidR="001D28B4" w:rsidRPr="0097445E">
        <w:rPr>
          <w:rFonts w:cstheme="minorHAnsi"/>
        </w:rPr>
        <w:t>FIMC should submit a letter within 90 days of the final order in this docket, confirming that the adjustments to all the applicable NARUC USOA primary accounts</w:t>
      </w:r>
      <w:r w:rsidR="001D28B4" w:rsidRPr="0097445E">
        <w:t xml:space="preserve">, as shown on Schedule Nos. 5-A and 5-B, </w:t>
      </w:r>
      <w:r w:rsidR="001D28B4" w:rsidRPr="0097445E">
        <w:rPr>
          <w:rFonts w:cstheme="minorHAnsi"/>
        </w:rPr>
        <w:t>have been made to the utility</w:t>
      </w:r>
      <w:r w:rsidR="00AD44B6">
        <w:rPr>
          <w:rFonts w:cstheme="minorHAnsi"/>
        </w:rPr>
        <w:t>’</w:t>
      </w:r>
      <w:r w:rsidR="001D28B4" w:rsidRPr="0097445E">
        <w:rPr>
          <w:rFonts w:cstheme="minorHAnsi"/>
        </w:rPr>
        <w:t xml:space="preserve">s books and records. In the event the utility needs additional time to complete the adjustments, </w:t>
      </w:r>
      <w:r w:rsidR="001D28B4" w:rsidRPr="0097445E">
        <w:t>notice should be provided not less than seven days prior to the deadline</w:t>
      </w:r>
      <w:r w:rsidR="001D28B4" w:rsidRPr="0097445E">
        <w:rPr>
          <w:rFonts w:cstheme="minorHAnsi"/>
        </w:rPr>
        <w:t>. Upon providing good cause, staff should be given administrative authority to grant an extension of up to 60 days.</w:t>
      </w:r>
    </w:p>
    <w:p w:rsidR="005178F1" w:rsidRDefault="005178F1">
      <w:pPr>
        <w:pStyle w:val="IssueHeading"/>
        <w:rPr>
          <w:vanish/>
          <w:specVanish/>
        </w:rPr>
      </w:pPr>
      <w:r w:rsidRPr="004C3641">
        <w:rPr>
          <w:b w:val="0"/>
          <w:i w:val="0"/>
        </w:rPr>
        <w:br w:type="page"/>
      </w:r>
      <w:r w:rsidRPr="004C3641">
        <w:lastRenderedPageBreak/>
        <w:t xml:space="preserve">Issue </w:t>
      </w:r>
      <w:r w:rsidR="00397AB3">
        <w:fldChar w:fldCharType="begin"/>
      </w:r>
      <w:r w:rsidR="00397AB3">
        <w:instrText xml:space="preserve"> SEQ Issue \* MERGEFORMAT </w:instrText>
      </w:r>
      <w:r w:rsidR="00397AB3">
        <w:fldChar w:fldCharType="separate"/>
      </w:r>
      <w:r w:rsidR="00C34688">
        <w:rPr>
          <w:noProof/>
        </w:rPr>
        <w:t>15</w:t>
      </w:r>
      <w:r w:rsidR="00397AB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517858044"/>
      <w:r w:rsidR="00C34688">
        <w:rPr>
          <w:noProof/>
        </w:rPr>
        <w:instrText>15</w:instrText>
      </w:r>
      <w:r>
        <w:fldChar w:fldCharType="end"/>
      </w:r>
      <w:r>
        <w:tab/>
        <w:instrText>Close Docket</w:instrText>
      </w:r>
      <w:r w:rsidR="00EC07A4">
        <w:instrText xml:space="preserve"> </w:instrText>
      </w:r>
      <w:r>
        <w:instrText>(DuVal)</w:instrText>
      </w:r>
      <w:bookmarkEnd w:id="32"/>
      <w:r>
        <w:instrText xml:space="preserve">" \l 1 </w:instrText>
      </w:r>
      <w:r>
        <w:fldChar w:fldCharType="end"/>
      </w:r>
      <w:r>
        <w:t> </w:t>
      </w:r>
    </w:p>
    <w:p w:rsidR="005178F1" w:rsidRDefault="005178F1">
      <w:pPr>
        <w:pStyle w:val="BodyText"/>
      </w:pPr>
      <w:r>
        <w:t> Should this docket be closed?</w:t>
      </w:r>
    </w:p>
    <w:p w:rsidR="005178F1" w:rsidRPr="004C3641" w:rsidRDefault="005178F1">
      <w:pPr>
        <w:pStyle w:val="IssueSubsectionHeading"/>
        <w:rPr>
          <w:vanish/>
          <w:specVanish/>
        </w:rPr>
      </w:pPr>
      <w:r w:rsidRPr="004C3641">
        <w:t>Recommendation: </w:t>
      </w:r>
    </w:p>
    <w:p w:rsidR="005178F1" w:rsidRDefault="005178F1">
      <w:pPr>
        <w:pStyle w:val="BodyText"/>
      </w:pPr>
      <w:r>
        <w:t> </w:t>
      </w:r>
      <w:r w:rsidR="008D64C3" w:rsidRPr="008D64C3">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106FAF">
        <w:t xml:space="preserve"> notice have been filed by the u</w:t>
      </w:r>
      <w:r w:rsidR="008D64C3" w:rsidRPr="008D64C3">
        <w:t xml:space="preserve">tility </w:t>
      </w:r>
      <w:r w:rsidR="00106FAF">
        <w:t>and approved by staff, and the u</w:t>
      </w:r>
      <w:r w:rsidR="008D64C3" w:rsidRPr="008D64C3">
        <w:t>tility has provided staff with proof that the adjustments for all the applicable NARUC USOA primary accounts have been made. Once these actions are complete, this docket sho</w:t>
      </w:r>
      <w:r w:rsidR="008D64C3">
        <w:t xml:space="preserve">uld be closed administratively. </w:t>
      </w:r>
      <w:r>
        <w:t>(DuVal)</w:t>
      </w:r>
    </w:p>
    <w:p w:rsidR="005178F1" w:rsidRPr="004C3641" w:rsidRDefault="005178F1">
      <w:pPr>
        <w:pStyle w:val="IssueSubsectionHeading"/>
        <w:rPr>
          <w:vanish/>
          <w:specVanish/>
        </w:rPr>
      </w:pPr>
      <w:r w:rsidRPr="004C3641">
        <w:t>Staff Analysis: </w:t>
      </w:r>
    </w:p>
    <w:p w:rsidR="008D64C3" w:rsidRDefault="005178F1" w:rsidP="001C75AD">
      <w:pPr>
        <w:jc w:val="both"/>
      </w:pPr>
      <w:r>
        <w:t> </w:t>
      </w:r>
      <w:r w:rsidR="008D64C3">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106FAF">
        <w:t xml:space="preserve"> notice have been filed by the u</w:t>
      </w:r>
      <w:r w:rsidR="008D64C3">
        <w:t xml:space="preserve">tility </w:t>
      </w:r>
      <w:r w:rsidR="00106FAF">
        <w:t>and approved by staff, and the u</w:t>
      </w:r>
      <w:r w:rsidR="008D64C3">
        <w:t>tility has provided staff with proof that the adjustments for all the applicable NARUC USOA primary accounts have been made. Once these actions are complete, this docket should be closed administratively.</w:t>
      </w:r>
    </w:p>
    <w:p w:rsidR="005178F1" w:rsidRDefault="005178F1">
      <w:pPr>
        <w:pStyle w:val="BodyText"/>
      </w:pPr>
    </w:p>
    <w:p w:rsidR="00EC07A4" w:rsidRDefault="00EC07A4" w:rsidP="00E275D8">
      <w:pPr>
        <w:pStyle w:val="BodyText"/>
        <w:sectPr w:rsidR="00EC07A4" w:rsidSect="0068481F">
          <w:pgSz w:w="12240" w:h="15840" w:code="1"/>
          <w:pgMar w:top="1584" w:right="1440" w:bottom="1440" w:left="1440" w:header="720" w:footer="720" w:gutter="0"/>
          <w:cols w:space="720"/>
          <w:formProt w:val="0"/>
          <w:docGrid w:linePitch="360"/>
        </w:sectPr>
      </w:pPr>
    </w:p>
    <w:tbl>
      <w:tblPr>
        <w:tblW w:w="9010" w:type="dxa"/>
        <w:tblInd w:w="98" w:type="dxa"/>
        <w:tblLook w:val="04A0" w:firstRow="1" w:lastRow="0" w:firstColumn="1" w:lastColumn="0" w:noHBand="0" w:noVBand="1"/>
      </w:tblPr>
      <w:tblGrid>
        <w:gridCol w:w="3908"/>
        <w:gridCol w:w="422"/>
        <w:gridCol w:w="1194"/>
        <w:gridCol w:w="1886"/>
        <w:gridCol w:w="1780"/>
      </w:tblGrid>
      <w:tr w:rsidR="001D28B4" w:rsidRPr="00F82CB6" w:rsidTr="00753BC4">
        <w:trPr>
          <w:trHeight w:val="300"/>
        </w:trPr>
        <w:tc>
          <w:tcPr>
            <w:tcW w:w="3908" w:type="dxa"/>
            <w:tcBorders>
              <w:top w:val="single" w:sz="8" w:space="0" w:color="auto"/>
              <w:left w:val="single" w:sz="8" w:space="0" w:color="auto"/>
              <w:bottom w:val="nil"/>
              <w:right w:val="nil"/>
            </w:tcBorders>
            <w:shd w:val="clear" w:color="auto" w:fill="auto"/>
            <w:noWrap/>
            <w:vAlign w:val="bottom"/>
            <w:hideMark/>
          </w:tcPr>
          <w:p w:rsidR="001D28B4" w:rsidRPr="00F82CB6" w:rsidRDefault="001D28B4" w:rsidP="00753BC4">
            <w:pPr>
              <w:rPr>
                <w:rFonts w:cstheme="minorHAnsi"/>
                <w:b/>
                <w:bCs/>
                <w:sz w:val="20"/>
                <w:szCs w:val="20"/>
              </w:rPr>
            </w:pPr>
            <w:r w:rsidRPr="00F82CB6">
              <w:rPr>
                <w:rFonts w:cstheme="minorHAnsi"/>
                <w:b/>
                <w:bCs/>
                <w:sz w:val="20"/>
                <w:szCs w:val="20"/>
              </w:rPr>
              <w:lastRenderedPageBreak/>
              <w:t xml:space="preserve">FIMC </w:t>
            </w:r>
            <w:r w:rsidR="00962971" w:rsidRPr="00F82CB6">
              <w:rPr>
                <w:rFonts w:cstheme="minorHAnsi"/>
                <w:b/>
                <w:bCs/>
                <w:sz w:val="20"/>
                <w:szCs w:val="20"/>
              </w:rPr>
              <w:t>HIDEAWAY, INC</w:t>
            </w:r>
            <w:r w:rsidRPr="00F82CB6">
              <w:rPr>
                <w:rFonts w:cstheme="minorHAnsi"/>
                <w:b/>
                <w:bCs/>
                <w:sz w:val="20"/>
                <w:szCs w:val="20"/>
              </w:rPr>
              <w:t>.</w:t>
            </w:r>
          </w:p>
        </w:tc>
        <w:tc>
          <w:tcPr>
            <w:tcW w:w="1436" w:type="dxa"/>
            <w:gridSpan w:val="2"/>
            <w:tcBorders>
              <w:top w:val="single" w:sz="8" w:space="0" w:color="auto"/>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c>
          <w:tcPr>
            <w:tcW w:w="3666" w:type="dxa"/>
            <w:gridSpan w:val="2"/>
            <w:tcBorders>
              <w:top w:val="single" w:sz="8" w:space="0" w:color="auto"/>
              <w:left w:val="nil"/>
              <w:bottom w:val="nil"/>
              <w:right w:val="single" w:sz="8" w:space="0" w:color="000000"/>
            </w:tcBorders>
            <w:shd w:val="clear" w:color="auto" w:fill="auto"/>
            <w:noWrap/>
            <w:vAlign w:val="center"/>
            <w:hideMark/>
          </w:tcPr>
          <w:p w:rsidR="001D28B4" w:rsidRPr="00F82CB6" w:rsidRDefault="001D28B4" w:rsidP="00753BC4">
            <w:pPr>
              <w:jc w:val="right"/>
              <w:rPr>
                <w:rFonts w:cstheme="minorHAnsi"/>
                <w:b/>
                <w:bCs/>
                <w:sz w:val="20"/>
                <w:szCs w:val="20"/>
              </w:rPr>
            </w:pPr>
            <w:r w:rsidRPr="00C73500">
              <w:rPr>
                <w:rFonts w:cstheme="minorHAnsi"/>
                <w:b/>
                <w:bCs/>
                <w:sz w:val="20"/>
                <w:szCs w:val="20"/>
              </w:rPr>
              <w:t>SCHEDULE NO. 1-A</w:t>
            </w:r>
          </w:p>
        </w:tc>
      </w:tr>
      <w:tr w:rsidR="001D28B4" w:rsidRPr="00F82CB6" w:rsidTr="00753BC4">
        <w:trPr>
          <w:trHeight w:val="300"/>
        </w:trPr>
        <w:tc>
          <w:tcPr>
            <w:tcW w:w="5344" w:type="dxa"/>
            <w:gridSpan w:val="3"/>
            <w:tcBorders>
              <w:top w:val="nil"/>
              <w:left w:val="single" w:sz="8" w:space="0" w:color="auto"/>
              <w:bottom w:val="nil"/>
              <w:right w:val="nil"/>
            </w:tcBorders>
            <w:shd w:val="clear" w:color="auto" w:fill="auto"/>
            <w:noWrap/>
            <w:vAlign w:val="bottom"/>
            <w:hideMark/>
          </w:tcPr>
          <w:p w:rsidR="001D28B4" w:rsidRPr="00F82CB6" w:rsidRDefault="001D28B4" w:rsidP="008A0A52">
            <w:pPr>
              <w:rPr>
                <w:rFonts w:cstheme="minorHAnsi"/>
                <w:b/>
                <w:bCs/>
                <w:sz w:val="20"/>
                <w:szCs w:val="20"/>
              </w:rPr>
            </w:pPr>
            <w:r w:rsidRPr="00F82CB6">
              <w:rPr>
                <w:rFonts w:cstheme="minorHAnsi"/>
                <w:b/>
                <w:bCs/>
                <w:sz w:val="20"/>
                <w:szCs w:val="20"/>
              </w:rPr>
              <w:t xml:space="preserve">TEST YEAR ENDED </w:t>
            </w:r>
            <w:r w:rsidR="008A0A52">
              <w:rPr>
                <w:rFonts w:cstheme="minorHAnsi"/>
                <w:b/>
                <w:bCs/>
                <w:sz w:val="20"/>
                <w:szCs w:val="20"/>
              </w:rPr>
              <w:t>June 30, 20</w:t>
            </w:r>
            <w:r w:rsidRPr="00F82CB6">
              <w:rPr>
                <w:rFonts w:cstheme="minorHAnsi"/>
                <w:b/>
                <w:bCs/>
                <w:sz w:val="20"/>
                <w:szCs w:val="20"/>
              </w:rPr>
              <w:t>17</w:t>
            </w:r>
          </w:p>
        </w:tc>
        <w:tc>
          <w:tcPr>
            <w:tcW w:w="3666" w:type="dxa"/>
            <w:gridSpan w:val="2"/>
            <w:tcBorders>
              <w:top w:val="nil"/>
              <w:left w:val="nil"/>
              <w:bottom w:val="nil"/>
              <w:right w:val="single" w:sz="8" w:space="0" w:color="000000"/>
            </w:tcBorders>
            <w:shd w:val="clear" w:color="auto" w:fill="auto"/>
            <w:noWrap/>
            <w:vAlign w:val="center"/>
            <w:hideMark/>
          </w:tcPr>
          <w:p w:rsidR="001D28B4" w:rsidRPr="00F82CB6" w:rsidRDefault="001D28B4" w:rsidP="00753BC4">
            <w:pPr>
              <w:jc w:val="right"/>
              <w:rPr>
                <w:rFonts w:cstheme="minorHAnsi"/>
                <w:b/>
                <w:bCs/>
                <w:sz w:val="20"/>
                <w:szCs w:val="20"/>
              </w:rPr>
            </w:pPr>
            <w:r w:rsidRPr="00F82CB6">
              <w:rPr>
                <w:rFonts w:cstheme="minorHAnsi"/>
                <w:b/>
                <w:bCs/>
                <w:sz w:val="20"/>
                <w:szCs w:val="20"/>
              </w:rPr>
              <w:t>DOCKET NO. 20170147-WS</w:t>
            </w:r>
          </w:p>
        </w:tc>
      </w:tr>
      <w:tr w:rsidR="001D28B4" w:rsidRPr="00F82CB6" w:rsidTr="00753BC4">
        <w:trPr>
          <w:trHeight w:val="324"/>
        </w:trPr>
        <w:tc>
          <w:tcPr>
            <w:tcW w:w="5344" w:type="dxa"/>
            <w:gridSpan w:val="3"/>
            <w:tcBorders>
              <w:top w:val="nil"/>
              <w:left w:val="single" w:sz="8" w:space="0" w:color="auto"/>
              <w:bottom w:val="single" w:sz="8" w:space="0" w:color="auto"/>
              <w:right w:val="nil"/>
            </w:tcBorders>
            <w:shd w:val="clear" w:color="auto" w:fill="auto"/>
            <w:noWrap/>
            <w:vAlign w:val="bottom"/>
            <w:hideMark/>
          </w:tcPr>
          <w:p w:rsidR="001D28B4" w:rsidRPr="00F82CB6" w:rsidRDefault="001D28B4" w:rsidP="00753BC4">
            <w:pPr>
              <w:rPr>
                <w:rFonts w:cstheme="minorHAnsi"/>
                <w:b/>
                <w:bCs/>
                <w:sz w:val="20"/>
                <w:szCs w:val="20"/>
              </w:rPr>
            </w:pPr>
            <w:r w:rsidRPr="00F82CB6">
              <w:rPr>
                <w:rFonts w:cstheme="minorHAnsi"/>
                <w:b/>
                <w:bCs/>
                <w:sz w:val="20"/>
                <w:szCs w:val="20"/>
              </w:rPr>
              <w:t>SCHEDULE OF COMBINED WATER RATE BASE</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r>
      <w:tr w:rsidR="001D28B4" w:rsidRPr="00F82CB6" w:rsidTr="00753BC4">
        <w:trPr>
          <w:trHeight w:val="312"/>
        </w:trPr>
        <w:tc>
          <w:tcPr>
            <w:tcW w:w="4330" w:type="dxa"/>
            <w:gridSpan w:val="2"/>
            <w:tcBorders>
              <w:top w:val="nil"/>
              <w:left w:val="single" w:sz="8" w:space="0" w:color="auto"/>
              <w:bottom w:val="nil"/>
              <w:right w:val="nil"/>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BALANCE</w:t>
            </w:r>
          </w:p>
        </w:tc>
        <w:tc>
          <w:tcPr>
            <w:tcW w:w="1886" w:type="dxa"/>
            <w:tcBorders>
              <w:top w:val="single" w:sz="8" w:space="0" w:color="auto"/>
              <w:left w:val="nil"/>
              <w:bottom w:val="nil"/>
              <w:right w:val="nil"/>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STAFF</w:t>
            </w:r>
          </w:p>
        </w:tc>
        <w:tc>
          <w:tcPr>
            <w:tcW w:w="1780" w:type="dxa"/>
            <w:tcBorders>
              <w:top w:val="single" w:sz="8" w:space="0" w:color="auto"/>
              <w:left w:val="nil"/>
              <w:bottom w:val="nil"/>
              <w:right w:val="single" w:sz="8" w:space="0" w:color="auto"/>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BALANCE</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F82CB6" w:rsidRDefault="001D28B4" w:rsidP="00753BC4">
            <w:pPr>
              <w:rPr>
                <w:rFonts w:cstheme="minorHAnsi"/>
              </w:rPr>
            </w:pPr>
            <w:r w:rsidRPr="00F82CB6">
              <w:rPr>
                <w:rFonts w:cstheme="minorHAnsi"/>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PER</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ADJUSTMENTS</w:t>
            </w: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PER</w:t>
            </w:r>
          </w:p>
        </w:tc>
      </w:tr>
      <w:tr w:rsidR="001D28B4" w:rsidRPr="00F82CB6" w:rsidTr="00753BC4">
        <w:trPr>
          <w:trHeight w:val="312"/>
        </w:trPr>
        <w:tc>
          <w:tcPr>
            <w:tcW w:w="4330" w:type="dxa"/>
            <w:gridSpan w:val="2"/>
            <w:tcBorders>
              <w:top w:val="nil"/>
              <w:left w:val="single" w:sz="8" w:space="0" w:color="auto"/>
              <w:bottom w:val="single" w:sz="8" w:space="0" w:color="auto"/>
              <w:right w:val="nil"/>
            </w:tcBorders>
            <w:shd w:val="clear" w:color="auto" w:fill="auto"/>
            <w:noWrap/>
            <w:vAlign w:val="bottom"/>
            <w:hideMark/>
          </w:tcPr>
          <w:p w:rsidR="001D28B4" w:rsidRPr="00F82CB6" w:rsidRDefault="001D28B4" w:rsidP="00753BC4">
            <w:pPr>
              <w:rPr>
                <w:rFonts w:cstheme="minorHAnsi"/>
                <w:b/>
                <w:bCs/>
                <w:sz w:val="20"/>
                <w:szCs w:val="20"/>
              </w:rPr>
            </w:pPr>
            <w:r w:rsidRPr="00F82CB6">
              <w:rPr>
                <w:rFonts w:cstheme="minorHAnsi"/>
                <w:b/>
                <w:bCs/>
                <w:sz w:val="20"/>
                <w:szCs w:val="20"/>
              </w:rPr>
              <w:t>DESCRIPTION</w:t>
            </w:r>
          </w:p>
        </w:tc>
        <w:tc>
          <w:tcPr>
            <w:tcW w:w="1014" w:type="dxa"/>
            <w:tcBorders>
              <w:top w:val="nil"/>
              <w:left w:val="nil"/>
              <w:bottom w:val="single" w:sz="8" w:space="0" w:color="auto"/>
              <w:right w:val="nil"/>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UTILITY</w:t>
            </w:r>
          </w:p>
        </w:tc>
        <w:tc>
          <w:tcPr>
            <w:tcW w:w="1886" w:type="dxa"/>
            <w:tcBorders>
              <w:top w:val="nil"/>
              <w:left w:val="nil"/>
              <w:bottom w:val="single" w:sz="8" w:space="0" w:color="auto"/>
              <w:right w:val="nil"/>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TO UTIL. BAL.</w:t>
            </w:r>
          </w:p>
        </w:tc>
        <w:tc>
          <w:tcPr>
            <w:tcW w:w="1780" w:type="dxa"/>
            <w:tcBorders>
              <w:top w:val="nil"/>
              <w:left w:val="nil"/>
              <w:bottom w:val="single" w:sz="8" w:space="0" w:color="auto"/>
              <w:right w:val="single" w:sz="8" w:space="0" w:color="auto"/>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STAFF</w:t>
            </w:r>
          </w:p>
        </w:tc>
      </w:tr>
      <w:tr w:rsidR="001D28B4" w:rsidRPr="00F82CB6" w:rsidTr="00753BC4">
        <w:trPr>
          <w:trHeight w:val="312"/>
        </w:trPr>
        <w:tc>
          <w:tcPr>
            <w:tcW w:w="4330" w:type="dxa"/>
            <w:gridSpan w:val="2"/>
            <w:tcBorders>
              <w:top w:val="nil"/>
              <w:left w:val="single" w:sz="8" w:space="0" w:color="auto"/>
              <w:bottom w:val="nil"/>
              <w:right w:val="nil"/>
            </w:tcBorders>
            <w:shd w:val="clear" w:color="auto" w:fill="auto"/>
            <w:noWrap/>
            <w:vAlign w:val="bottom"/>
            <w:hideMark/>
          </w:tcPr>
          <w:p w:rsidR="001D28B4" w:rsidRPr="00F82CB6" w:rsidRDefault="001D28B4" w:rsidP="00753BC4">
            <w:pPr>
              <w:rPr>
                <w:rFonts w:cstheme="minorHAnsi"/>
                <w:b/>
                <w:bCs/>
                <w:sz w:val="20"/>
                <w:szCs w:val="20"/>
              </w:rPr>
            </w:pPr>
            <w:r w:rsidRPr="00F82CB6">
              <w:rPr>
                <w:rFonts w:cstheme="minorHAnsi"/>
                <w:b/>
                <w:bCs/>
                <w:sz w:val="20"/>
                <w:szCs w:val="20"/>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center"/>
              <w:rPr>
                <w:rFonts w:cstheme="minorHAnsi"/>
                <w:b/>
                <w:bCs/>
                <w:sz w:val="20"/>
                <w:szCs w:val="20"/>
              </w:rPr>
            </w:pP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center"/>
              <w:rPr>
                <w:rFonts w:cstheme="minorHAnsi"/>
                <w:b/>
                <w:bCs/>
                <w:sz w:val="20"/>
                <w:szCs w:val="20"/>
              </w:rPr>
            </w:pP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center"/>
              <w:rPr>
                <w:rFonts w:cstheme="minorHAnsi"/>
                <w:b/>
                <w:bCs/>
                <w:sz w:val="20"/>
                <w:szCs w:val="20"/>
              </w:rPr>
            </w:pPr>
            <w:r w:rsidRPr="00F82CB6">
              <w:rPr>
                <w:rFonts w:cstheme="minorHAnsi"/>
                <w:b/>
                <w:bCs/>
                <w:sz w:val="20"/>
                <w:szCs w:val="20"/>
              </w:rPr>
              <w:t>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1D28B4">
            <w:pPr>
              <w:pStyle w:val="ListParagraph"/>
              <w:numPr>
                <w:ilvl w:val="0"/>
                <w:numId w:val="16"/>
              </w:numPr>
              <w:ind w:left="352"/>
              <w:rPr>
                <w:rFonts w:ascii="Times New Roman" w:eastAsia="Times New Roman" w:hAnsi="Times New Roman"/>
                <w:sz w:val="20"/>
                <w:szCs w:val="20"/>
              </w:rPr>
            </w:pPr>
            <w:r w:rsidRPr="00962971">
              <w:rPr>
                <w:rFonts w:ascii="Times New Roman" w:eastAsia="Times New Roman" w:hAnsi="Times New Roman"/>
                <w:sz w:val="20"/>
                <w:szCs w:val="20"/>
              </w:rPr>
              <w:t>UTILITY PLANT IN SERVICE</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$251,809 </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($61,876)</w:t>
            </w: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$189,933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753BC4">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886"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1D28B4">
            <w:pPr>
              <w:pStyle w:val="ListParagraph"/>
              <w:numPr>
                <w:ilvl w:val="0"/>
                <w:numId w:val="16"/>
              </w:numPr>
              <w:ind w:left="352"/>
              <w:rPr>
                <w:rFonts w:ascii="Times New Roman" w:eastAsia="Times New Roman" w:hAnsi="Times New Roman"/>
                <w:sz w:val="20"/>
                <w:szCs w:val="20"/>
              </w:rPr>
            </w:pPr>
            <w:r w:rsidRPr="00962971">
              <w:rPr>
                <w:rFonts w:ascii="Times New Roman" w:eastAsia="Times New Roman" w:hAnsi="Times New Roman"/>
                <w:sz w:val="20"/>
                <w:szCs w:val="20"/>
              </w:rPr>
              <w:t>LAND &amp; LAND RIGHTS</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15,858 </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Pr>
                <w:rFonts w:cstheme="minorHAnsi"/>
                <w:sz w:val="20"/>
                <w:szCs w:val="20"/>
              </w:rPr>
              <w:t>(</w:t>
            </w:r>
            <w:r w:rsidRPr="00F82CB6">
              <w:rPr>
                <w:rFonts w:cstheme="minorHAnsi"/>
                <w:sz w:val="20"/>
                <w:szCs w:val="20"/>
              </w:rPr>
              <w:t>3,858)</w:t>
            </w: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12,000 </w:t>
            </w:r>
          </w:p>
        </w:tc>
      </w:tr>
      <w:tr w:rsidR="001D28B4" w:rsidRPr="00F82CB6" w:rsidTr="00753BC4">
        <w:trPr>
          <w:trHeight w:val="312"/>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753BC4">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886"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r>
      <w:tr w:rsidR="001D28B4" w:rsidRPr="00F82CB6" w:rsidTr="00753BC4">
        <w:trPr>
          <w:trHeight w:val="312"/>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1D28B4">
            <w:pPr>
              <w:pStyle w:val="ListParagraph"/>
              <w:numPr>
                <w:ilvl w:val="0"/>
                <w:numId w:val="16"/>
              </w:numPr>
              <w:ind w:left="352"/>
              <w:rPr>
                <w:rFonts w:ascii="Times New Roman" w:eastAsia="Times New Roman" w:hAnsi="Times New Roman"/>
                <w:sz w:val="20"/>
                <w:szCs w:val="20"/>
              </w:rPr>
            </w:pPr>
            <w:r w:rsidRPr="00962971">
              <w:rPr>
                <w:rFonts w:ascii="Times New Roman" w:eastAsia="Times New Roman" w:hAnsi="Times New Roman"/>
                <w:sz w:val="20"/>
                <w:szCs w:val="20"/>
              </w:rPr>
              <w:t>NON-USED AND USEFUL COMPONENTS</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0 </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0 </w:t>
            </w: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0 </w:t>
            </w:r>
          </w:p>
        </w:tc>
      </w:tr>
      <w:tr w:rsidR="001D28B4" w:rsidRPr="00F82CB6" w:rsidTr="00753BC4">
        <w:trPr>
          <w:trHeight w:val="312"/>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753BC4">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886"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1D28B4">
            <w:pPr>
              <w:pStyle w:val="ListParagraph"/>
              <w:numPr>
                <w:ilvl w:val="0"/>
                <w:numId w:val="16"/>
              </w:numPr>
              <w:ind w:left="352"/>
              <w:rPr>
                <w:rFonts w:ascii="Times New Roman" w:eastAsia="Times New Roman" w:hAnsi="Times New Roman"/>
                <w:sz w:val="20"/>
                <w:szCs w:val="20"/>
              </w:rPr>
            </w:pPr>
            <w:r w:rsidRPr="00962971">
              <w:rPr>
                <w:rFonts w:ascii="Times New Roman" w:eastAsia="Times New Roman" w:hAnsi="Times New Roman"/>
                <w:sz w:val="20"/>
                <w:szCs w:val="20"/>
              </w:rPr>
              <w:t>CIAC</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0 </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Pr>
                <w:rFonts w:cstheme="minorHAnsi"/>
                <w:sz w:val="20"/>
                <w:szCs w:val="20"/>
              </w:rPr>
              <w:t>(</w:t>
            </w:r>
            <w:r w:rsidRPr="00F82CB6">
              <w:rPr>
                <w:rFonts w:cstheme="minorHAnsi"/>
                <w:sz w:val="20"/>
                <w:szCs w:val="20"/>
              </w:rPr>
              <w:t>39,100)</w:t>
            </w: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(39,100)</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753BC4">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886"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1D28B4">
            <w:pPr>
              <w:pStyle w:val="ListParagraph"/>
              <w:numPr>
                <w:ilvl w:val="0"/>
                <w:numId w:val="16"/>
              </w:numPr>
              <w:ind w:left="352"/>
              <w:rPr>
                <w:rFonts w:ascii="Times New Roman" w:eastAsia="Times New Roman" w:hAnsi="Times New Roman"/>
                <w:sz w:val="20"/>
                <w:szCs w:val="20"/>
              </w:rPr>
            </w:pPr>
            <w:r w:rsidRPr="00962971">
              <w:rPr>
                <w:rFonts w:ascii="Times New Roman" w:eastAsia="Times New Roman" w:hAnsi="Times New Roman"/>
                <w:sz w:val="20"/>
                <w:szCs w:val="20"/>
              </w:rPr>
              <w:t>ACCUMULATED DEPRECIATION</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Pr>
                <w:rFonts w:cstheme="minorHAnsi"/>
                <w:sz w:val="20"/>
                <w:szCs w:val="20"/>
              </w:rPr>
              <w:t>(</w:t>
            </w:r>
            <w:r w:rsidRPr="00F82CB6">
              <w:rPr>
                <w:rFonts w:cstheme="minorHAnsi"/>
                <w:sz w:val="20"/>
                <w:szCs w:val="20"/>
              </w:rPr>
              <w:t>146,773)</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Pr>
                <w:rFonts w:cstheme="minorHAnsi"/>
                <w:sz w:val="20"/>
                <w:szCs w:val="20"/>
              </w:rPr>
              <w:t>(</w:t>
            </w:r>
            <w:r w:rsidRPr="00F82CB6">
              <w:rPr>
                <w:rFonts w:cstheme="minorHAnsi"/>
                <w:sz w:val="20"/>
                <w:szCs w:val="20"/>
              </w:rPr>
              <w:t>6,</w:t>
            </w:r>
            <w:r>
              <w:rPr>
                <w:rFonts w:cstheme="minorHAnsi"/>
                <w:sz w:val="20"/>
                <w:szCs w:val="20"/>
              </w:rPr>
              <w:t>344</w:t>
            </w:r>
            <w:r w:rsidRPr="00F82CB6">
              <w:rPr>
                <w:rFonts w:cstheme="minorHAnsi"/>
                <w:sz w:val="20"/>
                <w:szCs w:val="20"/>
              </w:rPr>
              <w:t>)</w:t>
            </w: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(153,</w:t>
            </w:r>
            <w:r>
              <w:rPr>
                <w:rFonts w:cstheme="minorHAnsi"/>
                <w:sz w:val="20"/>
                <w:szCs w:val="20"/>
              </w:rPr>
              <w:t>117</w:t>
            </w:r>
            <w:r w:rsidRPr="00F82CB6">
              <w:rPr>
                <w:rFonts w:cstheme="minorHAnsi"/>
                <w:sz w:val="20"/>
                <w:szCs w:val="20"/>
              </w:rPr>
              <w:t>)</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753BC4">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886"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1D28B4">
            <w:pPr>
              <w:pStyle w:val="ListParagraph"/>
              <w:numPr>
                <w:ilvl w:val="0"/>
                <w:numId w:val="16"/>
              </w:numPr>
              <w:ind w:left="352"/>
              <w:rPr>
                <w:rFonts w:ascii="Times New Roman" w:eastAsia="Times New Roman" w:hAnsi="Times New Roman"/>
                <w:sz w:val="20"/>
                <w:szCs w:val="20"/>
              </w:rPr>
            </w:pPr>
            <w:r w:rsidRPr="00962971">
              <w:rPr>
                <w:rFonts w:ascii="Times New Roman" w:eastAsia="Times New Roman" w:hAnsi="Times New Roman"/>
                <w:sz w:val="20"/>
                <w:szCs w:val="20"/>
              </w:rPr>
              <w:t>AMORTIZATION OF CIAC</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0 </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21,634 </w:t>
            </w: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right"/>
              <w:rPr>
                <w:rFonts w:cstheme="minorHAnsi"/>
                <w:sz w:val="20"/>
                <w:szCs w:val="20"/>
              </w:rPr>
            </w:pPr>
            <w:r w:rsidRPr="00F82CB6">
              <w:rPr>
                <w:rFonts w:cstheme="minorHAnsi"/>
                <w:sz w:val="20"/>
                <w:szCs w:val="20"/>
              </w:rPr>
              <w:t xml:space="preserve">21,634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753BC4">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886"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1D28B4">
            <w:pPr>
              <w:pStyle w:val="ListParagraph"/>
              <w:numPr>
                <w:ilvl w:val="0"/>
                <w:numId w:val="16"/>
              </w:numPr>
              <w:ind w:left="352"/>
              <w:rPr>
                <w:rFonts w:ascii="Times New Roman" w:eastAsia="Times New Roman" w:hAnsi="Times New Roman"/>
                <w:sz w:val="20"/>
                <w:szCs w:val="20"/>
              </w:rPr>
            </w:pPr>
            <w:r w:rsidRPr="00962971">
              <w:rPr>
                <w:rFonts w:ascii="Times New Roman" w:eastAsia="Times New Roman" w:hAnsi="Times New Roman"/>
                <w:sz w:val="20"/>
                <w:szCs w:val="20"/>
              </w:rPr>
              <w:t>WORKING CAPITAL ALLOWANCE</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u w:val="single"/>
              </w:rPr>
            </w:pPr>
            <w:r w:rsidRPr="00F82CB6">
              <w:rPr>
                <w:rFonts w:cstheme="minorHAnsi"/>
                <w:sz w:val="20"/>
                <w:szCs w:val="20"/>
                <w:u w:val="single"/>
              </w:rPr>
              <w:t xml:space="preserve">0 </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u w:val="single"/>
              </w:rPr>
            </w:pPr>
            <w:r w:rsidRPr="00F82CB6">
              <w:rPr>
                <w:rFonts w:cstheme="minorHAnsi"/>
                <w:sz w:val="20"/>
                <w:szCs w:val="20"/>
                <w:u w:val="single"/>
              </w:rPr>
              <w:t>4,</w:t>
            </w:r>
            <w:r>
              <w:rPr>
                <w:rFonts w:cstheme="minorHAnsi"/>
                <w:sz w:val="20"/>
                <w:szCs w:val="20"/>
                <w:u w:val="single"/>
              </w:rPr>
              <w:t>704</w:t>
            </w:r>
            <w:r w:rsidRPr="00F82CB6">
              <w:rPr>
                <w:rFonts w:cstheme="minorHAnsi"/>
                <w:sz w:val="20"/>
                <w:szCs w:val="20"/>
                <w:u w:val="single"/>
              </w:rPr>
              <w:t xml:space="preserve"> </w:t>
            </w: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right"/>
              <w:rPr>
                <w:rFonts w:cstheme="minorHAnsi"/>
                <w:sz w:val="20"/>
                <w:szCs w:val="20"/>
                <w:u w:val="single"/>
              </w:rPr>
            </w:pPr>
            <w:r w:rsidRPr="00F82CB6">
              <w:rPr>
                <w:rFonts w:cstheme="minorHAnsi"/>
                <w:sz w:val="20"/>
                <w:szCs w:val="20"/>
                <w:u w:val="single"/>
              </w:rPr>
              <w:t>4,</w:t>
            </w:r>
            <w:r>
              <w:rPr>
                <w:rFonts w:cstheme="minorHAnsi"/>
                <w:sz w:val="20"/>
                <w:szCs w:val="20"/>
                <w:u w:val="single"/>
              </w:rPr>
              <w:t>704</w:t>
            </w:r>
            <w:r w:rsidRPr="00F82CB6">
              <w:rPr>
                <w:rFonts w:cstheme="minorHAnsi"/>
                <w:sz w:val="20"/>
                <w:szCs w:val="20"/>
                <w:u w:val="single"/>
              </w:rPr>
              <w:t xml:space="preserve">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753BC4">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886" w:type="dxa"/>
            <w:tcBorders>
              <w:top w:val="nil"/>
              <w:left w:val="nil"/>
              <w:bottom w:val="nil"/>
              <w:right w:val="nil"/>
            </w:tcBorders>
            <w:shd w:val="clear" w:color="auto" w:fill="auto"/>
            <w:noWrap/>
            <w:vAlign w:val="bottom"/>
            <w:hideMark/>
          </w:tcPr>
          <w:p w:rsidR="001D28B4" w:rsidRPr="00F82CB6" w:rsidRDefault="001D28B4" w:rsidP="00753BC4">
            <w:pPr>
              <w:rPr>
                <w:rFonts w:cstheme="minorHAnsi"/>
                <w:sz w:val="20"/>
                <w:szCs w:val="20"/>
              </w:rPr>
            </w:pP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rPr>
                <w:rFonts w:cstheme="minorHAnsi"/>
                <w:sz w:val="20"/>
                <w:szCs w:val="20"/>
              </w:rPr>
            </w:pPr>
            <w:r w:rsidRPr="00F82CB6">
              <w:rPr>
                <w:rFonts w:cstheme="minorHAnsi"/>
                <w:sz w:val="20"/>
                <w:szCs w:val="20"/>
              </w:rPr>
              <w:t> </w:t>
            </w:r>
          </w:p>
        </w:tc>
      </w:tr>
      <w:tr w:rsidR="001D28B4" w:rsidRPr="00F82CB6" w:rsidTr="00753BC4">
        <w:trPr>
          <w:trHeight w:val="300"/>
        </w:trPr>
        <w:tc>
          <w:tcPr>
            <w:tcW w:w="4330" w:type="dxa"/>
            <w:gridSpan w:val="2"/>
            <w:tcBorders>
              <w:top w:val="nil"/>
              <w:left w:val="single" w:sz="8" w:space="0" w:color="auto"/>
              <w:bottom w:val="nil"/>
              <w:right w:val="nil"/>
            </w:tcBorders>
            <w:shd w:val="clear" w:color="auto" w:fill="auto"/>
            <w:noWrap/>
            <w:vAlign w:val="bottom"/>
            <w:hideMark/>
          </w:tcPr>
          <w:p w:rsidR="001D28B4" w:rsidRPr="00962971" w:rsidRDefault="001D28B4" w:rsidP="001D28B4">
            <w:pPr>
              <w:pStyle w:val="ListParagraph"/>
              <w:numPr>
                <w:ilvl w:val="0"/>
                <w:numId w:val="16"/>
              </w:numPr>
              <w:ind w:left="352"/>
              <w:rPr>
                <w:rFonts w:ascii="Times New Roman" w:eastAsia="Times New Roman" w:hAnsi="Times New Roman"/>
                <w:sz w:val="20"/>
                <w:szCs w:val="20"/>
              </w:rPr>
            </w:pPr>
            <w:r w:rsidRPr="00962971">
              <w:rPr>
                <w:rFonts w:ascii="Times New Roman" w:eastAsia="Times New Roman" w:hAnsi="Times New Roman"/>
                <w:sz w:val="20"/>
                <w:szCs w:val="20"/>
              </w:rPr>
              <w:t>WATER RATE BASE</w:t>
            </w:r>
          </w:p>
        </w:tc>
        <w:tc>
          <w:tcPr>
            <w:tcW w:w="1014"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u w:val="double"/>
              </w:rPr>
            </w:pPr>
            <w:r w:rsidRPr="00F82CB6">
              <w:rPr>
                <w:rFonts w:cstheme="minorHAnsi"/>
                <w:sz w:val="20"/>
                <w:szCs w:val="20"/>
                <w:u w:val="double"/>
              </w:rPr>
              <w:t xml:space="preserve">$120,894 </w:t>
            </w:r>
          </w:p>
        </w:tc>
        <w:tc>
          <w:tcPr>
            <w:tcW w:w="1886" w:type="dxa"/>
            <w:tcBorders>
              <w:top w:val="nil"/>
              <w:left w:val="nil"/>
              <w:bottom w:val="nil"/>
              <w:right w:val="nil"/>
            </w:tcBorders>
            <w:shd w:val="clear" w:color="auto" w:fill="auto"/>
            <w:noWrap/>
            <w:vAlign w:val="bottom"/>
            <w:hideMark/>
          </w:tcPr>
          <w:p w:rsidR="001D28B4" w:rsidRPr="00F82CB6" w:rsidRDefault="001D28B4" w:rsidP="00753BC4">
            <w:pPr>
              <w:jc w:val="right"/>
              <w:rPr>
                <w:rFonts w:cstheme="minorHAnsi"/>
                <w:sz w:val="20"/>
                <w:szCs w:val="20"/>
                <w:u w:val="double"/>
              </w:rPr>
            </w:pPr>
            <w:r w:rsidRPr="00F82CB6">
              <w:rPr>
                <w:rFonts w:cstheme="minorHAnsi"/>
                <w:sz w:val="20"/>
                <w:szCs w:val="20"/>
                <w:u w:val="double"/>
              </w:rPr>
              <w:t>($8</w:t>
            </w:r>
            <w:r>
              <w:rPr>
                <w:rFonts w:cstheme="minorHAnsi"/>
                <w:sz w:val="20"/>
                <w:szCs w:val="20"/>
                <w:u w:val="double"/>
              </w:rPr>
              <w:t>4,840</w:t>
            </w:r>
            <w:r w:rsidRPr="00F82CB6">
              <w:rPr>
                <w:rFonts w:cstheme="minorHAnsi"/>
                <w:sz w:val="20"/>
                <w:szCs w:val="20"/>
                <w:u w:val="double"/>
              </w:rPr>
              <w:t>)</w:t>
            </w:r>
          </w:p>
        </w:tc>
        <w:tc>
          <w:tcPr>
            <w:tcW w:w="1780" w:type="dxa"/>
            <w:tcBorders>
              <w:top w:val="nil"/>
              <w:left w:val="nil"/>
              <w:bottom w:val="nil"/>
              <w:right w:val="single" w:sz="8" w:space="0" w:color="auto"/>
            </w:tcBorders>
            <w:shd w:val="clear" w:color="auto" w:fill="auto"/>
            <w:noWrap/>
            <w:vAlign w:val="bottom"/>
            <w:hideMark/>
          </w:tcPr>
          <w:p w:rsidR="001D28B4" w:rsidRPr="00F82CB6" w:rsidRDefault="001D28B4" w:rsidP="00753BC4">
            <w:pPr>
              <w:jc w:val="right"/>
              <w:rPr>
                <w:rFonts w:cstheme="minorHAnsi"/>
                <w:sz w:val="20"/>
                <w:szCs w:val="20"/>
                <w:u w:val="double"/>
              </w:rPr>
            </w:pPr>
            <w:r w:rsidRPr="00F82CB6">
              <w:rPr>
                <w:rFonts w:cstheme="minorHAnsi"/>
                <w:sz w:val="20"/>
                <w:szCs w:val="20"/>
                <w:u w:val="double"/>
              </w:rPr>
              <w:t>$3</w:t>
            </w:r>
            <w:r>
              <w:rPr>
                <w:rFonts w:cstheme="minorHAnsi"/>
                <w:sz w:val="20"/>
                <w:szCs w:val="20"/>
                <w:u w:val="double"/>
              </w:rPr>
              <w:t>6,054</w:t>
            </w:r>
            <w:r w:rsidRPr="00F82CB6">
              <w:rPr>
                <w:rFonts w:cstheme="minorHAnsi"/>
                <w:sz w:val="20"/>
                <w:szCs w:val="20"/>
                <w:u w:val="double"/>
              </w:rPr>
              <w:t xml:space="preserve"> </w:t>
            </w:r>
          </w:p>
        </w:tc>
      </w:tr>
      <w:tr w:rsidR="001D28B4" w:rsidRPr="00F82CB6" w:rsidTr="00753BC4">
        <w:trPr>
          <w:trHeight w:val="312"/>
        </w:trPr>
        <w:tc>
          <w:tcPr>
            <w:tcW w:w="4330" w:type="dxa"/>
            <w:gridSpan w:val="2"/>
            <w:tcBorders>
              <w:top w:val="nil"/>
              <w:left w:val="single" w:sz="8" w:space="0" w:color="auto"/>
              <w:bottom w:val="single" w:sz="8" w:space="0" w:color="auto"/>
              <w:right w:val="nil"/>
            </w:tcBorders>
            <w:shd w:val="clear" w:color="auto" w:fill="auto"/>
            <w:noWrap/>
            <w:vAlign w:val="bottom"/>
            <w:hideMark/>
          </w:tcPr>
          <w:p w:rsidR="001D28B4" w:rsidRPr="00962971" w:rsidRDefault="001D28B4" w:rsidP="00753BC4">
            <w:r w:rsidRPr="00962971">
              <w:t> </w:t>
            </w:r>
          </w:p>
        </w:tc>
        <w:tc>
          <w:tcPr>
            <w:tcW w:w="1014" w:type="dxa"/>
            <w:tcBorders>
              <w:top w:val="nil"/>
              <w:left w:val="nil"/>
              <w:bottom w:val="single" w:sz="8" w:space="0" w:color="auto"/>
              <w:right w:val="nil"/>
            </w:tcBorders>
            <w:shd w:val="clear" w:color="auto" w:fill="auto"/>
            <w:noWrap/>
            <w:vAlign w:val="bottom"/>
            <w:hideMark/>
          </w:tcPr>
          <w:p w:rsidR="001D28B4" w:rsidRPr="00F82CB6" w:rsidRDefault="001D28B4" w:rsidP="00753BC4">
            <w:pPr>
              <w:rPr>
                <w:rFonts w:ascii="SWISS" w:hAnsi="SWISS" w:cs="Arial"/>
              </w:rPr>
            </w:pPr>
            <w:r w:rsidRPr="00F82CB6">
              <w:rPr>
                <w:rFonts w:ascii="SWISS" w:hAnsi="SWISS" w:cs="Arial"/>
              </w:rPr>
              <w:t> </w:t>
            </w:r>
          </w:p>
        </w:tc>
        <w:tc>
          <w:tcPr>
            <w:tcW w:w="1886" w:type="dxa"/>
            <w:tcBorders>
              <w:top w:val="nil"/>
              <w:left w:val="nil"/>
              <w:bottom w:val="single" w:sz="8" w:space="0" w:color="auto"/>
              <w:right w:val="nil"/>
            </w:tcBorders>
            <w:shd w:val="clear" w:color="auto" w:fill="auto"/>
            <w:noWrap/>
            <w:vAlign w:val="bottom"/>
            <w:hideMark/>
          </w:tcPr>
          <w:p w:rsidR="001D28B4" w:rsidRPr="00F82CB6" w:rsidRDefault="001D28B4" w:rsidP="00753BC4">
            <w:pPr>
              <w:rPr>
                <w:rFonts w:ascii="SWISS" w:hAnsi="SWISS" w:cs="Arial"/>
              </w:rPr>
            </w:pPr>
            <w:r w:rsidRPr="00F82CB6">
              <w:rPr>
                <w:rFonts w:ascii="SWISS" w:hAnsi="SWISS" w:cs="Arial"/>
              </w:rPr>
              <w:t> </w:t>
            </w:r>
          </w:p>
        </w:tc>
        <w:tc>
          <w:tcPr>
            <w:tcW w:w="1780" w:type="dxa"/>
            <w:tcBorders>
              <w:top w:val="nil"/>
              <w:left w:val="nil"/>
              <w:bottom w:val="single" w:sz="8" w:space="0" w:color="auto"/>
              <w:right w:val="single" w:sz="8" w:space="0" w:color="auto"/>
            </w:tcBorders>
            <w:shd w:val="clear" w:color="auto" w:fill="auto"/>
            <w:noWrap/>
            <w:vAlign w:val="bottom"/>
            <w:hideMark/>
          </w:tcPr>
          <w:p w:rsidR="001D28B4" w:rsidRPr="00F82CB6" w:rsidRDefault="001D28B4" w:rsidP="00753BC4">
            <w:pPr>
              <w:rPr>
                <w:rFonts w:ascii="SWISS" w:hAnsi="SWISS" w:cs="Arial"/>
              </w:rPr>
            </w:pPr>
            <w:r w:rsidRPr="00F82CB6">
              <w:rPr>
                <w:rFonts w:ascii="SWISS" w:hAnsi="SWISS" w:cs="Arial"/>
              </w:rPr>
              <w:t> </w:t>
            </w:r>
          </w:p>
        </w:tc>
      </w:tr>
    </w:tbl>
    <w:p w:rsidR="00506B22" w:rsidRDefault="001C75AD" w:rsidP="00506B22">
      <w:r>
        <w:fldChar w:fldCharType="begin"/>
      </w:r>
      <w:r>
        <w:instrText xml:space="preserve"> TC "</w:instrText>
      </w:r>
      <w:bookmarkStart w:id="33" w:name="_Toc448761991"/>
      <w:bookmarkStart w:id="34" w:name="_Toc515885133"/>
      <w:bookmarkStart w:id="35" w:name="_Toc517858045"/>
      <w:r>
        <w:tab/>
        <w:instrText>Schedule No. 1-A Water Rate Base</w:instrText>
      </w:r>
      <w:bookmarkEnd w:id="33"/>
      <w:bookmarkEnd w:id="34"/>
      <w:bookmarkEnd w:id="35"/>
      <w:r>
        <w:instrText xml:space="preserve">" \l 1 </w:instrText>
      </w:r>
      <w:r>
        <w:fldChar w:fldCharType="end"/>
      </w:r>
    </w:p>
    <w:p w:rsidR="004D3CA1" w:rsidRDefault="004D3CA1" w:rsidP="00506B22">
      <w:pPr>
        <w:sectPr w:rsidR="004D3CA1" w:rsidSect="0068481F">
          <w:headerReference w:type="default" r:id="rId15"/>
          <w:pgSz w:w="12240" w:h="15840" w:code="1"/>
          <w:pgMar w:top="1584" w:right="1440" w:bottom="1440" w:left="1440" w:header="720" w:footer="720" w:gutter="0"/>
          <w:cols w:space="720"/>
          <w:formProt w:val="0"/>
          <w:docGrid w:linePitch="360"/>
        </w:sectPr>
      </w:pPr>
    </w:p>
    <w:p w:rsidR="00506B22" w:rsidRDefault="00506B22" w:rsidP="00506B22"/>
    <w:tbl>
      <w:tblPr>
        <w:tblW w:w="9010" w:type="dxa"/>
        <w:tblInd w:w="98" w:type="dxa"/>
        <w:tblLook w:val="04A0" w:firstRow="1" w:lastRow="0" w:firstColumn="1" w:lastColumn="0" w:noHBand="0" w:noVBand="1"/>
      </w:tblPr>
      <w:tblGrid>
        <w:gridCol w:w="4420"/>
        <w:gridCol w:w="1194"/>
        <w:gridCol w:w="1742"/>
        <w:gridCol w:w="1654"/>
      </w:tblGrid>
      <w:tr w:rsidR="00E01CC3" w:rsidRPr="00F82CB6" w:rsidTr="00753BC4">
        <w:trPr>
          <w:trHeight w:val="300"/>
        </w:trPr>
        <w:tc>
          <w:tcPr>
            <w:tcW w:w="5614" w:type="dxa"/>
            <w:gridSpan w:val="2"/>
            <w:tcBorders>
              <w:top w:val="single" w:sz="8" w:space="0" w:color="auto"/>
              <w:left w:val="single" w:sz="8" w:space="0" w:color="auto"/>
              <w:bottom w:val="nil"/>
              <w:right w:val="nil"/>
            </w:tcBorders>
            <w:shd w:val="clear" w:color="auto" w:fill="auto"/>
            <w:noWrap/>
            <w:vAlign w:val="bottom"/>
            <w:hideMark/>
          </w:tcPr>
          <w:p w:rsidR="00E01CC3" w:rsidRPr="00F82CB6" w:rsidRDefault="00962971" w:rsidP="00753BC4">
            <w:pPr>
              <w:rPr>
                <w:rFonts w:cstheme="minorHAnsi"/>
                <w:b/>
                <w:bCs/>
                <w:color w:val="000000"/>
                <w:sz w:val="20"/>
                <w:szCs w:val="20"/>
              </w:rPr>
            </w:pPr>
            <w:r w:rsidRPr="00F82CB6">
              <w:rPr>
                <w:rFonts w:cstheme="minorHAnsi"/>
                <w:b/>
                <w:bCs/>
                <w:color w:val="000000"/>
                <w:sz w:val="20"/>
                <w:szCs w:val="20"/>
              </w:rPr>
              <w:t>FIMC HIDEAWAY, INC.</w:t>
            </w:r>
          </w:p>
        </w:tc>
        <w:tc>
          <w:tcPr>
            <w:tcW w:w="3396" w:type="dxa"/>
            <w:gridSpan w:val="2"/>
            <w:tcBorders>
              <w:top w:val="single" w:sz="8" w:space="0" w:color="auto"/>
              <w:left w:val="nil"/>
              <w:bottom w:val="nil"/>
              <w:right w:val="single" w:sz="8" w:space="0" w:color="000000"/>
            </w:tcBorders>
            <w:shd w:val="clear" w:color="auto" w:fill="auto"/>
            <w:noWrap/>
            <w:vAlign w:val="center"/>
            <w:hideMark/>
          </w:tcPr>
          <w:p w:rsidR="00E01CC3" w:rsidRPr="00F82CB6" w:rsidRDefault="00E01CC3" w:rsidP="00753BC4">
            <w:pPr>
              <w:jc w:val="right"/>
              <w:rPr>
                <w:rFonts w:cstheme="minorHAnsi"/>
                <w:b/>
                <w:bCs/>
                <w:color w:val="000000"/>
                <w:sz w:val="20"/>
                <w:szCs w:val="20"/>
              </w:rPr>
            </w:pPr>
            <w:r w:rsidRPr="00C73500">
              <w:rPr>
                <w:rFonts w:cstheme="minorHAnsi"/>
                <w:b/>
                <w:bCs/>
                <w:color w:val="000000"/>
                <w:sz w:val="20"/>
                <w:szCs w:val="20"/>
              </w:rPr>
              <w:t>SCHEDULE NO. 1-B</w:t>
            </w:r>
          </w:p>
        </w:tc>
      </w:tr>
      <w:tr w:rsidR="00E01CC3" w:rsidRPr="00F82CB6" w:rsidTr="00753BC4">
        <w:trPr>
          <w:trHeight w:val="300"/>
        </w:trPr>
        <w:tc>
          <w:tcPr>
            <w:tcW w:w="5614" w:type="dxa"/>
            <w:gridSpan w:val="2"/>
            <w:tcBorders>
              <w:top w:val="nil"/>
              <w:left w:val="single" w:sz="8" w:space="0" w:color="auto"/>
              <w:bottom w:val="nil"/>
              <w:right w:val="nil"/>
            </w:tcBorders>
            <w:shd w:val="clear" w:color="auto" w:fill="auto"/>
            <w:noWrap/>
            <w:vAlign w:val="bottom"/>
            <w:hideMark/>
          </w:tcPr>
          <w:p w:rsidR="00E01CC3" w:rsidRPr="00F82CB6" w:rsidRDefault="00E01CC3" w:rsidP="008A0A52">
            <w:pPr>
              <w:rPr>
                <w:rFonts w:cstheme="minorHAnsi"/>
                <w:b/>
                <w:bCs/>
                <w:color w:val="000000"/>
                <w:sz w:val="20"/>
                <w:szCs w:val="20"/>
              </w:rPr>
            </w:pPr>
            <w:r w:rsidRPr="00F82CB6">
              <w:rPr>
                <w:rFonts w:cstheme="minorHAnsi"/>
                <w:b/>
                <w:bCs/>
                <w:color w:val="000000"/>
                <w:sz w:val="20"/>
                <w:szCs w:val="20"/>
              </w:rPr>
              <w:t xml:space="preserve">TEST YEAR ENDED  </w:t>
            </w:r>
            <w:r w:rsidR="008A0A52">
              <w:rPr>
                <w:rFonts w:cstheme="minorHAnsi"/>
                <w:b/>
                <w:bCs/>
                <w:color w:val="000000"/>
                <w:sz w:val="20"/>
                <w:szCs w:val="20"/>
              </w:rPr>
              <w:t>June 30, 20</w:t>
            </w:r>
            <w:r w:rsidRPr="00F82CB6">
              <w:rPr>
                <w:rFonts w:cstheme="minorHAnsi"/>
                <w:b/>
                <w:bCs/>
                <w:color w:val="000000"/>
                <w:sz w:val="20"/>
                <w:szCs w:val="20"/>
              </w:rPr>
              <w:t>17</w:t>
            </w:r>
          </w:p>
        </w:tc>
        <w:tc>
          <w:tcPr>
            <w:tcW w:w="3396" w:type="dxa"/>
            <w:gridSpan w:val="2"/>
            <w:tcBorders>
              <w:top w:val="nil"/>
              <w:left w:val="nil"/>
              <w:bottom w:val="nil"/>
              <w:right w:val="single" w:sz="8" w:space="0" w:color="000000"/>
            </w:tcBorders>
            <w:shd w:val="clear" w:color="auto" w:fill="auto"/>
            <w:noWrap/>
            <w:vAlign w:val="bottom"/>
            <w:hideMark/>
          </w:tcPr>
          <w:p w:rsidR="00E01CC3" w:rsidRPr="00F82CB6" w:rsidRDefault="00E01CC3" w:rsidP="00753BC4">
            <w:pPr>
              <w:jc w:val="right"/>
              <w:rPr>
                <w:rFonts w:cstheme="minorHAnsi"/>
                <w:b/>
                <w:bCs/>
                <w:color w:val="000000"/>
                <w:sz w:val="20"/>
                <w:szCs w:val="20"/>
              </w:rPr>
            </w:pPr>
            <w:r w:rsidRPr="00F82CB6">
              <w:rPr>
                <w:rFonts w:cstheme="minorHAnsi"/>
                <w:b/>
                <w:bCs/>
                <w:color w:val="000000"/>
                <w:sz w:val="20"/>
                <w:szCs w:val="20"/>
              </w:rPr>
              <w:t>DOCKET NO. 20170147-WS</w:t>
            </w:r>
          </w:p>
        </w:tc>
      </w:tr>
      <w:tr w:rsidR="00E01CC3" w:rsidRPr="00F82CB6" w:rsidTr="00753BC4">
        <w:trPr>
          <w:trHeight w:val="312"/>
        </w:trPr>
        <w:tc>
          <w:tcPr>
            <w:tcW w:w="7356" w:type="dxa"/>
            <w:gridSpan w:val="3"/>
            <w:tcBorders>
              <w:top w:val="nil"/>
              <w:left w:val="single" w:sz="8" w:space="0" w:color="auto"/>
              <w:bottom w:val="single" w:sz="8" w:space="0" w:color="auto"/>
              <w:right w:val="nil"/>
            </w:tcBorders>
            <w:shd w:val="clear" w:color="auto" w:fill="auto"/>
            <w:noWrap/>
            <w:vAlign w:val="bottom"/>
            <w:hideMark/>
          </w:tcPr>
          <w:p w:rsidR="00E01CC3" w:rsidRPr="00F82CB6" w:rsidRDefault="00E01CC3" w:rsidP="00753BC4">
            <w:pPr>
              <w:rPr>
                <w:rFonts w:cstheme="minorHAnsi"/>
                <w:b/>
                <w:bCs/>
                <w:color w:val="000000"/>
                <w:sz w:val="20"/>
                <w:szCs w:val="20"/>
              </w:rPr>
            </w:pPr>
            <w:r w:rsidRPr="00F82CB6">
              <w:rPr>
                <w:rFonts w:cstheme="minorHAnsi"/>
                <w:b/>
                <w:bCs/>
                <w:color w:val="000000"/>
                <w:sz w:val="20"/>
                <w:szCs w:val="20"/>
              </w:rPr>
              <w:t>SCHEDULE OF COMBINED WASTEWATER RATE BASE</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rPr>
                <w:rFonts w:cstheme="minorHAnsi"/>
                <w:color w:val="000000"/>
                <w:sz w:val="20"/>
                <w:szCs w:val="20"/>
              </w:rPr>
            </w:pPr>
            <w:r w:rsidRPr="00F82CB6">
              <w:rPr>
                <w:rFonts w:cstheme="minorHAnsi"/>
                <w:color w:val="000000"/>
                <w:sz w:val="20"/>
                <w:szCs w:val="20"/>
              </w:rPr>
              <w:t>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F82CB6" w:rsidRDefault="00E01CC3" w:rsidP="00753BC4">
            <w:pPr>
              <w:rPr>
                <w:rFonts w:cstheme="minorHAnsi"/>
                <w:color w:val="000000"/>
                <w:sz w:val="20"/>
                <w:szCs w:val="20"/>
              </w:rPr>
            </w:pPr>
            <w:r w:rsidRPr="00F82CB6">
              <w:rPr>
                <w:rFonts w:cstheme="minorHAnsi"/>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center"/>
              <w:rPr>
                <w:rFonts w:cstheme="minorHAnsi"/>
                <w:b/>
                <w:bCs/>
                <w:sz w:val="20"/>
                <w:szCs w:val="20"/>
              </w:rPr>
            </w:pPr>
            <w:r w:rsidRPr="00F82CB6">
              <w:rPr>
                <w:rFonts w:cstheme="minorHAnsi"/>
                <w:b/>
                <w:bCs/>
                <w:sz w:val="20"/>
                <w:szCs w:val="20"/>
              </w:rPr>
              <w:t>BALANCE</w:t>
            </w: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center"/>
              <w:rPr>
                <w:rFonts w:cstheme="minorHAnsi"/>
                <w:b/>
                <w:bCs/>
                <w:sz w:val="20"/>
                <w:szCs w:val="20"/>
              </w:rPr>
            </w:pPr>
            <w:r w:rsidRPr="00F82CB6">
              <w:rPr>
                <w:rFonts w:cstheme="minorHAnsi"/>
                <w:b/>
                <w:bCs/>
                <w:sz w:val="20"/>
                <w:szCs w:val="20"/>
              </w:rPr>
              <w:t>STAFF</w:t>
            </w:r>
          </w:p>
        </w:tc>
        <w:tc>
          <w:tcPr>
            <w:tcW w:w="1654" w:type="dxa"/>
            <w:tcBorders>
              <w:top w:val="single" w:sz="8" w:space="0" w:color="auto"/>
              <w:left w:val="nil"/>
              <w:bottom w:val="nil"/>
              <w:right w:val="single" w:sz="8" w:space="0" w:color="auto"/>
            </w:tcBorders>
            <w:shd w:val="clear" w:color="auto" w:fill="auto"/>
            <w:noWrap/>
            <w:vAlign w:val="bottom"/>
            <w:hideMark/>
          </w:tcPr>
          <w:p w:rsidR="00E01CC3" w:rsidRPr="00F82CB6" w:rsidRDefault="00E01CC3" w:rsidP="00753BC4">
            <w:pPr>
              <w:jc w:val="center"/>
              <w:rPr>
                <w:rFonts w:cstheme="minorHAnsi"/>
                <w:b/>
                <w:bCs/>
                <w:sz w:val="20"/>
                <w:szCs w:val="20"/>
              </w:rPr>
            </w:pPr>
            <w:r w:rsidRPr="00F82CB6">
              <w:rPr>
                <w:rFonts w:cstheme="minorHAnsi"/>
                <w:b/>
                <w:bCs/>
                <w:sz w:val="20"/>
                <w:szCs w:val="20"/>
              </w:rPr>
              <w:t>BALANCE</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F82CB6" w:rsidRDefault="00E01CC3" w:rsidP="00753BC4">
            <w:pPr>
              <w:rPr>
                <w:rFonts w:cstheme="minorHAnsi"/>
                <w:color w:val="000000"/>
                <w:sz w:val="20"/>
                <w:szCs w:val="20"/>
              </w:rPr>
            </w:pPr>
            <w:r w:rsidRPr="00F82CB6">
              <w:rPr>
                <w:rFonts w:cstheme="minorHAnsi"/>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center"/>
              <w:rPr>
                <w:rFonts w:cstheme="minorHAnsi"/>
                <w:b/>
                <w:bCs/>
                <w:sz w:val="20"/>
                <w:szCs w:val="20"/>
              </w:rPr>
            </w:pPr>
            <w:r w:rsidRPr="00F82CB6">
              <w:rPr>
                <w:rFonts w:cstheme="minorHAnsi"/>
                <w:b/>
                <w:bCs/>
                <w:sz w:val="20"/>
                <w:szCs w:val="20"/>
              </w:rPr>
              <w:t>PER</w:t>
            </w: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center"/>
              <w:rPr>
                <w:rFonts w:cstheme="minorHAnsi"/>
                <w:b/>
                <w:bCs/>
                <w:sz w:val="20"/>
                <w:szCs w:val="20"/>
              </w:rPr>
            </w:pPr>
            <w:r w:rsidRPr="00F82CB6">
              <w:rPr>
                <w:rFonts w:cstheme="minorHAnsi"/>
                <w:b/>
                <w:bCs/>
                <w:sz w:val="20"/>
                <w:szCs w:val="20"/>
              </w:rPr>
              <w:t>ADJUSTMENTS</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center"/>
              <w:rPr>
                <w:rFonts w:cstheme="minorHAnsi"/>
                <w:b/>
                <w:bCs/>
                <w:sz w:val="20"/>
                <w:szCs w:val="20"/>
              </w:rPr>
            </w:pPr>
            <w:r w:rsidRPr="00F82CB6">
              <w:rPr>
                <w:rFonts w:cstheme="minorHAnsi"/>
                <w:b/>
                <w:bCs/>
                <w:sz w:val="20"/>
                <w:szCs w:val="20"/>
              </w:rPr>
              <w:t>PER</w:t>
            </w:r>
          </w:p>
        </w:tc>
      </w:tr>
      <w:tr w:rsidR="00E01CC3" w:rsidRPr="00F82CB6" w:rsidTr="00753BC4">
        <w:trPr>
          <w:trHeight w:val="312"/>
        </w:trPr>
        <w:tc>
          <w:tcPr>
            <w:tcW w:w="4420" w:type="dxa"/>
            <w:tcBorders>
              <w:top w:val="nil"/>
              <w:left w:val="single" w:sz="8" w:space="0" w:color="auto"/>
              <w:bottom w:val="single" w:sz="8" w:space="0" w:color="auto"/>
              <w:right w:val="nil"/>
            </w:tcBorders>
            <w:shd w:val="clear" w:color="auto" w:fill="auto"/>
            <w:noWrap/>
            <w:vAlign w:val="bottom"/>
            <w:hideMark/>
          </w:tcPr>
          <w:p w:rsidR="00E01CC3" w:rsidRPr="00F82CB6" w:rsidRDefault="00E01CC3" w:rsidP="00753BC4">
            <w:pPr>
              <w:rPr>
                <w:rFonts w:cstheme="minorHAnsi"/>
                <w:b/>
                <w:bCs/>
                <w:color w:val="000000"/>
                <w:sz w:val="20"/>
                <w:szCs w:val="20"/>
              </w:rPr>
            </w:pPr>
            <w:r w:rsidRPr="00F82CB6">
              <w:rPr>
                <w:rFonts w:cstheme="minorHAnsi"/>
                <w:b/>
                <w:bCs/>
                <w:color w:val="000000"/>
                <w:sz w:val="20"/>
                <w:szCs w:val="20"/>
              </w:rPr>
              <w:t>DESCRIPTION</w:t>
            </w:r>
          </w:p>
        </w:tc>
        <w:tc>
          <w:tcPr>
            <w:tcW w:w="1194" w:type="dxa"/>
            <w:tcBorders>
              <w:top w:val="nil"/>
              <w:left w:val="nil"/>
              <w:bottom w:val="single" w:sz="8" w:space="0" w:color="auto"/>
              <w:right w:val="nil"/>
            </w:tcBorders>
            <w:shd w:val="clear" w:color="auto" w:fill="auto"/>
            <w:noWrap/>
            <w:vAlign w:val="bottom"/>
            <w:hideMark/>
          </w:tcPr>
          <w:p w:rsidR="00E01CC3" w:rsidRDefault="00E01CC3" w:rsidP="00753BC4">
            <w:pPr>
              <w:jc w:val="center"/>
              <w:rPr>
                <w:rFonts w:cstheme="minorHAnsi"/>
                <w:b/>
                <w:bCs/>
                <w:sz w:val="20"/>
                <w:szCs w:val="20"/>
              </w:rPr>
            </w:pPr>
            <w:r w:rsidRPr="00F82CB6">
              <w:rPr>
                <w:rFonts w:cstheme="minorHAnsi"/>
                <w:b/>
                <w:bCs/>
                <w:sz w:val="20"/>
                <w:szCs w:val="20"/>
              </w:rPr>
              <w:t>UTILITY</w:t>
            </w:r>
          </w:p>
          <w:p w:rsidR="00BD117D" w:rsidRPr="00F82CB6" w:rsidRDefault="00BD117D" w:rsidP="00753BC4">
            <w:pPr>
              <w:jc w:val="center"/>
              <w:rPr>
                <w:rFonts w:cstheme="minorHAnsi"/>
                <w:b/>
                <w:bCs/>
                <w:sz w:val="20"/>
                <w:szCs w:val="20"/>
              </w:rPr>
            </w:pPr>
          </w:p>
        </w:tc>
        <w:tc>
          <w:tcPr>
            <w:tcW w:w="1742" w:type="dxa"/>
            <w:tcBorders>
              <w:top w:val="nil"/>
              <w:left w:val="nil"/>
              <w:bottom w:val="single" w:sz="8" w:space="0" w:color="auto"/>
              <w:right w:val="nil"/>
            </w:tcBorders>
            <w:shd w:val="clear" w:color="auto" w:fill="auto"/>
            <w:noWrap/>
            <w:vAlign w:val="bottom"/>
            <w:hideMark/>
          </w:tcPr>
          <w:p w:rsidR="00E01CC3" w:rsidRPr="00F82CB6" w:rsidRDefault="00E01CC3" w:rsidP="00753BC4">
            <w:pPr>
              <w:jc w:val="center"/>
              <w:rPr>
                <w:rFonts w:cstheme="minorHAnsi"/>
                <w:b/>
                <w:bCs/>
                <w:sz w:val="20"/>
                <w:szCs w:val="20"/>
              </w:rPr>
            </w:pPr>
            <w:r w:rsidRPr="00F82CB6">
              <w:rPr>
                <w:rFonts w:cstheme="minorHAnsi"/>
                <w:b/>
                <w:bCs/>
                <w:sz w:val="20"/>
                <w:szCs w:val="20"/>
              </w:rPr>
              <w:t>TO UTIL. BAL.</w:t>
            </w:r>
          </w:p>
        </w:tc>
        <w:tc>
          <w:tcPr>
            <w:tcW w:w="1654" w:type="dxa"/>
            <w:tcBorders>
              <w:top w:val="nil"/>
              <w:left w:val="nil"/>
              <w:bottom w:val="single" w:sz="8" w:space="0" w:color="auto"/>
              <w:right w:val="single" w:sz="8" w:space="0" w:color="auto"/>
            </w:tcBorders>
            <w:shd w:val="clear" w:color="auto" w:fill="auto"/>
            <w:noWrap/>
            <w:vAlign w:val="bottom"/>
            <w:hideMark/>
          </w:tcPr>
          <w:p w:rsidR="00E01CC3" w:rsidRPr="00F82CB6" w:rsidRDefault="00E01CC3" w:rsidP="00753BC4">
            <w:pPr>
              <w:jc w:val="center"/>
              <w:rPr>
                <w:rFonts w:cstheme="minorHAnsi"/>
                <w:b/>
                <w:bCs/>
                <w:sz w:val="20"/>
                <w:szCs w:val="20"/>
              </w:rPr>
            </w:pPr>
            <w:r w:rsidRPr="00F82CB6">
              <w:rPr>
                <w:rFonts w:cstheme="minorHAnsi"/>
                <w:b/>
                <w:bCs/>
                <w:sz w:val="20"/>
                <w:szCs w:val="20"/>
              </w:rPr>
              <w:t>STAFF</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753BC4">
            <w:pPr>
              <w:rPr>
                <w:b/>
                <w:bCs/>
                <w:color w:val="000000"/>
                <w:sz w:val="20"/>
                <w:szCs w:val="20"/>
              </w:rPr>
            </w:pPr>
            <w:r w:rsidRPr="00962971">
              <w:rPr>
                <w:b/>
                <w:bCs/>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center"/>
              <w:rPr>
                <w:rFonts w:cstheme="minorHAnsi"/>
                <w:b/>
                <w:bCs/>
                <w:color w:val="000000"/>
                <w:sz w:val="20"/>
                <w:szCs w:val="20"/>
              </w:rPr>
            </w:pP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center"/>
              <w:rPr>
                <w:rFonts w:cstheme="minorHAnsi"/>
                <w:b/>
                <w:bCs/>
                <w:color w:val="000000"/>
                <w:sz w:val="20"/>
                <w:szCs w:val="20"/>
              </w:rPr>
            </w:pP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center"/>
              <w:rPr>
                <w:rFonts w:cstheme="minorHAnsi"/>
                <w:b/>
                <w:bCs/>
                <w:color w:val="000000"/>
                <w:sz w:val="20"/>
                <w:szCs w:val="20"/>
              </w:rPr>
            </w:pPr>
            <w:r w:rsidRPr="00F82CB6">
              <w:rPr>
                <w:rFonts w:cstheme="minorHAnsi"/>
                <w:b/>
                <w:bCs/>
                <w:color w:val="000000"/>
                <w:sz w:val="20"/>
                <w:szCs w:val="20"/>
              </w:rPr>
              <w:t>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E01CC3">
            <w:pPr>
              <w:pStyle w:val="ListParagraph"/>
              <w:numPr>
                <w:ilvl w:val="0"/>
                <w:numId w:val="17"/>
              </w:numPr>
              <w:ind w:left="352"/>
              <w:rPr>
                <w:rFonts w:ascii="Times New Roman" w:eastAsia="Times New Roman" w:hAnsi="Times New Roman"/>
                <w:color w:val="000000"/>
                <w:sz w:val="20"/>
                <w:szCs w:val="20"/>
              </w:rPr>
            </w:pPr>
            <w:r w:rsidRPr="00962971">
              <w:rPr>
                <w:rFonts w:ascii="Times New Roman" w:eastAsia="Times New Roman" w:hAnsi="Times New Roman"/>
                <w:color w:val="000000"/>
                <w:sz w:val="20"/>
                <w:szCs w:val="20"/>
              </w:rPr>
              <w:t>UTILITY PLANT IN SERVICE</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$322,029 </w:t>
            </w: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($21,7</w:t>
            </w:r>
            <w:r>
              <w:rPr>
                <w:rFonts w:cstheme="minorHAnsi"/>
                <w:sz w:val="20"/>
                <w:szCs w:val="20"/>
              </w:rPr>
              <w:t>3</w:t>
            </w:r>
            <w:r w:rsidRPr="00F82CB6">
              <w:rPr>
                <w:rFonts w:cstheme="minorHAnsi"/>
                <w:sz w:val="20"/>
                <w:szCs w:val="20"/>
              </w:rPr>
              <w:t>7)</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$300,</w:t>
            </w:r>
            <w:r>
              <w:rPr>
                <w:rFonts w:cstheme="minorHAnsi"/>
                <w:sz w:val="20"/>
                <w:szCs w:val="20"/>
              </w:rPr>
              <w:t>292</w:t>
            </w:r>
            <w:r w:rsidRPr="00F82CB6">
              <w:rPr>
                <w:rFonts w:cstheme="minorHAnsi"/>
                <w:sz w:val="20"/>
                <w:szCs w:val="20"/>
              </w:rPr>
              <w:t xml:space="preserve">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753BC4">
            <w:pPr>
              <w:ind w:left="352"/>
              <w:rPr>
                <w:color w:val="000000"/>
                <w:sz w:val="20"/>
                <w:szCs w:val="20"/>
              </w:rPr>
            </w:pPr>
            <w:r w:rsidRPr="00962971">
              <w:rPr>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742"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E01CC3">
            <w:pPr>
              <w:pStyle w:val="ListParagraph"/>
              <w:numPr>
                <w:ilvl w:val="0"/>
                <w:numId w:val="17"/>
              </w:numPr>
              <w:ind w:left="352"/>
              <w:rPr>
                <w:rFonts w:ascii="Times New Roman" w:eastAsia="Times New Roman" w:hAnsi="Times New Roman"/>
                <w:color w:val="000000"/>
                <w:sz w:val="20"/>
                <w:szCs w:val="20"/>
              </w:rPr>
            </w:pPr>
            <w:r w:rsidRPr="00962971">
              <w:rPr>
                <w:rFonts w:ascii="Times New Roman" w:eastAsia="Times New Roman" w:hAnsi="Times New Roman"/>
                <w:color w:val="000000"/>
                <w:sz w:val="20"/>
                <w:szCs w:val="20"/>
              </w:rPr>
              <w:t>LAND &amp; LAND RIGHTS</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10,383 </w:t>
            </w: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($1,895)</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8,488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753BC4">
            <w:pPr>
              <w:ind w:left="352"/>
              <w:rPr>
                <w:color w:val="000000"/>
                <w:sz w:val="20"/>
                <w:szCs w:val="20"/>
              </w:rPr>
            </w:pPr>
            <w:r w:rsidRPr="00962971">
              <w:rPr>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742"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r>
      <w:tr w:rsidR="00E01CC3" w:rsidRPr="00F82CB6" w:rsidTr="00753BC4">
        <w:trPr>
          <w:trHeight w:val="312"/>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E01CC3">
            <w:pPr>
              <w:pStyle w:val="ListParagraph"/>
              <w:numPr>
                <w:ilvl w:val="0"/>
                <w:numId w:val="17"/>
              </w:numPr>
              <w:ind w:left="352"/>
              <w:rPr>
                <w:rFonts w:ascii="Times New Roman" w:eastAsia="Times New Roman" w:hAnsi="Times New Roman"/>
                <w:color w:val="000000"/>
                <w:sz w:val="20"/>
                <w:szCs w:val="20"/>
              </w:rPr>
            </w:pPr>
            <w:r w:rsidRPr="00962971">
              <w:rPr>
                <w:rFonts w:ascii="Times New Roman" w:eastAsia="Times New Roman" w:hAnsi="Times New Roman"/>
                <w:color w:val="000000"/>
                <w:sz w:val="20"/>
                <w:szCs w:val="20"/>
              </w:rPr>
              <w:t>NON-USED AND USEFUL COMPONENTS</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0 </w:t>
            </w: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$0 </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0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753BC4">
            <w:pPr>
              <w:ind w:left="352"/>
              <w:rPr>
                <w:color w:val="000000"/>
                <w:sz w:val="20"/>
                <w:szCs w:val="20"/>
              </w:rPr>
            </w:pPr>
            <w:r w:rsidRPr="00962971">
              <w:rPr>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742"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E01CC3">
            <w:pPr>
              <w:pStyle w:val="ListParagraph"/>
              <w:numPr>
                <w:ilvl w:val="0"/>
                <w:numId w:val="17"/>
              </w:numPr>
              <w:ind w:left="352"/>
              <w:rPr>
                <w:rFonts w:ascii="Times New Roman" w:eastAsia="Times New Roman" w:hAnsi="Times New Roman"/>
                <w:color w:val="000000"/>
                <w:sz w:val="20"/>
                <w:szCs w:val="20"/>
              </w:rPr>
            </w:pPr>
            <w:r w:rsidRPr="00962971">
              <w:rPr>
                <w:rFonts w:ascii="Times New Roman" w:eastAsia="Times New Roman" w:hAnsi="Times New Roman"/>
                <w:color w:val="000000"/>
                <w:sz w:val="20"/>
                <w:szCs w:val="20"/>
              </w:rPr>
              <w:t>CIAC</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0 </w:t>
            </w: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(75,772)</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(75,772)</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753BC4">
            <w:pPr>
              <w:ind w:left="352"/>
              <w:rPr>
                <w:color w:val="000000"/>
                <w:sz w:val="20"/>
                <w:szCs w:val="20"/>
              </w:rPr>
            </w:pPr>
            <w:r w:rsidRPr="00962971">
              <w:rPr>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742"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r>
      <w:tr w:rsidR="00E01CC3" w:rsidRPr="00F82CB6" w:rsidTr="00753BC4">
        <w:trPr>
          <w:trHeight w:val="312"/>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E01CC3">
            <w:pPr>
              <w:pStyle w:val="ListParagraph"/>
              <w:numPr>
                <w:ilvl w:val="0"/>
                <w:numId w:val="17"/>
              </w:numPr>
              <w:ind w:left="352"/>
              <w:rPr>
                <w:rFonts w:ascii="Times New Roman" w:eastAsia="Times New Roman" w:hAnsi="Times New Roman"/>
                <w:color w:val="000000"/>
                <w:sz w:val="20"/>
                <w:szCs w:val="20"/>
              </w:rPr>
            </w:pPr>
            <w:r w:rsidRPr="00962971">
              <w:rPr>
                <w:rFonts w:ascii="Times New Roman" w:eastAsia="Times New Roman" w:hAnsi="Times New Roman"/>
                <w:color w:val="000000"/>
                <w:sz w:val="20"/>
                <w:szCs w:val="20"/>
              </w:rPr>
              <w:t>ACCUMULATED DEPRECIATION</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(247,550)</w:t>
            </w: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(22,4</w:t>
            </w:r>
            <w:r>
              <w:rPr>
                <w:rFonts w:cstheme="minorHAnsi"/>
                <w:sz w:val="20"/>
                <w:szCs w:val="20"/>
              </w:rPr>
              <w:t>26</w:t>
            </w:r>
            <w:r w:rsidRPr="00F82CB6">
              <w:rPr>
                <w:rFonts w:cstheme="minorHAnsi"/>
                <w:sz w:val="20"/>
                <w:szCs w:val="20"/>
              </w:rPr>
              <w:t>)</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(269,9</w:t>
            </w:r>
            <w:r>
              <w:rPr>
                <w:rFonts w:cstheme="minorHAnsi"/>
                <w:sz w:val="20"/>
                <w:szCs w:val="20"/>
              </w:rPr>
              <w:t>76</w:t>
            </w:r>
            <w:r w:rsidRPr="00F82CB6">
              <w:rPr>
                <w:rFonts w:cstheme="minorHAnsi"/>
                <w:sz w:val="20"/>
                <w:szCs w:val="20"/>
              </w:rPr>
              <w:t>)</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753BC4">
            <w:pPr>
              <w:ind w:left="352"/>
              <w:rPr>
                <w:color w:val="000000"/>
                <w:sz w:val="20"/>
                <w:szCs w:val="20"/>
              </w:rPr>
            </w:pPr>
            <w:r w:rsidRPr="00962971">
              <w:rPr>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742"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E01CC3">
            <w:pPr>
              <w:pStyle w:val="ListParagraph"/>
              <w:numPr>
                <w:ilvl w:val="0"/>
                <w:numId w:val="17"/>
              </w:numPr>
              <w:ind w:left="352"/>
              <w:rPr>
                <w:rFonts w:ascii="Times New Roman" w:eastAsia="Times New Roman" w:hAnsi="Times New Roman"/>
                <w:color w:val="000000"/>
                <w:sz w:val="20"/>
                <w:szCs w:val="20"/>
              </w:rPr>
            </w:pPr>
            <w:r w:rsidRPr="00962971">
              <w:rPr>
                <w:rFonts w:ascii="Times New Roman" w:eastAsia="Times New Roman" w:hAnsi="Times New Roman"/>
                <w:color w:val="000000"/>
                <w:sz w:val="20"/>
                <w:szCs w:val="20"/>
              </w:rPr>
              <w:t>AMORTIZATION OF CIAC</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0 </w:t>
            </w: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39,216 </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right"/>
              <w:rPr>
                <w:rFonts w:cstheme="minorHAnsi"/>
                <w:sz w:val="20"/>
                <w:szCs w:val="20"/>
              </w:rPr>
            </w:pPr>
            <w:r w:rsidRPr="00F82CB6">
              <w:rPr>
                <w:rFonts w:cstheme="minorHAnsi"/>
                <w:sz w:val="20"/>
                <w:szCs w:val="20"/>
              </w:rPr>
              <w:t xml:space="preserve">39,216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753BC4">
            <w:pPr>
              <w:ind w:left="352"/>
              <w:rPr>
                <w:color w:val="000000"/>
                <w:sz w:val="20"/>
                <w:szCs w:val="20"/>
              </w:rPr>
            </w:pPr>
            <w:r w:rsidRPr="00962971">
              <w:rPr>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742"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r>
      <w:tr w:rsidR="00E01CC3" w:rsidRPr="00F82CB6" w:rsidTr="00753BC4">
        <w:trPr>
          <w:trHeight w:val="312"/>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E01CC3">
            <w:pPr>
              <w:pStyle w:val="ListParagraph"/>
              <w:numPr>
                <w:ilvl w:val="0"/>
                <w:numId w:val="17"/>
              </w:numPr>
              <w:ind w:left="352"/>
              <w:rPr>
                <w:rFonts w:ascii="Times New Roman" w:eastAsia="Times New Roman" w:hAnsi="Times New Roman"/>
                <w:color w:val="000000"/>
                <w:sz w:val="20"/>
                <w:szCs w:val="20"/>
              </w:rPr>
            </w:pPr>
            <w:r w:rsidRPr="00962971">
              <w:rPr>
                <w:rFonts w:ascii="Times New Roman" w:eastAsia="Times New Roman" w:hAnsi="Times New Roman"/>
                <w:color w:val="000000"/>
                <w:sz w:val="20"/>
                <w:szCs w:val="20"/>
              </w:rPr>
              <w:t>WORKING CAPITAL ALLOWANCE</w:t>
            </w:r>
          </w:p>
        </w:tc>
        <w:tc>
          <w:tcPr>
            <w:tcW w:w="1194" w:type="dxa"/>
            <w:tcBorders>
              <w:top w:val="nil"/>
              <w:left w:val="nil"/>
              <w:bottom w:val="nil"/>
              <w:right w:val="nil"/>
            </w:tcBorders>
            <w:shd w:val="clear" w:color="auto" w:fill="auto"/>
            <w:noWrap/>
            <w:vAlign w:val="bottom"/>
            <w:hideMark/>
          </w:tcPr>
          <w:p w:rsidR="00E01CC3" w:rsidRPr="00374D5A" w:rsidRDefault="00E01CC3" w:rsidP="00753BC4">
            <w:pPr>
              <w:jc w:val="right"/>
              <w:rPr>
                <w:rFonts w:cstheme="minorHAnsi"/>
                <w:sz w:val="20"/>
                <w:szCs w:val="20"/>
                <w:u w:val="single"/>
              </w:rPr>
            </w:pPr>
            <w:r w:rsidRPr="00374D5A">
              <w:rPr>
                <w:rFonts w:cstheme="minorHAnsi"/>
                <w:sz w:val="20"/>
                <w:szCs w:val="20"/>
                <w:u w:val="single"/>
              </w:rPr>
              <w:t xml:space="preserve">0 </w:t>
            </w:r>
          </w:p>
        </w:tc>
        <w:tc>
          <w:tcPr>
            <w:tcW w:w="1742" w:type="dxa"/>
            <w:tcBorders>
              <w:top w:val="nil"/>
              <w:left w:val="nil"/>
              <w:bottom w:val="nil"/>
              <w:right w:val="nil"/>
            </w:tcBorders>
            <w:shd w:val="clear" w:color="auto" w:fill="auto"/>
            <w:noWrap/>
            <w:vAlign w:val="bottom"/>
            <w:hideMark/>
          </w:tcPr>
          <w:p w:rsidR="00E01CC3" w:rsidRPr="00374D5A" w:rsidRDefault="00E01CC3" w:rsidP="00753BC4">
            <w:pPr>
              <w:jc w:val="right"/>
              <w:rPr>
                <w:rFonts w:cstheme="minorHAnsi"/>
                <w:sz w:val="20"/>
                <w:szCs w:val="20"/>
                <w:u w:val="single"/>
              </w:rPr>
            </w:pPr>
            <w:r w:rsidRPr="00374D5A">
              <w:rPr>
                <w:rFonts w:cstheme="minorHAnsi"/>
                <w:sz w:val="20"/>
                <w:szCs w:val="20"/>
                <w:u w:val="single"/>
              </w:rPr>
              <w:t xml:space="preserve">5,688 </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right"/>
              <w:rPr>
                <w:rFonts w:cstheme="minorHAnsi"/>
                <w:sz w:val="20"/>
                <w:szCs w:val="20"/>
                <w:u w:val="single"/>
              </w:rPr>
            </w:pPr>
            <w:r w:rsidRPr="00F82CB6">
              <w:rPr>
                <w:rFonts w:cstheme="minorHAnsi"/>
                <w:sz w:val="20"/>
                <w:szCs w:val="20"/>
                <w:u w:val="single"/>
              </w:rPr>
              <w:t>5,</w:t>
            </w:r>
            <w:r>
              <w:rPr>
                <w:rFonts w:cstheme="minorHAnsi"/>
                <w:sz w:val="20"/>
                <w:szCs w:val="20"/>
                <w:u w:val="single"/>
              </w:rPr>
              <w:t>688</w:t>
            </w:r>
            <w:r w:rsidRPr="00F82CB6">
              <w:rPr>
                <w:rFonts w:cstheme="minorHAnsi"/>
                <w:sz w:val="20"/>
                <w:szCs w:val="20"/>
                <w:u w:val="single"/>
              </w:rPr>
              <w:t xml:space="preserve">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753BC4">
            <w:pPr>
              <w:ind w:left="352"/>
              <w:rPr>
                <w:color w:val="000000"/>
                <w:sz w:val="20"/>
                <w:szCs w:val="20"/>
              </w:rPr>
            </w:pPr>
            <w:r w:rsidRPr="00962971">
              <w:rPr>
                <w:color w:val="000000"/>
                <w:sz w:val="20"/>
                <w:szCs w:val="20"/>
              </w:rPr>
              <w:t> </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742" w:type="dxa"/>
            <w:tcBorders>
              <w:top w:val="nil"/>
              <w:left w:val="nil"/>
              <w:bottom w:val="nil"/>
              <w:right w:val="nil"/>
            </w:tcBorders>
            <w:shd w:val="clear" w:color="auto" w:fill="auto"/>
            <w:noWrap/>
            <w:vAlign w:val="bottom"/>
            <w:hideMark/>
          </w:tcPr>
          <w:p w:rsidR="00E01CC3" w:rsidRPr="00F82CB6" w:rsidRDefault="00E01CC3" w:rsidP="00753BC4">
            <w:pPr>
              <w:rPr>
                <w:rFonts w:cstheme="minorHAnsi"/>
                <w:sz w:val="20"/>
                <w:szCs w:val="20"/>
              </w:rPr>
            </w:pP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r>
      <w:tr w:rsidR="00E01CC3" w:rsidRPr="00F82CB6" w:rsidTr="00753BC4">
        <w:trPr>
          <w:trHeight w:val="300"/>
        </w:trPr>
        <w:tc>
          <w:tcPr>
            <w:tcW w:w="4420" w:type="dxa"/>
            <w:tcBorders>
              <w:top w:val="nil"/>
              <w:left w:val="single" w:sz="8" w:space="0" w:color="auto"/>
              <w:bottom w:val="nil"/>
              <w:right w:val="nil"/>
            </w:tcBorders>
            <w:shd w:val="clear" w:color="auto" w:fill="auto"/>
            <w:noWrap/>
            <w:vAlign w:val="bottom"/>
            <w:hideMark/>
          </w:tcPr>
          <w:p w:rsidR="00E01CC3" w:rsidRPr="00962971" w:rsidRDefault="00E01CC3" w:rsidP="00E01CC3">
            <w:pPr>
              <w:pStyle w:val="ListParagraph"/>
              <w:numPr>
                <w:ilvl w:val="0"/>
                <w:numId w:val="17"/>
              </w:numPr>
              <w:ind w:left="352"/>
              <w:rPr>
                <w:rFonts w:ascii="Times New Roman" w:eastAsia="Times New Roman" w:hAnsi="Times New Roman"/>
                <w:color w:val="000000"/>
                <w:sz w:val="20"/>
                <w:szCs w:val="20"/>
              </w:rPr>
            </w:pPr>
            <w:r w:rsidRPr="00962971">
              <w:rPr>
                <w:rFonts w:ascii="Times New Roman" w:eastAsia="Times New Roman" w:hAnsi="Times New Roman"/>
                <w:color w:val="000000"/>
                <w:sz w:val="20"/>
                <w:szCs w:val="20"/>
              </w:rPr>
              <w:t>WASTEWATER RATE BASE</w:t>
            </w:r>
          </w:p>
        </w:tc>
        <w:tc>
          <w:tcPr>
            <w:tcW w:w="1194"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u w:val="double"/>
              </w:rPr>
            </w:pPr>
            <w:r w:rsidRPr="00F82CB6">
              <w:rPr>
                <w:rFonts w:cstheme="minorHAnsi"/>
                <w:sz w:val="20"/>
                <w:szCs w:val="20"/>
                <w:u w:val="double"/>
              </w:rPr>
              <w:t xml:space="preserve">$84,862 </w:t>
            </w:r>
          </w:p>
        </w:tc>
        <w:tc>
          <w:tcPr>
            <w:tcW w:w="1742" w:type="dxa"/>
            <w:tcBorders>
              <w:top w:val="nil"/>
              <w:left w:val="nil"/>
              <w:bottom w:val="nil"/>
              <w:right w:val="nil"/>
            </w:tcBorders>
            <w:shd w:val="clear" w:color="auto" w:fill="auto"/>
            <w:noWrap/>
            <w:vAlign w:val="bottom"/>
            <w:hideMark/>
          </w:tcPr>
          <w:p w:rsidR="00E01CC3" w:rsidRPr="00F82CB6" w:rsidRDefault="00E01CC3" w:rsidP="00753BC4">
            <w:pPr>
              <w:jc w:val="right"/>
              <w:rPr>
                <w:rFonts w:cstheme="minorHAnsi"/>
                <w:sz w:val="20"/>
                <w:szCs w:val="20"/>
                <w:u w:val="double"/>
              </w:rPr>
            </w:pPr>
            <w:r w:rsidRPr="00F82CB6">
              <w:rPr>
                <w:rFonts w:cstheme="minorHAnsi"/>
                <w:sz w:val="20"/>
                <w:szCs w:val="20"/>
                <w:u w:val="double"/>
              </w:rPr>
              <w:t>($7</w:t>
            </w:r>
            <w:r>
              <w:rPr>
                <w:rFonts w:cstheme="minorHAnsi"/>
                <w:sz w:val="20"/>
                <w:szCs w:val="20"/>
                <w:u w:val="double"/>
              </w:rPr>
              <w:t>6,927</w:t>
            </w:r>
            <w:r w:rsidRPr="00F82CB6">
              <w:rPr>
                <w:rFonts w:cstheme="minorHAnsi"/>
                <w:sz w:val="20"/>
                <w:szCs w:val="20"/>
                <w:u w:val="double"/>
              </w:rPr>
              <w:t>)</w:t>
            </w:r>
          </w:p>
        </w:tc>
        <w:tc>
          <w:tcPr>
            <w:tcW w:w="1654" w:type="dxa"/>
            <w:tcBorders>
              <w:top w:val="nil"/>
              <w:left w:val="nil"/>
              <w:bottom w:val="nil"/>
              <w:right w:val="single" w:sz="8" w:space="0" w:color="auto"/>
            </w:tcBorders>
            <w:shd w:val="clear" w:color="auto" w:fill="auto"/>
            <w:noWrap/>
            <w:vAlign w:val="bottom"/>
            <w:hideMark/>
          </w:tcPr>
          <w:p w:rsidR="00E01CC3" w:rsidRPr="00F82CB6" w:rsidRDefault="00E01CC3" w:rsidP="00753BC4">
            <w:pPr>
              <w:jc w:val="right"/>
              <w:rPr>
                <w:rFonts w:cstheme="minorHAnsi"/>
                <w:sz w:val="20"/>
                <w:szCs w:val="20"/>
                <w:u w:val="double"/>
              </w:rPr>
            </w:pPr>
            <w:r w:rsidRPr="00F82CB6">
              <w:rPr>
                <w:rFonts w:cstheme="minorHAnsi"/>
                <w:sz w:val="20"/>
                <w:szCs w:val="20"/>
                <w:u w:val="double"/>
              </w:rPr>
              <w:t>$7,</w:t>
            </w:r>
            <w:r>
              <w:rPr>
                <w:rFonts w:cstheme="minorHAnsi"/>
                <w:sz w:val="20"/>
                <w:szCs w:val="20"/>
                <w:u w:val="double"/>
              </w:rPr>
              <w:t>935</w:t>
            </w:r>
          </w:p>
        </w:tc>
      </w:tr>
      <w:tr w:rsidR="00E01CC3" w:rsidRPr="00F82CB6" w:rsidTr="00753BC4">
        <w:trPr>
          <w:trHeight w:val="312"/>
        </w:trPr>
        <w:tc>
          <w:tcPr>
            <w:tcW w:w="4420" w:type="dxa"/>
            <w:tcBorders>
              <w:top w:val="nil"/>
              <w:left w:val="single" w:sz="8" w:space="0" w:color="auto"/>
              <w:bottom w:val="single" w:sz="8" w:space="0" w:color="auto"/>
              <w:right w:val="nil"/>
            </w:tcBorders>
            <w:shd w:val="clear" w:color="auto" w:fill="auto"/>
            <w:noWrap/>
            <w:vAlign w:val="bottom"/>
            <w:hideMark/>
          </w:tcPr>
          <w:p w:rsidR="00E01CC3" w:rsidRPr="00962971" w:rsidRDefault="00E01CC3" w:rsidP="00753BC4">
            <w:pPr>
              <w:rPr>
                <w:sz w:val="20"/>
                <w:szCs w:val="20"/>
              </w:rPr>
            </w:pPr>
            <w:r w:rsidRPr="00962971">
              <w:rPr>
                <w:sz w:val="20"/>
                <w:szCs w:val="20"/>
              </w:rPr>
              <w:t> </w:t>
            </w:r>
          </w:p>
        </w:tc>
        <w:tc>
          <w:tcPr>
            <w:tcW w:w="1194" w:type="dxa"/>
            <w:tcBorders>
              <w:top w:val="nil"/>
              <w:left w:val="nil"/>
              <w:bottom w:val="single" w:sz="8" w:space="0" w:color="auto"/>
              <w:right w:val="nil"/>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c>
          <w:tcPr>
            <w:tcW w:w="1742" w:type="dxa"/>
            <w:tcBorders>
              <w:top w:val="nil"/>
              <w:left w:val="nil"/>
              <w:bottom w:val="single" w:sz="8" w:space="0" w:color="auto"/>
              <w:right w:val="nil"/>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c>
          <w:tcPr>
            <w:tcW w:w="1654" w:type="dxa"/>
            <w:tcBorders>
              <w:top w:val="nil"/>
              <w:left w:val="nil"/>
              <w:bottom w:val="single" w:sz="8" w:space="0" w:color="auto"/>
              <w:right w:val="single" w:sz="8" w:space="0" w:color="auto"/>
            </w:tcBorders>
            <w:shd w:val="clear" w:color="auto" w:fill="auto"/>
            <w:noWrap/>
            <w:vAlign w:val="bottom"/>
            <w:hideMark/>
          </w:tcPr>
          <w:p w:rsidR="00E01CC3" w:rsidRPr="00F82CB6" w:rsidRDefault="00E01CC3" w:rsidP="00753BC4">
            <w:pPr>
              <w:rPr>
                <w:rFonts w:cstheme="minorHAnsi"/>
                <w:sz w:val="20"/>
                <w:szCs w:val="20"/>
              </w:rPr>
            </w:pPr>
            <w:r w:rsidRPr="00F82CB6">
              <w:rPr>
                <w:rFonts w:cstheme="minorHAnsi"/>
                <w:sz w:val="20"/>
                <w:szCs w:val="20"/>
              </w:rPr>
              <w:t> </w:t>
            </w:r>
          </w:p>
        </w:tc>
      </w:tr>
    </w:tbl>
    <w:p w:rsidR="00506B22" w:rsidRDefault="001C75AD" w:rsidP="00506B22">
      <w:r>
        <w:fldChar w:fldCharType="begin"/>
      </w:r>
      <w:r>
        <w:instrText xml:space="preserve"> TC "</w:instrText>
      </w:r>
      <w:bookmarkStart w:id="36" w:name="_Toc433269942"/>
      <w:bookmarkStart w:id="37" w:name="_Toc448761992"/>
      <w:bookmarkStart w:id="38" w:name="_Toc515885134"/>
      <w:bookmarkStart w:id="39" w:name="_Toc517858046"/>
      <w:r>
        <w:tab/>
        <w:instrText>Schedule No. 1-B Wastewater Rate Base</w:instrText>
      </w:r>
      <w:bookmarkEnd w:id="36"/>
      <w:bookmarkEnd w:id="37"/>
      <w:bookmarkEnd w:id="38"/>
      <w:bookmarkEnd w:id="39"/>
      <w:r>
        <w:instrText xml:space="preserve">" \l 1 </w:instrText>
      </w:r>
      <w:r>
        <w:fldChar w:fldCharType="end"/>
      </w:r>
    </w:p>
    <w:p w:rsidR="004D3CA1" w:rsidRDefault="004D3CA1" w:rsidP="00506B22">
      <w:pPr>
        <w:sectPr w:rsidR="004D3CA1" w:rsidSect="0068481F">
          <w:headerReference w:type="default" r:id="rId16"/>
          <w:pgSz w:w="12240" w:h="15840" w:code="1"/>
          <w:pgMar w:top="1584" w:right="1440" w:bottom="1440" w:left="1440" w:header="720" w:footer="720" w:gutter="0"/>
          <w:cols w:space="720"/>
          <w:formProt w:val="0"/>
          <w:docGrid w:linePitch="360"/>
        </w:sectPr>
      </w:pPr>
    </w:p>
    <w:p w:rsidR="00506B22" w:rsidRDefault="00506B22" w:rsidP="00506B22"/>
    <w:tbl>
      <w:tblPr>
        <w:tblW w:w="9444" w:type="dxa"/>
        <w:tblInd w:w="98" w:type="dxa"/>
        <w:tblLook w:val="04A0" w:firstRow="1" w:lastRow="0" w:firstColumn="1" w:lastColumn="0" w:noHBand="0" w:noVBand="1"/>
      </w:tblPr>
      <w:tblGrid>
        <w:gridCol w:w="508"/>
        <w:gridCol w:w="5788"/>
        <w:gridCol w:w="1086"/>
        <w:gridCol w:w="2062"/>
      </w:tblGrid>
      <w:tr w:rsidR="00E01CC3" w:rsidRPr="007E7CD6" w:rsidTr="00753BC4">
        <w:trPr>
          <w:trHeight w:val="300"/>
        </w:trPr>
        <w:tc>
          <w:tcPr>
            <w:tcW w:w="508" w:type="dxa"/>
            <w:tcBorders>
              <w:top w:val="single" w:sz="8" w:space="0" w:color="auto"/>
              <w:left w:val="single" w:sz="8" w:space="0" w:color="auto"/>
              <w:bottom w:val="nil"/>
              <w:right w:val="nil"/>
            </w:tcBorders>
            <w:shd w:val="clear" w:color="auto" w:fill="auto"/>
            <w:noWrap/>
            <w:vAlign w:val="bottom"/>
            <w:hideMark/>
          </w:tcPr>
          <w:p w:rsidR="00E01CC3" w:rsidRPr="007E7CD6" w:rsidRDefault="00E01CC3" w:rsidP="00753BC4">
            <w:pPr>
              <w:rPr>
                <w:rFonts w:ascii="SWISS" w:hAnsi="SWISS" w:cs="Arial"/>
                <w:color w:val="000000"/>
                <w:sz w:val="20"/>
                <w:szCs w:val="20"/>
              </w:rPr>
            </w:pPr>
            <w:bookmarkStart w:id="40" w:name="RANGE!A1:J30"/>
            <w:r>
              <w:br w:type="page"/>
            </w:r>
            <w:r>
              <w:br w:type="page"/>
            </w:r>
            <w:bookmarkStart w:id="41" w:name="RANGE!A1:D39"/>
            <w:r w:rsidRPr="007E7CD6">
              <w:rPr>
                <w:rFonts w:ascii="SWISS" w:hAnsi="SWISS" w:cs="Arial"/>
                <w:color w:val="000000"/>
                <w:sz w:val="20"/>
                <w:szCs w:val="20"/>
              </w:rPr>
              <w:t> </w:t>
            </w:r>
            <w:bookmarkEnd w:id="41"/>
          </w:p>
        </w:tc>
        <w:tc>
          <w:tcPr>
            <w:tcW w:w="5788" w:type="dxa"/>
            <w:tcBorders>
              <w:top w:val="single" w:sz="8" w:space="0" w:color="auto"/>
              <w:left w:val="nil"/>
              <w:bottom w:val="nil"/>
              <w:right w:val="nil"/>
            </w:tcBorders>
            <w:shd w:val="clear" w:color="auto" w:fill="auto"/>
            <w:noWrap/>
            <w:vAlign w:val="center"/>
            <w:hideMark/>
          </w:tcPr>
          <w:p w:rsidR="00E01CC3" w:rsidRPr="007E7CD6" w:rsidRDefault="00962971" w:rsidP="00753BC4">
            <w:pPr>
              <w:rPr>
                <w:rFonts w:ascii="SWISS" w:hAnsi="SWISS" w:cs="Arial"/>
                <w:b/>
                <w:bCs/>
                <w:color w:val="000000"/>
                <w:sz w:val="20"/>
                <w:szCs w:val="20"/>
              </w:rPr>
            </w:pPr>
            <w:r w:rsidRPr="007E7CD6">
              <w:rPr>
                <w:rFonts w:ascii="SWISS" w:hAnsi="SWISS" w:cs="Arial"/>
                <w:b/>
                <w:bCs/>
                <w:color w:val="000000"/>
                <w:sz w:val="20"/>
                <w:szCs w:val="20"/>
              </w:rPr>
              <w:t>FIMC HIDEAWAY, INC.</w:t>
            </w:r>
          </w:p>
        </w:tc>
        <w:tc>
          <w:tcPr>
            <w:tcW w:w="3148" w:type="dxa"/>
            <w:gridSpan w:val="2"/>
            <w:tcBorders>
              <w:top w:val="single" w:sz="8" w:space="0" w:color="auto"/>
              <w:left w:val="nil"/>
              <w:bottom w:val="nil"/>
              <w:right w:val="single" w:sz="8" w:space="0" w:color="000000"/>
            </w:tcBorders>
            <w:shd w:val="clear" w:color="auto" w:fill="auto"/>
            <w:noWrap/>
            <w:vAlign w:val="center"/>
            <w:hideMark/>
          </w:tcPr>
          <w:p w:rsidR="00E01CC3" w:rsidRPr="007E7CD6" w:rsidRDefault="00E01CC3" w:rsidP="00753BC4">
            <w:pPr>
              <w:jc w:val="right"/>
              <w:rPr>
                <w:rFonts w:ascii="SWISS" w:hAnsi="SWISS" w:cs="Arial"/>
                <w:b/>
                <w:bCs/>
                <w:color w:val="000000"/>
                <w:sz w:val="20"/>
                <w:szCs w:val="20"/>
              </w:rPr>
            </w:pPr>
            <w:r w:rsidRPr="00C73500">
              <w:rPr>
                <w:rFonts w:ascii="SWISS" w:hAnsi="SWISS" w:cs="Arial"/>
                <w:b/>
                <w:bCs/>
                <w:color w:val="000000"/>
                <w:sz w:val="20"/>
                <w:szCs w:val="20"/>
              </w:rPr>
              <w:t>SCHEDULE NO. 1-C</w:t>
            </w:r>
          </w:p>
        </w:tc>
      </w:tr>
      <w:tr w:rsidR="00E01CC3" w:rsidRPr="007E7CD6" w:rsidTr="00753BC4">
        <w:trPr>
          <w:trHeight w:val="315"/>
        </w:trPr>
        <w:tc>
          <w:tcPr>
            <w:tcW w:w="508" w:type="dxa"/>
            <w:tcBorders>
              <w:top w:val="nil"/>
              <w:left w:val="single" w:sz="8" w:space="0" w:color="auto"/>
              <w:right w:val="nil"/>
            </w:tcBorders>
            <w:shd w:val="clear" w:color="auto" w:fill="auto"/>
            <w:noWrap/>
            <w:vAlign w:val="bottom"/>
            <w:hideMark/>
          </w:tcPr>
          <w:p w:rsidR="00E01CC3" w:rsidRPr="007E7CD6" w:rsidRDefault="00E01CC3" w:rsidP="00753BC4">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right w:val="nil"/>
            </w:tcBorders>
            <w:shd w:val="clear" w:color="auto" w:fill="auto"/>
            <w:noWrap/>
            <w:vAlign w:val="center"/>
            <w:hideMark/>
          </w:tcPr>
          <w:p w:rsidR="00E01CC3" w:rsidRPr="007E7CD6" w:rsidRDefault="00E01CC3" w:rsidP="008A0A52">
            <w:pPr>
              <w:rPr>
                <w:rFonts w:ascii="SWISS" w:hAnsi="SWISS" w:cs="Arial"/>
                <w:b/>
                <w:bCs/>
                <w:color w:val="000000"/>
                <w:sz w:val="20"/>
                <w:szCs w:val="20"/>
              </w:rPr>
            </w:pPr>
            <w:r w:rsidRPr="007E7CD6">
              <w:rPr>
                <w:rFonts w:ascii="SWISS" w:hAnsi="SWISS" w:cs="Arial"/>
                <w:b/>
                <w:bCs/>
                <w:color w:val="000000"/>
                <w:sz w:val="20"/>
                <w:szCs w:val="20"/>
              </w:rPr>
              <w:t xml:space="preserve">TEST YEAR ENDED  </w:t>
            </w:r>
            <w:r w:rsidR="008A0A52">
              <w:rPr>
                <w:rFonts w:ascii="SWISS" w:hAnsi="SWISS" w:cs="Arial"/>
                <w:b/>
                <w:bCs/>
                <w:color w:val="000000"/>
                <w:sz w:val="20"/>
                <w:szCs w:val="20"/>
              </w:rPr>
              <w:t>June 30, 20</w:t>
            </w:r>
            <w:r w:rsidRPr="007E7CD6">
              <w:rPr>
                <w:rFonts w:ascii="SWISS" w:hAnsi="SWISS" w:cs="Arial"/>
                <w:b/>
                <w:bCs/>
                <w:color w:val="000000"/>
                <w:sz w:val="20"/>
                <w:szCs w:val="20"/>
              </w:rPr>
              <w:t>17</w:t>
            </w:r>
          </w:p>
        </w:tc>
        <w:tc>
          <w:tcPr>
            <w:tcW w:w="3148" w:type="dxa"/>
            <w:gridSpan w:val="2"/>
            <w:tcBorders>
              <w:top w:val="nil"/>
              <w:left w:val="nil"/>
              <w:right w:val="single" w:sz="8" w:space="0" w:color="000000"/>
            </w:tcBorders>
            <w:shd w:val="clear" w:color="auto" w:fill="auto"/>
            <w:noWrap/>
            <w:vAlign w:val="center"/>
            <w:hideMark/>
          </w:tcPr>
          <w:p w:rsidR="00E01CC3" w:rsidRPr="007E7CD6" w:rsidRDefault="00E01CC3" w:rsidP="00753BC4">
            <w:pPr>
              <w:jc w:val="right"/>
              <w:rPr>
                <w:rFonts w:ascii="SWISS" w:hAnsi="SWISS" w:cs="Arial"/>
                <w:b/>
                <w:bCs/>
                <w:color w:val="000000"/>
                <w:sz w:val="20"/>
                <w:szCs w:val="20"/>
              </w:rPr>
            </w:pPr>
            <w:r w:rsidRPr="007E7CD6">
              <w:rPr>
                <w:rFonts w:ascii="SWISS" w:hAnsi="SWISS" w:cs="Arial"/>
                <w:b/>
                <w:bCs/>
                <w:color w:val="000000"/>
                <w:sz w:val="20"/>
                <w:szCs w:val="20"/>
              </w:rPr>
              <w:t>DOCKET NO. 20170147-WS</w:t>
            </w:r>
          </w:p>
        </w:tc>
      </w:tr>
      <w:tr w:rsidR="00E01CC3" w:rsidRPr="007E7CD6" w:rsidTr="00753BC4">
        <w:trPr>
          <w:trHeight w:val="300"/>
        </w:trPr>
        <w:tc>
          <w:tcPr>
            <w:tcW w:w="508" w:type="dxa"/>
            <w:tcBorders>
              <w:top w:val="nil"/>
              <w:left w:val="single" w:sz="8" w:space="0" w:color="auto"/>
              <w:bottom w:val="single" w:sz="4" w:space="0" w:color="auto"/>
              <w:right w:val="nil"/>
            </w:tcBorders>
            <w:shd w:val="clear" w:color="auto" w:fill="auto"/>
            <w:noWrap/>
            <w:vAlign w:val="bottom"/>
            <w:hideMark/>
          </w:tcPr>
          <w:p w:rsidR="00E01CC3" w:rsidRPr="007E7CD6" w:rsidRDefault="00E01CC3" w:rsidP="00753BC4">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single" w:sz="4" w:space="0" w:color="auto"/>
              <w:right w:val="nil"/>
            </w:tcBorders>
            <w:shd w:val="clear" w:color="auto" w:fill="auto"/>
            <w:noWrap/>
            <w:vAlign w:val="center"/>
            <w:hideMark/>
          </w:tcPr>
          <w:p w:rsidR="00E01CC3" w:rsidRPr="007E7CD6" w:rsidRDefault="00E01CC3" w:rsidP="00753BC4">
            <w:pPr>
              <w:rPr>
                <w:rFonts w:ascii="SWISS" w:hAnsi="SWISS" w:cs="Arial"/>
                <w:b/>
                <w:bCs/>
                <w:color w:val="000000"/>
                <w:sz w:val="20"/>
                <w:szCs w:val="20"/>
              </w:rPr>
            </w:pPr>
            <w:r w:rsidRPr="007E7CD6">
              <w:rPr>
                <w:rFonts w:ascii="SWISS" w:hAnsi="SWISS" w:cs="Arial"/>
                <w:b/>
                <w:bCs/>
                <w:color w:val="000000"/>
                <w:sz w:val="20"/>
                <w:szCs w:val="20"/>
              </w:rPr>
              <w:t>ADJUSTMENTS TO RATE BASE</w:t>
            </w:r>
          </w:p>
        </w:tc>
        <w:tc>
          <w:tcPr>
            <w:tcW w:w="3148" w:type="dxa"/>
            <w:gridSpan w:val="2"/>
            <w:tcBorders>
              <w:top w:val="nil"/>
              <w:left w:val="nil"/>
              <w:bottom w:val="single" w:sz="4" w:space="0" w:color="auto"/>
              <w:right w:val="single" w:sz="8" w:space="0" w:color="000000"/>
            </w:tcBorders>
            <w:shd w:val="clear" w:color="auto" w:fill="auto"/>
            <w:noWrap/>
            <w:vAlign w:val="center"/>
            <w:hideMark/>
          </w:tcPr>
          <w:p w:rsidR="00E01CC3" w:rsidRPr="007E7CD6" w:rsidRDefault="00E01CC3" w:rsidP="00753BC4">
            <w:pPr>
              <w:jc w:val="right"/>
              <w:rPr>
                <w:rFonts w:ascii="SWISS" w:hAnsi="SWISS" w:cs="Arial"/>
                <w:b/>
                <w:bCs/>
                <w:color w:val="000000"/>
                <w:sz w:val="20"/>
                <w:szCs w:val="20"/>
              </w:rPr>
            </w:pPr>
            <w:r w:rsidRPr="007E7CD6">
              <w:rPr>
                <w:rFonts w:ascii="SWISS" w:hAnsi="SWISS" w:cs="Arial"/>
                <w:b/>
                <w:bCs/>
                <w:color w:val="000000"/>
                <w:sz w:val="20"/>
                <w:szCs w:val="20"/>
              </w:rPr>
              <w:t>PAGE 1 OF 1</w:t>
            </w:r>
          </w:p>
        </w:tc>
      </w:tr>
      <w:tr w:rsidR="00E01CC3" w:rsidRPr="007E7CD6" w:rsidTr="00753BC4">
        <w:trPr>
          <w:trHeight w:val="312"/>
        </w:trPr>
        <w:tc>
          <w:tcPr>
            <w:tcW w:w="508" w:type="dxa"/>
            <w:tcBorders>
              <w:top w:val="single" w:sz="4" w:space="0" w:color="auto"/>
              <w:left w:val="single" w:sz="8" w:space="0" w:color="auto"/>
              <w:bottom w:val="nil"/>
              <w:right w:val="nil"/>
            </w:tcBorders>
            <w:shd w:val="clear" w:color="auto" w:fill="auto"/>
            <w:noWrap/>
            <w:vAlign w:val="bottom"/>
            <w:hideMark/>
          </w:tcPr>
          <w:p w:rsidR="00E01CC3" w:rsidRPr="007E7CD6" w:rsidRDefault="00E01CC3" w:rsidP="00753BC4">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single" w:sz="4" w:space="0" w:color="auto"/>
              <w:left w:val="nil"/>
              <w:bottom w:val="nil"/>
              <w:right w:val="nil"/>
            </w:tcBorders>
            <w:shd w:val="clear" w:color="auto" w:fill="auto"/>
            <w:noWrap/>
            <w:vAlign w:val="bottom"/>
            <w:hideMark/>
          </w:tcPr>
          <w:p w:rsidR="00E01CC3" w:rsidRPr="007E7CD6" w:rsidRDefault="00E01CC3" w:rsidP="00753BC4">
            <w:pPr>
              <w:rPr>
                <w:rFonts w:ascii="SWISS" w:hAnsi="SWISS" w:cs="Arial"/>
                <w:color w:val="000000"/>
                <w:sz w:val="20"/>
                <w:szCs w:val="20"/>
              </w:rPr>
            </w:pPr>
          </w:p>
        </w:tc>
        <w:tc>
          <w:tcPr>
            <w:tcW w:w="1086" w:type="dxa"/>
            <w:tcBorders>
              <w:top w:val="single" w:sz="4" w:space="0" w:color="auto"/>
              <w:left w:val="nil"/>
              <w:bottom w:val="nil"/>
              <w:right w:val="nil"/>
            </w:tcBorders>
            <w:shd w:val="clear" w:color="auto" w:fill="auto"/>
            <w:noWrap/>
            <w:vAlign w:val="bottom"/>
            <w:hideMark/>
          </w:tcPr>
          <w:p w:rsidR="00E01CC3" w:rsidRPr="007E7CD6" w:rsidRDefault="00E01CC3" w:rsidP="00753BC4">
            <w:pPr>
              <w:jc w:val="center"/>
              <w:rPr>
                <w:rFonts w:ascii="SWISS" w:hAnsi="SWISS" w:cs="Arial"/>
                <w:b/>
                <w:bCs/>
                <w:color w:val="000000"/>
                <w:sz w:val="20"/>
                <w:szCs w:val="20"/>
                <w:u w:val="single"/>
              </w:rPr>
            </w:pPr>
            <w:r w:rsidRPr="007E7CD6">
              <w:rPr>
                <w:rFonts w:ascii="SWISS" w:hAnsi="SWISS" w:cs="Arial"/>
                <w:b/>
                <w:bCs/>
                <w:color w:val="000000"/>
                <w:sz w:val="20"/>
                <w:szCs w:val="20"/>
                <w:u w:val="single"/>
              </w:rPr>
              <w:t>WATER</w:t>
            </w:r>
          </w:p>
        </w:tc>
        <w:tc>
          <w:tcPr>
            <w:tcW w:w="2062" w:type="dxa"/>
            <w:tcBorders>
              <w:top w:val="single" w:sz="4" w:space="0" w:color="auto"/>
              <w:left w:val="nil"/>
              <w:bottom w:val="nil"/>
              <w:right w:val="single" w:sz="8" w:space="0" w:color="auto"/>
            </w:tcBorders>
            <w:shd w:val="clear" w:color="auto" w:fill="auto"/>
            <w:noWrap/>
            <w:vAlign w:val="bottom"/>
            <w:hideMark/>
          </w:tcPr>
          <w:p w:rsidR="00E01CC3" w:rsidRPr="007E7CD6" w:rsidRDefault="00E01CC3" w:rsidP="00753BC4">
            <w:pPr>
              <w:jc w:val="center"/>
              <w:rPr>
                <w:rFonts w:ascii="SWISS" w:hAnsi="SWISS" w:cs="Arial"/>
                <w:b/>
                <w:bCs/>
                <w:color w:val="000000"/>
                <w:sz w:val="20"/>
                <w:szCs w:val="20"/>
                <w:u w:val="single"/>
              </w:rPr>
            </w:pPr>
            <w:r w:rsidRPr="007E7CD6">
              <w:rPr>
                <w:rFonts w:ascii="SWISS" w:hAnsi="SWISS" w:cs="Arial"/>
                <w:b/>
                <w:bCs/>
                <w:color w:val="000000"/>
                <w:sz w:val="20"/>
                <w:szCs w:val="20"/>
                <w:u w:val="single"/>
              </w:rPr>
              <w:t>WASTEWATER</w:t>
            </w:r>
          </w:p>
        </w:tc>
      </w:tr>
      <w:tr w:rsidR="00E01CC3" w:rsidRPr="007E7CD6" w:rsidTr="00753BC4">
        <w:trPr>
          <w:trHeight w:val="324"/>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b/>
                <w:bCs/>
                <w:sz w:val="20"/>
                <w:szCs w:val="20"/>
                <w:u w:val="single"/>
              </w:rPr>
            </w:pPr>
            <w:r w:rsidRPr="007E7CD6">
              <w:rPr>
                <w:rFonts w:cstheme="minorHAnsi"/>
                <w:b/>
                <w:bCs/>
                <w:sz w:val="20"/>
                <w:szCs w:val="20"/>
                <w:u w:val="single"/>
              </w:rPr>
              <w:t>UTILITY PLANT IN SERVICE</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12"/>
        </w:trPr>
        <w:tc>
          <w:tcPr>
            <w:tcW w:w="508" w:type="dxa"/>
            <w:tcBorders>
              <w:top w:val="nil"/>
              <w:left w:val="single" w:sz="8" w:space="0" w:color="auto"/>
              <w:bottom w:val="nil"/>
              <w:right w:val="nil"/>
            </w:tcBorders>
            <w:shd w:val="clear" w:color="auto" w:fill="auto"/>
            <w:noWrap/>
            <w:vAlign w:val="bottom"/>
          </w:tcPr>
          <w:p w:rsidR="00E01CC3" w:rsidRPr="007E7CD6" w:rsidRDefault="00E01CC3" w:rsidP="00753BC4">
            <w:pPr>
              <w:jc w:val="right"/>
              <w:rPr>
                <w:rFonts w:ascii="SWISS" w:hAnsi="SWISS" w:cs="Arial"/>
                <w:color w:val="000000"/>
                <w:sz w:val="20"/>
                <w:szCs w:val="20"/>
              </w:rPr>
            </w:pPr>
            <w:r>
              <w:rPr>
                <w:rFonts w:ascii="SWISS" w:hAnsi="SWISS" w:cs="Arial"/>
                <w:color w:val="000000"/>
                <w:sz w:val="20"/>
                <w:szCs w:val="20"/>
              </w:rPr>
              <w:t>1</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vAlign w:val="bottom"/>
          </w:tcPr>
          <w:p w:rsidR="00E01CC3" w:rsidRPr="007E7CD6" w:rsidRDefault="00E01CC3" w:rsidP="00753BC4">
            <w:pPr>
              <w:rPr>
                <w:rFonts w:cstheme="minorHAnsi"/>
                <w:sz w:val="20"/>
                <w:szCs w:val="20"/>
              </w:rPr>
            </w:pPr>
            <w:r w:rsidRPr="007E7CD6">
              <w:rPr>
                <w:rFonts w:cstheme="minorHAnsi"/>
                <w:sz w:val="20"/>
                <w:szCs w:val="20"/>
              </w:rPr>
              <w:t>To reflect audit adjustments</w:t>
            </w:r>
            <w:r>
              <w:rPr>
                <w:rFonts w:cstheme="minorHAnsi"/>
                <w:sz w:val="20"/>
                <w:szCs w:val="20"/>
              </w:rPr>
              <w:t>.</w:t>
            </w:r>
          </w:p>
        </w:tc>
        <w:tc>
          <w:tcPr>
            <w:tcW w:w="1086" w:type="dxa"/>
            <w:tcBorders>
              <w:top w:val="nil"/>
              <w:left w:val="nil"/>
              <w:bottom w:val="nil"/>
              <w:right w:val="nil"/>
            </w:tcBorders>
            <w:shd w:val="clear" w:color="auto" w:fill="auto"/>
            <w:noWrap/>
            <w:vAlign w:val="bottom"/>
          </w:tcPr>
          <w:p w:rsidR="00E01CC3" w:rsidRPr="007E7CD6" w:rsidRDefault="00E01CC3" w:rsidP="00753BC4">
            <w:pPr>
              <w:jc w:val="right"/>
              <w:rPr>
                <w:rFonts w:cstheme="minorHAnsi"/>
                <w:sz w:val="20"/>
                <w:szCs w:val="20"/>
              </w:rPr>
            </w:pPr>
            <w:r>
              <w:rPr>
                <w:rFonts w:cstheme="minorHAnsi"/>
                <w:sz w:val="20"/>
                <w:szCs w:val="20"/>
              </w:rPr>
              <w:t>($7,502)</w:t>
            </w:r>
          </w:p>
        </w:tc>
        <w:tc>
          <w:tcPr>
            <w:tcW w:w="2062" w:type="dxa"/>
            <w:tcBorders>
              <w:top w:val="nil"/>
              <w:left w:val="nil"/>
              <w:bottom w:val="nil"/>
              <w:right w:val="single" w:sz="8" w:space="0" w:color="auto"/>
            </w:tcBorders>
            <w:shd w:val="clear" w:color="auto" w:fill="auto"/>
            <w:noWrap/>
            <w:vAlign w:val="bottom"/>
          </w:tcPr>
          <w:p w:rsidR="00E01CC3" w:rsidRPr="007E7CD6" w:rsidRDefault="00E01CC3" w:rsidP="00753BC4">
            <w:pPr>
              <w:jc w:val="right"/>
              <w:rPr>
                <w:rFonts w:cstheme="minorHAnsi"/>
                <w:sz w:val="20"/>
                <w:szCs w:val="20"/>
              </w:rPr>
            </w:pPr>
            <w:r>
              <w:rPr>
                <w:rFonts w:cstheme="minorHAnsi"/>
                <w:sz w:val="20"/>
                <w:szCs w:val="20"/>
              </w:rPr>
              <w:t>2,761</w:t>
            </w:r>
          </w:p>
        </w:tc>
      </w:tr>
      <w:tr w:rsidR="00E01CC3" w:rsidRPr="007E7CD6" w:rsidTr="00753BC4">
        <w:trPr>
          <w:trHeight w:val="312"/>
        </w:trPr>
        <w:tc>
          <w:tcPr>
            <w:tcW w:w="508" w:type="dxa"/>
            <w:tcBorders>
              <w:top w:val="nil"/>
              <w:left w:val="single" w:sz="8" w:space="0" w:color="auto"/>
              <w:bottom w:val="nil"/>
              <w:right w:val="nil"/>
            </w:tcBorders>
            <w:shd w:val="clear" w:color="auto" w:fill="auto"/>
            <w:noWrap/>
            <w:vAlign w:val="bottom"/>
          </w:tcPr>
          <w:p w:rsidR="00E01CC3" w:rsidRPr="007E7CD6" w:rsidRDefault="00E01CC3" w:rsidP="00753BC4">
            <w:pPr>
              <w:jc w:val="right"/>
              <w:rPr>
                <w:rFonts w:ascii="SWISS" w:hAnsi="SWISS" w:cs="Arial"/>
                <w:color w:val="000000"/>
                <w:sz w:val="20"/>
                <w:szCs w:val="20"/>
              </w:rPr>
            </w:pPr>
            <w:r>
              <w:rPr>
                <w:rFonts w:ascii="SWISS" w:hAnsi="SWISS" w:cs="Arial"/>
                <w:color w:val="000000"/>
                <w:sz w:val="20"/>
                <w:szCs w:val="20"/>
              </w:rPr>
              <w:t>2</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vAlign w:val="bottom"/>
          </w:tcPr>
          <w:p w:rsidR="00E01CC3" w:rsidRPr="007E7CD6" w:rsidRDefault="00E01CC3" w:rsidP="00753BC4">
            <w:pPr>
              <w:rPr>
                <w:rFonts w:cstheme="minorHAnsi"/>
                <w:sz w:val="20"/>
                <w:szCs w:val="20"/>
              </w:rPr>
            </w:pPr>
            <w:r w:rsidRPr="007E7CD6">
              <w:rPr>
                <w:rFonts w:cstheme="minorHAnsi"/>
                <w:sz w:val="20"/>
                <w:szCs w:val="20"/>
              </w:rPr>
              <w:t xml:space="preserve">To reflect pro forma </w:t>
            </w:r>
            <w:r>
              <w:rPr>
                <w:rFonts w:cstheme="minorHAnsi"/>
                <w:sz w:val="20"/>
                <w:szCs w:val="20"/>
              </w:rPr>
              <w:t xml:space="preserve">plant </w:t>
            </w:r>
            <w:r w:rsidRPr="007E7CD6">
              <w:rPr>
                <w:rFonts w:cstheme="minorHAnsi"/>
                <w:sz w:val="20"/>
                <w:szCs w:val="20"/>
              </w:rPr>
              <w:t>(</w:t>
            </w:r>
            <w:r>
              <w:rPr>
                <w:rFonts w:cstheme="minorHAnsi"/>
                <w:sz w:val="20"/>
                <w:szCs w:val="20"/>
              </w:rPr>
              <w:t>n</w:t>
            </w:r>
            <w:r w:rsidRPr="007E7CD6">
              <w:rPr>
                <w:rFonts w:cstheme="minorHAnsi"/>
                <w:sz w:val="20"/>
                <w:szCs w:val="20"/>
              </w:rPr>
              <w:t>et of retirements)</w:t>
            </w:r>
            <w:r>
              <w:rPr>
                <w:rFonts w:cstheme="minorHAnsi"/>
                <w:sz w:val="20"/>
                <w:szCs w:val="20"/>
              </w:rPr>
              <w:t>.</w:t>
            </w:r>
          </w:p>
        </w:tc>
        <w:tc>
          <w:tcPr>
            <w:tcW w:w="1086" w:type="dxa"/>
            <w:tcBorders>
              <w:top w:val="nil"/>
              <w:left w:val="nil"/>
              <w:bottom w:val="nil"/>
              <w:right w:val="nil"/>
            </w:tcBorders>
            <w:shd w:val="clear" w:color="auto" w:fill="auto"/>
            <w:noWrap/>
            <w:vAlign w:val="bottom"/>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2062" w:type="dxa"/>
            <w:tcBorders>
              <w:top w:val="nil"/>
              <w:left w:val="nil"/>
              <w:bottom w:val="nil"/>
              <w:right w:val="single" w:sz="8" w:space="0" w:color="auto"/>
            </w:tcBorders>
            <w:shd w:val="clear" w:color="auto" w:fill="auto"/>
            <w:noWrap/>
            <w:vAlign w:val="bottom"/>
          </w:tcPr>
          <w:p w:rsidR="00E01CC3" w:rsidRPr="007E7CD6" w:rsidRDefault="00E01CC3" w:rsidP="00753BC4">
            <w:pPr>
              <w:jc w:val="right"/>
              <w:rPr>
                <w:rFonts w:cstheme="minorHAnsi"/>
                <w:sz w:val="20"/>
                <w:szCs w:val="20"/>
              </w:rPr>
            </w:pPr>
            <w:r w:rsidRPr="007E7CD6">
              <w:rPr>
                <w:rFonts w:cstheme="minorHAnsi"/>
                <w:sz w:val="20"/>
                <w:szCs w:val="20"/>
              </w:rPr>
              <w:t xml:space="preserve">500 </w:t>
            </w:r>
          </w:p>
        </w:tc>
      </w:tr>
      <w:tr w:rsidR="00E01CC3" w:rsidRPr="007E7CD6" w:rsidTr="00753BC4">
        <w:trPr>
          <w:trHeight w:val="312"/>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Pr>
                <w:rFonts w:ascii="SWISS" w:hAnsi="SWISS" w:cs="Arial"/>
                <w:color w:val="000000"/>
                <w:sz w:val="20"/>
                <w:szCs w:val="20"/>
              </w:rPr>
              <w:t>3</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vAlign w:val="bottom"/>
            <w:hideMark/>
          </w:tcPr>
          <w:p w:rsidR="00E01CC3" w:rsidRPr="007E7CD6" w:rsidRDefault="00E01CC3" w:rsidP="00753BC4">
            <w:pPr>
              <w:rPr>
                <w:rFonts w:cstheme="minorHAnsi"/>
                <w:sz w:val="20"/>
                <w:szCs w:val="20"/>
              </w:rPr>
            </w:pPr>
            <w:r w:rsidRPr="007E7CD6">
              <w:rPr>
                <w:rFonts w:cstheme="minorHAnsi"/>
                <w:sz w:val="20"/>
                <w:szCs w:val="20"/>
              </w:rPr>
              <w:t>To reflect staff adjustments</w:t>
            </w:r>
            <w:r>
              <w:rPr>
                <w:rFonts w:cstheme="minorHAnsi"/>
                <w:sz w:val="20"/>
                <w:szCs w:val="20"/>
              </w:rPr>
              <w:t>.</w:t>
            </w:r>
          </w:p>
        </w:tc>
        <w:tc>
          <w:tcPr>
            <w:tcW w:w="1086" w:type="dxa"/>
            <w:tcBorders>
              <w:top w:val="nil"/>
              <w:left w:val="nil"/>
              <w:bottom w:val="nil"/>
              <w:right w:val="nil"/>
            </w:tcBorders>
            <w:shd w:val="clear" w:color="auto" w:fill="auto"/>
            <w:noWrap/>
            <w:vAlign w:val="bottom"/>
            <w:hideMark/>
          </w:tcPr>
          <w:p w:rsidR="00E01CC3" w:rsidRPr="008E6333" w:rsidRDefault="00E01CC3" w:rsidP="00753BC4">
            <w:pPr>
              <w:jc w:val="right"/>
              <w:rPr>
                <w:rFonts w:cstheme="minorHAnsi"/>
                <w:sz w:val="20"/>
                <w:szCs w:val="20"/>
                <w:u w:val="single"/>
              </w:rPr>
            </w:pPr>
            <w:r w:rsidRPr="008E6333">
              <w:rPr>
                <w:rFonts w:cstheme="minorHAnsi"/>
                <w:sz w:val="20"/>
                <w:szCs w:val="20"/>
                <w:u w:val="single"/>
              </w:rPr>
              <w:t>(54,374)</w:t>
            </w:r>
          </w:p>
        </w:tc>
        <w:tc>
          <w:tcPr>
            <w:tcW w:w="2062" w:type="dxa"/>
            <w:tcBorders>
              <w:top w:val="nil"/>
              <w:left w:val="nil"/>
              <w:bottom w:val="nil"/>
              <w:right w:val="single" w:sz="8" w:space="0" w:color="auto"/>
            </w:tcBorders>
            <w:shd w:val="clear" w:color="auto" w:fill="auto"/>
            <w:noWrap/>
            <w:vAlign w:val="bottom"/>
            <w:hideMark/>
          </w:tcPr>
          <w:p w:rsidR="00E01CC3" w:rsidRPr="008E6333" w:rsidRDefault="00E01CC3" w:rsidP="00753BC4">
            <w:pPr>
              <w:jc w:val="right"/>
              <w:rPr>
                <w:rFonts w:cstheme="minorHAnsi"/>
                <w:sz w:val="20"/>
                <w:szCs w:val="20"/>
                <w:u w:val="single"/>
              </w:rPr>
            </w:pPr>
            <w:r w:rsidRPr="008E6333">
              <w:rPr>
                <w:rFonts w:cstheme="minorHAnsi"/>
                <w:sz w:val="20"/>
                <w:szCs w:val="20"/>
                <w:u w:val="single"/>
              </w:rPr>
              <w:t>(24,9</w:t>
            </w:r>
            <w:r>
              <w:rPr>
                <w:rFonts w:cstheme="minorHAnsi"/>
                <w:sz w:val="20"/>
                <w:szCs w:val="20"/>
                <w:u w:val="single"/>
              </w:rPr>
              <w:t>9</w:t>
            </w:r>
            <w:r w:rsidRPr="008E6333">
              <w:rPr>
                <w:rFonts w:cstheme="minorHAnsi"/>
                <w:sz w:val="20"/>
                <w:szCs w:val="20"/>
                <w:u w:val="single"/>
              </w:rPr>
              <w:t>8)</w:t>
            </w:r>
          </w:p>
        </w:tc>
      </w:tr>
      <w:tr w:rsidR="00E01CC3" w:rsidRPr="007E7CD6" w:rsidTr="00753BC4">
        <w:trPr>
          <w:trHeight w:val="312"/>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xml:space="preserve">     Total</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($61,876)</w:t>
            </w: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($21,7</w:t>
            </w:r>
            <w:r>
              <w:rPr>
                <w:rFonts w:cstheme="minorHAnsi"/>
                <w:sz w:val="20"/>
                <w:szCs w:val="20"/>
                <w:u w:val="double"/>
              </w:rPr>
              <w:t>3</w:t>
            </w:r>
            <w:r w:rsidRPr="007E7CD6">
              <w:rPr>
                <w:rFonts w:cstheme="minorHAnsi"/>
                <w:sz w:val="20"/>
                <w:szCs w:val="20"/>
                <w:u w:val="double"/>
              </w:rPr>
              <w:t>7)</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p>
        </w:tc>
        <w:tc>
          <w:tcPr>
            <w:tcW w:w="2062" w:type="dxa"/>
            <w:tcBorders>
              <w:top w:val="nil"/>
              <w:left w:val="nil"/>
              <w:bottom w:val="nil"/>
              <w:right w:val="single" w:sz="8" w:space="0" w:color="auto"/>
            </w:tcBorders>
            <w:shd w:val="clear" w:color="auto" w:fill="auto"/>
            <w:noWrap/>
            <w:vAlign w:val="bottom"/>
          </w:tcPr>
          <w:p w:rsidR="00E01CC3" w:rsidRPr="007E7CD6" w:rsidRDefault="00E01CC3" w:rsidP="00753BC4">
            <w:pPr>
              <w:jc w:val="right"/>
              <w:rPr>
                <w:rFonts w:cstheme="minorHAnsi"/>
                <w:sz w:val="20"/>
                <w:szCs w:val="20"/>
                <w:u w:val="double"/>
              </w:rPr>
            </w:pP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b/>
                <w:bCs/>
                <w:sz w:val="20"/>
                <w:szCs w:val="20"/>
                <w:u w:val="single"/>
              </w:rPr>
            </w:pPr>
            <w:r w:rsidRPr="007E7CD6">
              <w:rPr>
                <w:rFonts w:cstheme="minorHAnsi"/>
                <w:b/>
                <w:bCs/>
                <w:sz w:val="20"/>
                <w:szCs w:val="20"/>
                <w:u w:val="single"/>
              </w:rPr>
              <w:t>LAND &amp; LAND RIGHTS</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p>
        </w:tc>
        <w:tc>
          <w:tcPr>
            <w:tcW w:w="2062" w:type="dxa"/>
            <w:tcBorders>
              <w:top w:val="nil"/>
              <w:left w:val="nil"/>
              <w:bottom w:val="nil"/>
              <w:right w:val="single" w:sz="8" w:space="0" w:color="auto"/>
            </w:tcBorders>
            <w:shd w:val="clear" w:color="auto" w:fill="auto"/>
            <w:noWrap/>
            <w:vAlign w:val="bottom"/>
          </w:tcPr>
          <w:p w:rsidR="00E01CC3" w:rsidRPr="007E7CD6" w:rsidRDefault="00E01CC3" w:rsidP="00753BC4">
            <w:pPr>
              <w:jc w:val="right"/>
              <w:rPr>
                <w:rFonts w:cstheme="minorHAnsi"/>
                <w:sz w:val="20"/>
                <w:szCs w:val="20"/>
                <w:u w:val="double"/>
              </w:rPr>
            </w:pP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To remove land associated with Hideaway WTP and WWTP.</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($3,858)</w:t>
            </w: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($1,895)</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p>
        </w:tc>
        <w:tc>
          <w:tcPr>
            <w:tcW w:w="2062" w:type="dxa"/>
            <w:tcBorders>
              <w:top w:val="nil"/>
              <w:left w:val="nil"/>
              <w:bottom w:val="nil"/>
              <w:right w:val="single" w:sz="8" w:space="0" w:color="auto"/>
            </w:tcBorders>
            <w:shd w:val="clear" w:color="auto" w:fill="auto"/>
            <w:noWrap/>
            <w:vAlign w:val="bottom"/>
          </w:tcPr>
          <w:p w:rsidR="00E01CC3" w:rsidRPr="007E7CD6" w:rsidRDefault="00E01CC3" w:rsidP="00753BC4">
            <w:pPr>
              <w:jc w:val="right"/>
              <w:rPr>
                <w:rFonts w:cstheme="minorHAnsi"/>
                <w:sz w:val="20"/>
                <w:szCs w:val="20"/>
                <w:u w:val="double"/>
              </w:rPr>
            </w:pP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b/>
                <w:bCs/>
                <w:sz w:val="20"/>
                <w:szCs w:val="20"/>
                <w:u w:val="single"/>
              </w:rPr>
            </w:pPr>
            <w:r w:rsidRPr="007E7CD6">
              <w:rPr>
                <w:rFonts w:cstheme="minorHAnsi"/>
                <w:b/>
                <w:bCs/>
                <w:sz w:val="20"/>
                <w:szCs w:val="20"/>
                <w:u w:val="single"/>
              </w:rPr>
              <w:t>CIAC</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p>
        </w:tc>
        <w:tc>
          <w:tcPr>
            <w:tcW w:w="2062" w:type="dxa"/>
            <w:tcBorders>
              <w:top w:val="nil"/>
              <w:left w:val="nil"/>
              <w:bottom w:val="nil"/>
              <w:right w:val="single" w:sz="8" w:space="0" w:color="auto"/>
            </w:tcBorders>
            <w:shd w:val="clear" w:color="auto" w:fill="auto"/>
            <w:noWrap/>
            <w:vAlign w:val="bottom"/>
          </w:tcPr>
          <w:p w:rsidR="00E01CC3" w:rsidRPr="007E7CD6" w:rsidRDefault="00E01CC3" w:rsidP="00753BC4">
            <w:pPr>
              <w:jc w:val="right"/>
              <w:rPr>
                <w:rFonts w:cstheme="minorHAnsi"/>
                <w:sz w:val="20"/>
                <w:szCs w:val="20"/>
                <w:u w:val="double"/>
              </w:rPr>
            </w:pP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p>
        </w:tc>
        <w:tc>
          <w:tcPr>
            <w:tcW w:w="5788" w:type="dxa"/>
            <w:tcBorders>
              <w:top w:val="nil"/>
              <w:left w:val="nil"/>
              <w:bottom w:val="nil"/>
              <w:right w:val="nil"/>
            </w:tcBorders>
            <w:shd w:val="clear" w:color="auto" w:fill="auto"/>
            <w:vAlign w:val="bottom"/>
            <w:hideMark/>
          </w:tcPr>
          <w:p w:rsidR="00E01CC3" w:rsidRPr="007E7CD6" w:rsidRDefault="00E01CC3" w:rsidP="00753BC4">
            <w:pPr>
              <w:rPr>
                <w:rFonts w:cstheme="minorHAnsi"/>
                <w:sz w:val="20"/>
                <w:szCs w:val="20"/>
              </w:rPr>
            </w:pPr>
            <w:r w:rsidRPr="007E7CD6">
              <w:rPr>
                <w:rFonts w:cstheme="minorHAnsi"/>
                <w:sz w:val="20"/>
                <w:szCs w:val="20"/>
              </w:rPr>
              <w:t>To reflect audit adjustments</w:t>
            </w:r>
            <w:proofErr w:type="gramStart"/>
            <w:r>
              <w:rPr>
                <w:rFonts w:cstheme="minorHAnsi"/>
                <w:sz w:val="20"/>
                <w:szCs w:val="20"/>
              </w:rPr>
              <w:t>..</w:t>
            </w:r>
            <w:proofErr w:type="gramEnd"/>
          </w:p>
        </w:tc>
        <w:tc>
          <w:tcPr>
            <w:tcW w:w="1086" w:type="dxa"/>
            <w:tcBorders>
              <w:top w:val="nil"/>
              <w:left w:val="nil"/>
              <w:bottom w:val="nil"/>
              <w:right w:val="nil"/>
            </w:tcBorders>
            <w:shd w:val="clear" w:color="auto" w:fill="auto"/>
            <w:noWrap/>
            <w:vAlign w:val="bottom"/>
            <w:hideMark/>
          </w:tcPr>
          <w:p w:rsidR="00E01CC3" w:rsidRPr="004B4C60" w:rsidRDefault="00E01CC3" w:rsidP="00753BC4">
            <w:pPr>
              <w:jc w:val="right"/>
              <w:rPr>
                <w:rFonts w:cstheme="minorHAnsi"/>
                <w:sz w:val="20"/>
                <w:szCs w:val="20"/>
                <w:u w:val="double"/>
              </w:rPr>
            </w:pPr>
            <w:r w:rsidRPr="004B4C60">
              <w:rPr>
                <w:rFonts w:cstheme="minorHAnsi"/>
                <w:sz w:val="20"/>
                <w:szCs w:val="20"/>
                <w:u w:val="double"/>
              </w:rPr>
              <w:t>($39,100)</w:t>
            </w:r>
          </w:p>
        </w:tc>
        <w:tc>
          <w:tcPr>
            <w:tcW w:w="2062" w:type="dxa"/>
            <w:tcBorders>
              <w:top w:val="nil"/>
              <w:left w:val="nil"/>
              <w:bottom w:val="nil"/>
              <w:right w:val="single" w:sz="8" w:space="0" w:color="auto"/>
            </w:tcBorders>
            <w:shd w:val="clear" w:color="auto" w:fill="auto"/>
            <w:noWrap/>
            <w:vAlign w:val="bottom"/>
            <w:hideMark/>
          </w:tcPr>
          <w:p w:rsidR="00E01CC3" w:rsidRPr="004B4C60" w:rsidRDefault="00E01CC3" w:rsidP="00753BC4">
            <w:pPr>
              <w:jc w:val="right"/>
              <w:rPr>
                <w:rFonts w:cstheme="minorHAnsi"/>
                <w:sz w:val="20"/>
                <w:szCs w:val="20"/>
                <w:u w:val="double"/>
              </w:rPr>
            </w:pPr>
            <w:r w:rsidRPr="004B4C60">
              <w:rPr>
                <w:rFonts w:cstheme="minorHAnsi"/>
                <w:sz w:val="20"/>
                <w:szCs w:val="20"/>
                <w:u w:val="double"/>
              </w:rPr>
              <w:t>($75,772)</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6"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b/>
                <w:bCs/>
                <w:sz w:val="20"/>
                <w:szCs w:val="20"/>
                <w:u w:val="single"/>
              </w:rPr>
            </w:pPr>
            <w:r w:rsidRPr="007E7CD6">
              <w:rPr>
                <w:rFonts w:cstheme="minorHAnsi"/>
                <w:b/>
                <w:bCs/>
                <w:sz w:val="20"/>
                <w:szCs w:val="20"/>
                <w:u w:val="single"/>
              </w:rPr>
              <w:t>ACCUMULATED DEPRECIATION</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Pr>
                <w:rFonts w:ascii="SWISS" w:hAnsi="SWISS" w:cs="Arial"/>
                <w:color w:val="000000"/>
                <w:sz w:val="20"/>
                <w:szCs w:val="20"/>
              </w:rPr>
              <w:t>1.</w:t>
            </w:r>
          </w:p>
        </w:tc>
        <w:tc>
          <w:tcPr>
            <w:tcW w:w="5788" w:type="dxa"/>
            <w:tcBorders>
              <w:top w:val="nil"/>
              <w:left w:val="nil"/>
              <w:bottom w:val="nil"/>
              <w:right w:val="nil"/>
            </w:tcBorders>
            <w:shd w:val="clear" w:color="auto" w:fill="auto"/>
            <w:vAlign w:val="bottom"/>
            <w:hideMark/>
          </w:tcPr>
          <w:p w:rsidR="00E01CC3" w:rsidRPr="007E7CD6" w:rsidRDefault="00E01CC3" w:rsidP="00753BC4">
            <w:pPr>
              <w:rPr>
                <w:rFonts w:cstheme="minorHAnsi"/>
                <w:sz w:val="20"/>
                <w:szCs w:val="20"/>
              </w:rPr>
            </w:pPr>
            <w:r w:rsidRPr="007E7CD6">
              <w:rPr>
                <w:rFonts w:cstheme="minorHAnsi"/>
                <w:sz w:val="20"/>
                <w:szCs w:val="20"/>
              </w:rPr>
              <w:t>To reflect audit adjustments</w:t>
            </w:r>
            <w:r>
              <w:rPr>
                <w:rFonts w:cstheme="minorHAnsi"/>
                <w:sz w:val="20"/>
                <w:szCs w:val="20"/>
              </w:rPr>
              <w:t>.</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w:t>
            </w:r>
            <w:r>
              <w:rPr>
                <w:rFonts w:cstheme="minorHAnsi"/>
                <w:sz w:val="20"/>
                <w:szCs w:val="20"/>
              </w:rPr>
              <w:t>$60,718</w:t>
            </w:r>
            <w:r w:rsidRPr="007E7CD6">
              <w:rPr>
                <w:rFonts w:cstheme="minorHAnsi"/>
                <w:sz w:val="20"/>
                <w:szCs w:val="20"/>
              </w:rPr>
              <w:t>)</w:t>
            </w: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w:t>
            </w:r>
            <w:r>
              <w:rPr>
                <w:rFonts w:cstheme="minorHAnsi"/>
                <w:sz w:val="20"/>
                <w:szCs w:val="20"/>
              </w:rPr>
              <w:t>$48,149</w:t>
            </w:r>
            <w:r w:rsidRPr="007E7CD6">
              <w:rPr>
                <w:rFonts w:cstheme="minorHAnsi"/>
                <w:sz w:val="20"/>
                <w:szCs w:val="20"/>
              </w:rPr>
              <w:t>)</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Pr>
                <w:rFonts w:ascii="SWISS" w:hAnsi="SWISS" w:cs="Arial"/>
                <w:color w:val="000000"/>
                <w:sz w:val="20"/>
                <w:szCs w:val="20"/>
              </w:rPr>
              <w:t>2</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vAlign w:val="bottom"/>
            <w:hideMark/>
          </w:tcPr>
          <w:p w:rsidR="00E01CC3" w:rsidRPr="007E7CD6" w:rsidRDefault="00E01CC3" w:rsidP="00753BC4">
            <w:pPr>
              <w:rPr>
                <w:rFonts w:cstheme="minorHAnsi"/>
                <w:sz w:val="20"/>
                <w:szCs w:val="20"/>
              </w:rPr>
            </w:pPr>
            <w:r w:rsidRPr="007E7CD6">
              <w:rPr>
                <w:rFonts w:cstheme="minorHAnsi"/>
                <w:sz w:val="20"/>
                <w:szCs w:val="20"/>
              </w:rPr>
              <w:t xml:space="preserve">To reflect pro forma </w:t>
            </w:r>
            <w:r>
              <w:rPr>
                <w:rFonts w:cstheme="minorHAnsi"/>
                <w:sz w:val="20"/>
                <w:szCs w:val="20"/>
              </w:rPr>
              <w:t>plant accumulated depreciation</w:t>
            </w:r>
            <w:r w:rsidR="00962971">
              <w:rPr>
                <w:rFonts w:cstheme="minorHAnsi"/>
                <w:sz w:val="20"/>
                <w:szCs w:val="20"/>
              </w:rPr>
              <w:t xml:space="preserve"> &amp; retirement</w:t>
            </w:r>
            <w:r>
              <w:rPr>
                <w:rFonts w:cstheme="minorHAnsi"/>
                <w:sz w:val="20"/>
                <w:szCs w:val="20"/>
              </w:rPr>
              <w:t>.</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0</w:t>
            </w: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1,4</w:t>
            </w:r>
            <w:r>
              <w:rPr>
                <w:rFonts w:cstheme="minorHAnsi"/>
                <w:sz w:val="20"/>
                <w:szCs w:val="20"/>
              </w:rPr>
              <w:t>50</w:t>
            </w:r>
            <w:r w:rsidRPr="007E7CD6">
              <w:rPr>
                <w:rFonts w:cstheme="minorHAnsi"/>
                <w:sz w:val="20"/>
                <w:szCs w:val="20"/>
              </w:rPr>
              <w:t xml:space="preserve"> </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tcPr>
          <w:p w:rsidR="00E01CC3" w:rsidRPr="007E7CD6" w:rsidRDefault="00E01CC3" w:rsidP="00753BC4">
            <w:pPr>
              <w:jc w:val="right"/>
              <w:rPr>
                <w:rFonts w:ascii="SWISS" w:hAnsi="SWISS" w:cs="Arial"/>
                <w:color w:val="000000"/>
                <w:sz w:val="20"/>
                <w:szCs w:val="20"/>
              </w:rPr>
            </w:pPr>
            <w:r>
              <w:rPr>
                <w:rFonts w:ascii="SWISS" w:hAnsi="SWISS" w:cs="Arial"/>
                <w:color w:val="000000"/>
                <w:sz w:val="20"/>
                <w:szCs w:val="20"/>
              </w:rPr>
              <w:t>3</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noWrap/>
            <w:vAlign w:val="bottom"/>
          </w:tcPr>
          <w:p w:rsidR="00E01CC3" w:rsidRPr="007E7CD6" w:rsidRDefault="00E01CC3" w:rsidP="00753BC4">
            <w:pPr>
              <w:rPr>
                <w:rFonts w:cstheme="minorHAnsi"/>
                <w:sz w:val="20"/>
                <w:szCs w:val="20"/>
              </w:rPr>
            </w:pPr>
            <w:r>
              <w:rPr>
                <w:rFonts w:cstheme="minorHAnsi"/>
                <w:sz w:val="20"/>
                <w:szCs w:val="20"/>
              </w:rPr>
              <w:t>To reflect staff adjustments.</w:t>
            </w:r>
          </w:p>
        </w:tc>
        <w:tc>
          <w:tcPr>
            <w:tcW w:w="1086" w:type="dxa"/>
            <w:tcBorders>
              <w:top w:val="nil"/>
              <w:left w:val="nil"/>
              <w:bottom w:val="nil"/>
              <w:right w:val="nil"/>
            </w:tcBorders>
            <w:shd w:val="clear" w:color="auto" w:fill="auto"/>
            <w:noWrap/>
            <w:vAlign w:val="bottom"/>
          </w:tcPr>
          <w:p w:rsidR="00E01CC3" w:rsidRPr="007E7CD6" w:rsidRDefault="00E01CC3" w:rsidP="00753BC4">
            <w:pPr>
              <w:jc w:val="right"/>
              <w:rPr>
                <w:rFonts w:cstheme="minorHAnsi"/>
                <w:sz w:val="20"/>
                <w:szCs w:val="20"/>
              </w:rPr>
            </w:pPr>
            <w:r w:rsidRPr="007E7CD6">
              <w:rPr>
                <w:rFonts w:cstheme="minorHAnsi"/>
                <w:sz w:val="20"/>
                <w:szCs w:val="20"/>
              </w:rPr>
              <w:t>54,</w:t>
            </w:r>
            <w:r>
              <w:rPr>
                <w:rFonts w:cstheme="minorHAnsi"/>
                <w:sz w:val="20"/>
                <w:szCs w:val="20"/>
              </w:rPr>
              <w:t>374</w:t>
            </w:r>
            <w:r w:rsidRPr="007E7CD6">
              <w:rPr>
                <w:rFonts w:cstheme="minorHAnsi"/>
                <w:sz w:val="20"/>
                <w:szCs w:val="20"/>
              </w:rPr>
              <w:t xml:space="preserve"> </w:t>
            </w:r>
          </w:p>
        </w:tc>
        <w:tc>
          <w:tcPr>
            <w:tcW w:w="2062" w:type="dxa"/>
            <w:tcBorders>
              <w:top w:val="nil"/>
              <w:left w:val="nil"/>
              <w:right w:val="single" w:sz="8" w:space="0" w:color="auto"/>
            </w:tcBorders>
            <w:shd w:val="clear" w:color="auto" w:fill="auto"/>
            <w:noWrap/>
            <w:vAlign w:val="bottom"/>
          </w:tcPr>
          <w:p w:rsidR="00E01CC3" w:rsidRPr="007E7CD6" w:rsidRDefault="00E01CC3" w:rsidP="00753BC4">
            <w:pPr>
              <w:jc w:val="right"/>
              <w:rPr>
                <w:rFonts w:cstheme="minorHAnsi"/>
                <w:sz w:val="20"/>
                <w:szCs w:val="20"/>
              </w:rPr>
            </w:pPr>
            <w:r w:rsidRPr="007E7CD6">
              <w:rPr>
                <w:rFonts w:cstheme="minorHAnsi"/>
                <w:sz w:val="20"/>
                <w:szCs w:val="20"/>
              </w:rPr>
              <w:t xml:space="preserve">24,998 </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Pr>
                <w:rFonts w:ascii="SWISS" w:hAnsi="SWISS" w:cs="Arial"/>
                <w:color w:val="000000"/>
                <w:sz w:val="20"/>
                <w:szCs w:val="20"/>
              </w:rPr>
              <w:t>4</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To reflect an averaging adjustment.</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2062" w:type="dxa"/>
            <w:tcBorders>
              <w:top w:val="nil"/>
              <w:left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u w:val="single"/>
              </w:rPr>
            </w:pPr>
            <w:r>
              <w:rPr>
                <w:rFonts w:cstheme="minorHAnsi"/>
                <w:sz w:val="20"/>
                <w:szCs w:val="20"/>
                <w:u w:val="single"/>
              </w:rPr>
              <w:t>(</w:t>
            </w:r>
            <w:r w:rsidRPr="007E7CD6">
              <w:rPr>
                <w:rFonts w:cstheme="minorHAnsi"/>
                <w:sz w:val="20"/>
                <w:szCs w:val="20"/>
                <w:u w:val="single"/>
              </w:rPr>
              <w:t>7</w:t>
            </w:r>
            <w:r>
              <w:rPr>
                <w:rFonts w:cstheme="minorHAnsi"/>
                <w:sz w:val="20"/>
                <w:szCs w:val="20"/>
                <w:u w:val="single"/>
              </w:rPr>
              <w:t>25</w:t>
            </w:r>
            <w:r w:rsidRPr="007E7CD6">
              <w:rPr>
                <w:rFonts w:cstheme="minorHAnsi"/>
                <w:sz w:val="20"/>
                <w:szCs w:val="20"/>
                <w:u w:val="single"/>
              </w:rPr>
              <w:t>)</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xml:space="preserve">     Total</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($6,</w:t>
            </w:r>
            <w:r>
              <w:rPr>
                <w:rFonts w:cstheme="minorHAnsi"/>
                <w:sz w:val="20"/>
                <w:szCs w:val="20"/>
                <w:u w:val="double"/>
              </w:rPr>
              <w:t>344</w:t>
            </w:r>
            <w:r w:rsidRPr="007E7CD6">
              <w:rPr>
                <w:rFonts w:cstheme="minorHAnsi"/>
                <w:sz w:val="20"/>
                <w:szCs w:val="20"/>
                <w:u w:val="double"/>
              </w:rPr>
              <w:t>)</w:t>
            </w:r>
          </w:p>
        </w:tc>
        <w:tc>
          <w:tcPr>
            <w:tcW w:w="2062" w:type="dxa"/>
            <w:tcBorders>
              <w:top w:val="nil"/>
              <w:left w:val="nil"/>
              <w:bottom w:val="nil"/>
              <w:right w:val="single" w:sz="4" w:space="0" w:color="auto"/>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($22,4</w:t>
            </w:r>
            <w:r>
              <w:rPr>
                <w:rFonts w:cstheme="minorHAnsi"/>
                <w:sz w:val="20"/>
                <w:szCs w:val="20"/>
                <w:u w:val="double"/>
              </w:rPr>
              <w:t>26</w:t>
            </w:r>
            <w:r w:rsidRPr="007E7CD6">
              <w:rPr>
                <w:rFonts w:cstheme="minorHAnsi"/>
                <w:sz w:val="20"/>
                <w:szCs w:val="20"/>
                <w:u w:val="double"/>
              </w:rPr>
              <w:t>)</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u w:val="double"/>
              </w:rPr>
            </w:pP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b/>
                <w:bCs/>
                <w:sz w:val="20"/>
                <w:szCs w:val="20"/>
                <w:u w:val="single"/>
              </w:rPr>
            </w:pPr>
            <w:r w:rsidRPr="007E7CD6">
              <w:rPr>
                <w:rFonts w:cstheme="minorHAnsi"/>
                <w:b/>
                <w:bCs/>
                <w:sz w:val="20"/>
                <w:szCs w:val="20"/>
                <w:u w:val="single"/>
              </w:rPr>
              <w:t>AMORTIZATION OF CIAC</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1.</w:t>
            </w:r>
          </w:p>
        </w:tc>
        <w:tc>
          <w:tcPr>
            <w:tcW w:w="5788" w:type="dxa"/>
            <w:tcBorders>
              <w:top w:val="nil"/>
              <w:left w:val="nil"/>
              <w:bottom w:val="nil"/>
              <w:right w:val="nil"/>
            </w:tcBorders>
            <w:shd w:val="clear" w:color="auto" w:fill="auto"/>
            <w:vAlign w:val="bottom"/>
            <w:hideMark/>
          </w:tcPr>
          <w:p w:rsidR="00E01CC3" w:rsidRPr="007E7CD6" w:rsidRDefault="00E01CC3" w:rsidP="00753BC4">
            <w:pPr>
              <w:rPr>
                <w:rFonts w:cstheme="minorHAnsi"/>
                <w:sz w:val="20"/>
                <w:szCs w:val="20"/>
              </w:rPr>
            </w:pPr>
            <w:r w:rsidRPr="007E7CD6">
              <w:rPr>
                <w:rFonts w:cstheme="minorHAnsi"/>
                <w:sz w:val="20"/>
                <w:szCs w:val="20"/>
              </w:rPr>
              <w:t>To reflect audit adjustments (Hideaway)</w:t>
            </w:r>
          </w:p>
        </w:tc>
        <w:tc>
          <w:tcPr>
            <w:tcW w:w="1086" w:type="dxa"/>
            <w:tcBorders>
              <w:top w:val="nil"/>
              <w:left w:val="nil"/>
              <w:bottom w:val="nil"/>
              <w:right w:val="nil"/>
            </w:tcBorders>
            <w:shd w:val="clear" w:color="auto" w:fill="auto"/>
            <w:noWrap/>
            <w:vAlign w:val="bottom"/>
            <w:hideMark/>
          </w:tcPr>
          <w:p w:rsidR="00E01CC3" w:rsidRPr="004B4C60" w:rsidRDefault="00E01CC3" w:rsidP="00753BC4">
            <w:pPr>
              <w:jc w:val="right"/>
              <w:rPr>
                <w:rFonts w:cstheme="minorHAnsi"/>
                <w:sz w:val="20"/>
                <w:szCs w:val="20"/>
                <w:u w:val="double"/>
              </w:rPr>
            </w:pPr>
            <w:r w:rsidRPr="004B4C60">
              <w:rPr>
                <w:rFonts w:cstheme="minorHAnsi"/>
                <w:sz w:val="20"/>
                <w:szCs w:val="20"/>
                <w:u w:val="double"/>
              </w:rPr>
              <w:t xml:space="preserve">$21,634 </w:t>
            </w:r>
          </w:p>
        </w:tc>
        <w:tc>
          <w:tcPr>
            <w:tcW w:w="2062" w:type="dxa"/>
            <w:tcBorders>
              <w:top w:val="nil"/>
              <w:left w:val="nil"/>
              <w:bottom w:val="nil"/>
              <w:right w:val="single" w:sz="8" w:space="0" w:color="auto"/>
            </w:tcBorders>
            <w:shd w:val="clear" w:color="auto" w:fill="auto"/>
            <w:noWrap/>
            <w:vAlign w:val="bottom"/>
            <w:hideMark/>
          </w:tcPr>
          <w:p w:rsidR="00E01CC3" w:rsidRPr="004B4C60" w:rsidRDefault="00E01CC3" w:rsidP="00753BC4">
            <w:pPr>
              <w:jc w:val="right"/>
              <w:rPr>
                <w:rFonts w:cstheme="minorHAnsi"/>
                <w:sz w:val="20"/>
                <w:szCs w:val="20"/>
                <w:u w:val="double"/>
              </w:rPr>
            </w:pPr>
            <w:r w:rsidRPr="004B4C60">
              <w:rPr>
                <w:rFonts w:cstheme="minorHAnsi"/>
                <w:sz w:val="20"/>
                <w:szCs w:val="20"/>
                <w:u w:val="double"/>
              </w:rPr>
              <w:t xml:space="preserve">$39,216 </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u w:val="double"/>
              </w:rPr>
            </w:pP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b/>
                <w:bCs/>
                <w:sz w:val="20"/>
                <w:szCs w:val="20"/>
                <w:u w:val="single"/>
              </w:rPr>
            </w:pPr>
            <w:r w:rsidRPr="007E7CD6">
              <w:rPr>
                <w:rFonts w:cstheme="minorHAnsi"/>
                <w:b/>
                <w:bCs/>
                <w:sz w:val="20"/>
                <w:szCs w:val="20"/>
                <w:u w:val="single"/>
              </w:rPr>
              <w:t>WORKING CAPITAL ALLOWANCE</w:t>
            </w:r>
          </w:p>
        </w:tc>
        <w:tc>
          <w:tcPr>
            <w:tcW w:w="108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p>
        </w:tc>
        <w:tc>
          <w:tcPr>
            <w:tcW w:w="2062"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w:t>
            </w:r>
          </w:p>
        </w:tc>
      </w:tr>
      <w:tr w:rsidR="00E01CC3" w:rsidRPr="007E7CD6" w:rsidTr="00753BC4">
        <w:trPr>
          <w:trHeight w:val="300"/>
        </w:trPr>
        <w:tc>
          <w:tcPr>
            <w:tcW w:w="508"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xml:space="preserve">To reflect </w:t>
            </w:r>
            <w:r>
              <w:rPr>
                <w:rFonts w:cstheme="minorHAnsi"/>
                <w:sz w:val="20"/>
                <w:szCs w:val="20"/>
              </w:rPr>
              <w:t>1/8 of test year O &amp; M expenses.</w:t>
            </w:r>
          </w:p>
        </w:tc>
        <w:tc>
          <w:tcPr>
            <w:tcW w:w="1086" w:type="dxa"/>
            <w:tcBorders>
              <w:top w:val="nil"/>
              <w:left w:val="nil"/>
              <w:bottom w:val="nil"/>
              <w:right w:val="nil"/>
            </w:tcBorders>
            <w:shd w:val="clear" w:color="auto" w:fill="auto"/>
            <w:noWrap/>
            <w:vAlign w:val="bottom"/>
            <w:hideMark/>
          </w:tcPr>
          <w:p w:rsidR="00E01CC3" w:rsidRPr="008E6333" w:rsidRDefault="00E01CC3" w:rsidP="00753BC4">
            <w:pPr>
              <w:jc w:val="right"/>
              <w:rPr>
                <w:rFonts w:cstheme="minorHAnsi"/>
                <w:sz w:val="20"/>
                <w:szCs w:val="20"/>
                <w:u w:val="double"/>
              </w:rPr>
            </w:pPr>
            <w:r w:rsidRPr="008E6333">
              <w:rPr>
                <w:rFonts w:cstheme="minorHAnsi"/>
                <w:sz w:val="20"/>
                <w:szCs w:val="20"/>
                <w:u w:val="double"/>
              </w:rPr>
              <w:t>$4,</w:t>
            </w:r>
            <w:r>
              <w:rPr>
                <w:rFonts w:cstheme="minorHAnsi"/>
                <w:sz w:val="20"/>
                <w:szCs w:val="20"/>
                <w:u w:val="double"/>
              </w:rPr>
              <w:t>704</w:t>
            </w:r>
          </w:p>
        </w:tc>
        <w:tc>
          <w:tcPr>
            <w:tcW w:w="2062" w:type="dxa"/>
            <w:tcBorders>
              <w:top w:val="nil"/>
              <w:left w:val="nil"/>
              <w:bottom w:val="nil"/>
              <w:right w:val="single" w:sz="8" w:space="0" w:color="auto"/>
            </w:tcBorders>
            <w:shd w:val="clear" w:color="auto" w:fill="auto"/>
            <w:noWrap/>
            <w:vAlign w:val="bottom"/>
            <w:hideMark/>
          </w:tcPr>
          <w:p w:rsidR="00E01CC3" w:rsidRPr="008E6333" w:rsidRDefault="00E01CC3" w:rsidP="00753BC4">
            <w:pPr>
              <w:jc w:val="right"/>
              <w:rPr>
                <w:rFonts w:cstheme="minorHAnsi"/>
                <w:sz w:val="20"/>
                <w:szCs w:val="20"/>
                <w:u w:val="double"/>
              </w:rPr>
            </w:pPr>
            <w:r w:rsidRPr="008E6333">
              <w:rPr>
                <w:rFonts w:cstheme="minorHAnsi"/>
                <w:sz w:val="20"/>
                <w:szCs w:val="20"/>
                <w:u w:val="double"/>
              </w:rPr>
              <w:t>$</w:t>
            </w:r>
            <w:r>
              <w:rPr>
                <w:rFonts w:cstheme="minorHAnsi"/>
                <w:sz w:val="20"/>
                <w:szCs w:val="20"/>
                <w:u w:val="double"/>
              </w:rPr>
              <w:t>5,688</w:t>
            </w:r>
          </w:p>
        </w:tc>
      </w:tr>
      <w:tr w:rsidR="00E01CC3" w:rsidRPr="007E7CD6" w:rsidTr="00753BC4">
        <w:trPr>
          <w:trHeight w:val="312"/>
        </w:trPr>
        <w:tc>
          <w:tcPr>
            <w:tcW w:w="508" w:type="dxa"/>
            <w:tcBorders>
              <w:top w:val="nil"/>
              <w:left w:val="single" w:sz="8" w:space="0" w:color="auto"/>
              <w:bottom w:val="single" w:sz="8" w:space="0" w:color="auto"/>
              <w:right w:val="nil"/>
            </w:tcBorders>
            <w:shd w:val="clear" w:color="auto" w:fill="auto"/>
            <w:noWrap/>
            <w:vAlign w:val="bottom"/>
            <w:hideMark/>
          </w:tcPr>
          <w:p w:rsidR="00E01CC3" w:rsidRPr="007E7CD6" w:rsidRDefault="00E01CC3" w:rsidP="00753BC4">
            <w:pPr>
              <w:rPr>
                <w:rFonts w:ascii="Arial" w:hAnsi="Arial" w:cs="Arial"/>
              </w:rPr>
            </w:pPr>
            <w:r w:rsidRPr="007E7CD6">
              <w:rPr>
                <w:rFonts w:ascii="Arial" w:hAnsi="Arial" w:cs="Arial"/>
              </w:rPr>
              <w:t> </w:t>
            </w:r>
          </w:p>
        </w:tc>
        <w:tc>
          <w:tcPr>
            <w:tcW w:w="5788"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ascii="Arial" w:hAnsi="Arial" w:cs="Arial"/>
              </w:rPr>
            </w:pPr>
            <w:r w:rsidRPr="007E7CD6">
              <w:rPr>
                <w:rFonts w:ascii="Arial" w:hAnsi="Arial" w:cs="Arial"/>
              </w:rPr>
              <w:t> </w:t>
            </w:r>
          </w:p>
        </w:tc>
        <w:tc>
          <w:tcPr>
            <w:tcW w:w="1086"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ascii="Arial" w:hAnsi="Arial" w:cs="Arial"/>
              </w:rPr>
            </w:pPr>
            <w:r w:rsidRPr="007E7CD6">
              <w:rPr>
                <w:rFonts w:ascii="Arial" w:hAnsi="Arial" w:cs="Arial"/>
              </w:rPr>
              <w:t> </w:t>
            </w:r>
          </w:p>
        </w:tc>
        <w:tc>
          <w:tcPr>
            <w:tcW w:w="2062" w:type="dxa"/>
            <w:tcBorders>
              <w:top w:val="nil"/>
              <w:left w:val="nil"/>
              <w:bottom w:val="single" w:sz="8" w:space="0" w:color="auto"/>
              <w:right w:val="single" w:sz="8" w:space="0" w:color="auto"/>
            </w:tcBorders>
            <w:shd w:val="clear" w:color="auto" w:fill="auto"/>
            <w:noWrap/>
            <w:vAlign w:val="bottom"/>
            <w:hideMark/>
          </w:tcPr>
          <w:p w:rsidR="00E01CC3" w:rsidRPr="007E7CD6" w:rsidRDefault="00E01CC3" w:rsidP="00753BC4">
            <w:pPr>
              <w:rPr>
                <w:rFonts w:ascii="Arial" w:hAnsi="Arial" w:cs="Arial"/>
              </w:rPr>
            </w:pPr>
            <w:r w:rsidRPr="007E7CD6">
              <w:rPr>
                <w:rFonts w:ascii="Arial" w:hAnsi="Arial" w:cs="Arial"/>
              </w:rPr>
              <w:t> </w:t>
            </w:r>
          </w:p>
        </w:tc>
      </w:tr>
    </w:tbl>
    <w:p w:rsidR="00DC4710" w:rsidRDefault="00DC4710" w:rsidP="00DC4710">
      <w:r>
        <w:fldChar w:fldCharType="begin"/>
      </w:r>
      <w:r>
        <w:instrText xml:space="preserve"> TC "</w:instrText>
      </w:r>
      <w:bookmarkStart w:id="42" w:name="_Toc517858047"/>
      <w:r>
        <w:tab/>
        <w:instrText>Schedule No. 1-C Adjustments to Rate Base</w:instrText>
      </w:r>
      <w:bookmarkEnd w:id="42"/>
      <w:r>
        <w:instrText xml:space="preserve">" \l 1 </w:instrText>
      </w:r>
      <w:r>
        <w:fldChar w:fldCharType="end"/>
      </w:r>
    </w:p>
    <w:p w:rsidR="00506B22" w:rsidRDefault="00506B22" w:rsidP="00506B22">
      <w:pPr>
        <w:rPr>
          <w:rFonts w:cstheme="minorHAnsi"/>
          <w:sz w:val="20"/>
          <w:szCs w:val="20"/>
        </w:rPr>
        <w:sectPr w:rsidR="00506B22" w:rsidSect="0068481F">
          <w:headerReference w:type="default" r:id="rId17"/>
          <w:pgSz w:w="12240" w:h="15840" w:code="1"/>
          <w:pgMar w:top="1584" w:right="1440" w:bottom="1440" w:left="1440" w:header="720" w:footer="720" w:gutter="0"/>
          <w:cols w:space="720"/>
          <w:formProt w:val="0"/>
          <w:docGrid w:linePitch="360"/>
        </w:sectPr>
      </w:pPr>
    </w:p>
    <w:tbl>
      <w:tblPr>
        <w:tblW w:w="13350" w:type="dxa"/>
        <w:jc w:val="center"/>
        <w:tblInd w:w="288" w:type="dxa"/>
        <w:tblLook w:val="04A0" w:firstRow="1" w:lastRow="0" w:firstColumn="1" w:lastColumn="0" w:noHBand="0" w:noVBand="1"/>
      </w:tblPr>
      <w:tblGrid>
        <w:gridCol w:w="466"/>
        <w:gridCol w:w="2658"/>
        <w:gridCol w:w="1218"/>
        <w:gridCol w:w="1089"/>
        <w:gridCol w:w="1262"/>
        <w:gridCol w:w="1706"/>
        <w:gridCol w:w="1572"/>
        <w:gridCol w:w="1172"/>
        <w:gridCol w:w="833"/>
        <w:gridCol w:w="1374"/>
      </w:tblGrid>
      <w:tr w:rsidR="00E01CC3" w:rsidRPr="007E7CD6" w:rsidTr="00753BC4">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bookmarkEnd w:id="40"/>
          <w:p w:rsidR="00E01CC3" w:rsidRPr="007E7CD6" w:rsidRDefault="00E01CC3" w:rsidP="00753BC4">
            <w:pPr>
              <w:rPr>
                <w:rFonts w:cstheme="minorHAnsi"/>
                <w:sz w:val="20"/>
                <w:szCs w:val="20"/>
              </w:rPr>
            </w:pPr>
            <w:r w:rsidRPr="007E7CD6">
              <w:rPr>
                <w:rFonts w:cstheme="minorHAnsi"/>
                <w:sz w:val="20"/>
                <w:szCs w:val="20"/>
              </w:rPr>
              <w:lastRenderedPageBreak/>
              <w:t> </w:t>
            </w:r>
          </w:p>
        </w:tc>
        <w:tc>
          <w:tcPr>
            <w:tcW w:w="3876" w:type="dxa"/>
            <w:gridSpan w:val="2"/>
            <w:tcBorders>
              <w:top w:val="single" w:sz="8" w:space="0" w:color="auto"/>
              <w:left w:val="nil"/>
              <w:bottom w:val="nil"/>
              <w:right w:val="nil"/>
            </w:tcBorders>
            <w:shd w:val="clear" w:color="auto" w:fill="auto"/>
            <w:noWrap/>
            <w:vAlign w:val="bottom"/>
            <w:hideMark/>
          </w:tcPr>
          <w:p w:rsidR="00E01CC3" w:rsidRPr="007E7CD6" w:rsidRDefault="00962971" w:rsidP="00753BC4">
            <w:pPr>
              <w:rPr>
                <w:rFonts w:cstheme="minorHAnsi"/>
                <w:b/>
                <w:bCs/>
                <w:sz w:val="20"/>
                <w:szCs w:val="20"/>
              </w:rPr>
            </w:pPr>
            <w:r w:rsidRPr="007E7CD6">
              <w:rPr>
                <w:rFonts w:cstheme="minorHAnsi"/>
                <w:b/>
                <w:bCs/>
                <w:sz w:val="20"/>
                <w:szCs w:val="20"/>
              </w:rPr>
              <w:t>FIMC HIDEAWAY, INC.</w:t>
            </w:r>
          </w:p>
        </w:tc>
        <w:tc>
          <w:tcPr>
            <w:tcW w:w="1089" w:type="dxa"/>
            <w:tcBorders>
              <w:top w:val="single" w:sz="8" w:space="0" w:color="auto"/>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262" w:type="dxa"/>
            <w:tcBorders>
              <w:top w:val="single" w:sz="8" w:space="0" w:color="auto"/>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706" w:type="dxa"/>
            <w:tcBorders>
              <w:top w:val="single" w:sz="8" w:space="0" w:color="auto"/>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572" w:type="dxa"/>
            <w:tcBorders>
              <w:top w:val="single" w:sz="8" w:space="0" w:color="auto"/>
              <w:left w:val="nil"/>
              <w:bottom w:val="nil"/>
              <w:right w:val="nil"/>
            </w:tcBorders>
            <w:shd w:val="clear" w:color="auto" w:fill="auto"/>
            <w:noWrap/>
            <w:vAlign w:val="bottom"/>
            <w:hideMark/>
          </w:tcPr>
          <w:p w:rsidR="00E01CC3" w:rsidRPr="007E7CD6" w:rsidRDefault="00E01CC3" w:rsidP="00753BC4">
            <w:pPr>
              <w:rPr>
                <w:rFonts w:cstheme="minorHAnsi"/>
                <w:b/>
                <w:bCs/>
                <w:sz w:val="20"/>
                <w:szCs w:val="20"/>
              </w:rPr>
            </w:pPr>
            <w:r w:rsidRPr="007E7CD6">
              <w:rPr>
                <w:rFonts w:cstheme="minorHAnsi"/>
                <w:b/>
                <w:bCs/>
                <w:sz w:val="20"/>
                <w:szCs w:val="20"/>
              </w:rPr>
              <w:t> </w:t>
            </w:r>
          </w:p>
        </w:tc>
        <w:tc>
          <w:tcPr>
            <w:tcW w:w="3379" w:type="dxa"/>
            <w:gridSpan w:val="3"/>
            <w:tcBorders>
              <w:top w:val="single" w:sz="8" w:space="0" w:color="auto"/>
              <w:left w:val="nil"/>
              <w:bottom w:val="nil"/>
              <w:right w:val="single" w:sz="8" w:space="0" w:color="000000"/>
            </w:tcBorders>
            <w:shd w:val="clear" w:color="auto" w:fill="auto"/>
            <w:noWrap/>
            <w:vAlign w:val="bottom"/>
            <w:hideMark/>
          </w:tcPr>
          <w:p w:rsidR="00E01CC3" w:rsidRPr="007E7CD6" w:rsidRDefault="00E01CC3" w:rsidP="00753BC4">
            <w:pPr>
              <w:jc w:val="right"/>
              <w:rPr>
                <w:rFonts w:cstheme="minorHAnsi"/>
                <w:b/>
                <w:bCs/>
                <w:sz w:val="20"/>
                <w:szCs w:val="20"/>
              </w:rPr>
            </w:pPr>
            <w:r w:rsidRPr="00C73500">
              <w:rPr>
                <w:rFonts w:cstheme="minorHAnsi"/>
                <w:b/>
                <w:bCs/>
                <w:sz w:val="20"/>
                <w:szCs w:val="20"/>
              </w:rPr>
              <w:t>SCHEDULE NO. 2</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3876" w:type="dxa"/>
            <w:gridSpan w:val="2"/>
            <w:tcBorders>
              <w:top w:val="nil"/>
              <w:left w:val="nil"/>
              <w:bottom w:val="nil"/>
              <w:right w:val="nil"/>
            </w:tcBorders>
            <w:shd w:val="clear" w:color="auto" w:fill="auto"/>
            <w:noWrap/>
            <w:vAlign w:val="bottom"/>
            <w:hideMark/>
          </w:tcPr>
          <w:p w:rsidR="00E01CC3" w:rsidRPr="007E7CD6" w:rsidRDefault="00E01CC3" w:rsidP="008A0A52">
            <w:pPr>
              <w:rPr>
                <w:rFonts w:cstheme="minorHAnsi"/>
                <w:b/>
                <w:bCs/>
                <w:sz w:val="20"/>
                <w:szCs w:val="20"/>
              </w:rPr>
            </w:pPr>
            <w:r w:rsidRPr="007E7CD6">
              <w:rPr>
                <w:rFonts w:cstheme="minorHAnsi"/>
                <w:b/>
                <w:bCs/>
                <w:sz w:val="20"/>
                <w:szCs w:val="20"/>
              </w:rPr>
              <w:t xml:space="preserve">TEST YEAR ENDED  </w:t>
            </w:r>
            <w:r w:rsidR="008A0A52">
              <w:rPr>
                <w:rFonts w:cstheme="minorHAnsi"/>
                <w:b/>
                <w:bCs/>
                <w:sz w:val="20"/>
                <w:szCs w:val="20"/>
              </w:rPr>
              <w:t>June 30, 20</w:t>
            </w:r>
            <w:r w:rsidRPr="007E7CD6">
              <w:rPr>
                <w:rFonts w:cstheme="minorHAnsi"/>
                <w:b/>
                <w:bCs/>
                <w:sz w:val="20"/>
                <w:szCs w:val="20"/>
              </w:rPr>
              <w:t>17</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6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6657" w:type="dxa"/>
            <w:gridSpan w:val="5"/>
            <w:tcBorders>
              <w:top w:val="nil"/>
              <w:left w:val="nil"/>
              <w:bottom w:val="nil"/>
              <w:right w:val="single" w:sz="8" w:space="0" w:color="000000"/>
            </w:tcBorders>
            <w:shd w:val="clear" w:color="auto" w:fill="auto"/>
            <w:noWrap/>
            <w:vAlign w:val="center"/>
            <w:hideMark/>
          </w:tcPr>
          <w:p w:rsidR="00E01CC3" w:rsidRPr="007E7CD6" w:rsidRDefault="00E01CC3" w:rsidP="00753BC4">
            <w:pPr>
              <w:jc w:val="right"/>
              <w:rPr>
                <w:rFonts w:cstheme="minorHAnsi"/>
                <w:b/>
                <w:bCs/>
                <w:sz w:val="20"/>
                <w:szCs w:val="20"/>
              </w:rPr>
            </w:pPr>
            <w:r w:rsidRPr="007E7CD6">
              <w:rPr>
                <w:rFonts w:cstheme="minorHAnsi"/>
                <w:b/>
                <w:bCs/>
                <w:sz w:val="20"/>
                <w:szCs w:val="20"/>
              </w:rPr>
              <w:t>DOCKET NO. 20170147-WS</w:t>
            </w:r>
          </w:p>
        </w:tc>
      </w:tr>
      <w:tr w:rsidR="00E01CC3" w:rsidRPr="007E7CD6" w:rsidTr="00753BC4">
        <w:trPr>
          <w:trHeight w:val="312"/>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6227" w:type="dxa"/>
            <w:gridSpan w:val="4"/>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b/>
                <w:bCs/>
                <w:sz w:val="20"/>
                <w:szCs w:val="20"/>
              </w:rPr>
            </w:pPr>
            <w:r w:rsidRPr="007E7CD6">
              <w:rPr>
                <w:rFonts w:cstheme="minorHAnsi"/>
                <w:b/>
                <w:bCs/>
                <w:sz w:val="20"/>
                <w:szCs w:val="20"/>
              </w:rPr>
              <w:t>SCHEDULE OF CAPITAL STRUCTURE (YEAR END)</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E01CC3" w:rsidRPr="007E7CD6" w:rsidRDefault="00E01CC3" w:rsidP="00753BC4">
            <w:pPr>
              <w:jc w:val="center"/>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sz w:val="20"/>
                <w:szCs w:val="20"/>
              </w:rPr>
            </w:pPr>
            <w:r w:rsidRPr="007E7CD6">
              <w:rPr>
                <w:rFonts w:cstheme="minorHAnsi"/>
                <w:b/>
                <w:sz w:val="20"/>
                <w:szCs w:val="20"/>
              </w:rPr>
              <w:t>PER</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TEST YEAR</w:t>
            </w:r>
          </w:p>
        </w:tc>
        <w:tc>
          <w:tcPr>
            <w:tcW w:w="1706" w:type="dxa"/>
            <w:tcBorders>
              <w:top w:val="single" w:sz="8" w:space="0" w:color="auto"/>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ADJUSTMENTS</w:t>
            </w:r>
          </w:p>
        </w:tc>
        <w:tc>
          <w:tcPr>
            <w:tcW w:w="1572" w:type="dxa"/>
            <w:tcBorders>
              <w:top w:val="single" w:sz="8" w:space="0" w:color="auto"/>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RECONCILED</w:t>
            </w:r>
          </w:p>
        </w:tc>
        <w:tc>
          <w:tcPr>
            <w:tcW w:w="1172" w:type="dxa"/>
            <w:tcBorders>
              <w:top w:val="single" w:sz="8" w:space="0" w:color="auto"/>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833" w:type="dxa"/>
            <w:tcBorders>
              <w:top w:val="single" w:sz="8" w:space="0" w:color="auto"/>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374" w:type="dxa"/>
            <w:tcBorders>
              <w:top w:val="single" w:sz="8" w:space="0" w:color="auto"/>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UTILITY</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STAFF</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BALANCE</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TO</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CAPITAL</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PERCENT</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b/>
                <w:bCs/>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b/>
                <w:bCs/>
                <w:sz w:val="20"/>
                <w:szCs w:val="20"/>
              </w:rPr>
            </w:pPr>
            <w:r w:rsidRPr="007E7CD6">
              <w:rPr>
                <w:rFonts w:cstheme="minorHAnsi"/>
                <w:b/>
                <w:bCs/>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(YEAR</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ADJUST-</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PER</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RECONCILE</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STRUCTURE</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OF</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WEIGHTED</w:t>
            </w:r>
          </w:p>
        </w:tc>
      </w:tr>
      <w:tr w:rsidR="00E01CC3" w:rsidRPr="007E7CD6" w:rsidTr="00753BC4">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2658"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b/>
                <w:bCs/>
                <w:sz w:val="20"/>
                <w:szCs w:val="20"/>
              </w:rPr>
            </w:pPr>
            <w:r w:rsidRPr="007E7CD6">
              <w:rPr>
                <w:rFonts w:cstheme="minorHAnsi"/>
                <w:b/>
                <w:bCs/>
                <w:sz w:val="20"/>
                <w:szCs w:val="20"/>
              </w:rPr>
              <w:t>CAPITAL COMPONENT</w:t>
            </w:r>
          </w:p>
        </w:tc>
        <w:tc>
          <w:tcPr>
            <w:tcW w:w="1218" w:type="dxa"/>
            <w:tcBorders>
              <w:top w:val="nil"/>
              <w:left w:val="nil"/>
              <w:bottom w:val="single" w:sz="8" w:space="0" w:color="auto"/>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END)</w:t>
            </w:r>
          </w:p>
        </w:tc>
        <w:tc>
          <w:tcPr>
            <w:tcW w:w="1089" w:type="dxa"/>
            <w:tcBorders>
              <w:top w:val="nil"/>
              <w:left w:val="nil"/>
              <w:bottom w:val="single" w:sz="8" w:space="0" w:color="auto"/>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MENTS</w:t>
            </w:r>
          </w:p>
        </w:tc>
        <w:tc>
          <w:tcPr>
            <w:tcW w:w="1262" w:type="dxa"/>
            <w:tcBorders>
              <w:top w:val="nil"/>
              <w:left w:val="nil"/>
              <w:bottom w:val="single" w:sz="8" w:space="0" w:color="auto"/>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STAFF</w:t>
            </w:r>
          </w:p>
        </w:tc>
        <w:tc>
          <w:tcPr>
            <w:tcW w:w="1706" w:type="dxa"/>
            <w:tcBorders>
              <w:top w:val="nil"/>
              <w:left w:val="nil"/>
              <w:bottom w:val="single" w:sz="8" w:space="0" w:color="auto"/>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TO RATE BASE</w:t>
            </w:r>
          </w:p>
        </w:tc>
        <w:tc>
          <w:tcPr>
            <w:tcW w:w="1572" w:type="dxa"/>
            <w:tcBorders>
              <w:top w:val="nil"/>
              <w:left w:val="nil"/>
              <w:bottom w:val="single" w:sz="8" w:space="0" w:color="auto"/>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PER STAFF</w:t>
            </w:r>
          </w:p>
        </w:tc>
        <w:tc>
          <w:tcPr>
            <w:tcW w:w="1172" w:type="dxa"/>
            <w:tcBorders>
              <w:top w:val="nil"/>
              <w:left w:val="nil"/>
              <w:bottom w:val="single" w:sz="8" w:space="0" w:color="auto"/>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TOTAL</w:t>
            </w:r>
          </w:p>
        </w:tc>
        <w:tc>
          <w:tcPr>
            <w:tcW w:w="833" w:type="dxa"/>
            <w:tcBorders>
              <w:top w:val="nil"/>
              <w:left w:val="nil"/>
              <w:bottom w:val="single" w:sz="8" w:space="0" w:color="auto"/>
              <w:right w:val="nil"/>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COST</w:t>
            </w:r>
          </w:p>
        </w:tc>
        <w:tc>
          <w:tcPr>
            <w:tcW w:w="1374" w:type="dxa"/>
            <w:tcBorders>
              <w:top w:val="nil"/>
              <w:left w:val="nil"/>
              <w:bottom w:val="single" w:sz="8" w:space="0" w:color="auto"/>
              <w:right w:val="single" w:sz="8" w:space="0" w:color="auto"/>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COST</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b/>
                <w:bCs/>
                <w:sz w:val="20"/>
                <w:szCs w:val="20"/>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center"/>
              <w:rPr>
                <w:rFonts w:cstheme="minorHAnsi"/>
                <w:b/>
                <w:bCs/>
                <w:sz w:val="20"/>
                <w:szCs w:val="20"/>
              </w:rPr>
            </w:pPr>
            <w:r w:rsidRPr="007E7CD6">
              <w:rPr>
                <w:rFonts w:cstheme="minorHAnsi"/>
                <w:b/>
                <w:bCs/>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1.</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COMMON EQUITY</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$61,545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$61,545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(2</w:t>
            </w:r>
            <w:r>
              <w:rPr>
                <w:rFonts w:cstheme="minorHAnsi"/>
                <w:sz w:val="20"/>
                <w:szCs w:val="20"/>
              </w:rPr>
              <w:t>3,899</w:t>
            </w:r>
            <w:r w:rsidRPr="007E7CD6">
              <w:rPr>
                <w:rFonts w:cstheme="minorHAnsi"/>
                <w:sz w:val="20"/>
                <w:szCs w:val="20"/>
              </w:rPr>
              <w:t>)</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37,</w:t>
            </w:r>
            <w:r>
              <w:rPr>
                <w:rFonts w:cstheme="minorHAnsi"/>
                <w:sz w:val="20"/>
                <w:szCs w:val="20"/>
              </w:rPr>
              <w:t>646</w:t>
            </w:r>
            <w:r w:rsidRPr="007E7CD6">
              <w:rPr>
                <w:rFonts w:cstheme="minorHAnsi"/>
                <w:sz w:val="20"/>
                <w:szCs w:val="20"/>
              </w:rPr>
              <w:t xml:space="preserve">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2.</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CAPITAL STOCK</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3.</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RETAINED EARNINGS</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4.</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OTHER PAID IN CAPITAL</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5.</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OTHER COMMON EQUITY</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xml:space="preserve">   TOTAL COMMON EQUITY</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$61,545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$61,545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($2</w:t>
            </w:r>
            <w:r>
              <w:rPr>
                <w:rFonts w:cstheme="minorHAnsi"/>
                <w:sz w:val="20"/>
                <w:szCs w:val="20"/>
              </w:rPr>
              <w:t>3,899</w:t>
            </w:r>
            <w:r w:rsidRPr="007E7CD6">
              <w:rPr>
                <w:rFonts w:cstheme="minorHAnsi"/>
                <w:sz w:val="20"/>
                <w:szCs w:val="20"/>
              </w:rPr>
              <w:t>)</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$37,</w:t>
            </w:r>
            <w:r>
              <w:rPr>
                <w:rFonts w:cstheme="minorHAnsi"/>
                <w:sz w:val="20"/>
                <w:szCs w:val="20"/>
              </w:rPr>
              <w:t>646</w:t>
            </w:r>
            <w:r w:rsidRPr="007E7CD6">
              <w:rPr>
                <w:rFonts w:cstheme="minorHAnsi"/>
                <w:sz w:val="20"/>
                <w:szCs w:val="20"/>
              </w:rPr>
              <w:t xml:space="preserve">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85.58%</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9.01%</w:t>
            </w: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7.71%</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1089"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126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1706"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15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rPr>
            </w:pPr>
            <w:r w:rsidRPr="007E7CD6">
              <w:rPr>
                <w:rFonts w:cstheme="minorHAnsi"/>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6.</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LONG-TERM DEBT</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$10,371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$10,371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($4,</w:t>
            </w:r>
            <w:r>
              <w:rPr>
                <w:rFonts w:cstheme="minorHAnsi"/>
                <w:sz w:val="20"/>
                <w:szCs w:val="20"/>
              </w:rPr>
              <w:t>027</w:t>
            </w:r>
            <w:r w:rsidRPr="007E7CD6">
              <w:rPr>
                <w:rFonts w:cstheme="minorHAnsi"/>
                <w:sz w:val="20"/>
                <w:szCs w:val="20"/>
              </w:rPr>
              <w:t>)</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6,</w:t>
            </w:r>
            <w:r>
              <w:rPr>
                <w:rFonts w:cstheme="minorHAnsi"/>
                <w:sz w:val="20"/>
                <w:szCs w:val="20"/>
              </w:rPr>
              <w:t>344</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14.42%</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11.24%</w:t>
            </w: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1.62%</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7.</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SHORT-TERM DEBT</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0.00%</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0.00%</w:t>
            </w: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0.00%</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8.</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PREFERRED STOCK</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0.00%</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0.00%</w:t>
            </w: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0.00%</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xml:space="preserve">   TOTAL DEBT</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$10,371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xml:space="preserve">$10,371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($4,</w:t>
            </w:r>
            <w:r>
              <w:rPr>
                <w:rFonts w:cstheme="minorHAnsi"/>
                <w:sz w:val="20"/>
                <w:szCs w:val="20"/>
              </w:rPr>
              <w:t>027</w:t>
            </w:r>
            <w:r w:rsidRPr="007E7CD6">
              <w:rPr>
                <w:rFonts w:cstheme="minorHAnsi"/>
                <w:sz w:val="20"/>
                <w:szCs w:val="20"/>
              </w:rPr>
              <w:t>)</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$6,</w:t>
            </w:r>
            <w:r>
              <w:rPr>
                <w:rFonts w:cstheme="minorHAnsi"/>
                <w:sz w:val="20"/>
                <w:szCs w:val="20"/>
              </w:rPr>
              <w:t>344</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14.42%</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11.24%</w:t>
            </w: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1.62%</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9"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6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36"/>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9.</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CUSTOMER DEPOSITS</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 xml:space="preserve">0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0.00%</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2.00%</w:t>
            </w: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0.00%</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9"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6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36"/>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10.</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TOTAL</w:t>
            </w:r>
          </w:p>
        </w:tc>
        <w:tc>
          <w:tcPr>
            <w:tcW w:w="1218"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 xml:space="preserve">$71,916 </w:t>
            </w:r>
          </w:p>
        </w:tc>
        <w:tc>
          <w:tcPr>
            <w:tcW w:w="1089"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 xml:space="preserve">$0 </w:t>
            </w:r>
          </w:p>
        </w:tc>
        <w:tc>
          <w:tcPr>
            <w:tcW w:w="126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 xml:space="preserve">$71,916 </w:t>
            </w:r>
          </w:p>
        </w:tc>
        <w:tc>
          <w:tcPr>
            <w:tcW w:w="1706"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($2</w:t>
            </w:r>
            <w:r>
              <w:rPr>
                <w:rFonts w:cstheme="minorHAnsi"/>
                <w:sz w:val="20"/>
                <w:szCs w:val="20"/>
                <w:u w:val="double"/>
              </w:rPr>
              <w:t>7,926</w:t>
            </w:r>
            <w:r w:rsidRPr="007E7CD6">
              <w:rPr>
                <w:rFonts w:cstheme="minorHAnsi"/>
                <w:sz w:val="20"/>
                <w:szCs w:val="20"/>
                <w:u w:val="double"/>
              </w:rPr>
              <w:t>)</w:t>
            </w:r>
          </w:p>
        </w:tc>
        <w:tc>
          <w:tcPr>
            <w:tcW w:w="15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$43,</w:t>
            </w:r>
            <w:r>
              <w:rPr>
                <w:rFonts w:cstheme="minorHAnsi"/>
                <w:sz w:val="20"/>
                <w:szCs w:val="20"/>
                <w:u w:val="double"/>
              </w:rPr>
              <w:t>990</w:t>
            </w:r>
            <w:r w:rsidRPr="007E7CD6">
              <w:rPr>
                <w:rFonts w:cstheme="minorHAnsi"/>
                <w:sz w:val="20"/>
                <w:szCs w:val="20"/>
                <w:u w:val="double"/>
              </w:rPr>
              <w:t xml:space="preserve"> </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100.00%</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u w:val="single"/>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jc w:val="right"/>
              <w:rPr>
                <w:rFonts w:cstheme="minorHAnsi"/>
                <w:sz w:val="20"/>
                <w:szCs w:val="20"/>
                <w:u w:val="single"/>
              </w:rPr>
            </w:pPr>
            <w:r w:rsidRPr="007E7CD6">
              <w:rPr>
                <w:rFonts w:cstheme="minorHAnsi"/>
                <w:sz w:val="20"/>
                <w:szCs w:val="20"/>
                <w:u w:val="single"/>
              </w:rPr>
              <w:t>9.33%</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jc w:val="right"/>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9"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6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172"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833"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cstheme="minorHAnsi"/>
              </w:rPr>
            </w:pPr>
            <w:r w:rsidRPr="007E7CD6">
              <w:rPr>
                <w:rFonts w:cstheme="minorHAnsi"/>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1089" w:type="dxa"/>
            <w:tcBorders>
              <w:top w:val="nil"/>
              <w:left w:val="nil"/>
              <w:bottom w:val="nil"/>
              <w:right w:val="nil"/>
            </w:tcBorders>
            <w:shd w:val="clear" w:color="auto" w:fill="auto"/>
            <w:noWrap/>
            <w:vAlign w:val="bottom"/>
            <w:hideMark/>
          </w:tcPr>
          <w:p w:rsidR="00E01CC3" w:rsidRPr="007E7CD6" w:rsidRDefault="00E01CC3" w:rsidP="00753BC4">
            <w:pPr>
              <w:rPr>
                <w:rFonts w:cstheme="minorHAnsi"/>
              </w:rPr>
            </w:pPr>
          </w:p>
        </w:tc>
        <w:tc>
          <w:tcPr>
            <w:tcW w:w="4540" w:type="dxa"/>
            <w:gridSpan w:val="3"/>
            <w:tcBorders>
              <w:top w:val="nil"/>
              <w:left w:val="nil"/>
              <w:bottom w:val="nil"/>
              <w:right w:val="nil"/>
            </w:tcBorders>
            <w:shd w:val="clear" w:color="auto" w:fill="auto"/>
            <w:noWrap/>
            <w:vAlign w:val="bottom"/>
            <w:hideMark/>
          </w:tcPr>
          <w:p w:rsidR="00E01CC3" w:rsidRPr="007E7CD6" w:rsidRDefault="00E01CC3" w:rsidP="00753BC4">
            <w:pPr>
              <w:rPr>
                <w:rFonts w:cstheme="minorHAnsi"/>
                <w:b/>
                <w:bCs/>
                <w:sz w:val="20"/>
                <w:szCs w:val="20"/>
              </w:rPr>
            </w:pPr>
            <w:r w:rsidRPr="007E7CD6">
              <w:rPr>
                <w:rFonts w:cstheme="minorHAnsi"/>
                <w:b/>
                <w:bCs/>
                <w:sz w:val="20"/>
                <w:szCs w:val="20"/>
              </w:rPr>
              <w:t>RANGE OF REASONABLENESS</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u w:val="single"/>
              </w:rPr>
            </w:pPr>
            <w:r w:rsidRPr="007E7CD6">
              <w:rPr>
                <w:rFonts w:cstheme="minorHAnsi"/>
                <w:b/>
                <w:bCs/>
                <w:sz w:val="20"/>
                <w:szCs w:val="20"/>
                <w:u w:val="single"/>
              </w:rPr>
              <w:t>LOW</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center"/>
              <w:rPr>
                <w:rFonts w:cstheme="minorHAnsi"/>
                <w:b/>
                <w:bCs/>
                <w:sz w:val="20"/>
                <w:szCs w:val="20"/>
                <w:u w:val="single"/>
              </w:rPr>
            </w:pPr>
            <w:r w:rsidRPr="007E7CD6">
              <w:rPr>
                <w:rFonts w:cstheme="minorHAnsi"/>
                <w:b/>
                <w:bCs/>
                <w:sz w:val="20"/>
                <w:szCs w:val="20"/>
                <w:u w:val="single"/>
              </w:rPr>
              <w:t>HIGH</w:t>
            </w: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9"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4540" w:type="dxa"/>
            <w:gridSpan w:val="3"/>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xml:space="preserve">    RETURN ON EQUITY</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8.01%</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10.01%</w:t>
            </w: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00"/>
          <w:jc w:val="center"/>
        </w:trPr>
        <w:tc>
          <w:tcPr>
            <w:tcW w:w="466" w:type="dxa"/>
            <w:tcBorders>
              <w:top w:val="nil"/>
              <w:left w:val="single" w:sz="8" w:space="0" w:color="auto"/>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265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218"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1089" w:type="dxa"/>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p>
        </w:tc>
        <w:tc>
          <w:tcPr>
            <w:tcW w:w="4540" w:type="dxa"/>
            <w:gridSpan w:val="3"/>
            <w:tcBorders>
              <w:top w:val="nil"/>
              <w:left w:val="nil"/>
              <w:bottom w:val="nil"/>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xml:space="preserve">    OVERALL RATE OF RETURN</w:t>
            </w:r>
          </w:p>
        </w:tc>
        <w:tc>
          <w:tcPr>
            <w:tcW w:w="1172"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8.48%</w:t>
            </w:r>
          </w:p>
        </w:tc>
        <w:tc>
          <w:tcPr>
            <w:tcW w:w="833" w:type="dxa"/>
            <w:tcBorders>
              <w:top w:val="nil"/>
              <w:left w:val="nil"/>
              <w:bottom w:val="nil"/>
              <w:right w:val="nil"/>
            </w:tcBorders>
            <w:shd w:val="clear" w:color="auto" w:fill="auto"/>
            <w:noWrap/>
            <w:vAlign w:val="bottom"/>
            <w:hideMark/>
          </w:tcPr>
          <w:p w:rsidR="00E01CC3" w:rsidRPr="007E7CD6" w:rsidRDefault="00E01CC3" w:rsidP="00753BC4">
            <w:pPr>
              <w:jc w:val="right"/>
              <w:rPr>
                <w:rFonts w:cstheme="minorHAnsi"/>
                <w:sz w:val="20"/>
                <w:szCs w:val="20"/>
                <w:u w:val="double"/>
              </w:rPr>
            </w:pPr>
            <w:r w:rsidRPr="007E7CD6">
              <w:rPr>
                <w:rFonts w:cstheme="minorHAnsi"/>
                <w:sz w:val="20"/>
                <w:szCs w:val="20"/>
                <w:u w:val="double"/>
              </w:rPr>
              <w:t>10.19%</w:t>
            </w:r>
          </w:p>
        </w:tc>
        <w:tc>
          <w:tcPr>
            <w:tcW w:w="1374" w:type="dxa"/>
            <w:tcBorders>
              <w:top w:val="nil"/>
              <w:left w:val="nil"/>
              <w:bottom w:val="nil"/>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r w:rsidR="00E01CC3" w:rsidRPr="007E7CD6" w:rsidTr="00753BC4">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2658"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218"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089"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262"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706"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572"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172"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833" w:type="dxa"/>
            <w:tcBorders>
              <w:top w:val="nil"/>
              <w:left w:val="nil"/>
              <w:bottom w:val="single" w:sz="8" w:space="0" w:color="auto"/>
              <w:right w:val="nil"/>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c>
          <w:tcPr>
            <w:tcW w:w="1374" w:type="dxa"/>
            <w:tcBorders>
              <w:top w:val="nil"/>
              <w:left w:val="nil"/>
              <w:bottom w:val="single" w:sz="8" w:space="0" w:color="auto"/>
              <w:right w:val="single" w:sz="8" w:space="0" w:color="auto"/>
            </w:tcBorders>
            <w:shd w:val="clear" w:color="auto" w:fill="auto"/>
            <w:noWrap/>
            <w:vAlign w:val="bottom"/>
            <w:hideMark/>
          </w:tcPr>
          <w:p w:rsidR="00E01CC3" w:rsidRPr="007E7CD6" w:rsidRDefault="00E01CC3" w:rsidP="00753BC4">
            <w:pPr>
              <w:rPr>
                <w:rFonts w:cstheme="minorHAnsi"/>
                <w:sz w:val="20"/>
                <w:szCs w:val="20"/>
              </w:rPr>
            </w:pPr>
            <w:r w:rsidRPr="007E7CD6">
              <w:rPr>
                <w:rFonts w:cstheme="minorHAnsi"/>
                <w:sz w:val="20"/>
                <w:szCs w:val="20"/>
              </w:rPr>
              <w:t> </w:t>
            </w:r>
          </w:p>
        </w:tc>
      </w:tr>
    </w:tbl>
    <w:p w:rsidR="00506B22" w:rsidRDefault="001C75AD" w:rsidP="00E275D8">
      <w:pPr>
        <w:pStyle w:val="BodyText"/>
        <w:sectPr w:rsidR="00506B22" w:rsidSect="00506B22">
          <w:headerReference w:type="default" r:id="rId18"/>
          <w:footerReference w:type="default" r:id="rId19"/>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43" w:name="_Toc433269943"/>
      <w:bookmarkStart w:id="44" w:name="_Toc448761993"/>
      <w:bookmarkStart w:id="45" w:name="_Toc515885136"/>
      <w:bookmarkStart w:id="46" w:name="_Toc517858048"/>
      <w:r>
        <w:tab/>
        <w:instrText>Schedule No. 2 Capital Structure</w:instrText>
      </w:r>
      <w:bookmarkEnd w:id="43"/>
      <w:bookmarkEnd w:id="44"/>
      <w:bookmarkEnd w:id="45"/>
      <w:bookmarkEnd w:id="46"/>
      <w:r>
        <w:instrText xml:space="preserve">" \l 1 </w:instrText>
      </w:r>
      <w:r>
        <w:fldChar w:fldCharType="end"/>
      </w:r>
    </w:p>
    <w:tbl>
      <w:tblPr>
        <w:tblW w:w="12280" w:type="dxa"/>
        <w:jc w:val="center"/>
        <w:tblInd w:w="139" w:type="dxa"/>
        <w:tblLook w:val="04A0" w:firstRow="1" w:lastRow="0" w:firstColumn="1" w:lastColumn="0" w:noHBand="0" w:noVBand="1"/>
      </w:tblPr>
      <w:tblGrid>
        <w:gridCol w:w="509"/>
        <w:gridCol w:w="3482"/>
        <w:gridCol w:w="1530"/>
        <w:gridCol w:w="1706"/>
        <w:gridCol w:w="1553"/>
        <w:gridCol w:w="1350"/>
        <w:gridCol w:w="2150"/>
      </w:tblGrid>
      <w:tr w:rsidR="00E01CC3" w:rsidRPr="00C73500" w:rsidTr="00753BC4">
        <w:trPr>
          <w:trHeight w:val="300"/>
          <w:jc w:val="center"/>
        </w:trPr>
        <w:tc>
          <w:tcPr>
            <w:tcW w:w="509" w:type="dxa"/>
            <w:tcBorders>
              <w:top w:val="single" w:sz="8" w:space="0" w:color="auto"/>
              <w:left w:val="single" w:sz="8" w:space="0" w:color="auto"/>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bookmarkStart w:id="47" w:name="RANGE!I32:O59"/>
            <w:r w:rsidRPr="00A748D1">
              <w:rPr>
                <w:rFonts w:ascii="SWISS" w:hAnsi="SWISS" w:cs="Arial"/>
                <w:color w:val="000000"/>
                <w:sz w:val="20"/>
                <w:szCs w:val="20"/>
              </w:rPr>
              <w:lastRenderedPageBreak/>
              <w:t> </w:t>
            </w:r>
            <w:bookmarkEnd w:id="47"/>
          </w:p>
        </w:tc>
        <w:tc>
          <w:tcPr>
            <w:tcW w:w="6718" w:type="dxa"/>
            <w:gridSpan w:val="3"/>
            <w:tcBorders>
              <w:top w:val="single" w:sz="8" w:space="0" w:color="auto"/>
              <w:left w:val="nil"/>
              <w:bottom w:val="nil"/>
              <w:right w:val="nil"/>
            </w:tcBorders>
            <w:shd w:val="clear" w:color="auto" w:fill="auto"/>
            <w:noWrap/>
            <w:vAlign w:val="bottom"/>
            <w:hideMark/>
          </w:tcPr>
          <w:p w:rsidR="00E01CC3" w:rsidRPr="00A748D1" w:rsidRDefault="00962971" w:rsidP="00753BC4">
            <w:pPr>
              <w:rPr>
                <w:rFonts w:ascii="SWISS" w:hAnsi="SWISS" w:cs="Arial"/>
                <w:b/>
                <w:bCs/>
                <w:color w:val="000000"/>
                <w:sz w:val="20"/>
                <w:szCs w:val="20"/>
              </w:rPr>
            </w:pPr>
            <w:r w:rsidRPr="00A748D1">
              <w:rPr>
                <w:rFonts w:ascii="SWISS" w:hAnsi="SWISS" w:cs="Arial"/>
                <w:b/>
                <w:bCs/>
                <w:color w:val="000000"/>
                <w:sz w:val="20"/>
                <w:szCs w:val="20"/>
              </w:rPr>
              <w:t>FIMC HIDEAWAY, INC.</w:t>
            </w:r>
          </w:p>
        </w:tc>
        <w:tc>
          <w:tcPr>
            <w:tcW w:w="5053" w:type="dxa"/>
            <w:gridSpan w:val="3"/>
            <w:tcBorders>
              <w:top w:val="single" w:sz="8" w:space="0" w:color="auto"/>
              <w:left w:val="nil"/>
              <w:bottom w:val="nil"/>
              <w:right w:val="single" w:sz="8" w:space="0" w:color="000000"/>
            </w:tcBorders>
            <w:shd w:val="clear" w:color="auto" w:fill="auto"/>
            <w:noWrap/>
            <w:vAlign w:val="bottom"/>
            <w:hideMark/>
          </w:tcPr>
          <w:p w:rsidR="00E01CC3" w:rsidRPr="00C73500" w:rsidRDefault="00E01CC3" w:rsidP="00753BC4">
            <w:pPr>
              <w:jc w:val="right"/>
              <w:rPr>
                <w:rFonts w:ascii="SWISS" w:hAnsi="SWISS" w:cs="Arial"/>
                <w:b/>
                <w:bCs/>
                <w:color w:val="000000"/>
                <w:sz w:val="20"/>
                <w:szCs w:val="20"/>
              </w:rPr>
            </w:pPr>
            <w:r w:rsidRPr="00C73500">
              <w:rPr>
                <w:rFonts w:ascii="SWISS" w:hAnsi="SWISS" w:cs="Arial"/>
                <w:b/>
                <w:bCs/>
                <w:color w:val="000000"/>
                <w:sz w:val="20"/>
                <w:szCs w:val="20"/>
              </w:rPr>
              <w:t>SCHEDULE NO. 3-A</w:t>
            </w:r>
          </w:p>
        </w:tc>
      </w:tr>
      <w:tr w:rsidR="00E01CC3" w:rsidRPr="00A748D1"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6718" w:type="dxa"/>
            <w:gridSpan w:val="3"/>
            <w:tcBorders>
              <w:top w:val="nil"/>
              <w:left w:val="nil"/>
              <w:bottom w:val="nil"/>
              <w:right w:val="nil"/>
            </w:tcBorders>
            <w:shd w:val="clear" w:color="auto" w:fill="auto"/>
            <w:noWrap/>
            <w:vAlign w:val="bottom"/>
            <w:hideMark/>
          </w:tcPr>
          <w:p w:rsidR="00E01CC3" w:rsidRPr="00A748D1" w:rsidRDefault="00E01CC3" w:rsidP="008A0A52">
            <w:pPr>
              <w:rPr>
                <w:rFonts w:ascii="SWISS" w:hAnsi="SWISS" w:cs="Arial"/>
                <w:b/>
                <w:bCs/>
                <w:color w:val="000000"/>
                <w:sz w:val="20"/>
                <w:szCs w:val="20"/>
              </w:rPr>
            </w:pPr>
            <w:r>
              <w:rPr>
                <w:rFonts w:ascii="SWISS" w:hAnsi="SWISS" w:cs="Arial"/>
                <w:b/>
                <w:bCs/>
                <w:color w:val="000000"/>
                <w:sz w:val="20"/>
                <w:szCs w:val="20"/>
              </w:rPr>
              <w:t xml:space="preserve">TEST YEAR ENDED </w:t>
            </w:r>
            <w:r w:rsidR="008A0A52">
              <w:rPr>
                <w:rFonts w:ascii="SWISS" w:hAnsi="SWISS" w:cs="Arial"/>
                <w:b/>
                <w:bCs/>
                <w:color w:val="000000"/>
                <w:sz w:val="20"/>
                <w:szCs w:val="20"/>
              </w:rPr>
              <w:t>June 30, 20</w:t>
            </w:r>
            <w:r>
              <w:rPr>
                <w:rFonts w:ascii="SWISS" w:hAnsi="SWISS" w:cs="Arial"/>
                <w:b/>
                <w:bCs/>
                <w:color w:val="000000"/>
                <w:sz w:val="20"/>
                <w:szCs w:val="20"/>
              </w:rPr>
              <w:t>17</w:t>
            </w:r>
          </w:p>
        </w:tc>
        <w:tc>
          <w:tcPr>
            <w:tcW w:w="5053" w:type="dxa"/>
            <w:gridSpan w:val="3"/>
            <w:tcBorders>
              <w:top w:val="nil"/>
              <w:left w:val="nil"/>
              <w:bottom w:val="nil"/>
              <w:right w:val="single" w:sz="8" w:space="0" w:color="000000"/>
            </w:tcBorders>
            <w:shd w:val="clear" w:color="auto" w:fill="auto"/>
            <w:noWrap/>
            <w:vAlign w:val="bottom"/>
            <w:hideMark/>
          </w:tcPr>
          <w:p w:rsidR="00E01CC3" w:rsidRPr="007B4999" w:rsidRDefault="00E01CC3" w:rsidP="00753BC4">
            <w:pPr>
              <w:jc w:val="right"/>
              <w:rPr>
                <w:rFonts w:ascii="SWISS" w:hAnsi="SWISS" w:cs="Arial"/>
                <w:b/>
                <w:color w:val="000000"/>
                <w:sz w:val="20"/>
                <w:szCs w:val="20"/>
              </w:rPr>
            </w:pPr>
            <w:r w:rsidRPr="007B4999">
              <w:rPr>
                <w:rFonts w:ascii="SWISS" w:hAnsi="SWISS" w:cs="Arial"/>
                <w:b/>
                <w:color w:val="000000"/>
                <w:sz w:val="20"/>
                <w:szCs w:val="20"/>
              </w:rPr>
              <w:t>DOCKET NO. 20170147-WS</w:t>
            </w:r>
          </w:p>
        </w:tc>
      </w:tr>
      <w:tr w:rsidR="00E01CC3" w:rsidRPr="00A748D1" w:rsidTr="00753BC4">
        <w:trPr>
          <w:trHeight w:val="312"/>
          <w:jc w:val="center"/>
        </w:trPr>
        <w:tc>
          <w:tcPr>
            <w:tcW w:w="509" w:type="dxa"/>
            <w:tcBorders>
              <w:top w:val="nil"/>
              <w:left w:val="single" w:sz="8" w:space="0" w:color="auto"/>
              <w:bottom w:val="single" w:sz="8" w:space="0" w:color="auto"/>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6718" w:type="dxa"/>
            <w:gridSpan w:val="3"/>
            <w:tcBorders>
              <w:top w:val="nil"/>
              <w:left w:val="nil"/>
              <w:bottom w:val="single" w:sz="8" w:space="0" w:color="auto"/>
              <w:right w:val="nil"/>
            </w:tcBorders>
            <w:shd w:val="clear" w:color="auto" w:fill="auto"/>
            <w:noWrap/>
            <w:vAlign w:val="bottom"/>
            <w:hideMark/>
          </w:tcPr>
          <w:p w:rsidR="00E01CC3" w:rsidRPr="00A748D1" w:rsidRDefault="00E01CC3" w:rsidP="00753BC4">
            <w:pPr>
              <w:rPr>
                <w:rFonts w:ascii="SWISS" w:hAnsi="SWISS" w:cs="Arial"/>
                <w:b/>
                <w:bCs/>
                <w:color w:val="000000"/>
                <w:sz w:val="20"/>
                <w:szCs w:val="20"/>
              </w:rPr>
            </w:pPr>
            <w:r w:rsidRPr="00A748D1">
              <w:rPr>
                <w:rFonts w:ascii="SWISS" w:hAnsi="SWISS" w:cs="Arial"/>
                <w:b/>
                <w:bCs/>
                <w:color w:val="000000"/>
                <w:sz w:val="20"/>
                <w:szCs w:val="20"/>
              </w:rPr>
              <w:t>SCHEDULE OF COMBINED WATER OPERATING INCOME</w:t>
            </w:r>
          </w:p>
        </w:tc>
        <w:tc>
          <w:tcPr>
            <w:tcW w:w="1553" w:type="dxa"/>
            <w:tcBorders>
              <w:top w:val="nil"/>
              <w:left w:val="nil"/>
              <w:bottom w:val="single" w:sz="8" w:space="0" w:color="auto"/>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1350" w:type="dxa"/>
            <w:tcBorders>
              <w:top w:val="nil"/>
              <w:left w:val="nil"/>
              <w:bottom w:val="single" w:sz="8" w:space="0" w:color="auto"/>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2150" w:type="dxa"/>
            <w:tcBorders>
              <w:top w:val="nil"/>
              <w:left w:val="nil"/>
              <w:bottom w:val="single" w:sz="8" w:space="0" w:color="auto"/>
              <w:right w:val="single" w:sz="8" w:space="0" w:color="auto"/>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r>
      <w:tr w:rsidR="00E01CC3" w:rsidRPr="00A748D1" w:rsidTr="00753BC4">
        <w:trPr>
          <w:trHeight w:val="312"/>
          <w:jc w:val="center"/>
        </w:trPr>
        <w:tc>
          <w:tcPr>
            <w:tcW w:w="509" w:type="dxa"/>
            <w:tcBorders>
              <w:top w:val="nil"/>
              <w:left w:val="single" w:sz="8" w:space="0" w:color="auto"/>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3482" w:type="dxa"/>
            <w:tcBorders>
              <w:top w:val="nil"/>
              <w:left w:val="nil"/>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1530" w:type="dxa"/>
            <w:tcBorders>
              <w:top w:val="nil"/>
              <w:left w:val="nil"/>
              <w:bottom w:val="nil"/>
              <w:right w:val="nil"/>
            </w:tcBorders>
            <w:shd w:val="clear" w:color="auto" w:fill="auto"/>
            <w:noWrap/>
            <w:vAlign w:val="bottom"/>
            <w:hideMark/>
          </w:tcPr>
          <w:p w:rsidR="00E01CC3" w:rsidRPr="00A748D1" w:rsidRDefault="00E01CC3" w:rsidP="00753BC4">
            <w:pPr>
              <w:rPr>
                <w:rFonts w:ascii="SWISS" w:hAnsi="SWISS" w:cs="Arial"/>
                <w:b/>
                <w:bCs/>
                <w:color w:val="000000"/>
                <w:sz w:val="20"/>
                <w:szCs w:val="20"/>
              </w:rPr>
            </w:pPr>
            <w:r w:rsidRPr="00A748D1">
              <w:rPr>
                <w:rFonts w:ascii="SWISS" w:hAnsi="SWISS" w:cs="Arial"/>
                <w:b/>
                <w:bCs/>
                <w:color w:val="000000"/>
                <w:sz w:val="20"/>
                <w:szCs w:val="20"/>
              </w:rPr>
              <w:t> </w:t>
            </w:r>
          </w:p>
        </w:tc>
        <w:tc>
          <w:tcPr>
            <w:tcW w:w="1706" w:type="dxa"/>
            <w:tcBorders>
              <w:top w:val="nil"/>
              <w:left w:val="nil"/>
              <w:bottom w:val="nil"/>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 </w:t>
            </w:r>
          </w:p>
        </w:tc>
        <w:tc>
          <w:tcPr>
            <w:tcW w:w="1553" w:type="dxa"/>
            <w:tcBorders>
              <w:top w:val="nil"/>
              <w:left w:val="nil"/>
              <w:bottom w:val="nil"/>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STAFF</w:t>
            </w:r>
          </w:p>
        </w:tc>
        <w:tc>
          <w:tcPr>
            <w:tcW w:w="1350" w:type="dxa"/>
            <w:tcBorders>
              <w:top w:val="nil"/>
              <w:left w:val="nil"/>
              <w:bottom w:val="nil"/>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ADJUST.</w:t>
            </w:r>
          </w:p>
        </w:tc>
        <w:tc>
          <w:tcPr>
            <w:tcW w:w="2150" w:type="dxa"/>
            <w:tcBorders>
              <w:top w:val="nil"/>
              <w:left w:val="nil"/>
              <w:bottom w:val="nil"/>
              <w:right w:val="single" w:sz="8" w:space="0" w:color="auto"/>
            </w:tcBorders>
            <w:shd w:val="clear" w:color="auto" w:fill="auto"/>
            <w:noWrap/>
            <w:vAlign w:val="bottom"/>
            <w:hideMark/>
          </w:tcPr>
          <w:p w:rsidR="00E01CC3" w:rsidRPr="00A748D1" w:rsidRDefault="00E01CC3" w:rsidP="00753BC4">
            <w:pPr>
              <w:rPr>
                <w:rFonts w:ascii="SWISS" w:hAnsi="SWISS" w:cs="Arial"/>
                <w:b/>
                <w:bCs/>
                <w:color w:val="000000"/>
                <w:sz w:val="20"/>
                <w:szCs w:val="20"/>
              </w:rPr>
            </w:pPr>
            <w:r w:rsidRPr="00A748D1">
              <w:rPr>
                <w:rFonts w:ascii="SWISS" w:hAnsi="SWISS" w:cs="Arial"/>
                <w:b/>
                <w:bCs/>
                <w:color w:val="000000"/>
                <w:sz w:val="20"/>
                <w:szCs w:val="20"/>
              </w:rPr>
              <w:t> </w:t>
            </w:r>
          </w:p>
        </w:tc>
      </w:tr>
      <w:tr w:rsidR="00E01CC3" w:rsidRPr="00A748D1"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3482" w:type="dxa"/>
            <w:tcBorders>
              <w:top w:val="nil"/>
              <w:left w:val="nil"/>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p>
        </w:tc>
        <w:tc>
          <w:tcPr>
            <w:tcW w:w="1530" w:type="dxa"/>
            <w:tcBorders>
              <w:top w:val="nil"/>
              <w:left w:val="nil"/>
              <w:bottom w:val="nil"/>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TEST YEAR</w:t>
            </w:r>
          </w:p>
        </w:tc>
        <w:tc>
          <w:tcPr>
            <w:tcW w:w="1706" w:type="dxa"/>
            <w:tcBorders>
              <w:top w:val="nil"/>
              <w:left w:val="nil"/>
              <w:bottom w:val="nil"/>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 xml:space="preserve">STAFF </w:t>
            </w:r>
          </w:p>
        </w:tc>
        <w:tc>
          <w:tcPr>
            <w:tcW w:w="1553" w:type="dxa"/>
            <w:tcBorders>
              <w:top w:val="nil"/>
              <w:left w:val="nil"/>
              <w:bottom w:val="nil"/>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ADJUSTED</w:t>
            </w:r>
          </w:p>
        </w:tc>
        <w:tc>
          <w:tcPr>
            <w:tcW w:w="1350" w:type="dxa"/>
            <w:tcBorders>
              <w:top w:val="nil"/>
              <w:left w:val="nil"/>
              <w:bottom w:val="nil"/>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FOR</w:t>
            </w:r>
          </w:p>
        </w:tc>
        <w:tc>
          <w:tcPr>
            <w:tcW w:w="2150" w:type="dxa"/>
            <w:tcBorders>
              <w:top w:val="nil"/>
              <w:left w:val="nil"/>
              <w:bottom w:val="nil"/>
              <w:right w:val="single" w:sz="8" w:space="0" w:color="auto"/>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REVENUE</w:t>
            </w:r>
          </w:p>
        </w:tc>
      </w:tr>
      <w:tr w:rsidR="00E01CC3" w:rsidRPr="00A748D1" w:rsidTr="00753BC4">
        <w:trPr>
          <w:trHeight w:val="312"/>
          <w:jc w:val="center"/>
        </w:trPr>
        <w:tc>
          <w:tcPr>
            <w:tcW w:w="509" w:type="dxa"/>
            <w:tcBorders>
              <w:top w:val="nil"/>
              <w:left w:val="single" w:sz="8" w:space="0" w:color="auto"/>
              <w:bottom w:val="single" w:sz="8" w:space="0" w:color="auto"/>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3482" w:type="dxa"/>
            <w:tcBorders>
              <w:top w:val="nil"/>
              <w:left w:val="nil"/>
              <w:bottom w:val="single" w:sz="8" w:space="0" w:color="auto"/>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1530" w:type="dxa"/>
            <w:tcBorders>
              <w:top w:val="nil"/>
              <w:left w:val="nil"/>
              <w:bottom w:val="single" w:sz="8" w:space="0" w:color="auto"/>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PER UTILITY</w:t>
            </w:r>
          </w:p>
        </w:tc>
        <w:tc>
          <w:tcPr>
            <w:tcW w:w="1706" w:type="dxa"/>
            <w:tcBorders>
              <w:top w:val="nil"/>
              <w:left w:val="nil"/>
              <w:bottom w:val="single" w:sz="8" w:space="0" w:color="auto"/>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ADJUSTMENTS</w:t>
            </w:r>
          </w:p>
        </w:tc>
        <w:tc>
          <w:tcPr>
            <w:tcW w:w="1553" w:type="dxa"/>
            <w:tcBorders>
              <w:top w:val="nil"/>
              <w:left w:val="nil"/>
              <w:bottom w:val="single" w:sz="8" w:space="0" w:color="auto"/>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TEST YEAR</w:t>
            </w:r>
          </w:p>
        </w:tc>
        <w:tc>
          <w:tcPr>
            <w:tcW w:w="1350" w:type="dxa"/>
            <w:tcBorders>
              <w:top w:val="nil"/>
              <w:left w:val="nil"/>
              <w:bottom w:val="single" w:sz="8" w:space="0" w:color="auto"/>
              <w:right w:val="nil"/>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INCREASE</w:t>
            </w:r>
          </w:p>
        </w:tc>
        <w:tc>
          <w:tcPr>
            <w:tcW w:w="2150" w:type="dxa"/>
            <w:tcBorders>
              <w:top w:val="nil"/>
              <w:left w:val="nil"/>
              <w:bottom w:val="single" w:sz="8" w:space="0" w:color="auto"/>
              <w:right w:val="single" w:sz="8" w:space="0" w:color="auto"/>
            </w:tcBorders>
            <w:shd w:val="clear" w:color="auto" w:fill="auto"/>
            <w:noWrap/>
            <w:vAlign w:val="bottom"/>
            <w:hideMark/>
          </w:tcPr>
          <w:p w:rsidR="00E01CC3" w:rsidRPr="00A748D1" w:rsidRDefault="00E01CC3" w:rsidP="00753BC4">
            <w:pPr>
              <w:jc w:val="center"/>
              <w:rPr>
                <w:rFonts w:ascii="SWISS" w:hAnsi="SWISS" w:cs="Arial"/>
                <w:b/>
                <w:bCs/>
                <w:color w:val="000000"/>
                <w:sz w:val="20"/>
                <w:szCs w:val="20"/>
              </w:rPr>
            </w:pPr>
            <w:r w:rsidRPr="00A748D1">
              <w:rPr>
                <w:rFonts w:ascii="SWISS" w:hAnsi="SWISS" w:cs="Arial"/>
                <w:b/>
                <w:bCs/>
                <w:color w:val="000000"/>
                <w:sz w:val="20"/>
                <w:szCs w:val="20"/>
              </w:rPr>
              <w:t>REQUIREMENT</w:t>
            </w:r>
          </w:p>
        </w:tc>
      </w:tr>
      <w:tr w:rsidR="00E01CC3" w:rsidRPr="00A748D1" w:rsidTr="00753BC4">
        <w:trPr>
          <w:trHeight w:val="312"/>
          <w:jc w:val="center"/>
        </w:trPr>
        <w:tc>
          <w:tcPr>
            <w:tcW w:w="509" w:type="dxa"/>
            <w:tcBorders>
              <w:top w:val="nil"/>
              <w:left w:val="single" w:sz="8" w:space="0" w:color="auto"/>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3482" w:type="dxa"/>
            <w:tcBorders>
              <w:top w:val="nil"/>
              <w:left w:val="nil"/>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1530" w:type="dxa"/>
            <w:tcBorders>
              <w:top w:val="nil"/>
              <w:left w:val="nil"/>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1706" w:type="dxa"/>
            <w:tcBorders>
              <w:top w:val="nil"/>
              <w:left w:val="nil"/>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1553" w:type="dxa"/>
            <w:tcBorders>
              <w:top w:val="nil"/>
              <w:left w:val="nil"/>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1350" w:type="dxa"/>
            <w:tcBorders>
              <w:top w:val="nil"/>
              <w:left w:val="nil"/>
              <w:bottom w:val="nil"/>
              <w:right w:val="nil"/>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c>
          <w:tcPr>
            <w:tcW w:w="2150" w:type="dxa"/>
            <w:tcBorders>
              <w:top w:val="nil"/>
              <w:left w:val="nil"/>
              <w:bottom w:val="nil"/>
              <w:right w:val="single" w:sz="8" w:space="0" w:color="auto"/>
            </w:tcBorders>
            <w:shd w:val="clear" w:color="auto" w:fill="auto"/>
            <w:noWrap/>
            <w:vAlign w:val="bottom"/>
            <w:hideMark/>
          </w:tcPr>
          <w:p w:rsidR="00E01CC3" w:rsidRPr="00A748D1" w:rsidRDefault="00E01CC3" w:rsidP="00753BC4">
            <w:pPr>
              <w:rPr>
                <w:rFonts w:ascii="SWISS" w:hAnsi="SWISS" w:cs="Arial"/>
                <w:color w:val="000000"/>
                <w:sz w:val="20"/>
                <w:szCs w:val="20"/>
              </w:rPr>
            </w:pPr>
            <w:r w:rsidRPr="00A748D1">
              <w:rPr>
                <w:rFonts w:ascii="SWISS" w:hAnsi="SWISS" w:cs="Arial"/>
                <w:color w:val="000000"/>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1.</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sz w:val="20"/>
                <w:szCs w:val="20"/>
              </w:rPr>
            </w:pPr>
            <w:r w:rsidRPr="007B4999">
              <w:rPr>
                <w:rFonts w:ascii="SWISS" w:hAnsi="SWISS" w:cs="Arial"/>
                <w:b/>
                <w:bCs/>
                <w:sz w:val="20"/>
                <w:szCs w:val="20"/>
              </w:rPr>
              <w:t xml:space="preserve">OPERATING REVENUES               </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$43,813</w:t>
            </w:r>
          </w:p>
        </w:tc>
        <w:tc>
          <w:tcPr>
            <w:tcW w:w="1706"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Pr>
                <w:rFonts w:ascii="SWISS" w:hAnsi="SWISS" w:cs="Arial"/>
                <w:sz w:val="20"/>
                <w:szCs w:val="20"/>
                <w:u w:val="single"/>
              </w:rPr>
              <w:t>(</w:t>
            </w:r>
            <w:r w:rsidRPr="007B4999">
              <w:rPr>
                <w:rFonts w:ascii="SWISS" w:hAnsi="SWISS" w:cs="Arial"/>
                <w:sz w:val="20"/>
                <w:szCs w:val="20"/>
                <w:u w:val="single"/>
              </w:rPr>
              <w:t>$2,133</w:t>
            </w:r>
            <w:r>
              <w:rPr>
                <w:rFonts w:ascii="SWISS" w:hAnsi="SWISS" w:cs="Arial"/>
                <w:sz w:val="20"/>
                <w:szCs w:val="20"/>
                <w:u w:val="single"/>
              </w:rPr>
              <w:t>)</w:t>
            </w:r>
          </w:p>
        </w:tc>
        <w:tc>
          <w:tcPr>
            <w:tcW w:w="155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$41,680</w:t>
            </w:r>
          </w:p>
        </w:tc>
        <w:tc>
          <w:tcPr>
            <w:tcW w:w="135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w:t>
            </w:r>
            <w:r>
              <w:rPr>
                <w:rFonts w:ascii="SWISS" w:hAnsi="SWISS" w:cs="Arial"/>
                <w:sz w:val="20"/>
                <w:szCs w:val="20"/>
                <w:u w:val="single"/>
              </w:rPr>
              <w:t>6,292</w:t>
            </w: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w:t>
            </w:r>
            <w:r>
              <w:rPr>
                <w:rFonts w:ascii="SWISS" w:hAnsi="SWISS" w:cs="Arial"/>
                <w:sz w:val="20"/>
                <w:szCs w:val="20"/>
                <w:u w:val="single"/>
              </w:rPr>
              <w:t>47,972</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15.10</w:t>
            </w:r>
            <w:r w:rsidRPr="007B4999">
              <w:rPr>
                <w:rFonts w:ascii="SWISS" w:hAnsi="SWISS" w:cs="Arial"/>
                <w:sz w:val="20"/>
                <w:szCs w:val="20"/>
              </w:rPr>
              <w:t>%</w:t>
            </w: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sz w:val="20"/>
                <w:szCs w:val="20"/>
              </w:rPr>
            </w:pPr>
            <w:r w:rsidRPr="007B4999">
              <w:rPr>
                <w:rFonts w:ascii="SWISS" w:hAnsi="SWISS" w:cs="Arial"/>
                <w:b/>
                <w:bCs/>
                <w:sz w:val="20"/>
                <w:szCs w:val="20"/>
              </w:rPr>
              <w:t>OPERATING EXPENSES:</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2.</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xml:space="preserve">  OPERATION &amp; MAINTENANCE</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$32,087 </w:t>
            </w:r>
          </w:p>
        </w:tc>
        <w:tc>
          <w:tcPr>
            <w:tcW w:w="1706"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w:t>
            </w:r>
            <w:r>
              <w:rPr>
                <w:rFonts w:ascii="SWISS" w:hAnsi="SWISS" w:cs="Arial"/>
                <w:sz w:val="20"/>
                <w:szCs w:val="20"/>
              </w:rPr>
              <w:t>5,860</w:t>
            </w:r>
          </w:p>
        </w:tc>
        <w:tc>
          <w:tcPr>
            <w:tcW w:w="155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$3</w:t>
            </w:r>
            <w:r>
              <w:rPr>
                <w:rFonts w:ascii="SWISS" w:hAnsi="SWISS" w:cs="Arial"/>
                <w:sz w:val="20"/>
                <w:szCs w:val="20"/>
              </w:rPr>
              <w:t>7,947</w:t>
            </w:r>
          </w:p>
        </w:tc>
        <w:tc>
          <w:tcPr>
            <w:tcW w:w="135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$0 </w:t>
            </w: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$3</w:t>
            </w:r>
            <w:r>
              <w:rPr>
                <w:rFonts w:ascii="SWISS" w:hAnsi="SWISS" w:cs="Arial"/>
                <w:sz w:val="20"/>
                <w:szCs w:val="20"/>
              </w:rPr>
              <w:t>7,947</w:t>
            </w:r>
            <w:r w:rsidRPr="007B4999">
              <w:rPr>
                <w:rFonts w:ascii="SWISS" w:hAnsi="SWISS" w:cs="Arial"/>
                <w:sz w:val="20"/>
                <w:szCs w:val="20"/>
              </w:rPr>
              <w:t xml:space="preserve">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3.</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xml:space="preserve">  DEPRECIATION </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2,831</w:t>
            </w:r>
          </w:p>
        </w:tc>
        <w:tc>
          <w:tcPr>
            <w:tcW w:w="155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2,831</w:t>
            </w:r>
          </w:p>
        </w:tc>
        <w:tc>
          <w:tcPr>
            <w:tcW w:w="135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0</w:t>
            </w: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2,831</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4.</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xml:space="preserve">  AMORTIZATION</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w:t>
            </w:r>
            <w:r w:rsidRPr="007B4999">
              <w:rPr>
                <w:rFonts w:ascii="SWISS" w:hAnsi="SWISS" w:cs="Arial"/>
                <w:sz w:val="20"/>
                <w:szCs w:val="20"/>
              </w:rPr>
              <w:t>833</w:t>
            </w:r>
            <w:r>
              <w:rPr>
                <w:rFonts w:ascii="SWISS" w:hAnsi="SWISS" w:cs="Arial"/>
                <w:sz w:val="20"/>
                <w:szCs w:val="20"/>
              </w:rPr>
              <w:t>)</w:t>
            </w:r>
          </w:p>
        </w:tc>
        <w:tc>
          <w:tcPr>
            <w:tcW w:w="155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w:t>
            </w:r>
            <w:r w:rsidRPr="007B4999">
              <w:rPr>
                <w:rFonts w:ascii="SWISS" w:hAnsi="SWISS" w:cs="Arial"/>
                <w:sz w:val="20"/>
                <w:szCs w:val="20"/>
              </w:rPr>
              <w:t>833</w:t>
            </w:r>
            <w:r>
              <w:rPr>
                <w:rFonts w:ascii="SWISS" w:hAnsi="SWISS" w:cs="Arial"/>
                <w:sz w:val="20"/>
                <w:szCs w:val="20"/>
              </w:rPr>
              <w:t>)</w:t>
            </w:r>
          </w:p>
        </w:tc>
        <w:tc>
          <w:tcPr>
            <w:tcW w:w="135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0</w:t>
            </w: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(833)</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5.</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xml:space="preserve">  TAXES OTHER THAN INCOME</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3,493 </w:t>
            </w:r>
          </w:p>
        </w:tc>
        <w:tc>
          <w:tcPr>
            <w:tcW w:w="1706"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887</w:t>
            </w:r>
          </w:p>
        </w:tc>
        <w:tc>
          <w:tcPr>
            <w:tcW w:w="155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4,380</w:t>
            </w:r>
          </w:p>
        </w:tc>
        <w:tc>
          <w:tcPr>
            <w:tcW w:w="135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283</w:t>
            </w: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4,663</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6.</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xml:space="preserve">  INCOME TAXES</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 xml:space="preserve">0 </w:t>
            </w:r>
          </w:p>
        </w:tc>
        <w:tc>
          <w:tcPr>
            <w:tcW w:w="1706"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0</w:t>
            </w:r>
          </w:p>
        </w:tc>
        <w:tc>
          <w:tcPr>
            <w:tcW w:w="155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0</w:t>
            </w:r>
          </w:p>
        </w:tc>
        <w:tc>
          <w:tcPr>
            <w:tcW w:w="135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0</w:t>
            </w: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 xml:space="preserve">0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7.</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sz w:val="20"/>
                <w:szCs w:val="20"/>
              </w:rPr>
            </w:pPr>
            <w:r w:rsidRPr="007B4999">
              <w:rPr>
                <w:rFonts w:ascii="SWISS" w:hAnsi="SWISS" w:cs="Arial"/>
                <w:b/>
                <w:bCs/>
                <w:sz w:val="20"/>
                <w:szCs w:val="20"/>
              </w:rPr>
              <w:t xml:space="preserve">TOTAL OPERATING EXPENSES    </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$35,580</w:t>
            </w:r>
          </w:p>
        </w:tc>
        <w:tc>
          <w:tcPr>
            <w:tcW w:w="1706"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w:t>
            </w:r>
            <w:r>
              <w:rPr>
                <w:rFonts w:ascii="SWISS" w:hAnsi="SWISS" w:cs="Arial"/>
                <w:sz w:val="20"/>
                <w:szCs w:val="20"/>
                <w:u w:val="single"/>
              </w:rPr>
              <w:t>8,745</w:t>
            </w:r>
            <w:r w:rsidRPr="007B4999">
              <w:rPr>
                <w:rFonts w:ascii="SWISS" w:hAnsi="SWISS" w:cs="Arial"/>
                <w:sz w:val="20"/>
                <w:szCs w:val="20"/>
                <w:u w:val="single"/>
              </w:rPr>
              <w:t xml:space="preserve"> </w:t>
            </w:r>
          </w:p>
        </w:tc>
        <w:tc>
          <w:tcPr>
            <w:tcW w:w="155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$4</w:t>
            </w:r>
            <w:r>
              <w:rPr>
                <w:rFonts w:ascii="SWISS" w:hAnsi="SWISS" w:cs="Arial"/>
                <w:sz w:val="20"/>
                <w:szCs w:val="20"/>
                <w:u w:val="single"/>
              </w:rPr>
              <w:t>4,325</w:t>
            </w:r>
          </w:p>
        </w:tc>
        <w:tc>
          <w:tcPr>
            <w:tcW w:w="135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w:t>
            </w:r>
            <w:r>
              <w:rPr>
                <w:rFonts w:ascii="SWISS" w:hAnsi="SWISS" w:cs="Arial"/>
                <w:sz w:val="20"/>
                <w:szCs w:val="20"/>
                <w:u w:val="single"/>
              </w:rPr>
              <w:t>283</w:t>
            </w:r>
            <w:r w:rsidRPr="007B4999">
              <w:rPr>
                <w:rFonts w:ascii="SWISS" w:hAnsi="SWISS" w:cs="Arial"/>
                <w:sz w:val="20"/>
                <w:szCs w:val="20"/>
                <w:u w:val="single"/>
              </w:rPr>
              <w:t xml:space="preserve"> </w:t>
            </w: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w:t>
            </w:r>
            <w:r>
              <w:rPr>
                <w:rFonts w:ascii="SWISS" w:hAnsi="SWISS" w:cs="Arial"/>
                <w:sz w:val="20"/>
                <w:szCs w:val="20"/>
                <w:u w:val="single"/>
              </w:rPr>
              <w:t>44,608</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8.</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sz w:val="20"/>
                <w:szCs w:val="20"/>
              </w:rPr>
            </w:pPr>
            <w:r w:rsidRPr="007B4999">
              <w:rPr>
                <w:rFonts w:ascii="SWISS" w:hAnsi="SWISS" w:cs="Arial"/>
                <w:b/>
                <w:bCs/>
                <w:sz w:val="20"/>
                <w:szCs w:val="20"/>
              </w:rPr>
              <w:t xml:space="preserve">OPERATING INCOME/(LOSS)        </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 xml:space="preserve">$8,233 </w:t>
            </w: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w:t>
            </w:r>
            <w:r>
              <w:rPr>
                <w:rFonts w:ascii="SWISS" w:hAnsi="SWISS" w:cs="Arial"/>
                <w:sz w:val="20"/>
                <w:szCs w:val="20"/>
                <w:u w:val="double"/>
              </w:rPr>
              <w:t>2,645</w:t>
            </w:r>
            <w:r w:rsidRPr="007B4999">
              <w:rPr>
                <w:rFonts w:ascii="SWISS" w:hAnsi="SWISS" w:cs="Arial"/>
                <w:sz w:val="20"/>
                <w:szCs w:val="20"/>
                <w:u w:val="double"/>
              </w:rPr>
              <w:t>)</w:t>
            </w: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$3,3</w:t>
            </w:r>
            <w:r>
              <w:rPr>
                <w:rFonts w:ascii="SWISS" w:hAnsi="SWISS" w:cs="Arial"/>
                <w:sz w:val="20"/>
                <w:szCs w:val="20"/>
                <w:u w:val="double"/>
              </w:rPr>
              <w:t>64</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9.</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sz w:val="20"/>
                <w:szCs w:val="20"/>
              </w:rPr>
            </w:pPr>
            <w:r w:rsidRPr="007B4999">
              <w:rPr>
                <w:rFonts w:ascii="SWISS" w:hAnsi="SWISS" w:cs="Arial"/>
                <w:b/>
                <w:bCs/>
                <w:sz w:val="20"/>
                <w:szCs w:val="20"/>
              </w:rPr>
              <w:t xml:space="preserve">WATER RATE BASE           </w:t>
            </w:r>
          </w:p>
        </w:tc>
        <w:tc>
          <w:tcPr>
            <w:tcW w:w="1530"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 xml:space="preserve">$120,894 </w:t>
            </w: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$3</w:t>
            </w:r>
            <w:r>
              <w:rPr>
                <w:rFonts w:ascii="SWISS" w:hAnsi="SWISS" w:cs="Arial"/>
                <w:sz w:val="20"/>
                <w:szCs w:val="20"/>
                <w:u w:val="double"/>
              </w:rPr>
              <w:t>6,054</w:t>
            </w:r>
            <w:r w:rsidRPr="007B4999">
              <w:rPr>
                <w:rFonts w:ascii="SWISS" w:hAnsi="SWISS" w:cs="Arial"/>
                <w:sz w:val="20"/>
                <w:szCs w:val="20"/>
                <w:u w:val="double"/>
              </w:rPr>
              <w:t xml:space="preserve"> </w:t>
            </w: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$3</w:t>
            </w:r>
            <w:r>
              <w:rPr>
                <w:rFonts w:ascii="SWISS" w:hAnsi="SWISS" w:cs="Arial"/>
                <w:sz w:val="20"/>
                <w:szCs w:val="20"/>
                <w:u w:val="double"/>
              </w:rPr>
              <w:t>6,054</w:t>
            </w:r>
          </w:p>
        </w:tc>
      </w:tr>
      <w:tr w:rsidR="00E01CC3" w:rsidRPr="007B4999" w:rsidTr="00753BC4">
        <w:trPr>
          <w:trHeight w:val="300"/>
          <w:jc w:val="center"/>
        </w:trPr>
        <w:tc>
          <w:tcPr>
            <w:tcW w:w="509"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c>
          <w:tcPr>
            <w:tcW w:w="348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3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5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35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509" w:type="dxa"/>
            <w:tcBorders>
              <w:top w:val="nil"/>
              <w:left w:val="single" w:sz="8" w:space="0" w:color="auto"/>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10.</w:t>
            </w:r>
          </w:p>
        </w:tc>
        <w:tc>
          <w:tcPr>
            <w:tcW w:w="3482" w:type="dxa"/>
            <w:tcBorders>
              <w:top w:val="nil"/>
              <w:left w:val="nil"/>
              <w:right w:val="nil"/>
            </w:tcBorders>
            <w:shd w:val="clear" w:color="auto" w:fill="auto"/>
            <w:noWrap/>
            <w:vAlign w:val="bottom"/>
            <w:hideMark/>
          </w:tcPr>
          <w:p w:rsidR="00E01CC3" w:rsidRPr="007B4999" w:rsidRDefault="00E01CC3" w:rsidP="00753BC4">
            <w:pPr>
              <w:rPr>
                <w:rFonts w:ascii="SWlSS" w:hAnsi="SWlSS" w:cs="Arial"/>
                <w:b/>
                <w:bCs/>
                <w:sz w:val="20"/>
                <w:szCs w:val="20"/>
              </w:rPr>
            </w:pPr>
            <w:r w:rsidRPr="007B4999">
              <w:rPr>
                <w:rFonts w:ascii="SWlSS" w:hAnsi="SWlSS" w:cs="Arial"/>
                <w:b/>
                <w:bCs/>
                <w:sz w:val="20"/>
                <w:szCs w:val="20"/>
              </w:rPr>
              <w:t>RATE OF RETURN</w:t>
            </w:r>
          </w:p>
        </w:tc>
        <w:tc>
          <w:tcPr>
            <w:tcW w:w="1530" w:type="dxa"/>
            <w:tcBorders>
              <w:top w:val="nil"/>
              <w:left w:val="nil"/>
              <w:right w:val="nil"/>
            </w:tcBorders>
            <w:shd w:val="clear" w:color="auto" w:fill="auto"/>
            <w:noWrap/>
            <w:vAlign w:val="bottom"/>
            <w:hideMark/>
          </w:tcPr>
          <w:p w:rsidR="00E01CC3" w:rsidRPr="007B4999" w:rsidRDefault="00E01CC3" w:rsidP="00753BC4">
            <w:pPr>
              <w:jc w:val="right"/>
              <w:rPr>
                <w:rFonts w:ascii="SWlSS" w:hAnsi="SWlSS" w:cs="Arial"/>
                <w:sz w:val="20"/>
                <w:szCs w:val="20"/>
                <w:u w:val="double"/>
              </w:rPr>
            </w:pPr>
            <w:r w:rsidRPr="007B4999">
              <w:rPr>
                <w:rFonts w:ascii="SWlSS" w:hAnsi="SWlSS" w:cs="Arial"/>
                <w:sz w:val="20"/>
                <w:szCs w:val="20"/>
                <w:u w:val="double"/>
              </w:rPr>
              <w:t>6.81%</w:t>
            </w:r>
          </w:p>
        </w:tc>
        <w:tc>
          <w:tcPr>
            <w:tcW w:w="1706" w:type="dxa"/>
            <w:tcBorders>
              <w:top w:val="nil"/>
              <w:left w:val="nil"/>
              <w:right w:val="nil"/>
            </w:tcBorders>
            <w:shd w:val="clear" w:color="auto" w:fill="auto"/>
            <w:noWrap/>
            <w:vAlign w:val="bottom"/>
            <w:hideMark/>
          </w:tcPr>
          <w:p w:rsidR="00E01CC3" w:rsidRPr="007B4999" w:rsidRDefault="00E01CC3" w:rsidP="00753BC4">
            <w:pPr>
              <w:rPr>
                <w:rFonts w:ascii="SWlSS" w:hAnsi="SWlSS" w:cs="Arial"/>
                <w:sz w:val="20"/>
                <w:szCs w:val="20"/>
                <w:u w:val="double"/>
              </w:rPr>
            </w:pPr>
          </w:p>
        </w:tc>
        <w:tc>
          <w:tcPr>
            <w:tcW w:w="1553" w:type="dxa"/>
            <w:tcBorders>
              <w:top w:val="nil"/>
              <w:left w:val="nil"/>
              <w:right w:val="nil"/>
            </w:tcBorders>
            <w:shd w:val="clear" w:color="auto" w:fill="auto"/>
            <w:noWrap/>
            <w:vAlign w:val="bottom"/>
            <w:hideMark/>
          </w:tcPr>
          <w:p w:rsidR="00E01CC3" w:rsidRPr="007B4999" w:rsidRDefault="00E01CC3" w:rsidP="00753BC4">
            <w:pPr>
              <w:jc w:val="right"/>
              <w:rPr>
                <w:rFonts w:ascii="SWlSS" w:hAnsi="SWlSS" w:cs="Arial"/>
                <w:sz w:val="20"/>
                <w:szCs w:val="20"/>
                <w:u w:val="double"/>
              </w:rPr>
            </w:pPr>
            <w:r>
              <w:rPr>
                <w:rFonts w:ascii="SWlSS" w:hAnsi="SWlSS" w:cs="Arial"/>
                <w:sz w:val="20"/>
                <w:szCs w:val="20"/>
                <w:u w:val="double"/>
              </w:rPr>
              <w:t>(7.34</w:t>
            </w:r>
            <w:r w:rsidRPr="007B4999">
              <w:rPr>
                <w:rFonts w:ascii="SWlSS" w:hAnsi="SWlSS" w:cs="Arial"/>
                <w:sz w:val="20"/>
                <w:szCs w:val="20"/>
                <w:u w:val="double"/>
              </w:rPr>
              <w:t>%</w:t>
            </w:r>
            <w:r>
              <w:rPr>
                <w:rFonts w:ascii="SWlSS" w:hAnsi="SWlSS" w:cs="Arial"/>
                <w:sz w:val="20"/>
                <w:szCs w:val="20"/>
                <w:u w:val="double"/>
              </w:rPr>
              <w:t>)</w:t>
            </w:r>
          </w:p>
        </w:tc>
        <w:tc>
          <w:tcPr>
            <w:tcW w:w="1350" w:type="dxa"/>
            <w:tcBorders>
              <w:top w:val="nil"/>
              <w:left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2150" w:type="dxa"/>
            <w:tcBorders>
              <w:top w:val="nil"/>
              <w:left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9.33%</w:t>
            </w:r>
          </w:p>
        </w:tc>
      </w:tr>
      <w:tr w:rsidR="00E01CC3" w:rsidRPr="007B4999" w:rsidTr="00753BC4">
        <w:trPr>
          <w:trHeight w:val="300"/>
          <w:jc w:val="center"/>
        </w:trPr>
        <w:tc>
          <w:tcPr>
            <w:tcW w:w="509" w:type="dxa"/>
            <w:tcBorders>
              <w:top w:val="nil"/>
              <w:left w:val="single" w:sz="8" w:space="0" w:color="auto"/>
              <w:bottom w:val="single" w:sz="4" w:space="0" w:color="auto"/>
              <w:right w:val="nil"/>
            </w:tcBorders>
            <w:shd w:val="clear" w:color="auto" w:fill="auto"/>
            <w:noWrap/>
            <w:vAlign w:val="bottom"/>
            <w:hideMark/>
          </w:tcPr>
          <w:p w:rsidR="00E01CC3" w:rsidRPr="007B4999" w:rsidRDefault="00E01CC3" w:rsidP="00753BC4">
            <w:pPr>
              <w:jc w:val="center"/>
              <w:rPr>
                <w:rFonts w:ascii="SWISS" w:hAnsi="SWISS" w:cs="Arial"/>
                <w:sz w:val="20"/>
                <w:szCs w:val="20"/>
              </w:rPr>
            </w:pPr>
            <w:r w:rsidRPr="007B4999">
              <w:rPr>
                <w:rFonts w:ascii="SWISS" w:hAnsi="SWISS" w:cs="Arial"/>
                <w:sz w:val="20"/>
                <w:szCs w:val="20"/>
              </w:rPr>
              <w:t> </w:t>
            </w:r>
          </w:p>
        </w:tc>
        <w:tc>
          <w:tcPr>
            <w:tcW w:w="3482" w:type="dxa"/>
            <w:tcBorders>
              <w:top w:val="nil"/>
              <w:left w:val="nil"/>
              <w:bottom w:val="single" w:sz="4" w:space="0" w:color="auto"/>
              <w:right w:val="nil"/>
            </w:tcBorders>
            <w:shd w:val="clear" w:color="auto" w:fill="auto"/>
            <w:noWrap/>
            <w:vAlign w:val="bottom"/>
            <w:hideMark/>
          </w:tcPr>
          <w:p w:rsidR="00E01CC3" w:rsidRPr="007B4999" w:rsidRDefault="00E01CC3" w:rsidP="00753BC4">
            <w:pPr>
              <w:rPr>
                <w:rFonts w:ascii="SWlSS" w:hAnsi="SWlSS" w:cs="Arial"/>
                <w:sz w:val="20"/>
                <w:szCs w:val="20"/>
              </w:rPr>
            </w:pPr>
          </w:p>
        </w:tc>
        <w:tc>
          <w:tcPr>
            <w:tcW w:w="1530" w:type="dxa"/>
            <w:tcBorders>
              <w:top w:val="nil"/>
              <w:left w:val="nil"/>
              <w:bottom w:val="single" w:sz="4" w:space="0" w:color="auto"/>
              <w:right w:val="nil"/>
            </w:tcBorders>
            <w:shd w:val="clear" w:color="auto" w:fill="auto"/>
            <w:noWrap/>
            <w:vAlign w:val="bottom"/>
            <w:hideMark/>
          </w:tcPr>
          <w:p w:rsidR="00E01CC3" w:rsidRPr="007B4999" w:rsidRDefault="00E01CC3" w:rsidP="00753BC4">
            <w:pPr>
              <w:rPr>
                <w:rFonts w:ascii="SWlSS" w:hAnsi="SWlSS" w:cs="Arial"/>
                <w:sz w:val="20"/>
                <w:szCs w:val="20"/>
              </w:rPr>
            </w:pPr>
          </w:p>
        </w:tc>
        <w:tc>
          <w:tcPr>
            <w:tcW w:w="1706" w:type="dxa"/>
            <w:tcBorders>
              <w:top w:val="nil"/>
              <w:left w:val="nil"/>
              <w:bottom w:val="single" w:sz="4" w:space="0" w:color="auto"/>
              <w:right w:val="nil"/>
            </w:tcBorders>
            <w:shd w:val="clear" w:color="auto" w:fill="auto"/>
            <w:noWrap/>
            <w:vAlign w:val="bottom"/>
            <w:hideMark/>
          </w:tcPr>
          <w:p w:rsidR="00E01CC3" w:rsidRPr="007B4999" w:rsidRDefault="00E01CC3" w:rsidP="00753BC4">
            <w:pPr>
              <w:rPr>
                <w:rFonts w:ascii="SWlSS" w:hAnsi="SWlSS" w:cs="Arial"/>
                <w:sz w:val="20"/>
                <w:szCs w:val="20"/>
              </w:rPr>
            </w:pPr>
          </w:p>
        </w:tc>
        <w:tc>
          <w:tcPr>
            <w:tcW w:w="1553" w:type="dxa"/>
            <w:tcBorders>
              <w:top w:val="nil"/>
              <w:left w:val="nil"/>
              <w:bottom w:val="single" w:sz="4" w:space="0" w:color="auto"/>
              <w:right w:val="nil"/>
            </w:tcBorders>
            <w:shd w:val="clear" w:color="auto" w:fill="auto"/>
            <w:noWrap/>
            <w:vAlign w:val="bottom"/>
            <w:hideMark/>
          </w:tcPr>
          <w:p w:rsidR="00E01CC3" w:rsidRPr="007B4999" w:rsidRDefault="00E01CC3" w:rsidP="00753BC4">
            <w:pPr>
              <w:rPr>
                <w:rFonts w:ascii="SWlSS" w:hAnsi="SWlSS" w:cs="Arial"/>
                <w:sz w:val="20"/>
                <w:szCs w:val="20"/>
              </w:rPr>
            </w:pPr>
          </w:p>
        </w:tc>
        <w:tc>
          <w:tcPr>
            <w:tcW w:w="1350" w:type="dxa"/>
            <w:tcBorders>
              <w:top w:val="nil"/>
              <w:left w:val="nil"/>
              <w:bottom w:val="single" w:sz="4" w:space="0" w:color="auto"/>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50" w:type="dxa"/>
            <w:tcBorders>
              <w:top w:val="nil"/>
              <w:left w:val="nil"/>
              <w:bottom w:val="single" w:sz="4" w:space="0" w:color="auto"/>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bl>
    <w:p w:rsidR="001C75AD" w:rsidRDefault="001C75AD" w:rsidP="001C75AD">
      <w:pPr>
        <w:pStyle w:val="BodyText"/>
        <w:jc w:val="center"/>
      </w:pPr>
      <w:r>
        <w:fldChar w:fldCharType="begin"/>
      </w:r>
      <w:r>
        <w:instrText xml:space="preserve"> TC "</w:instrText>
      </w:r>
      <w:bookmarkStart w:id="48" w:name="_Toc433269944"/>
      <w:bookmarkStart w:id="49" w:name="_Toc448761994"/>
      <w:bookmarkStart w:id="50" w:name="_Toc515885137"/>
      <w:bookmarkStart w:id="51" w:name="_Toc517858049"/>
      <w:r>
        <w:tab/>
        <w:instrText>Schedule No. 3-A Water NOI</w:instrText>
      </w:r>
      <w:bookmarkEnd w:id="48"/>
      <w:bookmarkEnd w:id="49"/>
      <w:bookmarkEnd w:id="50"/>
      <w:bookmarkEnd w:id="51"/>
      <w:r>
        <w:instrText xml:space="preserve">" \l 1 </w:instrText>
      </w:r>
      <w:r>
        <w:fldChar w:fldCharType="end"/>
      </w:r>
    </w:p>
    <w:p w:rsidR="00506B22" w:rsidRDefault="00506B22" w:rsidP="00E275D8">
      <w:pPr>
        <w:pStyle w:val="BodyText"/>
        <w:sectPr w:rsidR="00506B22" w:rsidSect="00506B22">
          <w:headerReference w:type="default" r:id="rId20"/>
          <w:pgSz w:w="15840" w:h="12240" w:orient="landscape" w:code="1"/>
          <w:pgMar w:top="1440" w:right="1584" w:bottom="1440" w:left="1440" w:header="720" w:footer="720" w:gutter="0"/>
          <w:cols w:space="720"/>
          <w:formProt w:val="0"/>
          <w:docGrid w:linePitch="360"/>
        </w:sectPr>
      </w:pPr>
    </w:p>
    <w:tbl>
      <w:tblPr>
        <w:tblW w:w="12236" w:type="dxa"/>
        <w:jc w:val="center"/>
        <w:tblInd w:w="-122" w:type="dxa"/>
        <w:tblLook w:val="04A0" w:firstRow="1" w:lastRow="0" w:firstColumn="1" w:lastColumn="0" w:noHBand="0" w:noVBand="1"/>
      </w:tblPr>
      <w:tblGrid>
        <w:gridCol w:w="485"/>
        <w:gridCol w:w="3460"/>
        <w:gridCol w:w="1633"/>
        <w:gridCol w:w="1722"/>
        <w:gridCol w:w="1518"/>
        <w:gridCol w:w="1258"/>
        <w:gridCol w:w="2160"/>
      </w:tblGrid>
      <w:tr w:rsidR="00E01CC3" w:rsidRPr="007B4999" w:rsidTr="00753BC4">
        <w:trPr>
          <w:trHeight w:val="300"/>
          <w:jc w:val="center"/>
        </w:trPr>
        <w:tc>
          <w:tcPr>
            <w:tcW w:w="485" w:type="dxa"/>
            <w:tcBorders>
              <w:top w:val="single" w:sz="8" w:space="0" w:color="auto"/>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bookmarkStart w:id="52" w:name="RANGE!I16:O43"/>
            <w:r w:rsidRPr="007B4999">
              <w:rPr>
                <w:rFonts w:ascii="SWISS" w:hAnsi="SWISS" w:cs="Arial"/>
                <w:color w:val="000000"/>
                <w:sz w:val="20"/>
                <w:szCs w:val="20"/>
              </w:rPr>
              <w:lastRenderedPageBreak/>
              <w:t> </w:t>
            </w:r>
            <w:bookmarkEnd w:id="52"/>
          </w:p>
        </w:tc>
        <w:tc>
          <w:tcPr>
            <w:tcW w:w="5093" w:type="dxa"/>
            <w:gridSpan w:val="2"/>
            <w:tcBorders>
              <w:top w:val="single" w:sz="8" w:space="0" w:color="auto"/>
              <w:left w:val="nil"/>
              <w:bottom w:val="nil"/>
              <w:right w:val="nil"/>
            </w:tcBorders>
            <w:shd w:val="clear" w:color="auto" w:fill="auto"/>
            <w:noWrap/>
            <w:vAlign w:val="bottom"/>
            <w:hideMark/>
          </w:tcPr>
          <w:p w:rsidR="00E01CC3" w:rsidRPr="007B4999" w:rsidRDefault="00962971" w:rsidP="00753BC4">
            <w:pPr>
              <w:rPr>
                <w:rFonts w:ascii="SWISS" w:hAnsi="SWISS" w:cs="Arial"/>
                <w:b/>
                <w:bCs/>
                <w:color w:val="000000"/>
                <w:sz w:val="20"/>
                <w:szCs w:val="20"/>
              </w:rPr>
            </w:pPr>
            <w:r w:rsidRPr="007B4999">
              <w:rPr>
                <w:rFonts w:ascii="SWISS" w:hAnsi="SWISS" w:cs="Arial"/>
                <w:b/>
                <w:bCs/>
                <w:color w:val="000000"/>
                <w:sz w:val="20"/>
                <w:szCs w:val="20"/>
              </w:rPr>
              <w:t>FIMC HIDEAWAY, INC.</w:t>
            </w:r>
          </w:p>
        </w:tc>
        <w:tc>
          <w:tcPr>
            <w:tcW w:w="1722" w:type="dxa"/>
            <w:tcBorders>
              <w:top w:val="single" w:sz="8" w:space="0" w:color="auto"/>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4936" w:type="dxa"/>
            <w:gridSpan w:val="3"/>
            <w:tcBorders>
              <w:top w:val="single" w:sz="8" w:space="0" w:color="auto"/>
              <w:left w:val="nil"/>
              <w:bottom w:val="nil"/>
              <w:right w:val="single" w:sz="8" w:space="0" w:color="000000"/>
            </w:tcBorders>
            <w:shd w:val="clear" w:color="auto" w:fill="auto"/>
            <w:noWrap/>
            <w:vAlign w:val="bottom"/>
            <w:hideMark/>
          </w:tcPr>
          <w:p w:rsidR="00E01CC3" w:rsidRPr="007B4999" w:rsidRDefault="00E01CC3" w:rsidP="00753BC4">
            <w:pPr>
              <w:jc w:val="right"/>
              <w:rPr>
                <w:rFonts w:ascii="SWISS" w:hAnsi="SWISS" w:cs="Arial"/>
                <w:b/>
                <w:bCs/>
                <w:color w:val="000000"/>
                <w:sz w:val="20"/>
                <w:szCs w:val="20"/>
              </w:rPr>
            </w:pPr>
            <w:r w:rsidRPr="007B4999">
              <w:rPr>
                <w:rFonts w:ascii="SWISS" w:hAnsi="SWISS" w:cs="Arial"/>
                <w:b/>
                <w:bCs/>
                <w:color w:val="000000"/>
                <w:sz w:val="20"/>
                <w:szCs w:val="20"/>
              </w:rPr>
              <w:t>SCHEDULE NO. 3-B</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6815" w:type="dxa"/>
            <w:gridSpan w:val="3"/>
            <w:tcBorders>
              <w:top w:val="nil"/>
              <w:left w:val="nil"/>
              <w:bottom w:val="nil"/>
              <w:right w:val="nil"/>
            </w:tcBorders>
            <w:shd w:val="clear" w:color="auto" w:fill="auto"/>
            <w:noWrap/>
            <w:vAlign w:val="bottom"/>
            <w:hideMark/>
          </w:tcPr>
          <w:p w:rsidR="00E01CC3" w:rsidRPr="007B4999" w:rsidRDefault="00E01CC3" w:rsidP="008A0A52">
            <w:pPr>
              <w:rPr>
                <w:rFonts w:ascii="SWISS" w:hAnsi="SWISS" w:cs="Arial"/>
                <w:b/>
                <w:bCs/>
                <w:color w:val="000000"/>
                <w:sz w:val="20"/>
                <w:szCs w:val="20"/>
              </w:rPr>
            </w:pPr>
            <w:r>
              <w:rPr>
                <w:rFonts w:ascii="SWISS" w:hAnsi="SWISS" w:cs="Arial"/>
                <w:b/>
                <w:bCs/>
                <w:color w:val="000000"/>
                <w:sz w:val="20"/>
                <w:szCs w:val="20"/>
              </w:rPr>
              <w:t xml:space="preserve">TEST YEAR ENDED </w:t>
            </w:r>
            <w:r w:rsidR="008A0A52">
              <w:rPr>
                <w:rFonts w:ascii="SWISS" w:hAnsi="SWISS" w:cs="Arial"/>
                <w:b/>
                <w:bCs/>
                <w:color w:val="000000"/>
                <w:sz w:val="20"/>
                <w:szCs w:val="20"/>
              </w:rPr>
              <w:t>June 30, 20</w:t>
            </w:r>
            <w:r>
              <w:rPr>
                <w:rFonts w:ascii="SWISS" w:hAnsi="SWISS" w:cs="Arial"/>
                <w:b/>
                <w:bCs/>
                <w:color w:val="000000"/>
                <w:sz w:val="20"/>
                <w:szCs w:val="20"/>
              </w:rPr>
              <w:t>17</w:t>
            </w:r>
          </w:p>
        </w:tc>
        <w:tc>
          <w:tcPr>
            <w:tcW w:w="4936" w:type="dxa"/>
            <w:gridSpan w:val="3"/>
            <w:tcBorders>
              <w:top w:val="nil"/>
              <w:left w:val="nil"/>
              <w:bottom w:val="nil"/>
              <w:right w:val="single" w:sz="8" w:space="0" w:color="000000"/>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b/>
                <w:color w:val="000000"/>
                <w:sz w:val="20"/>
                <w:szCs w:val="20"/>
              </w:rPr>
              <w:t>DOCKET NO. 20170147-WS</w:t>
            </w:r>
          </w:p>
        </w:tc>
      </w:tr>
      <w:tr w:rsidR="00E01CC3" w:rsidRPr="007B4999" w:rsidTr="00753BC4">
        <w:trPr>
          <w:trHeight w:val="312"/>
          <w:jc w:val="center"/>
        </w:trPr>
        <w:tc>
          <w:tcPr>
            <w:tcW w:w="485" w:type="dxa"/>
            <w:tcBorders>
              <w:top w:val="nil"/>
              <w:left w:val="single" w:sz="8" w:space="0" w:color="auto"/>
              <w:bottom w:val="single" w:sz="8" w:space="0" w:color="auto"/>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8333" w:type="dxa"/>
            <w:gridSpan w:val="4"/>
            <w:tcBorders>
              <w:top w:val="nil"/>
              <w:left w:val="nil"/>
              <w:bottom w:val="single" w:sz="8" w:space="0" w:color="auto"/>
              <w:right w:val="nil"/>
            </w:tcBorders>
            <w:shd w:val="clear" w:color="auto" w:fill="auto"/>
            <w:noWrap/>
            <w:vAlign w:val="bottom"/>
            <w:hideMark/>
          </w:tcPr>
          <w:p w:rsidR="00E01CC3" w:rsidRPr="007B4999" w:rsidRDefault="00E01CC3" w:rsidP="00753BC4">
            <w:pPr>
              <w:rPr>
                <w:rFonts w:ascii="SWISS" w:hAnsi="SWISS" w:cs="Arial"/>
                <w:b/>
                <w:bCs/>
                <w:color w:val="000000"/>
                <w:sz w:val="20"/>
                <w:szCs w:val="20"/>
              </w:rPr>
            </w:pPr>
            <w:r w:rsidRPr="007B4999">
              <w:rPr>
                <w:rFonts w:ascii="SWISS" w:hAnsi="SWISS" w:cs="Arial"/>
                <w:b/>
                <w:bCs/>
                <w:color w:val="000000"/>
                <w:sz w:val="20"/>
                <w:szCs w:val="20"/>
              </w:rPr>
              <w:t>SCHEDULE OF</w:t>
            </w:r>
            <w:r w:rsidR="00962971">
              <w:rPr>
                <w:rFonts w:ascii="SWISS" w:hAnsi="SWISS" w:cs="Arial"/>
                <w:b/>
                <w:bCs/>
                <w:color w:val="000000"/>
                <w:sz w:val="20"/>
                <w:szCs w:val="20"/>
              </w:rPr>
              <w:t xml:space="preserve"> </w:t>
            </w:r>
            <w:r w:rsidRPr="007B4999">
              <w:rPr>
                <w:rFonts w:ascii="SWISS" w:hAnsi="SWISS" w:cs="Arial"/>
                <w:b/>
                <w:bCs/>
                <w:color w:val="000000"/>
                <w:sz w:val="20"/>
                <w:szCs w:val="20"/>
              </w:rPr>
              <w:t>COMBINED WASTEWATER OPERATING INCOME</w:t>
            </w:r>
          </w:p>
        </w:tc>
        <w:tc>
          <w:tcPr>
            <w:tcW w:w="1258" w:type="dxa"/>
            <w:tcBorders>
              <w:top w:val="nil"/>
              <w:left w:val="nil"/>
              <w:bottom w:val="single" w:sz="8" w:space="0" w:color="auto"/>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2160" w:type="dxa"/>
            <w:tcBorders>
              <w:top w:val="nil"/>
              <w:left w:val="nil"/>
              <w:bottom w:val="single" w:sz="8" w:space="0" w:color="auto"/>
              <w:right w:val="single" w:sz="8" w:space="0" w:color="auto"/>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color w:val="000000"/>
                <w:sz w:val="20"/>
                <w:szCs w:val="20"/>
              </w:rPr>
            </w:pPr>
            <w:r w:rsidRPr="007B4999">
              <w:rPr>
                <w:rFonts w:ascii="SWISS" w:hAnsi="SWISS" w:cs="Arial"/>
                <w:b/>
                <w:bCs/>
                <w:color w:val="000000"/>
                <w:sz w:val="20"/>
                <w:szCs w:val="20"/>
              </w:rPr>
              <w:t> </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 </w:t>
            </w: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STAFF</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ADJUST.</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b/>
                <w:bCs/>
                <w:color w:val="000000"/>
                <w:sz w:val="20"/>
                <w:szCs w:val="20"/>
              </w:rPr>
            </w:pPr>
            <w:r w:rsidRPr="007B4999">
              <w:rPr>
                <w:rFonts w:ascii="SWISS" w:hAnsi="SWISS" w:cs="Arial"/>
                <w:b/>
                <w:bCs/>
                <w:color w:val="000000"/>
                <w:sz w:val="20"/>
                <w:szCs w:val="20"/>
              </w:rPr>
              <w:t> </w:t>
            </w:r>
          </w:p>
        </w:tc>
      </w:tr>
      <w:tr w:rsidR="00E01CC3" w:rsidRPr="007B4999" w:rsidTr="00753BC4">
        <w:trPr>
          <w:trHeight w:val="189"/>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TEST YEAR</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 xml:space="preserve">STAFF </w:t>
            </w: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ADJUSTED</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FOR</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REVENUE</w:t>
            </w:r>
          </w:p>
        </w:tc>
      </w:tr>
      <w:tr w:rsidR="00E01CC3" w:rsidRPr="007B4999" w:rsidTr="00753BC4">
        <w:trPr>
          <w:trHeight w:val="312"/>
          <w:jc w:val="center"/>
        </w:trPr>
        <w:tc>
          <w:tcPr>
            <w:tcW w:w="485" w:type="dxa"/>
            <w:tcBorders>
              <w:top w:val="nil"/>
              <w:left w:val="single" w:sz="8" w:space="0" w:color="auto"/>
              <w:bottom w:val="single" w:sz="8" w:space="0" w:color="auto"/>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single" w:sz="8" w:space="0" w:color="auto"/>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1633" w:type="dxa"/>
            <w:tcBorders>
              <w:top w:val="nil"/>
              <w:left w:val="nil"/>
              <w:bottom w:val="single" w:sz="8" w:space="0" w:color="auto"/>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PER UTILITY</w:t>
            </w:r>
          </w:p>
        </w:tc>
        <w:tc>
          <w:tcPr>
            <w:tcW w:w="1722" w:type="dxa"/>
            <w:tcBorders>
              <w:top w:val="nil"/>
              <w:left w:val="nil"/>
              <w:bottom w:val="single" w:sz="8" w:space="0" w:color="auto"/>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ADJUSTMENTS</w:t>
            </w:r>
          </w:p>
        </w:tc>
        <w:tc>
          <w:tcPr>
            <w:tcW w:w="1518" w:type="dxa"/>
            <w:tcBorders>
              <w:top w:val="nil"/>
              <w:left w:val="nil"/>
              <w:bottom w:val="single" w:sz="8" w:space="0" w:color="auto"/>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TEST YEAR</w:t>
            </w:r>
          </w:p>
        </w:tc>
        <w:tc>
          <w:tcPr>
            <w:tcW w:w="1258" w:type="dxa"/>
            <w:tcBorders>
              <w:top w:val="nil"/>
              <w:left w:val="nil"/>
              <w:bottom w:val="single" w:sz="8" w:space="0" w:color="auto"/>
              <w:right w:val="nil"/>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INCREASE</w:t>
            </w:r>
          </w:p>
        </w:tc>
        <w:tc>
          <w:tcPr>
            <w:tcW w:w="2160" w:type="dxa"/>
            <w:tcBorders>
              <w:top w:val="nil"/>
              <w:left w:val="nil"/>
              <w:bottom w:val="single" w:sz="8" w:space="0" w:color="auto"/>
              <w:right w:val="single" w:sz="8" w:space="0" w:color="auto"/>
            </w:tcBorders>
            <w:shd w:val="clear" w:color="auto" w:fill="auto"/>
            <w:noWrap/>
            <w:vAlign w:val="bottom"/>
            <w:hideMark/>
          </w:tcPr>
          <w:p w:rsidR="00E01CC3" w:rsidRPr="007B4999" w:rsidRDefault="00E01CC3" w:rsidP="00753BC4">
            <w:pPr>
              <w:jc w:val="center"/>
              <w:rPr>
                <w:rFonts w:ascii="SWISS" w:hAnsi="SWISS" w:cs="Arial"/>
                <w:b/>
                <w:bCs/>
                <w:color w:val="000000"/>
                <w:sz w:val="20"/>
                <w:szCs w:val="20"/>
              </w:rPr>
            </w:pPr>
            <w:r w:rsidRPr="007B4999">
              <w:rPr>
                <w:rFonts w:ascii="SWISS" w:hAnsi="SWISS" w:cs="Arial"/>
                <w:b/>
                <w:bCs/>
                <w:color w:val="000000"/>
                <w:sz w:val="20"/>
                <w:szCs w:val="20"/>
              </w:rPr>
              <w:t>REQUIREMENT</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1.</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color w:val="000000"/>
                <w:sz w:val="20"/>
                <w:szCs w:val="20"/>
              </w:rPr>
            </w:pPr>
            <w:r w:rsidRPr="007B4999">
              <w:rPr>
                <w:rFonts w:ascii="SWISS" w:hAnsi="SWISS" w:cs="Arial"/>
                <w:b/>
                <w:bCs/>
                <w:color w:val="000000"/>
                <w:sz w:val="20"/>
                <w:szCs w:val="20"/>
              </w:rPr>
              <w:t xml:space="preserve">OPERATING REVENUES               </w:t>
            </w:r>
          </w:p>
        </w:tc>
        <w:tc>
          <w:tcPr>
            <w:tcW w:w="1633" w:type="dxa"/>
            <w:tcBorders>
              <w:top w:val="nil"/>
              <w:left w:val="nil"/>
              <w:bottom w:val="nil"/>
              <w:right w:val="nil"/>
            </w:tcBorders>
            <w:shd w:val="clear" w:color="auto" w:fill="auto"/>
            <w:noWrap/>
            <w:vAlign w:val="bottom"/>
            <w:hideMark/>
          </w:tcPr>
          <w:p w:rsidR="00E01CC3" w:rsidRPr="00962971" w:rsidRDefault="00E01CC3" w:rsidP="00753BC4">
            <w:pPr>
              <w:jc w:val="right"/>
              <w:rPr>
                <w:rFonts w:ascii="SWISS" w:hAnsi="SWISS" w:cs="Arial"/>
                <w:sz w:val="20"/>
                <w:szCs w:val="20"/>
                <w:u w:val="single"/>
              </w:rPr>
            </w:pPr>
            <w:r w:rsidRPr="00962971">
              <w:rPr>
                <w:rFonts w:ascii="SWISS" w:hAnsi="SWISS" w:cs="Arial"/>
                <w:sz w:val="20"/>
                <w:szCs w:val="20"/>
                <w:u w:val="single"/>
              </w:rPr>
              <w:t>$55,469</w:t>
            </w:r>
          </w:p>
        </w:tc>
        <w:tc>
          <w:tcPr>
            <w:tcW w:w="1722" w:type="dxa"/>
            <w:tcBorders>
              <w:top w:val="nil"/>
              <w:left w:val="nil"/>
              <w:bottom w:val="nil"/>
              <w:right w:val="nil"/>
            </w:tcBorders>
            <w:shd w:val="clear" w:color="auto" w:fill="auto"/>
            <w:noWrap/>
            <w:vAlign w:val="bottom"/>
            <w:hideMark/>
          </w:tcPr>
          <w:p w:rsidR="00E01CC3" w:rsidRPr="00962971" w:rsidRDefault="00E01CC3" w:rsidP="00753BC4">
            <w:pPr>
              <w:jc w:val="right"/>
              <w:rPr>
                <w:rFonts w:ascii="SWISS" w:hAnsi="SWISS" w:cs="Arial"/>
                <w:sz w:val="20"/>
                <w:szCs w:val="20"/>
                <w:u w:val="single"/>
              </w:rPr>
            </w:pPr>
            <w:r w:rsidRPr="00962971">
              <w:rPr>
                <w:rFonts w:ascii="SWISS" w:hAnsi="SWISS" w:cs="Arial"/>
                <w:sz w:val="20"/>
                <w:szCs w:val="20"/>
                <w:u w:val="single"/>
              </w:rPr>
              <w:t>($2,965)</w:t>
            </w:r>
          </w:p>
        </w:tc>
        <w:tc>
          <w:tcPr>
            <w:tcW w:w="1518" w:type="dxa"/>
            <w:tcBorders>
              <w:top w:val="nil"/>
              <w:left w:val="nil"/>
              <w:bottom w:val="nil"/>
              <w:right w:val="nil"/>
            </w:tcBorders>
            <w:shd w:val="clear" w:color="auto" w:fill="auto"/>
            <w:noWrap/>
            <w:vAlign w:val="bottom"/>
            <w:hideMark/>
          </w:tcPr>
          <w:p w:rsidR="00E01CC3" w:rsidRPr="00962971" w:rsidRDefault="00E01CC3" w:rsidP="00753BC4">
            <w:pPr>
              <w:jc w:val="right"/>
              <w:rPr>
                <w:rFonts w:ascii="SWISS" w:hAnsi="SWISS" w:cs="Arial"/>
                <w:sz w:val="20"/>
                <w:szCs w:val="20"/>
                <w:u w:val="single"/>
              </w:rPr>
            </w:pPr>
            <w:r w:rsidRPr="00962971">
              <w:rPr>
                <w:rFonts w:ascii="SWISS" w:hAnsi="SWISS" w:cs="Arial"/>
                <w:sz w:val="20"/>
                <w:szCs w:val="20"/>
                <w:u w:val="single"/>
              </w:rPr>
              <w:t>$52,504</w:t>
            </w:r>
          </w:p>
        </w:tc>
        <w:tc>
          <w:tcPr>
            <w:tcW w:w="1258" w:type="dxa"/>
            <w:tcBorders>
              <w:top w:val="nil"/>
              <w:left w:val="nil"/>
              <w:bottom w:val="nil"/>
              <w:right w:val="nil"/>
            </w:tcBorders>
            <w:shd w:val="clear" w:color="auto" w:fill="auto"/>
            <w:noWrap/>
            <w:vAlign w:val="bottom"/>
            <w:hideMark/>
          </w:tcPr>
          <w:p w:rsidR="00E01CC3" w:rsidRPr="00962971" w:rsidRDefault="00E01CC3" w:rsidP="00753BC4">
            <w:pPr>
              <w:jc w:val="right"/>
              <w:rPr>
                <w:rFonts w:ascii="SWISS" w:hAnsi="SWISS" w:cs="Arial"/>
                <w:sz w:val="20"/>
                <w:szCs w:val="20"/>
                <w:u w:val="single"/>
              </w:rPr>
            </w:pPr>
            <w:r w:rsidRPr="00962971">
              <w:rPr>
                <w:rFonts w:ascii="SWISS" w:hAnsi="SWISS" w:cs="Arial"/>
                <w:sz w:val="20"/>
                <w:szCs w:val="20"/>
                <w:u w:val="single"/>
              </w:rPr>
              <w:t>$5,142</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$5</w:t>
            </w:r>
            <w:r>
              <w:rPr>
                <w:rFonts w:ascii="SWISS" w:hAnsi="SWISS" w:cs="Arial"/>
                <w:sz w:val="20"/>
                <w:szCs w:val="20"/>
                <w:u w:val="single"/>
              </w:rPr>
              <w:t>7,646</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9.79</w:t>
            </w:r>
            <w:r w:rsidRPr="007B4999">
              <w:rPr>
                <w:rFonts w:ascii="SWISS" w:hAnsi="SWISS" w:cs="Arial"/>
                <w:sz w:val="20"/>
                <w:szCs w:val="20"/>
              </w:rPr>
              <w:t>%</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color w:val="000000"/>
                <w:sz w:val="20"/>
                <w:szCs w:val="20"/>
              </w:rPr>
            </w:pPr>
            <w:r w:rsidRPr="007B4999">
              <w:rPr>
                <w:rFonts w:ascii="SWISS" w:hAnsi="SWISS" w:cs="Arial"/>
                <w:b/>
                <w:bCs/>
                <w:color w:val="000000"/>
                <w:sz w:val="20"/>
                <w:szCs w:val="20"/>
              </w:rPr>
              <w:t>OPERATING EXPENSES:</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2.</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xml:space="preserve">  OPERATION &amp; MAINTENANCE</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$27,558 </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w:t>
            </w:r>
            <w:r>
              <w:rPr>
                <w:rFonts w:ascii="SWISS" w:hAnsi="SWISS" w:cs="Arial"/>
                <w:sz w:val="20"/>
                <w:szCs w:val="20"/>
              </w:rPr>
              <w:t>18,135</w:t>
            </w: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$4</w:t>
            </w:r>
            <w:r>
              <w:rPr>
                <w:rFonts w:ascii="SWISS" w:hAnsi="SWISS" w:cs="Arial"/>
                <w:sz w:val="20"/>
                <w:szCs w:val="20"/>
              </w:rPr>
              <w:t>5,693</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$0 </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$4</w:t>
            </w:r>
            <w:r>
              <w:rPr>
                <w:rFonts w:ascii="SWISS" w:hAnsi="SWISS" w:cs="Arial"/>
                <w:sz w:val="20"/>
                <w:szCs w:val="20"/>
              </w:rPr>
              <w:t>5,693</w:t>
            </w:r>
            <w:r w:rsidRPr="007B4999">
              <w:rPr>
                <w:rFonts w:ascii="SWISS" w:hAnsi="SWISS" w:cs="Arial"/>
                <w:sz w:val="20"/>
                <w:szCs w:val="20"/>
              </w:rPr>
              <w:t xml:space="preserve">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3.</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xml:space="preserve">  DEPRECIATION </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0 </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3,447</w:t>
            </w: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$3,447</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0</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3,447</w:t>
            </w:r>
          </w:p>
        </w:tc>
      </w:tr>
      <w:tr w:rsidR="00E01CC3" w:rsidRPr="007B4999" w:rsidTr="00753BC4">
        <w:trPr>
          <w:trHeight w:val="312"/>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4.</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xml:space="preserve">  AMORTIZATION</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0 </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w:t>
            </w:r>
            <w:r w:rsidRPr="007B4999">
              <w:rPr>
                <w:rFonts w:ascii="SWISS" w:hAnsi="SWISS" w:cs="Arial"/>
                <w:sz w:val="20"/>
                <w:szCs w:val="20"/>
              </w:rPr>
              <w:t>1,202</w:t>
            </w:r>
            <w:r>
              <w:rPr>
                <w:rFonts w:ascii="SWISS" w:hAnsi="SWISS" w:cs="Arial"/>
                <w:sz w:val="20"/>
                <w:szCs w:val="20"/>
              </w:rPr>
              <w:t>)</w:t>
            </w: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w:t>
            </w:r>
            <w:r w:rsidRPr="007B4999">
              <w:rPr>
                <w:rFonts w:ascii="SWISS" w:hAnsi="SWISS" w:cs="Arial"/>
                <w:sz w:val="20"/>
                <w:szCs w:val="20"/>
              </w:rPr>
              <w:t>1,202</w:t>
            </w:r>
            <w:r>
              <w:rPr>
                <w:rFonts w:ascii="SWISS" w:hAnsi="SWISS" w:cs="Arial"/>
                <w:sz w:val="20"/>
                <w:szCs w:val="20"/>
              </w:rPr>
              <w:t>)</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0</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(1,202)</w:t>
            </w:r>
          </w:p>
        </w:tc>
      </w:tr>
      <w:tr w:rsidR="00E01CC3" w:rsidRPr="007B4999" w:rsidTr="00753BC4">
        <w:trPr>
          <w:trHeight w:val="312"/>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5.</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xml:space="preserve">  TAXES OTHER THAN INCOME</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xml:space="preserve">2,734 </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2,174</w:t>
            </w: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4</w:t>
            </w:r>
            <w:r>
              <w:rPr>
                <w:rFonts w:ascii="SWISS" w:hAnsi="SWISS" w:cs="Arial"/>
                <w:sz w:val="20"/>
                <w:szCs w:val="20"/>
              </w:rPr>
              <w:t>,908</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231</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rPr>
            </w:pPr>
            <w:r>
              <w:rPr>
                <w:rFonts w:ascii="SWISS" w:hAnsi="SWISS" w:cs="Arial"/>
                <w:sz w:val="20"/>
                <w:szCs w:val="20"/>
              </w:rPr>
              <w:t>5,139</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12"/>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6.</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xml:space="preserve">  INCOME TAXES</w:t>
            </w:r>
          </w:p>
        </w:tc>
        <w:tc>
          <w:tcPr>
            <w:tcW w:w="1633" w:type="dxa"/>
            <w:tcBorders>
              <w:top w:val="nil"/>
              <w:left w:val="nil"/>
              <w:bottom w:val="nil"/>
              <w:right w:val="nil"/>
            </w:tcBorders>
            <w:shd w:val="clear" w:color="auto" w:fill="auto"/>
            <w:noWrap/>
            <w:vAlign w:val="bottom"/>
            <w:hideMark/>
          </w:tcPr>
          <w:p w:rsidR="00E01CC3" w:rsidRPr="00962971" w:rsidRDefault="00E01CC3" w:rsidP="00753BC4">
            <w:pPr>
              <w:jc w:val="right"/>
              <w:rPr>
                <w:rFonts w:ascii="SWISS" w:hAnsi="SWISS" w:cs="Arial"/>
                <w:sz w:val="20"/>
                <w:szCs w:val="20"/>
                <w:u w:val="single"/>
              </w:rPr>
            </w:pPr>
            <w:r w:rsidRPr="00962971">
              <w:rPr>
                <w:rFonts w:ascii="SWISS" w:hAnsi="SWISS" w:cs="Arial"/>
                <w:sz w:val="20"/>
                <w:szCs w:val="20"/>
                <w:u w:val="single"/>
              </w:rPr>
              <w:t xml:space="preserve">0 </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0</w:t>
            </w: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0</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 xml:space="preserve">0 </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 xml:space="preserve">0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7.</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color w:val="000000"/>
                <w:sz w:val="20"/>
                <w:szCs w:val="20"/>
              </w:rPr>
            </w:pPr>
            <w:r w:rsidRPr="007B4999">
              <w:rPr>
                <w:rFonts w:ascii="SWISS" w:hAnsi="SWISS" w:cs="Arial"/>
                <w:b/>
                <w:bCs/>
                <w:color w:val="000000"/>
                <w:sz w:val="20"/>
                <w:szCs w:val="20"/>
              </w:rPr>
              <w:t xml:space="preserve">TOTAL OPERATING EXPENSES    </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$30,292</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w:t>
            </w:r>
            <w:r>
              <w:rPr>
                <w:rFonts w:ascii="SWISS" w:hAnsi="SWISS" w:cs="Arial"/>
                <w:sz w:val="20"/>
                <w:szCs w:val="20"/>
                <w:u w:val="single"/>
              </w:rPr>
              <w:t>22,553</w:t>
            </w: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$5</w:t>
            </w:r>
            <w:r>
              <w:rPr>
                <w:rFonts w:ascii="SWISS" w:hAnsi="SWISS" w:cs="Arial"/>
                <w:sz w:val="20"/>
                <w:szCs w:val="20"/>
                <w:u w:val="single"/>
              </w:rPr>
              <w:t>2,845</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30006A">
              <w:rPr>
                <w:rFonts w:ascii="SWISS" w:hAnsi="SWISS" w:cs="Arial"/>
                <w:sz w:val="20"/>
                <w:szCs w:val="20"/>
                <w:u w:val="single"/>
              </w:rPr>
              <w:t>$</w:t>
            </w:r>
            <w:r>
              <w:rPr>
                <w:rFonts w:ascii="SWISS" w:hAnsi="SWISS" w:cs="Arial"/>
                <w:sz w:val="20"/>
                <w:szCs w:val="20"/>
                <w:u w:val="single"/>
              </w:rPr>
              <w:t>231</w:t>
            </w: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single"/>
              </w:rPr>
            </w:pPr>
            <w:r w:rsidRPr="007B4999">
              <w:rPr>
                <w:rFonts w:ascii="SWISS" w:hAnsi="SWISS" w:cs="Arial"/>
                <w:sz w:val="20"/>
                <w:szCs w:val="20"/>
                <w:u w:val="single"/>
              </w:rPr>
              <w:t>$</w:t>
            </w:r>
            <w:r w:rsidRPr="0030006A">
              <w:rPr>
                <w:rFonts w:ascii="SWISS" w:hAnsi="SWISS" w:cs="Arial"/>
                <w:sz w:val="20"/>
                <w:szCs w:val="20"/>
                <w:u w:val="single"/>
              </w:rPr>
              <w:t>5</w:t>
            </w:r>
            <w:r>
              <w:rPr>
                <w:rFonts w:ascii="SWISS" w:hAnsi="SWISS" w:cs="Arial"/>
                <w:sz w:val="20"/>
                <w:szCs w:val="20"/>
                <w:u w:val="single"/>
              </w:rPr>
              <w:t>3,077</w:t>
            </w:r>
          </w:p>
        </w:tc>
      </w:tr>
      <w:tr w:rsidR="00E01CC3" w:rsidRPr="007B4999" w:rsidTr="00753BC4">
        <w:trPr>
          <w:trHeight w:val="312"/>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8.</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color w:val="000000"/>
                <w:sz w:val="20"/>
                <w:szCs w:val="20"/>
              </w:rPr>
            </w:pPr>
            <w:r w:rsidRPr="007B4999">
              <w:rPr>
                <w:rFonts w:ascii="SWISS" w:hAnsi="SWISS" w:cs="Arial"/>
                <w:b/>
                <w:bCs/>
                <w:color w:val="000000"/>
                <w:sz w:val="20"/>
                <w:szCs w:val="20"/>
              </w:rPr>
              <w:t xml:space="preserve">OPERATING INCOME/(LOSS)        </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 xml:space="preserve">$25,177 </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Pr>
                <w:rFonts w:ascii="SWISS" w:hAnsi="SWISS" w:cs="Arial"/>
                <w:sz w:val="20"/>
                <w:szCs w:val="20"/>
                <w:u w:val="double"/>
              </w:rPr>
              <w:t>(</w:t>
            </w:r>
            <w:r w:rsidRPr="007B4999">
              <w:rPr>
                <w:rFonts w:ascii="SWISS" w:hAnsi="SWISS" w:cs="Arial"/>
                <w:sz w:val="20"/>
                <w:szCs w:val="20"/>
                <w:u w:val="double"/>
              </w:rPr>
              <w:t>$</w:t>
            </w:r>
            <w:r>
              <w:rPr>
                <w:rFonts w:ascii="SWISS" w:hAnsi="SWISS" w:cs="Arial"/>
                <w:sz w:val="20"/>
                <w:szCs w:val="20"/>
                <w:u w:val="double"/>
              </w:rPr>
              <w:t>341)</w:t>
            </w:r>
            <w:r w:rsidRPr="007B4999">
              <w:rPr>
                <w:rFonts w:ascii="SWISS" w:hAnsi="SWISS" w:cs="Arial"/>
                <w:sz w:val="20"/>
                <w:szCs w:val="20"/>
                <w:u w:val="double"/>
              </w:rPr>
              <w:t xml:space="preserve"> </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w:t>
            </w:r>
            <w:r>
              <w:rPr>
                <w:rFonts w:ascii="SWISS" w:hAnsi="SWISS" w:cs="Arial"/>
                <w:sz w:val="20"/>
                <w:szCs w:val="20"/>
                <w:u w:val="double"/>
              </w:rPr>
              <w:t>4,569</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9.</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color w:val="000000"/>
                <w:sz w:val="20"/>
                <w:szCs w:val="20"/>
              </w:rPr>
            </w:pPr>
            <w:r w:rsidRPr="007B4999">
              <w:rPr>
                <w:rFonts w:ascii="SWISS" w:hAnsi="SWISS" w:cs="Arial"/>
                <w:b/>
                <w:bCs/>
                <w:color w:val="000000"/>
                <w:sz w:val="20"/>
                <w:szCs w:val="20"/>
              </w:rPr>
              <w:t xml:space="preserve">WASTEWATER RATE BASE           </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 xml:space="preserve">$84,862 </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$7,</w:t>
            </w:r>
            <w:r>
              <w:rPr>
                <w:rFonts w:ascii="SWISS" w:hAnsi="SWISS" w:cs="Arial"/>
                <w:sz w:val="20"/>
                <w:szCs w:val="20"/>
                <w:u w:val="double"/>
              </w:rPr>
              <w:t>935</w:t>
            </w:r>
            <w:r w:rsidRPr="007B4999">
              <w:rPr>
                <w:rFonts w:ascii="SWISS" w:hAnsi="SWISS" w:cs="Arial"/>
                <w:sz w:val="20"/>
                <w:szCs w:val="20"/>
                <w:u w:val="double"/>
              </w:rPr>
              <w:t xml:space="preserve"> </w:t>
            </w: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$7,</w:t>
            </w:r>
            <w:r>
              <w:rPr>
                <w:rFonts w:ascii="SWISS" w:hAnsi="SWISS" w:cs="Arial"/>
                <w:sz w:val="20"/>
                <w:szCs w:val="20"/>
                <w:u w:val="double"/>
              </w:rPr>
              <w:t>935</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10.</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b/>
                <w:bCs/>
                <w:color w:val="000000"/>
                <w:sz w:val="20"/>
                <w:szCs w:val="20"/>
              </w:rPr>
            </w:pPr>
            <w:r w:rsidRPr="007B4999">
              <w:rPr>
                <w:rFonts w:ascii="SWISS" w:hAnsi="SWISS" w:cs="Arial"/>
                <w:b/>
                <w:bCs/>
                <w:color w:val="000000"/>
                <w:sz w:val="20"/>
                <w:szCs w:val="20"/>
              </w:rPr>
              <w:t>RATE OF RETURN</w:t>
            </w:r>
          </w:p>
        </w:tc>
        <w:tc>
          <w:tcPr>
            <w:tcW w:w="1633"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r w:rsidRPr="007B4999">
              <w:rPr>
                <w:rFonts w:ascii="SWISS" w:hAnsi="SWISS" w:cs="Arial"/>
                <w:sz w:val="20"/>
                <w:szCs w:val="20"/>
                <w:u w:val="double"/>
              </w:rPr>
              <w:t>29.67%</w:t>
            </w: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jc w:val="right"/>
              <w:rPr>
                <w:rFonts w:ascii="SWISS" w:hAnsi="SWISS" w:cs="Arial"/>
                <w:sz w:val="20"/>
                <w:szCs w:val="20"/>
                <w:u w:val="double"/>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u w:val="double"/>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jc w:val="right"/>
              <w:rPr>
                <w:rFonts w:ascii="SWISS" w:hAnsi="SWISS" w:cs="Arial"/>
                <w:sz w:val="20"/>
                <w:szCs w:val="20"/>
                <w:u w:val="double"/>
              </w:rPr>
            </w:pPr>
          </w:p>
        </w:tc>
      </w:tr>
      <w:tr w:rsidR="00E01CC3" w:rsidRPr="007B4999" w:rsidTr="00753BC4">
        <w:trPr>
          <w:trHeight w:val="300"/>
          <w:jc w:val="center"/>
        </w:trPr>
        <w:tc>
          <w:tcPr>
            <w:tcW w:w="485" w:type="dxa"/>
            <w:tcBorders>
              <w:top w:val="nil"/>
              <w:left w:val="single" w:sz="8" w:space="0" w:color="auto"/>
              <w:bottom w:val="nil"/>
              <w:right w:val="nil"/>
            </w:tcBorders>
            <w:shd w:val="clear" w:color="auto" w:fill="auto"/>
            <w:noWrap/>
            <w:vAlign w:val="bottom"/>
            <w:hideMark/>
          </w:tcPr>
          <w:p w:rsidR="00E01CC3" w:rsidRPr="007B4999" w:rsidRDefault="00E01CC3" w:rsidP="00753BC4">
            <w:pPr>
              <w:jc w:val="cente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E01CC3" w:rsidRPr="007B4999" w:rsidRDefault="00E01CC3" w:rsidP="00753BC4">
            <w:pPr>
              <w:rPr>
                <w:rFonts w:ascii="SWISS" w:hAnsi="SWISS" w:cs="Arial"/>
                <w:sz w:val="20"/>
                <w:szCs w:val="20"/>
              </w:rPr>
            </w:pPr>
            <w:r w:rsidRPr="007B4999">
              <w:rPr>
                <w:rFonts w:ascii="SWISS" w:hAnsi="SWISS" w:cs="Arial"/>
                <w:sz w:val="20"/>
                <w:szCs w:val="20"/>
              </w:rPr>
              <w:t> </w:t>
            </w:r>
          </w:p>
        </w:tc>
      </w:tr>
      <w:tr w:rsidR="00E01CC3" w:rsidRPr="007B4999" w:rsidTr="00753BC4">
        <w:trPr>
          <w:trHeight w:val="300"/>
          <w:jc w:val="center"/>
        </w:trPr>
        <w:tc>
          <w:tcPr>
            <w:tcW w:w="485" w:type="dxa"/>
            <w:tcBorders>
              <w:top w:val="nil"/>
              <w:left w:val="single" w:sz="8" w:space="0" w:color="auto"/>
              <w:right w:val="nil"/>
            </w:tcBorders>
            <w:shd w:val="clear" w:color="auto" w:fill="auto"/>
            <w:noWrap/>
            <w:vAlign w:val="bottom"/>
            <w:hideMark/>
          </w:tcPr>
          <w:p w:rsidR="00E01CC3" w:rsidRPr="007B4999" w:rsidRDefault="00E01CC3" w:rsidP="00753BC4">
            <w:pPr>
              <w:jc w:val="right"/>
              <w:rPr>
                <w:rFonts w:ascii="SWISS" w:hAnsi="SWISS" w:cs="Arial"/>
                <w:color w:val="000000"/>
                <w:sz w:val="20"/>
                <w:szCs w:val="20"/>
              </w:rPr>
            </w:pPr>
            <w:r w:rsidRPr="007B4999">
              <w:rPr>
                <w:rFonts w:ascii="SWISS" w:hAnsi="SWISS" w:cs="Arial"/>
                <w:color w:val="000000"/>
                <w:sz w:val="20"/>
                <w:szCs w:val="20"/>
              </w:rPr>
              <w:t>11.</w:t>
            </w:r>
          </w:p>
        </w:tc>
        <w:tc>
          <w:tcPr>
            <w:tcW w:w="3460" w:type="dxa"/>
            <w:tcBorders>
              <w:top w:val="nil"/>
              <w:left w:val="nil"/>
              <w:right w:val="nil"/>
            </w:tcBorders>
            <w:shd w:val="clear" w:color="auto" w:fill="auto"/>
            <w:noWrap/>
            <w:vAlign w:val="bottom"/>
            <w:hideMark/>
          </w:tcPr>
          <w:p w:rsidR="00E01CC3" w:rsidRPr="007B4999" w:rsidRDefault="00E01CC3" w:rsidP="00753BC4">
            <w:pPr>
              <w:rPr>
                <w:rFonts w:ascii="SWISS" w:hAnsi="SWISS" w:cs="Arial"/>
                <w:b/>
                <w:bCs/>
                <w:color w:val="000000"/>
                <w:sz w:val="20"/>
                <w:szCs w:val="20"/>
              </w:rPr>
            </w:pPr>
            <w:r>
              <w:rPr>
                <w:rFonts w:ascii="SWISS" w:hAnsi="SWISS" w:cs="Arial"/>
                <w:b/>
                <w:bCs/>
                <w:color w:val="000000"/>
                <w:sz w:val="20"/>
                <w:szCs w:val="20"/>
              </w:rPr>
              <w:t>OPERATING RATIO</w:t>
            </w:r>
          </w:p>
        </w:tc>
        <w:tc>
          <w:tcPr>
            <w:tcW w:w="1633" w:type="dxa"/>
            <w:tcBorders>
              <w:top w:val="nil"/>
              <w:left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258" w:type="dxa"/>
            <w:tcBorders>
              <w:top w:val="nil"/>
              <w:left w:val="nil"/>
              <w:right w:val="nil"/>
            </w:tcBorders>
            <w:shd w:val="clear" w:color="auto" w:fill="auto"/>
            <w:noWrap/>
            <w:vAlign w:val="bottom"/>
            <w:hideMark/>
          </w:tcPr>
          <w:p w:rsidR="00E01CC3" w:rsidRPr="007B4999" w:rsidRDefault="00E01CC3" w:rsidP="00753BC4">
            <w:pPr>
              <w:rPr>
                <w:rFonts w:ascii="SWISS" w:hAnsi="SWISS" w:cs="Arial"/>
              </w:rPr>
            </w:pPr>
          </w:p>
        </w:tc>
        <w:tc>
          <w:tcPr>
            <w:tcW w:w="2160" w:type="dxa"/>
            <w:tcBorders>
              <w:top w:val="nil"/>
              <w:left w:val="nil"/>
              <w:right w:val="single" w:sz="8" w:space="0" w:color="auto"/>
            </w:tcBorders>
            <w:shd w:val="clear" w:color="auto" w:fill="auto"/>
            <w:noWrap/>
            <w:vAlign w:val="bottom"/>
            <w:hideMark/>
          </w:tcPr>
          <w:p w:rsidR="00E01CC3" w:rsidRPr="007B4999" w:rsidRDefault="00E01CC3" w:rsidP="00753BC4">
            <w:pPr>
              <w:jc w:val="right"/>
              <w:rPr>
                <w:rFonts w:ascii="SWISS" w:hAnsi="SWISS" w:cs="Arial"/>
              </w:rPr>
            </w:pPr>
            <w:r w:rsidRPr="007B4999">
              <w:rPr>
                <w:rFonts w:ascii="SWISS" w:hAnsi="SWISS" w:cs="Arial"/>
              </w:rPr>
              <w:t> </w:t>
            </w:r>
            <w:r>
              <w:rPr>
                <w:rFonts w:ascii="SWISS" w:hAnsi="SWISS" w:cs="Arial"/>
                <w:sz w:val="20"/>
                <w:szCs w:val="20"/>
                <w:u w:val="double"/>
              </w:rPr>
              <w:t>10.00%</w:t>
            </w:r>
          </w:p>
        </w:tc>
      </w:tr>
      <w:tr w:rsidR="00E01CC3" w:rsidRPr="007B4999" w:rsidTr="00753BC4">
        <w:trPr>
          <w:trHeight w:val="300"/>
          <w:jc w:val="center"/>
        </w:trPr>
        <w:tc>
          <w:tcPr>
            <w:tcW w:w="485" w:type="dxa"/>
            <w:tcBorders>
              <w:top w:val="nil"/>
              <w:left w:val="single" w:sz="8" w:space="0" w:color="auto"/>
              <w:bottom w:val="single" w:sz="4" w:space="0" w:color="auto"/>
              <w:right w:val="nil"/>
            </w:tcBorders>
            <w:shd w:val="clear" w:color="auto" w:fill="auto"/>
            <w:noWrap/>
            <w:vAlign w:val="bottom"/>
            <w:hideMark/>
          </w:tcPr>
          <w:p w:rsidR="00E01CC3" w:rsidRPr="007B4999" w:rsidRDefault="00E01CC3" w:rsidP="00753BC4">
            <w:pPr>
              <w:jc w:val="right"/>
              <w:rPr>
                <w:rFonts w:ascii="SWISS" w:hAnsi="SWISS" w:cs="Arial"/>
                <w:sz w:val="20"/>
                <w:szCs w:val="20"/>
              </w:rPr>
            </w:pPr>
            <w:r w:rsidRPr="007B4999">
              <w:rPr>
                <w:rFonts w:ascii="SWISS" w:hAnsi="SWISS" w:cs="Arial"/>
                <w:sz w:val="20"/>
                <w:szCs w:val="20"/>
              </w:rPr>
              <w:t> </w:t>
            </w:r>
          </w:p>
        </w:tc>
        <w:tc>
          <w:tcPr>
            <w:tcW w:w="3460" w:type="dxa"/>
            <w:tcBorders>
              <w:top w:val="nil"/>
              <w:left w:val="nil"/>
              <w:bottom w:val="single" w:sz="4" w:space="0" w:color="auto"/>
              <w:right w:val="nil"/>
            </w:tcBorders>
            <w:shd w:val="clear" w:color="auto" w:fill="auto"/>
            <w:noWrap/>
            <w:vAlign w:val="bottom"/>
            <w:hideMark/>
          </w:tcPr>
          <w:p w:rsidR="00E01CC3" w:rsidRPr="007B4999" w:rsidRDefault="00E01CC3" w:rsidP="00753BC4">
            <w:pPr>
              <w:rPr>
                <w:rFonts w:ascii="SWISS" w:hAnsi="SWISS" w:cs="Arial"/>
                <w:color w:val="000000"/>
                <w:sz w:val="20"/>
                <w:szCs w:val="20"/>
              </w:rPr>
            </w:pPr>
            <w:r w:rsidRPr="007B4999">
              <w:rPr>
                <w:rFonts w:ascii="SWISS" w:hAnsi="SWISS" w:cs="Arial"/>
                <w:color w:val="000000"/>
                <w:sz w:val="20"/>
                <w:szCs w:val="20"/>
              </w:rPr>
              <w:t xml:space="preserve"> </w:t>
            </w:r>
          </w:p>
        </w:tc>
        <w:tc>
          <w:tcPr>
            <w:tcW w:w="1633" w:type="dxa"/>
            <w:tcBorders>
              <w:top w:val="nil"/>
              <w:left w:val="nil"/>
              <w:bottom w:val="single" w:sz="4" w:space="0" w:color="auto"/>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722" w:type="dxa"/>
            <w:tcBorders>
              <w:top w:val="nil"/>
              <w:left w:val="nil"/>
              <w:bottom w:val="single" w:sz="4" w:space="0" w:color="auto"/>
              <w:right w:val="nil"/>
            </w:tcBorders>
            <w:shd w:val="clear" w:color="auto" w:fill="auto"/>
            <w:noWrap/>
            <w:vAlign w:val="bottom"/>
            <w:hideMark/>
          </w:tcPr>
          <w:p w:rsidR="00E01CC3" w:rsidRPr="007B4999" w:rsidRDefault="00E01CC3" w:rsidP="00753BC4">
            <w:pPr>
              <w:rPr>
                <w:rFonts w:ascii="SWISS" w:hAnsi="SWISS" w:cs="Arial"/>
                <w:sz w:val="20"/>
                <w:szCs w:val="20"/>
              </w:rPr>
            </w:pPr>
          </w:p>
        </w:tc>
        <w:tc>
          <w:tcPr>
            <w:tcW w:w="1518" w:type="dxa"/>
            <w:tcBorders>
              <w:top w:val="nil"/>
              <w:left w:val="nil"/>
              <w:bottom w:val="single" w:sz="4" w:space="0" w:color="auto"/>
              <w:right w:val="nil"/>
            </w:tcBorders>
            <w:shd w:val="clear" w:color="auto" w:fill="auto"/>
            <w:noWrap/>
            <w:vAlign w:val="bottom"/>
          </w:tcPr>
          <w:p w:rsidR="00E01CC3" w:rsidRPr="007B4999" w:rsidRDefault="00E01CC3" w:rsidP="00753BC4">
            <w:pPr>
              <w:jc w:val="right"/>
              <w:rPr>
                <w:rFonts w:ascii="SWISS" w:hAnsi="SWISS" w:cs="Arial"/>
                <w:sz w:val="20"/>
                <w:szCs w:val="20"/>
              </w:rPr>
            </w:pPr>
          </w:p>
        </w:tc>
        <w:tc>
          <w:tcPr>
            <w:tcW w:w="1258" w:type="dxa"/>
            <w:tcBorders>
              <w:top w:val="nil"/>
              <w:left w:val="nil"/>
              <w:bottom w:val="single" w:sz="4" w:space="0" w:color="auto"/>
              <w:right w:val="nil"/>
            </w:tcBorders>
            <w:shd w:val="clear" w:color="auto" w:fill="auto"/>
            <w:vAlign w:val="bottom"/>
          </w:tcPr>
          <w:p w:rsidR="00E01CC3" w:rsidRPr="007B4999" w:rsidRDefault="00E01CC3" w:rsidP="00753BC4">
            <w:pPr>
              <w:rPr>
                <w:rFonts w:ascii="SWISS" w:hAnsi="SWISS" w:cs="Arial"/>
                <w:b/>
                <w:bCs/>
                <w:sz w:val="20"/>
                <w:szCs w:val="20"/>
              </w:rPr>
            </w:pPr>
          </w:p>
        </w:tc>
        <w:tc>
          <w:tcPr>
            <w:tcW w:w="2160" w:type="dxa"/>
            <w:tcBorders>
              <w:top w:val="nil"/>
              <w:left w:val="nil"/>
              <w:bottom w:val="single" w:sz="4" w:space="0" w:color="auto"/>
              <w:right w:val="single" w:sz="8" w:space="0" w:color="auto"/>
            </w:tcBorders>
            <w:shd w:val="clear" w:color="auto" w:fill="auto"/>
            <w:vAlign w:val="bottom"/>
          </w:tcPr>
          <w:p w:rsidR="00E01CC3" w:rsidRPr="007B4999" w:rsidRDefault="00E01CC3" w:rsidP="00753BC4">
            <w:pPr>
              <w:jc w:val="right"/>
              <w:rPr>
                <w:rFonts w:ascii="SWISS" w:hAnsi="SWISS" w:cs="Arial"/>
                <w:b/>
                <w:bCs/>
                <w:sz w:val="20"/>
                <w:szCs w:val="20"/>
              </w:rPr>
            </w:pPr>
          </w:p>
        </w:tc>
      </w:tr>
    </w:tbl>
    <w:p w:rsidR="00506B22" w:rsidRDefault="001C75AD" w:rsidP="00E275D8">
      <w:pPr>
        <w:pStyle w:val="BodyText"/>
        <w:sectPr w:rsidR="00506B22" w:rsidSect="00506B22">
          <w:headerReference w:type="default" r:id="rId21"/>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53" w:name="_Toc447627049"/>
      <w:bookmarkStart w:id="54" w:name="_Toc448761995"/>
      <w:bookmarkStart w:id="55" w:name="_Toc515885138"/>
      <w:bookmarkStart w:id="56" w:name="_Toc517858050"/>
      <w:r>
        <w:tab/>
        <w:instrText>Schedule No. 3-B Wastewater NOI</w:instrText>
      </w:r>
      <w:bookmarkEnd w:id="53"/>
      <w:bookmarkEnd w:id="54"/>
      <w:bookmarkEnd w:id="55"/>
      <w:bookmarkEnd w:id="56"/>
      <w:r>
        <w:instrText xml:space="preserve">" \l 1 </w:instrText>
      </w:r>
      <w:r>
        <w:fldChar w:fldCharType="end"/>
      </w:r>
    </w:p>
    <w:tbl>
      <w:tblPr>
        <w:tblW w:w="10986" w:type="dxa"/>
        <w:jc w:val="center"/>
        <w:tblInd w:w="746" w:type="dxa"/>
        <w:tblLook w:val="04A0" w:firstRow="1" w:lastRow="0" w:firstColumn="1" w:lastColumn="0" w:noHBand="0" w:noVBand="1"/>
      </w:tblPr>
      <w:tblGrid>
        <w:gridCol w:w="526"/>
        <w:gridCol w:w="7469"/>
        <w:gridCol w:w="1217"/>
        <w:gridCol w:w="1774"/>
      </w:tblGrid>
      <w:tr w:rsidR="00506B22" w:rsidRPr="005B18A4" w:rsidTr="00506B22">
        <w:trPr>
          <w:trHeight w:val="300"/>
          <w:jc w:val="center"/>
        </w:trPr>
        <w:tc>
          <w:tcPr>
            <w:tcW w:w="526" w:type="dxa"/>
            <w:tcBorders>
              <w:top w:val="single" w:sz="8" w:space="0" w:color="auto"/>
              <w:left w:val="single" w:sz="8" w:space="0" w:color="auto"/>
              <w:bottom w:val="nil"/>
              <w:right w:val="nil"/>
            </w:tcBorders>
            <w:shd w:val="clear" w:color="auto" w:fill="auto"/>
            <w:noWrap/>
            <w:vAlign w:val="bottom"/>
            <w:hideMark/>
          </w:tcPr>
          <w:p w:rsidR="00506B22" w:rsidRPr="005B18A4" w:rsidRDefault="00506B22" w:rsidP="00506B22">
            <w:pPr>
              <w:jc w:val="right"/>
              <w:rPr>
                <w:rFonts w:ascii="SWISS" w:hAnsi="SWISS" w:cs="Arial"/>
                <w:sz w:val="20"/>
                <w:szCs w:val="20"/>
              </w:rPr>
            </w:pPr>
            <w:bookmarkStart w:id="57" w:name="RANGE!A1:D115"/>
            <w:r w:rsidRPr="005B18A4">
              <w:rPr>
                <w:rFonts w:ascii="SWISS" w:hAnsi="SWISS" w:cs="Arial"/>
                <w:sz w:val="20"/>
                <w:szCs w:val="20"/>
              </w:rPr>
              <w:lastRenderedPageBreak/>
              <w:t> </w:t>
            </w:r>
            <w:bookmarkEnd w:id="57"/>
          </w:p>
        </w:tc>
        <w:tc>
          <w:tcPr>
            <w:tcW w:w="7469" w:type="dxa"/>
            <w:tcBorders>
              <w:top w:val="single" w:sz="8" w:space="0" w:color="auto"/>
              <w:left w:val="nil"/>
              <w:bottom w:val="nil"/>
              <w:right w:val="nil"/>
            </w:tcBorders>
            <w:shd w:val="clear" w:color="auto" w:fill="auto"/>
            <w:noWrap/>
            <w:vAlign w:val="center"/>
            <w:hideMark/>
          </w:tcPr>
          <w:p w:rsidR="00506B22" w:rsidRPr="005B18A4" w:rsidRDefault="00506B22" w:rsidP="001C75AD">
            <w:pPr>
              <w:rPr>
                <w:rFonts w:ascii="SWISS" w:hAnsi="SWISS" w:cs="Arial"/>
                <w:b/>
                <w:bCs/>
                <w:color w:val="000000"/>
                <w:sz w:val="20"/>
                <w:szCs w:val="20"/>
              </w:rPr>
            </w:pPr>
            <w:r w:rsidRPr="005B18A4">
              <w:rPr>
                <w:rFonts w:ascii="SWISS" w:hAnsi="SWISS" w:cs="Arial"/>
                <w:b/>
                <w:bCs/>
                <w:color w:val="000000"/>
                <w:sz w:val="20"/>
                <w:szCs w:val="20"/>
              </w:rPr>
              <w:t xml:space="preserve">FIMC </w:t>
            </w:r>
            <w:r w:rsidR="001C75AD">
              <w:rPr>
                <w:rFonts w:ascii="SWISS" w:hAnsi="SWISS" w:cs="Arial"/>
                <w:b/>
                <w:bCs/>
                <w:color w:val="000000"/>
                <w:sz w:val="20"/>
                <w:szCs w:val="20"/>
              </w:rPr>
              <w:t>HIDEAWAY, INC.</w:t>
            </w:r>
            <w:r w:rsidR="001C75AD">
              <w:t xml:space="preserve"> </w:t>
            </w:r>
            <w:r w:rsidR="001C75AD">
              <w:fldChar w:fldCharType="begin"/>
            </w:r>
            <w:r w:rsidR="001C75AD">
              <w:instrText xml:space="preserve"> TC "</w:instrText>
            </w:r>
            <w:bookmarkStart w:id="58" w:name="_Toc515885139"/>
            <w:bookmarkStart w:id="59" w:name="_Toc517858051"/>
            <w:r w:rsidR="001C75AD">
              <w:tab/>
              <w:instrText>Schedule No. 3-C Adjustments to NOI</w:instrText>
            </w:r>
            <w:bookmarkEnd w:id="58"/>
            <w:bookmarkEnd w:id="59"/>
            <w:r w:rsidR="001C75AD">
              <w:instrText xml:space="preserve">" \l 1 </w:instrText>
            </w:r>
            <w:r w:rsidR="001C75AD">
              <w:fldChar w:fldCharType="end"/>
            </w:r>
          </w:p>
        </w:tc>
        <w:tc>
          <w:tcPr>
            <w:tcW w:w="2991" w:type="dxa"/>
            <w:gridSpan w:val="2"/>
            <w:tcBorders>
              <w:top w:val="single" w:sz="8" w:space="0" w:color="auto"/>
              <w:left w:val="nil"/>
              <w:bottom w:val="nil"/>
              <w:right w:val="single" w:sz="8" w:space="0" w:color="000000"/>
            </w:tcBorders>
            <w:shd w:val="clear" w:color="auto" w:fill="auto"/>
            <w:noWrap/>
            <w:vAlign w:val="center"/>
            <w:hideMark/>
          </w:tcPr>
          <w:p w:rsidR="00506B22" w:rsidRPr="005B18A4" w:rsidRDefault="00506B22" w:rsidP="00506B22">
            <w:pPr>
              <w:jc w:val="right"/>
              <w:rPr>
                <w:rFonts w:ascii="SWISS" w:hAnsi="SWISS" w:cs="Arial"/>
                <w:b/>
                <w:bCs/>
                <w:color w:val="000000"/>
                <w:sz w:val="20"/>
                <w:szCs w:val="20"/>
              </w:rPr>
            </w:pPr>
            <w:r>
              <w:rPr>
                <w:rFonts w:ascii="SWISS" w:hAnsi="SWISS" w:cs="Arial"/>
                <w:b/>
                <w:bCs/>
                <w:color w:val="000000"/>
                <w:sz w:val="20"/>
                <w:szCs w:val="20"/>
              </w:rPr>
              <w:t>SCHEDULE NO</w:t>
            </w:r>
            <w:r w:rsidRPr="005B18A4">
              <w:rPr>
                <w:rFonts w:ascii="SWISS" w:hAnsi="SWISS" w:cs="Arial"/>
                <w:b/>
                <w:bCs/>
                <w:color w:val="000000"/>
                <w:sz w:val="20"/>
                <w:szCs w:val="20"/>
              </w:rPr>
              <w:t>. 3-</w:t>
            </w:r>
            <w:r>
              <w:rPr>
                <w:rFonts w:ascii="SWISS" w:hAnsi="SWISS" w:cs="Arial"/>
                <w:b/>
                <w:bCs/>
                <w:color w:val="000000"/>
                <w:sz w:val="20"/>
                <w:szCs w:val="20"/>
              </w:rPr>
              <w:t>C</w:t>
            </w:r>
          </w:p>
        </w:tc>
      </w:tr>
      <w:tr w:rsidR="00506B22" w:rsidRPr="005B18A4"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5B18A4" w:rsidRDefault="00506B22" w:rsidP="00506B22">
            <w:pPr>
              <w:jc w:val="right"/>
              <w:rPr>
                <w:rFonts w:ascii="SWISS" w:hAnsi="SWISS" w:cs="Arial"/>
                <w:sz w:val="20"/>
                <w:szCs w:val="20"/>
              </w:rPr>
            </w:pPr>
            <w:r w:rsidRPr="005B18A4">
              <w:rPr>
                <w:rFonts w:ascii="SWISS" w:hAnsi="SWISS" w:cs="Arial"/>
                <w:sz w:val="20"/>
                <w:szCs w:val="20"/>
              </w:rPr>
              <w:t> </w:t>
            </w:r>
          </w:p>
        </w:tc>
        <w:tc>
          <w:tcPr>
            <w:tcW w:w="7469" w:type="dxa"/>
            <w:tcBorders>
              <w:top w:val="nil"/>
              <w:left w:val="nil"/>
              <w:bottom w:val="nil"/>
              <w:right w:val="nil"/>
            </w:tcBorders>
            <w:shd w:val="clear" w:color="auto" w:fill="auto"/>
            <w:noWrap/>
            <w:vAlign w:val="center"/>
            <w:hideMark/>
          </w:tcPr>
          <w:p w:rsidR="00506B22" w:rsidRPr="005B18A4" w:rsidRDefault="00506B22" w:rsidP="008A0A52">
            <w:pPr>
              <w:rPr>
                <w:rFonts w:ascii="SWISS" w:hAnsi="SWISS" w:cs="Arial"/>
                <w:b/>
                <w:bCs/>
                <w:color w:val="000000"/>
                <w:sz w:val="20"/>
                <w:szCs w:val="20"/>
              </w:rPr>
            </w:pPr>
            <w:r w:rsidRPr="005B18A4">
              <w:rPr>
                <w:rFonts w:ascii="SWISS" w:hAnsi="SWISS" w:cs="Arial"/>
                <w:b/>
                <w:bCs/>
                <w:color w:val="000000"/>
                <w:sz w:val="20"/>
                <w:szCs w:val="20"/>
              </w:rPr>
              <w:t xml:space="preserve">TEST YEAR ENDED </w:t>
            </w:r>
            <w:r w:rsidR="008A0A52">
              <w:rPr>
                <w:rFonts w:ascii="SWISS" w:hAnsi="SWISS" w:cs="Arial"/>
                <w:b/>
                <w:bCs/>
                <w:color w:val="000000"/>
                <w:sz w:val="20"/>
                <w:szCs w:val="20"/>
              </w:rPr>
              <w:t>June 30, 20</w:t>
            </w:r>
            <w:r w:rsidRPr="005B18A4">
              <w:rPr>
                <w:rFonts w:ascii="SWISS" w:hAnsi="SWISS" w:cs="Arial"/>
                <w:b/>
                <w:bCs/>
                <w:color w:val="000000"/>
                <w:sz w:val="20"/>
                <w:szCs w:val="20"/>
              </w:rPr>
              <w:t>17</w:t>
            </w:r>
          </w:p>
        </w:tc>
        <w:tc>
          <w:tcPr>
            <w:tcW w:w="2991" w:type="dxa"/>
            <w:gridSpan w:val="2"/>
            <w:tcBorders>
              <w:top w:val="nil"/>
              <w:left w:val="nil"/>
              <w:bottom w:val="nil"/>
              <w:right w:val="single" w:sz="8" w:space="0" w:color="000000"/>
            </w:tcBorders>
            <w:shd w:val="clear" w:color="auto" w:fill="auto"/>
            <w:noWrap/>
            <w:vAlign w:val="center"/>
            <w:hideMark/>
          </w:tcPr>
          <w:p w:rsidR="00506B22" w:rsidRPr="005B18A4" w:rsidRDefault="00506B22" w:rsidP="00506B22">
            <w:pPr>
              <w:jc w:val="right"/>
              <w:rPr>
                <w:rFonts w:ascii="SWISS" w:hAnsi="SWISS" w:cs="Arial"/>
                <w:b/>
                <w:bCs/>
                <w:color w:val="000000"/>
                <w:sz w:val="20"/>
                <w:szCs w:val="20"/>
              </w:rPr>
            </w:pPr>
            <w:r w:rsidRPr="005B18A4">
              <w:rPr>
                <w:rFonts w:ascii="SWISS" w:hAnsi="SWISS" w:cs="Arial"/>
                <w:b/>
                <w:bCs/>
                <w:color w:val="000000"/>
                <w:sz w:val="20"/>
                <w:szCs w:val="20"/>
              </w:rPr>
              <w:t>DOCKET NO. 20170147-WS</w:t>
            </w:r>
          </w:p>
        </w:tc>
      </w:tr>
      <w:tr w:rsidR="00506B22" w:rsidRPr="005B18A4" w:rsidTr="00506B22">
        <w:trPr>
          <w:trHeight w:val="312"/>
          <w:jc w:val="center"/>
        </w:trPr>
        <w:tc>
          <w:tcPr>
            <w:tcW w:w="526" w:type="dxa"/>
            <w:tcBorders>
              <w:top w:val="nil"/>
              <w:left w:val="single" w:sz="8" w:space="0" w:color="auto"/>
              <w:bottom w:val="single" w:sz="8" w:space="0" w:color="auto"/>
              <w:right w:val="nil"/>
            </w:tcBorders>
            <w:shd w:val="clear" w:color="auto" w:fill="auto"/>
            <w:noWrap/>
            <w:vAlign w:val="bottom"/>
            <w:hideMark/>
          </w:tcPr>
          <w:p w:rsidR="00506B22" w:rsidRPr="005B18A4" w:rsidRDefault="00506B22" w:rsidP="00506B22">
            <w:pPr>
              <w:jc w:val="right"/>
              <w:rPr>
                <w:rFonts w:ascii="SWISS" w:hAnsi="SWISS" w:cs="Arial"/>
                <w:sz w:val="20"/>
                <w:szCs w:val="20"/>
              </w:rPr>
            </w:pPr>
            <w:r w:rsidRPr="005B18A4">
              <w:rPr>
                <w:rFonts w:ascii="SWISS" w:hAnsi="SWISS" w:cs="Arial"/>
                <w:sz w:val="20"/>
                <w:szCs w:val="20"/>
              </w:rPr>
              <w:t> </w:t>
            </w:r>
          </w:p>
        </w:tc>
        <w:tc>
          <w:tcPr>
            <w:tcW w:w="7469" w:type="dxa"/>
            <w:tcBorders>
              <w:top w:val="nil"/>
              <w:left w:val="nil"/>
              <w:bottom w:val="single" w:sz="8" w:space="0" w:color="auto"/>
              <w:right w:val="nil"/>
            </w:tcBorders>
            <w:shd w:val="clear" w:color="auto" w:fill="auto"/>
            <w:noWrap/>
            <w:vAlign w:val="center"/>
            <w:hideMark/>
          </w:tcPr>
          <w:p w:rsidR="00506B22" w:rsidRPr="005B18A4" w:rsidRDefault="00506B22" w:rsidP="00506B22">
            <w:pPr>
              <w:rPr>
                <w:rFonts w:ascii="SWISS" w:hAnsi="SWISS" w:cs="Arial"/>
                <w:b/>
                <w:bCs/>
                <w:sz w:val="20"/>
                <w:szCs w:val="20"/>
              </w:rPr>
            </w:pPr>
            <w:r w:rsidRPr="005B18A4">
              <w:rPr>
                <w:rFonts w:ascii="SWISS" w:hAnsi="SWISS" w:cs="Arial"/>
                <w:b/>
                <w:bCs/>
                <w:sz w:val="20"/>
                <w:szCs w:val="20"/>
              </w:rPr>
              <w:t>ADJUSTMENTS TO OPERATING INCOME</w:t>
            </w:r>
          </w:p>
        </w:tc>
        <w:tc>
          <w:tcPr>
            <w:tcW w:w="2991" w:type="dxa"/>
            <w:gridSpan w:val="2"/>
            <w:tcBorders>
              <w:top w:val="nil"/>
              <w:left w:val="nil"/>
              <w:bottom w:val="single" w:sz="8" w:space="0" w:color="auto"/>
              <w:right w:val="single" w:sz="8" w:space="0" w:color="000000"/>
            </w:tcBorders>
            <w:shd w:val="clear" w:color="auto" w:fill="auto"/>
            <w:noWrap/>
            <w:vAlign w:val="center"/>
            <w:hideMark/>
          </w:tcPr>
          <w:p w:rsidR="00506B22" w:rsidRPr="005B18A4" w:rsidRDefault="00506B22" w:rsidP="00506B22">
            <w:pPr>
              <w:jc w:val="right"/>
              <w:rPr>
                <w:rFonts w:ascii="SWISS" w:hAnsi="SWISS" w:cs="Arial"/>
                <w:b/>
                <w:bCs/>
                <w:color w:val="000000"/>
                <w:sz w:val="20"/>
                <w:szCs w:val="20"/>
              </w:rPr>
            </w:pPr>
            <w:r w:rsidRPr="005B18A4">
              <w:rPr>
                <w:rFonts w:ascii="SWISS" w:hAnsi="SWISS" w:cs="Arial"/>
                <w:b/>
                <w:bCs/>
                <w:color w:val="000000"/>
                <w:sz w:val="20"/>
                <w:szCs w:val="20"/>
              </w:rPr>
              <w:t>Page 1 of</w:t>
            </w:r>
            <w:r>
              <w:rPr>
                <w:rFonts w:ascii="SWISS" w:hAnsi="SWISS" w:cs="Arial"/>
                <w:b/>
                <w:bCs/>
                <w:color w:val="000000"/>
                <w:sz w:val="20"/>
                <w:szCs w:val="20"/>
              </w:rPr>
              <w:t xml:space="preserve"> 2</w:t>
            </w:r>
          </w:p>
        </w:tc>
      </w:tr>
      <w:tr w:rsidR="00506B22" w:rsidRPr="005B18A4"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5B18A4" w:rsidRDefault="00506B22" w:rsidP="00506B22">
            <w:pPr>
              <w:jc w:val="right"/>
              <w:rPr>
                <w:rFonts w:ascii="SWISS" w:hAnsi="SWISS" w:cs="Arial"/>
                <w:sz w:val="20"/>
                <w:szCs w:val="20"/>
              </w:rPr>
            </w:pPr>
            <w:r w:rsidRPr="005B18A4">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5B18A4" w:rsidRDefault="00506B22" w:rsidP="00506B22">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506B22" w:rsidRPr="005B18A4" w:rsidRDefault="00506B22" w:rsidP="00506B22">
            <w:pPr>
              <w:jc w:val="center"/>
              <w:rPr>
                <w:rFonts w:ascii="SWISS" w:hAnsi="SWISS" w:cs="Arial"/>
                <w:b/>
                <w:bCs/>
                <w:sz w:val="20"/>
                <w:szCs w:val="20"/>
                <w:u w:val="single"/>
              </w:rPr>
            </w:pPr>
            <w:r w:rsidRPr="005B18A4">
              <w:rPr>
                <w:rFonts w:ascii="SWISS" w:hAnsi="SWISS" w:cs="Arial"/>
                <w:b/>
                <w:bCs/>
                <w:sz w:val="20"/>
                <w:szCs w:val="20"/>
                <w:u w:val="single"/>
              </w:rPr>
              <w:t>WATER</w:t>
            </w:r>
          </w:p>
        </w:tc>
        <w:tc>
          <w:tcPr>
            <w:tcW w:w="1774" w:type="dxa"/>
            <w:tcBorders>
              <w:top w:val="nil"/>
              <w:left w:val="nil"/>
              <w:bottom w:val="nil"/>
              <w:right w:val="single" w:sz="8" w:space="0" w:color="auto"/>
            </w:tcBorders>
            <w:shd w:val="clear" w:color="auto" w:fill="auto"/>
            <w:noWrap/>
            <w:vAlign w:val="bottom"/>
            <w:hideMark/>
          </w:tcPr>
          <w:p w:rsidR="00506B22" w:rsidRPr="005B18A4" w:rsidRDefault="00506B22" w:rsidP="00506B22">
            <w:pPr>
              <w:jc w:val="center"/>
              <w:rPr>
                <w:rFonts w:ascii="SWISS" w:hAnsi="SWISS" w:cs="Arial"/>
                <w:b/>
                <w:bCs/>
                <w:sz w:val="20"/>
                <w:szCs w:val="20"/>
                <w:u w:val="single"/>
              </w:rPr>
            </w:pPr>
            <w:r w:rsidRPr="005B18A4">
              <w:rPr>
                <w:rFonts w:ascii="SWISS" w:hAnsi="SWISS" w:cs="Arial"/>
                <w:b/>
                <w:bCs/>
                <w:sz w:val="20"/>
                <w:szCs w:val="20"/>
                <w:u w:val="single"/>
              </w:rPr>
              <w:t>WASTEWATER</w:t>
            </w:r>
          </w:p>
        </w:tc>
      </w:tr>
      <w:tr w:rsidR="00506B22" w:rsidRPr="005B18A4"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5B18A4" w:rsidRDefault="00506B22" w:rsidP="00506B22">
            <w:pPr>
              <w:jc w:val="right"/>
              <w:rPr>
                <w:rFonts w:ascii="SWISS" w:hAnsi="SWISS" w:cs="Arial"/>
                <w:sz w:val="20"/>
                <w:szCs w:val="20"/>
              </w:rPr>
            </w:pPr>
            <w:r w:rsidRPr="005B18A4">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5B18A4" w:rsidRDefault="00506B22" w:rsidP="00506B22">
            <w:pPr>
              <w:rPr>
                <w:rFonts w:ascii="SWISS" w:hAnsi="SWISS" w:cs="Arial"/>
                <w:b/>
                <w:bCs/>
                <w:sz w:val="20"/>
                <w:szCs w:val="20"/>
              </w:rPr>
            </w:pPr>
            <w:r w:rsidRPr="005B18A4">
              <w:rPr>
                <w:rFonts w:ascii="SWISS" w:hAnsi="SWISS" w:cs="Arial"/>
                <w:b/>
                <w:bCs/>
                <w:sz w:val="20"/>
                <w:szCs w:val="20"/>
              </w:rPr>
              <w:t>OPERATING REVENUES</w:t>
            </w:r>
          </w:p>
        </w:tc>
        <w:tc>
          <w:tcPr>
            <w:tcW w:w="1217" w:type="dxa"/>
            <w:tcBorders>
              <w:top w:val="nil"/>
              <w:left w:val="nil"/>
              <w:bottom w:val="nil"/>
              <w:right w:val="nil"/>
            </w:tcBorders>
            <w:shd w:val="clear" w:color="auto" w:fill="auto"/>
            <w:noWrap/>
            <w:vAlign w:val="bottom"/>
            <w:hideMark/>
          </w:tcPr>
          <w:p w:rsidR="00506B22" w:rsidRPr="005B18A4" w:rsidRDefault="00506B22" w:rsidP="00506B22">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5B18A4" w:rsidRDefault="00506B22" w:rsidP="00506B22">
            <w:pPr>
              <w:rPr>
                <w:rFonts w:ascii="SWISS" w:hAnsi="SWISS" w:cs="Arial"/>
                <w:sz w:val="20"/>
                <w:szCs w:val="20"/>
              </w:rPr>
            </w:pPr>
            <w:r w:rsidRPr="005B18A4">
              <w:rPr>
                <w:rFonts w:ascii="SWISS" w:hAnsi="SWISS" w:cs="Arial"/>
                <w:sz w:val="20"/>
                <w:szCs w:val="20"/>
              </w:rPr>
              <w:t>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1.</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To reflect the appropriate test year services revenues.</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color w:val="000000"/>
                <w:sz w:val="20"/>
                <w:szCs w:val="20"/>
              </w:rPr>
            </w:pPr>
            <w:r w:rsidRPr="00C73500">
              <w:rPr>
                <w:rFonts w:ascii="SWISS" w:hAnsi="SWISS" w:cs="Arial"/>
                <w:color w:val="000000"/>
                <w:sz w:val="20"/>
                <w:szCs w:val="20"/>
              </w:rPr>
              <w:t>$986</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($908)</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2.</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To reflect the appropriate test year miscellaneous service revenues.</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(3,119)</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(2,057)</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 xml:space="preserve">       Subtotal</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($2,133)</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($2,965)</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
                <w:bCs/>
                <w:sz w:val="20"/>
                <w:szCs w:val="20"/>
              </w:rPr>
            </w:pPr>
            <w:r w:rsidRPr="00C73500">
              <w:rPr>
                <w:rFonts w:ascii="SWISS" w:hAnsi="SWISS" w:cs="Arial"/>
                <w:b/>
                <w:bCs/>
                <w:sz w:val="20"/>
                <w:szCs w:val="20"/>
              </w:rPr>
              <w:t>OPERATION AND MAINTENANCE EXPENSES</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color w:val="000000"/>
                <w:sz w:val="20"/>
                <w:szCs w:val="20"/>
              </w:rPr>
            </w:pPr>
            <w:r w:rsidRPr="00C73500">
              <w:rPr>
                <w:rFonts w:ascii="SWISS" w:hAnsi="SWISS" w:cs="Arial"/>
                <w:color w:val="000000"/>
                <w:sz w:val="20"/>
                <w:szCs w:val="20"/>
              </w:rPr>
              <w:t>NOTE: All accounts are listed; accounts with adjustments are highlighted</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1.</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Salaries and Wages - Officers (603/703)</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To reflect appropriate salaries and wages.</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$13,039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$13,961</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rPr>
                <w:rFonts w:ascii="SWISS" w:hAnsi="SWISS" w:cs="Arial"/>
              </w:rPr>
            </w:pPr>
            <w:r w:rsidRPr="00C73500">
              <w:rPr>
                <w:rFonts w:ascii="SWISS" w:hAnsi="SWISS" w:cs="Arial"/>
              </w:rPr>
              <w:t>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2.</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 xml:space="preserve">Sludge Removal Expense (711) </w:t>
            </w:r>
          </w:p>
        </w:tc>
        <w:tc>
          <w:tcPr>
            <w:tcW w:w="1217"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36"/>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To reflect appropriate sludge removal expense.</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$0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$387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3.</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 xml:space="preserve">Purchased Power (615/715) </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To remove late fees.</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($10)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($37)</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217"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r w:rsidRPr="00C73500">
              <w:rPr>
                <w:rFonts w:ascii="SWISS" w:hAnsi="SWISS" w:cs="Arial"/>
                <w:sz w:val="20"/>
                <w:szCs w:val="20"/>
              </w:rPr>
              <w:t>4.</w:t>
            </w:r>
          </w:p>
        </w:tc>
        <w:tc>
          <w:tcPr>
            <w:tcW w:w="7469"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rPr>
            </w:pPr>
            <w:r w:rsidRPr="00C73500">
              <w:rPr>
                <w:rFonts w:ascii="SWISS" w:hAnsi="SWISS" w:cs="Arial"/>
                <w:sz w:val="20"/>
                <w:szCs w:val="20"/>
              </w:rPr>
              <w:t>Materials and Supplies (620/720)</w:t>
            </w:r>
          </w:p>
        </w:tc>
        <w:tc>
          <w:tcPr>
            <w:tcW w:w="1217" w:type="dxa"/>
            <w:tcBorders>
              <w:top w:val="nil"/>
              <w:left w:val="nil"/>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jc w:val="right"/>
              <w:rPr>
                <w:rFonts w:ascii="SWISS" w:hAnsi="SWISS" w:cs="Arial"/>
                <w:sz w:val="20"/>
                <w:szCs w:val="20"/>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To reflect audit adjustment.</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($626)</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962971" w:rsidP="00506B22">
            <w:pPr>
              <w:jc w:val="right"/>
              <w:rPr>
                <w:rFonts w:ascii="SWISS" w:hAnsi="SWISS" w:cs="Arial"/>
                <w:sz w:val="20"/>
                <w:szCs w:val="20"/>
                <w:u w:val="double"/>
              </w:rPr>
            </w:pPr>
            <w:r>
              <w:rPr>
                <w:rFonts w:ascii="SWISS" w:hAnsi="SWISS" w:cs="Arial"/>
                <w:sz w:val="20"/>
                <w:szCs w:val="20"/>
                <w:u w:val="double"/>
              </w:rPr>
              <w:t>$</w:t>
            </w:r>
            <w:r w:rsidR="00506B22" w:rsidRPr="00C73500">
              <w:rPr>
                <w:rFonts w:ascii="SWISS" w:hAnsi="SWISS" w:cs="Arial"/>
                <w:sz w:val="20"/>
                <w:szCs w:val="20"/>
                <w:u w:val="double"/>
              </w:rPr>
              <w:t xml:space="preserve">0 </w:t>
            </w:r>
          </w:p>
        </w:tc>
      </w:tr>
      <w:tr w:rsidR="00506B22" w:rsidRPr="00C73500" w:rsidTr="00506B22">
        <w:trPr>
          <w:trHeight w:val="243"/>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rPr>
            </w:pPr>
          </w:p>
        </w:tc>
        <w:tc>
          <w:tcPr>
            <w:tcW w:w="1217"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36"/>
          <w:jc w:val="center"/>
        </w:trPr>
        <w:tc>
          <w:tcPr>
            <w:tcW w:w="526" w:type="dxa"/>
            <w:tcBorders>
              <w:top w:val="nil"/>
              <w:left w:val="single" w:sz="8" w:space="0" w:color="auto"/>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r w:rsidRPr="00C73500">
              <w:rPr>
                <w:rFonts w:ascii="SWISS" w:hAnsi="SWISS" w:cs="Arial"/>
                <w:sz w:val="20"/>
                <w:szCs w:val="20"/>
              </w:rPr>
              <w:t>5.</w:t>
            </w:r>
          </w:p>
        </w:tc>
        <w:tc>
          <w:tcPr>
            <w:tcW w:w="7469"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rPr>
            </w:pPr>
            <w:r w:rsidRPr="00C73500">
              <w:rPr>
                <w:rFonts w:ascii="SWISS" w:hAnsi="SWISS" w:cs="Arial"/>
                <w:sz w:val="20"/>
                <w:szCs w:val="20"/>
              </w:rPr>
              <w:t>Contractual Services - Billing (630/730)</w:t>
            </w:r>
          </w:p>
        </w:tc>
        <w:tc>
          <w:tcPr>
            <w:tcW w:w="1217"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36"/>
          <w:jc w:val="center"/>
        </w:trPr>
        <w:tc>
          <w:tcPr>
            <w:tcW w:w="526" w:type="dxa"/>
            <w:tcBorders>
              <w:top w:val="nil"/>
              <w:left w:val="single" w:sz="8" w:space="0" w:color="auto"/>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rPr>
            </w:pPr>
            <w:r w:rsidRPr="00C73500">
              <w:rPr>
                <w:rFonts w:ascii="SWISS" w:hAnsi="SWISS" w:cs="Arial"/>
                <w:sz w:val="20"/>
                <w:szCs w:val="20"/>
              </w:rPr>
              <w:t>To reflect appropriate billing expense.</w:t>
            </w:r>
          </w:p>
        </w:tc>
        <w:tc>
          <w:tcPr>
            <w:tcW w:w="1217" w:type="dxa"/>
            <w:tcBorders>
              <w:top w:val="nil"/>
              <w:left w:val="nil"/>
              <w:bottom w:val="nil"/>
              <w:right w:val="nil"/>
            </w:tcBorders>
            <w:shd w:val="clear" w:color="auto" w:fill="auto"/>
            <w:noWrap/>
            <w:vAlign w:val="bottom"/>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$223 </w:t>
            </w: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$239 </w:t>
            </w:r>
          </w:p>
        </w:tc>
      </w:tr>
      <w:tr w:rsidR="00506B22" w:rsidRPr="00C73500" w:rsidTr="00506B22">
        <w:trPr>
          <w:trHeight w:val="336"/>
          <w:jc w:val="center"/>
        </w:trPr>
        <w:tc>
          <w:tcPr>
            <w:tcW w:w="526" w:type="dxa"/>
            <w:tcBorders>
              <w:top w:val="nil"/>
              <w:left w:val="single" w:sz="8" w:space="0" w:color="auto"/>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rPr>
            </w:pPr>
          </w:p>
        </w:tc>
        <w:tc>
          <w:tcPr>
            <w:tcW w:w="1217"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36"/>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6.</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Contractual Services - Professional (631/731)</w:t>
            </w:r>
          </w:p>
        </w:tc>
        <w:tc>
          <w:tcPr>
            <w:tcW w:w="1217"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12"/>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a. To reflect audit adjustment for accountant.</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xml:space="preserve">$510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$510</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b. To reflect amortization of CPA retainer fee.</w:t>
            </w:r>
          </w:p>
        </w:tc>
        <w:tc>
          <w:tcPr>
            <w:tcW w:w="1217" w:type="dxa"/>
            <w:tcBorders>
              <w:top w:val="nil"/>
              <w:left w:val="nil"/>
              <w:bottom w:val="nil"/>
              <w:right w:val="nil"/>
            </w:tcBorders>
            <w:shd w:val="clear" w:color="auto" w:fill="auto"/>
            <w:noWrap/>
            <w:vAlign w:val="bottom"/>
            <w:hideMark/>
          </w:tcPr>
          <w:p w:rsidR="00506B22" w:rsidRPr="00C73500" w:rsidRDefault="00962971" w:rsidP="00506B22">
            <w:pPr>
              <w:jc w:val="right"/>
              <w:rPr>
                <w:rFonts w:ascii="SWISS" w:hAnsi="SWISS" w:cs="Arial"/>
                <w:sz w:val="20"/>
                <w:szCs w:val="20"/>
              </w:rPr>
            </w:pPr>
            <w:r>
              <w:rPr>
                <w:rFonts w:ascii="SWISS" w:hAnsi="SWISS" w:cs="Arial"/>
                <w:sz w:val="20"/>
                <w:szCs w:val="20"/>
              </w:rPr>
              <w:t>724</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962971" w:rsidP="00506B22">
            <w:pPr>
              <w:jc w:val="right"/>
              <w:rPr>
                <w:rFonts w:ascii="SWISS" w:hAnsi="SWISS" w:cs="Arial"/>
                <w:sz w:val="20"/>
                <w:szCs w:val="20"/>
              </w:rPr>
            </w:pPr>
            <w:r>
              <w:rPr>
                <w:rFonts w:ascii="SWISS" w:hAnsi="SWISS" w:cs="Arial"/>
                <w:sz w:val="20"/>
                <w:szCs w:val="20"/>
              </w:rPr>
              <w:t>776</w:t>
            </w:r>
            <w:r w:rsidR="00506B22" w:rsidRPr="00C73500">
              <w:rPr>
                <w:rFonts w:ascii="SWISS" w:hAnsi="SWISS" w:cs="Arial"/>
                <w:sz w:val="20"/>
                <w:szCs w:val="20"/>
              </w:rPr>
              <w:t xml:space="preserve">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c. To reflect appropriate amortization of DEP permit fee.</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 xml:space="preserve">0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 xml:space="preserve">(1,040)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 xml:space="preserve">       Subtotal</w:t>
            </w:r>
          </w:p>
        </w:tc>
        <w:tc>
          <w:tcPr>
            <w:tcW w:w="1217" w:type="dxa"/>
            <w:tcBorders>
              <w:top w:val="nil"/>
              <w:left w:val="nil"/>
              <w:bottom w:val="nil"/>
              <w:right w:val="nil"/>
            </w:tcBorders>
            <w:shd w:val="clear" w:color="auto" w:fill="auto"/>
            <w:noWrap/>
            <w:vAlign w:val="bottom"/>
            <w:hideMark/>
          </w:tcPr>
          <w:p w:rsidR="00506B22" w:rsidRPr="00C73500" w:rsidRDefault="00506B22" w:rsidP="00F0527D">
            <w:pPr>
              <w:jc w:val="right"/>
              <w:rPr>
                <w:rFonts w:ascii="SWISS" w:hAnsi="SWISS" w:cs="Arial"/>
                <w:sz w:val="20"/>
                <w:szCs w:val="20"/>
                <w:u w:val="double"/>
              </w:rPr>
            </w:pPr>
            <w:r w:rsidRPr="00C73500">
              <w:rPr>
                <w:rFonts w:ascii="SWISS" w:hAnsi="SWISS" w:cs="Arial"/>
                <w:sz w:val="20"/>
                <w:szCs w:val="20"/>
                <w:u w:val="double"/>
              </w:rPr>
              <w:t>$</w:t>
            </w:r>
            <w:r w:rsidR="00F0527D">
              <w:rPr>
                <w:rFonts w:ascii="SWISS" w:hAnsi="SWISS" w:cs="Arial"/>
                <w:sz w:val="20"/>
                <w:szCs w:val="20"/>
                <w:u w:val="double"/>
              </w:rPr>
              <w:t>1,234</w:t>
            </w:r>
            <w:r w:rsidRPr="00C73500">
              <w:rPr>
                <w:rFonts w:ascii="SWISS" w:hAnsi="SWISS" w:cs="Arial"/>
                <w:sz w:val="20"/>
                <w:szCs w:val="20"/>
                <w:u w:val="double"/>
              </w:rPr>
              <w:t xml:space="preserve">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F0527D">
            <w:pPr>
              <w:jc w:val="right"/>
              <w:rPr>
                <w:rFonts w:ascii="SWISS" w:hAnsi="SWISS" w:cs="Arial"/>
                <w:sz w:val="20"/>
                <w:szCs w:val="20"/>
                <w:u w:val="double"/>
              </w:rPr>
            </w:pPr>
            <w:r w:rsidRPr="00C73500">
              <w:rPr>
                <w:rFonts w:ascii="SWISS" w:hAnsi="SWISS" w:cs="Arial"/>
                <w:sz w:val="20"/>
                <w:szCs w:val="20"/>
                <w:u w:val="double"/>
              </w:rPr>
              <w:t>$</w:t>
            </w:r>
            <w:r w:rsidR="00F0527D">
              <w:rPr>
                <w:rFonts w:ascii="SWISS" w:hAnsi="SWISS" w:cs="Arial"/>
                <w:sz w:val="20"/>
                <w:szCs w:val="20"/>
                <w:u w:val="double"/>
              </w:rPr>
              <w:t>246</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rPr>
            </w:pPr>
          </w:p>
        </w:tc>
        <w:tc>
          <w:tcPr>
            <w:tcW w:w="1217"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r w:rsidRPr="00C73500">
              <w:rPr>
                <w:rFonts w:ascii="SWISS" w:hAnsi="SWISS" w:cs="Arial"/>
                <w:sz w:val="20"/>
                <w:szCs w:val="20"/>
              </w:rPr>
              <w:t>7.</w:t>
            </w:r>
          </w:p>
        </w:tc>
        <w:tc>
          <w:tcPr>
            <w:tcW w:w="7469"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rPr>
            </w:pPr>
            <w:r w:rsidRPr="00C73500">
              <w:rPr>
                <w:rFonts w:ascii="SWISS" w:hAnsi="SWISS" w:cs="Arial"/>
                <w:sz w:val="20"/>
                <w:szCs w:val="20"/>
              </w:rPr>
              <w:t>Contractual Services – Testing (635/735)</w:t>
            </w:r>
          </w:p>
        </w:tc>
        <w:tc>
          <w:tcPr>
            <w:tcW w:w="1217" w:type="dxa"/>
            <w:tcBorders>
              <w:top w:val="nil"/>
              <w:left w:val="nil"/>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jc w:val="right"/>
              <w:rPr>
                <w:rFonts w:ascii="SWISS" w:hAnsi="SWISS" w:cs="Arial"/>
                <w:sz w:val="20"/>
                <w:szCs w:val="20"/>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rPr>
            </w:pPr>
            <w:r w:rsidRPr="00C73500">
              <w:rPr>
                <w:rFonts w:ascii="SWISS" w:hAnsi="SWISS" w:cs="Arial"/>
                <w:sz w:val="20"/>
                <w:szCs w:val="20"/>
              </w:rPr>
              <w:t>a. To remove expense and reclassify to Contractual Services - Other (736)</w:t>
            </w:r>
          </w:p>
        </w:tc>
        <w:tc>
          <w:tcPr>
            <w:tcW w:w="1217" w:type="dxa"/>
            <w:tcBorders>
              <w:top w:val="nil"/>
              <w:left w:val="nil"/>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r w:rsidRPr="00C73500">
              <w:rPr>
                <w:rFonts w:ascii="SWISS" w:hAnsi="SWISS" w:cs="Arial"/>
                <w:sz w:val="20"/>
                <w:szCs w:val="20"/>
              </w:rPr>
              <w:t xml:space="preserve">$0 </w:t>
            </w: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jc w:val="right"/>
              <w:rPr>
                <w:rFonts w:ascii="SWISS" w:hAnsi="SWISS" w:cs="Arial"/>
                <w:sz w:val="20"/>
                <w:szCs w:val="20"/>
              </w:rPr>
            </w:pPr>
            <w:r w:rsidRPr="00C73500">
              <w:rPr>
                <w:rFonts w:ascii="SWISS" w:hAnsi="SWISS" w:cs="Arial"/>
                <w:sz w:val="20"/>
                <w:szCs w:val="20"/>
              </w:rPr>
              <w:t>($45)</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b. To reflect reclassification of testing expense from Miscellaneous Expense account.</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xml:space="preserve">0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xml:space="preserve">960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506B22" w:rsidRPr="00C73500" w:rsidRDefault="00506B22" w:rsidP="00506B22">
            <w:pPr>
              <w:rPr>
                <w:rFonts w:ascii="SWISS" w:hAnsi="SWISS" w:cs="Arial"/>
                <w:sz w:val="20"/>
                <w:szCs w:val="20"/>
              </w:rPr>
            </w:pPr>
            <w:r w:rsidRPr="00C73500">
              <w:rPr>
                <w:rFonts w:ascii="SWISS" w:hAnsi="SWISS" w:cs="Arial"/>
                <w:sz w:val="20"/>
                <w:szCs w:val="20"/>
              </w:rPr>
              <w:t>c. To reflect the utility's triennial water compliance testing</w:t>
            </w:r>
          </w:p>
        </w:tc>
        <w:tc>
          <w:tcPr>
            <w:tcW w:w="1217" w:type="dxa"/>
            <w:tcBorders>
              <w:top w:val="nil"/>
              <w:left w:val="nil"/>
              <w:bottom w:val="nil"/>
              <w:right w:val="nil"/>
            </w:tcBorders>
            <w:shd w:val="clear" w:color="auto" w:fill="auto"/>
            <w:noWrap/>
            <w:vAlign w:val="bottom"/>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518</w:t>
            </w:r>
          </w:p>
        </w:tc>
        <w:tc>
          <w:tcPr>
            <w:tcW w:w="1774" w:type="dxa"/>
            <w:tcBorders>
              <w:top w:val="nil"/>
              <w:left w:val="nil"/>
              <w:bottom w:val="nil"/>
              <w:right w:val="single" w:sz="8" w:space="0" w:color="auto"/>
            </w:tcBorders>
            <w:shd w:val="clear" w:color="auto" w:fill="auto"/>
            <w:noWrap/>
            <w:vAlign w:val="bottom"/>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0</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 xml:space="preserve">       Subtotal</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$518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$915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8.</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Contractual Services - Other (636/736)</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u w:val="single"/>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rPr>
                <w:rFonts w:ascii="SWISS" w:hAnsi="SWISS" w:cs="Arial"/>
                <w:sz w:val="20"/>
                <w:szCs w:val="20"/>
                <w:u w:val="sing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r w:rsidRPr="00C73500">
              <w:rPr>
                <w:rFonts w:ascii="SWISS" w:hAnsi="SWISS" w:cs="Arial"/>
                <w:sz w:val="20"/>
                <w:szCs w:val="20"/>
              </w:rPr>
              <w:t xml:space="preserve">To reflect audit adjustments related to reclassification of expenses. </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$5,952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$17,678 </w:t>
            </w:r>
          </w:p>
        </w:tc>
      </w:tr>
      <w:tr w:rsidR="00506B22" w:rsidRPr="00C73500" w:rsidTr="00506B22">
        <w:trPr>
          <w:trHeight w:val="300"/>
          <w:jc w:val="center"/>
        </w:trPr>
        <w:tc>
          <w:tcPr>
            <w:tcW w:w="526" w:type="dxa"/>
            <w:tcBorders>
              <w:top w:val="nil"/>
              <w:left w:val="single" w:sz="8" w:space="0" w:color="auto"/>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right w:val="nil"/>
            </w:tcBorders>
            <w:shd w:val="clear" w:color="auto" w:fill="auto"/>
            <w:noWrap/>
            <w:vAlign w:val="bottom"/>
          </w:tcPr>
          <w:p w:rsidR="00506B22" w:rsidRPr="00C73500" w:rsidRDefault="00506B22" w:rsidP="00506B22">
            <w:pPr>
              <w:rPr>
                <w:rFonts w:ascii="SWISS" w:hAnsi="SWISS" w:cs="Arial"/>
                <w:sz w:val="20"/>
                <w:szCs w:val="20"/>
              </w:rPr>
            </w:pPr>
          </w:p>
        </w:tc>
        <w:tc>
          <w:tcPr>
            <w:tcW w:w="1217" w:type="dxa"/>
            <w:tcBorders>
              <w:top w:val="nil"/>
              <w:left w:val="nil"/>
              <w:right w:val="nil"/>
            </w:tcBorders>
            <w:shd w:val="clear" w:color="auto" w:fill="auto"/>
            <w:noWrap/>
            <w:vAlign w:val="bottom"/>
          </w:tcPr>
          <w:p w:rsidR="00506B22" w:rsidRPr="00C73500" w:rsidRDefault="00506B22" w:rsidP="00506B22">
            <w:pPr>
              <w:jc w:val="right"/>
              <w:rPr>
                <w:rFonts w:ascii="SWISS" w:hAnsi="SWISS" w:cs="Arial"/>
                <w:sz w:val="20"/>
                <w:szCs w:val="20"/>
                <w:u w:val="single"/>
              </w:rPr>
            </w:pPr>
          </w:p>
        </w:tc>
        <w:tc>
          <w:tcPr>
            <w:tcW w:w="1774" w:type="dxa"/>
            <w:tcBorders>
              <w:top w:val="nil"/>
              <w:left w:val="nil"/>
              <w:right w:val="single" w:sz="8" w:space="0" w:color="auto"/>
            </w:tcBorders>
            <w:shd w:val="clear" w:color="auto" w:fill="auto"/>
            <w:noWrap/>
            <w:vAlign w:val="bottom"/>
          </w:tcPr>
          <w:p w:rsidR="00506B22" w:rsidRPr="00C73500" w:rsidRDefault="00506B22" w:rsidP="00506B22">
            <w:pPr>
              <w:jc w:val="right"/>
              <w:rPr>
                <w:rFonts w:ascii="SWISS" w:hAnsi="SWISS" w:cs="Arial"/>
                <w:sz w:val="20"/>
                <w:szCs w:val="20"/>
                <w:u w:val="single"/>
              </w:rPr>
            </w:pPr>
          </w:p>
        </w:tc>
      </w:tr>
      <w:tr w:rsidR="00506B22" w:rsidRPr="00C73500" w:rsidTr="00506B22">
        <w:trPr>
          <w:trHeight w:val="300"/>
          <w:jc w:val="center"/>
        </w:trPr>
        <w:tc>
          <w:tcPr>
            <w:tcW w:w="526" w:type="dxa"/>
            <w:tcBorders>
              <w:top w:val="nil"/>
              <w:left w:val="single" w:sz="8" w:space="0" w:color="auto"/>
              <w:bottom w:val="single" w:sz="4" w:space="0" w:color="auto"/>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single" w:sz="4" w:space="0" w:color="auto"/>
              <w:right w:val="nil"/>
            </w:tcBorders>
            <w:shd w:val="clear" w:color="auto" w:fill="auto"/>
            <w:noWrap/>
            <w:vAlign w:val="bottom"/>
          </w:tcPr>
          <w:p w:rsidR="00506B22" w:rsidRPr="00C73500" w:rsidRDefault="00506B22" w:rsidP="00506B22">
            <w:pPr>
              <w:rPr>
                <w:rFonts w:ascii="SWISS" w:hAnsi="SWISS" w:cs="Arial"/>
                <w:sz w:val="20"/>
                <w:szCs w:val="20"/>
              </w:rPr>
            </w:pPr>
          </w:p>
        </w:tc>
        <w:tc>
          <w:tcPr>
            <w:tcW w:w="1217" w:type="dxa"/>
            <w:tcBorders>
              <w:top w:val="nil"/>
              <w:left w:val="nil"/>
              <w:bottom w:val="single" w:sz="4" w:space="0" w:color="auto"/>
              <w:right w:val="nil"/>
            </w:tcBorders>
            <w:shd w:val="clear" w:color="auto" w:fill="auto"/>
            <w:noWrap/>
            <w:vAlign w:val="bottom"/>
          </w:tcPr>
          <w:p w:rsidR="00506B22" w:rsidRPr="00C73500" w:rsidRDefault="00506B22" w:rsidP="00506B22">
            <w:pPr>
              <w:jc w:val="right"/>
              <w:rPr>
                <w:rFonts w:ascii="SWISS" w:hAnsi="SWISS" w:cs="Arial"/>
                <w:sz w:val="20"/>
                <w:szCs w:val="20"/>
                <w:u w:val="double"/>
              </w:rPr>
            </w:pPr>
          </w:p>
        </w:tc>
        <w:tc>
          <w:tcPr>
            <w:tcW w:w="1774" w:type="dxa"/>
            <w:tcBorders>
              <w:top w:val="nil"/>
              <w:left w:val="nil"/>
              <w:bottom w:val="single" w:sz="4" w:space="0" w:color="auto"/>
              <w:right w:val="single" w:sz="8" w:space="0" w:color="auto"/>
            </w:tcBorders>
            <w:shd w:val="clear" w:color="auto" w:fill="auto"/>
            <w:noWrap/>
            <w:vAlign w:val="bottom"/>
          </w:tcPr>
          <w:p w:rsidR="00506B22" w:rsidRPr="00C73500" w:rsidRDefault="00506B22" w:rsidP="00506B22">
            <w:pPr>
              <w:jc w:val="right"/>
              <w:rPr>
                <w:rFonts w:ascii="SWISS" w:hAnsi="SWISS" w:cs="Arial"/>
                <w:sz w:val="20"/>
                <w:szCs w:val="20"/>
                <w:u w:val="double"/>
              </w:rPr>
            </w:pPr>
          </w:p>
        </w:tc>
      </w:tr>
      <w:tr w:rsidR="00506B22" w:rsidRPr="00C73500" w:rsidTr="00506B22">
        <w:trPr>
          <w:trHeight w:val="300"/>
          <w:jc w:val="center"/>
        </w:trPr>
        <w:tc>
          <w:tcPr>
            <w:tcW w:w="526" w:type="dxa"/>
            <w:tcBorders>
              <w:top w:val="single" w:sz="8" w:space="0" w:color="auto"/>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lastRenderedPageBreak/>
              <w:t> </w:t>
            </w:r>
          </w:p>
        </w:tc>
        <w:tc>
          <w:tcPr>
            <w:tcW w:w="7469" w:type="dxa"/>
            <w:tcBorders>
              <w:top w:val="single" w:sz="8" w:space="0" w:color="auto"/>
              <w:left w:val="nil"/>
              <w:bottom w:val="nil"/>
              <w:right w:val="nil"/>
            </w:tcBorders>
            <w:shd w:val="clear" w:color="auto" w:fill="auto"/>
            <w:noWrap/>
            <w:vAlign w:val="center"/>
            <w:hideMark/>
          </w:tcPr>
          <w:p w:rsidR="00506B22" w:rsidRPr="00C73500" w:rsidRDefault="00506B22" w:rsidP="001C75AD">
            <w:pPr>
              <w:rPr>
                <w:rFonts w:ascii="SWISS" w:hAnsi="SWISS" w:cs="Arial"/>
                <w:b/>
                <w:bCs/>
                <w:color w:val="000000"/>
                <w:sz w:val="20"/>
                <w:szCs w:val="20"/>
              </w:rPr>
            </w:pPr>
            <w:r w:rsidRPr="00C73500">
              <w:rPr>
                <w:rFonts w:ascii="SWISS" w:hAnsi="SWISS" w:cs="Arial"/>
                <w:b/>
                <w:bCs/>
                <w:color w:val="000000"/>
                <w:sz w:val="20"/>
                <w:szCs w:val="20"/>
              </w:rPr>
              <w:t xml:space="preserve">FIMC </w:t>
            </w:r>
            <w:r w:rsidR="001C75AD">
              <w:rPr>
                <w:rFonts w:ascii="SWISS" w:hAnsi="SWISS" w:cs="Arial"/>
                <w:b/>
                <w:bCs/>
                <w:color w:val="000000"/>
                <w:sz w:val="20"/>
                <w:szCs w:val="20"/>
              </w:rPr>
              <w:t>HIDEAWAY, INC.</w:t>
            </w:r>
          </w:p>
        </w:tc>
        <w:tc>
          <w:tcPr>
            <w:tcW w:w="2991" w:type="dxa"/>
            <w:gridSpan w:val="2"/>
            <w:tcBorders>
              <w:top w:val="single" w:sz="8" w:space="0" w:color="auto"/>
              <w:left w:val="nil"/>
              <w:bottom w:val="nil"/>
              <w:right w:val="single" w:sz="8" w:space="0" w:color="000000"/>
            </w:tcBorders>
            <w:shd w:val="clear" w:color="auto" w:fill="auto"/>
            <w:noWrap/>
            <w:vAlign w:val="center"/>
            <w:hideMark/>
          </w:tcPr>
          <w:p w:rsidR="00506B22" w:rsidRPr="00C73500" w:rsidRDefault="00506B22" w:rsidP="00506B22">
            <w:pPr>
              <w:jc w:val="right"/>
              <w:rPr>
                <w:rFonts w:ascii="SWISS" w:hAnsi="SWISS" w:cs="Arial"/>
                <w:b/>
                <w:bCs/>
                <w:color w:val="000000"/>
                <w:sz w:val="20"/>
                <w:szCs w:val="20"/>
              </w:rPr>
            </w:pPr>
            <w:r w:rsidRPr="00C73500">
              <w:rPr>
                <w:rFonts w:ascii="SWISS" w:hAnsi="SWISS" w:cs="Arial"/>
                <w:b/>
                <w:bCs/>
                <w:color w:val="000000"/>
                <w:sz w:val="20"/>
                <w:szCs w:val="20"/>
              </w:rPr>
              <w:t>SCHEDULE NO. 3-C</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center"/>
            <w:hideMark/>
          </w:tcPr>
          <w:p w:rsidR="00506B22" w:rsidRPr="00C73500" w:rsidRDefault="00506B22" w:rsidP="008A0A52">
            <w:pPr>
              <w:rPr>
                <w:rFonts w:ascii="SWISS" w:hAnsi="SWISS" w:cs="Arial"/>
                <w:b/>
                <w:bCs/>
                <w:color w:val="000000"/>
                <w:sz w:val="20"/>
                <w:szCs w:val="20"/>
              </w:rPr>
            </w:pPr>
            <w:r w:rsidRPr="00C73500">
              <w:rPr>
                <w:rFonts w:ascii="SWISS" w:hAnsi="SWISS" w:cs="Arial"/>
                <w:b/>
                <w:bCs/>
                <w:color w:val="000000"/>
                <w:sz w:val="20"/>
                <w:szCs w:val="20"/>
              </w:rPr>
              <w:t xml:space="preserve">TEST YEAR ENDED  </w:t>
            </w:r>
            <w:r w:rsidR="008A0A52">
              <w:rPr>
                <w:rFonts w:ascii="SWISS" w:hAnsi="SWISS" w:cs="Arial"/>
                <w:b/>
                <w:bCs/>
                <w:color w:val="000000"/>
                <w:sz w:val="20"/>
                <w:szCs w:val="20"/>
              </w:rPr>
              <w:t>June 30, 20</w:t>
            </w:r>
            <w:r w:rsidRPr="00C73500">
              <w:rPr>
                <w:rFonts w:ascii="SWISS" w:hAnsi="SWISS" w:cs="Arial"/>
                <w:b/>
                <w:bCs/>
                <w:color w:val="000000"/>
                <w:sz w:val="20"/>
                <w:szCs w:val="20"/>
              </w:rPr>
              <w:t>17</w:t>
            </w:r>
          </w:p>
        </w:tc>
        <w:tc>
          <w:tcPr>
            <w:tcW w:w="2991" w:type="dxa"/>
            <w:gridSpan w:val="2"/>
            <w:tcBorders>
              <w:top w:val="nil"/>
              <w:left w:val="nil"/>
              <w:bottom w:val="nil"/>
              <w:right w:val="single" w:sz="8" w:space="0" w:color="000000"/>
            </w:tcBorders>
            <w:shd w:val="clear" w:color="auto" w:fill="auto"/>
            <w:noWrap/>
            <w:vAlign w:val="center"/>
            <w:hideMark/>
          </w:tcPr>
          <w:p w:rsidR="00506B22" w:rsidRPr="00C73500" w:rsidRDefault="00506B22" w:rsidP="00506B22">
            <w:pPr>
              <w:jc w:val="right"/>
              <w:rPr>
                <w:rFonts w:ascii="SWISS" w:hAnsi="SWISS" w:cs="Arial"/>
                <w:b/>
                <w:bCs/>
                <w:color w:val="000000"/>
                <w:sz w:val="20"/>
                <w:szCs w:val="20"/>
              </w:rPr>
            </w:pPr>
            <w:r w:rsidRPr="00C73500">
              <w:rPr>
                <w:rFonts w:ascii="SWISS" w:hAnsi="SWISS" w:cs="Arial"/>
                <w:b/>
                <w:bCs/>
                <w:color w:val="000000"/>
                <w:sz w:val="20"/>
                <w:szCs w:val="20"/>
              </w:rPr>
              <w:t>DOCKET NO. 20170147-WS</w:t>
            </w:r>
          </w:p>
        </w:tc>
      </w:tr>
      <w:tr w:rsidR="00506B22" w:rsidRPr="00C73500" w:rsidTr="00506B22">
        <w:trPr>
          <w:trHeight w:val="312"/>
          <w:jc w:val="center"/>
        </w:trPr>
        <w:tc>
          <w:tcPr>
            <w:tcW w:w="526" w:type="dxa"/>
            <w:tcBorders>
              <w:top w:val="nil"/>
              <w:left w:val="single" w:sz="8" w:space="0" w:color="auto"/>
              <w:bottom w:val="single" w:sz="8" w:space="0" w:color="auto"/>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single" w:sz="8" w:space="0" w:color="auto"/>
              <w:right w:val="nil"/>
            </w:tcBorders>
            <w:shd w:val="clear" w:color="auto" w:fill="auto"/>
            <w:noWrap/>
            <w:vAlign w:val="center"/>
            <w:hideMark/>
          </w:tcPr>
          <w:p w:rsidR="00506B22" w:rsidRPr="00C73500" w:rsidRDefault="00506B22" w:rsidP="00506B22">
            <w:pPr>
              <w:rPr>
                <w:rFonts w:ascii="SWISS" w:hAnsi="SWISS" w:cs="Arial"/>
                <w:b/>
                <w:bCs/>
                <w:sz w:val="20"/>
                <w:szCs w:val="20"/>
              </w:rPr>
            </w:pPr>
            <w:r w:rsidRPr="00C73500">
              <w:rPr>
                <w:rFonts w:ascii="SWISS" w:hAnsi="SWISS" w:cs="Arial"/>
                <w:b/>
                <w:bCs/>
                <w:sz w:val="20"/>
                <w:szCs w:val="20"/>
              </w:rPr>
              <w:t>ADJUSTMENTS TO OPERATING INCOME</w:t>
            </w:r>
          </w:p>
        </w:tc>
        <w:tc>
          <w:tcPr>
            <w:tcW w:w="2991" w:type="dxa"/>
            <w:gridSpan w:val="2"/>
            <w:tcBorders>
              <w:top w:val="nil"/>
              <w:left w:val="nil"/>
              <w:bottom w:val="single" w:sz="8" w:space="0" w:color="auto"/>
              <w:right w:val="single" w:sz="8" w:space="0" w:color="000000"/>
            </w:tcBorders>
            <w:shd w:val="clear" w:color="auto" w:fill="auto"/>
            <w:noWrap/>
            <w:vAlign w:val="center"/>
            <w:hideMark/>
          </w:tcPr>
          <w:p w:rsidR="00506B22" w:rsidRPr="00C73500" w:rsidRDefault="00506B22" w:rsidP="00506B22">
            <w:pPr>
              <w:jc w:val="right"/>
              <w:rPr>
                <w:rFonts w:ascii="SWISS" w:hAnsi="SWISS" w:cs="Arial"/>
                <w:b/>
                <w:bCs/>
                <w:color w:val="000000"/>
                <w:sz w:val="20"/>
                <w:szCs w:val="20"/>
              </w:rPr>
            </w:pPr>
            <w:r w:rsidRPr="00C73500">
              <w:rPr>
                <w:rFonts w:ascii="SWISS" w:hAnsi="SWISS" w:cs="Arial"/>
                <w:b/>
                <w:bCs/>
                <w:color w:val="000000"/>
                <w:sz w:val="20"/>
                <w:szCs w:val="20"/>
              </w:rPr>
              <w:t>Page 2 of 2</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center"/>
              <w:rPr>
                <w:rFonts w:ascii="SWISS" w:hAnsi="SWISS" w:cs="Arial"/>
                <w:b/>
                <w:bCs/>
                <w:sz w:val="20"/>
                <w:szCs w:val="20"/>
                <w:u w:val="single"/>
              </w:rPr>
            </w:pPr>
            <w:r w:rsidRPr="00C73500">
              <w:rPr>
                <w:rFonts w:ascii="SWISS" w:hAnsi="SWISS" w:cs="Arial"/>
                <w:b/>
                <w:bCs/>
                <w:sz w:val="20"/>
                <w:szCs w:val="20"/>
                <w:u w:val="single"/>
              </w:rPr>
              <w:t>WATER</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center"/>
              <w:rPr>
                <w:rFonts w:ascii="SWISS" w:hAnsi="SWISS" w:cs="Arial"/>
                <w:b/>
                <w:bCs/>
                <w:sz w:val="20"/>
                <w:szCs w:val="20"/>
                <w:u w:val="single"/>
              </w:rPr>
            </w:pPr>
            <w:r w:rsidRPr="00C73500">
              <w:rPr>
                <w:rFonts w:ascii="SWISS" w:hAnsi="SWISS" w:cs="Arial"/>
                <w:b/>
                <w:bCs/>
                <w:sz w:val="20"/>
                <w:szCs w:val="20"/>
                <w:u w:val="single"/>
              </w:rPr>
              <w:t>WASTEWATER</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9.</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Rents (640/740)</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rPr>
                <w:rFonts w:ascii="SWISS" w:hAnsi="SWISS" w:cs="Arial"/>
                <w:sz w:val="20"/>
                <w:szCs w:val="20"/>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 xml:space="preserve">To reflect appropriate rent expense. </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($10,012)</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$1,057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
                <w:bCs/>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10.</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Transportation Expense (650/750)</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 xml:space="preserve">To reflect appropriate transportation expense. </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$716</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$766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11.</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Regulatory Commission Expense (665/765)</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To reflect 4-year amortization of rate case expense.</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$313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$192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12.</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Bad Debt Expense (670/770)</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To reflect appropriate bad debt expense.</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w:t>
            </w:r>
            <w:r>
              <w:rPr>
                <w:rFonts w:ascii="SWISS" w:hAnsi="SWISS" w:cs="Arial"/>
                <w:sz w:val="20"/>
                <w:szCs w:val="20"/>
                <w:u w:val="double"/>
              </w:rPr>
              <w:t>1,575</w:t>
            </w:r>
            <w:r w:rsidRPr="00C73500">
              <w:rPr>
                <w:rFonts w:ascii="SWISS" w:hAnsi="SWISS" w:cs="Arial"/>
                <w:sz w:val="20"/>
                <w:szCs w:val="20"/>
                <w:u w:val="double"/>
              </w:rPr>
              <w:t xml:space="preserve">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w:t>
            </w:r>
            <w:r>
              <w:rPr>
                <w:rFonts w:ascii="SWISS" w:hAnsi="SWISS" w:cs="Arial"/>
                <w:sz w:val="20"/>
                <w:szCs w:val="20"/>
                <w:u w:val="double"/>
              </w:rPr>
              <w:t>1,745</w:t>
            </w:r>
            <w:r w:rsidRPr="00C73500">
              <w:rPr>
                <w:rFonts w:ascii="SWISS" w:hAnsi="SWISS" w:cs="Arial"/>
                <w:sz w:val="20"/>
                <w:szCs w:val="20"/>
                <w:u w:val="double"/>
              </w:rPr>
              <w:t xml:space="preserve">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13.</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Miscellaneous Expense (675/775)</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 xml:space="preserve">a. To reflect audit adjustment. </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($7,102)</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($19,058)</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b. To reflect appropriate miscellaneous expense.</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40</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43</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 xml:space="preserve">       Subtotal</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($7,062)</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($19,015)</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
                <w:bCs/>
                <w:sz w:val="20"/>
                <w:szCs w:val="20"/>
              </w:rPr>
            </w:pPr>
            <w:r w:rsidRPr="00C73500">
              <w:rPr>
                <w:rFonts w:ascii="SWISS" w:hAnsi="SWISS" w:cs="Arial"/>
                <w:b/>
                <w:bCs/>
                <w:sz w:val="20"/>
                <w:szCs w:val="20"/>
              </w:rPr>
              <w:t>TOTAL OPERATION &amp; MAINTENANCE ADJUSTMENTS</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w:t>
            </w:r>
            <w:r w:rsidR="00962971">
              <w:rPr>
                <w:rFonts w:ascii="SWISS" w:hAnsi="SWISS" w:cs="Arial"/>
                <w:sz w:val="20"/>
                <w:szCs w:val="20"/>
                <w:u w:val="double"/>
              </w:rPr>
              <w:t>5,860</w:t>
            </w:r>
            <w:r w:rsidRPr="00C73500">
              <w:rPr>
                <w:rFonts w:ascii="SWISS" w:hAnsi="SWISS" w:cs="Arial"/>
                <w:sz w:val="20"/>
                <w:szCs w:val="20"/>
                <w:u w:val="double"/>
              </w:rPr>
              <w:t xml:space="preserve">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962971">
            <w:pPr>
              <w:jc w:val="right"/>
              <w:rPr>
                <w:rFonts w:ascii="SWISS" w:hAnsi="SWISS" w:cs="Arial"/>
                <w:sz w:val="20"/>
                <w:szCs w:val="20"/>
                <w:u w:val="double"/>
              </w:rPr>
            </w:pPr>
            <w:r w:rsidRPr="00C73500">
              <w:rPr>
                <w:rFonts w:ascii="SWISS" w:hAnsi="SWISS" w:cs="Arial"/>
                <w:sz w:val="20"/>
                <w:szCs w:val="20"/>
                <w:u w:val="double"/>
              </w:rPr>
              <w:t>$1</w:t>
            </w:r>
            <w:r w:rsidR="00962971">
              <w:rPr>
                <w:rFonts w:ascii="SWISS" w:hAnsi="SWISS" w:cs="Arial"/>
                <w:sz w:val="20"/>
                <w:szCs w:val="20"/>
                <w:u w:val="double"/>
              </w:rPr>
              <w:t>8,135</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
                <w:bCs/>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
                <w:bCs/>
                <w:sz w:val="20"/>
                <w:szCs w:val="20"/>
              </w:rPr>
            </w:pPr>
            <w:r w:rsidRPr="00C73500">
              <w:rPr>
                <w:rFonts w:ascii="SWISS" w:hAnsi="SWISS" w:cs="Arial"/>
                <w:b/>
                <w:bCs/>
                <w:sz w:val="20"/>
                <w:szCs w:val="20"/>
              </w:rPr>
              <w:t>DEPRECIATION EXPENSE</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1.</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To reflect appropriate test year depreciation expense per Audit.</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$3,385</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xml:space="preserve">$5,100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2.</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 xml:space="preserve">To reflect staff adjustment for plant retirement and plant that was fully depreciated. </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(554)</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(1,666)</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3.</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To reflect net depreciation expense associated with pro forma adjustment.</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0</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13</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 xml:space="preserve">  Total</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$2,831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$3,447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
                <w:bCs/>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
                <w:bCs/>
                <w:sz w:val="20"/>
                <w:szCs w:val="20"/>
              </w:rPr>
            </w:pPr>
            <w:r w:rsidRPr="00C73500">
              <w:rPr>
                <w:rFonts w:ascii="SWISS" w:hAnsi="SWISS" w:cs="Arial"/>
                <w:b/>
                <w:bCs/>
                <w:sz w:val="20"/>
                <w:szCs w:val="20"/>
              </w:rPr>
              <w:t>AMORTIZATION</w:t>
            </w:r>
            <w:r w:rsidR="00962971">
              <w:rPr>
                <w:rFonts w:ascii="SWISS" w:hAnsi="SWISS" w:cs="Arial"/>
                <w:b/>
                <w:bCs/>
                <w:sz w:val="20"/>
                <w:szCs w:val="20"/>
              </w:rPr>
              <w:t xml:space="preserve"> OF CIAC</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To reflect appropriate amortization expense.</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($833)</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($1,202)</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
                <w:bCs/>
                <w:sz w:val="20"/>
                <w:szCs w:val="20"/>
              </w:rPr>
            </w:pP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
                <w:bCs/>
                <w:sz w:val="20"/>
                <w:szCs w:val="20"/>
              </w:rPr>
            </w:pPr>
            <w:r w:rsidRPr="00C73500">
              <w:rPr>
                <w:rFonts w:ascii="SWISS" w:hAnsi="SWISS" w:cs="Arial"/>
                <w:b/>
                <w:bCs/>
                <w:sz w:val="20"/>
                <w:szCs w:val="20"/>
              </w:rPr>
              <w:t>TAXES OTHER THAN INCOME</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1.</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To reflect the appropriate test year RAFs.</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xml:space="preserve">$42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xml:space="preserve">$328 </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2.</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To reflect appropriate test year utility payroll taxes.</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1,995</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2,136</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3.</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To reflect appropriate test year utility property taxes.</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(1,150)</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(297)</w:t>
            </w:r>
          </w:p>
        </w:tc>
      </w:tr>
      <w:tr w:rsidR="00506B22" w:rsidRPr="00C73500" w:rsidTr="00506B22">
        <w:trPr>
          <w:trHeight w:val="300"/>
          <w:jc w:val="center"/>
        </w:trPr>
        <w:tc>
          <w:tcPr>
            <w:tcW w:w="526" w:type="dxa"/>
            <w:tcBorders>
              <w:top w:val="nil"/>
              <w:left w:val="single" w:sz="8" w:space="0" w:color="auto"/>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4.</w:t>
            </w:r>
          </w:p>
        </w:tc>
        <w:tc>
          <w:tcPr>
            <w:tcW w:w="7469" w:type="dxa"/>
            <w:tcBorders>
              <w:top w:val="nil"/>
              <w:left w:val="nil"/>
              <w:bottom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To reflect prop tax associated with plant addition</w:t>
            </w:r>
          </w:p>
        </w:tc>
        <w:tc>
          <w:tcPr>
            <w:tcW w:w="1217" w:type="dxa"/>
            <w:tcBorders>
              <w:top w:val="nil"/>
              <w:left w:val="nil"/>
              <w:bottom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 xml:space="preserve">0 </w:t>
            </w:r>
          </w:p>
        </w:tc>
        <w:tc>
          <w:tcPr>
            <w:tcW w:w="1774"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single"/>
              </w:rPr>
            </w:pPr>
            <w:r w:rsidRPr="00C73500">
              <w:rPr>
                <w:rFonts w:ascii="SWISS" w:hAnsi="SWISS" w:cs="Arial"/>
                <w:sz w:val="20"/>
                <w:szCs w:val="20"/>
                <w:u w:val="single"/>
              </w:rPr>
              <w:t xml:space="preserve">7 </w:t>
            </w:r>
          </w:p>
        </w:tc>
      </w:tr>
      <w:tr w:rsidR="00506B22" w:rsidRPr="00C73500" w:rsidTr="00506B22">
        <w:trPr>
          <w:trHeight w:val="300"/>
          <w:jc w:val="center"/>
        </w:trPr>
        <w:tc>
          <w:tcPr>
            <w:tcW w:w="526" w:type="dxa"/>
            <w:tcBorders>
              <w:top w:val="nil"/>
              <w:left w:val="single" w:sz="8" w:space="0" w:color="auto"/>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right w:val="nil"/>
            </w:tcBorders>
            <w:shd w:val="clear" w:color="auto" w:fill="auto"/>
            <w:noWrap/>
            <w:vAlign w:val="bottom"/>
            <w:hideMark/>
          </w:tcPr>
          <w:p w:rsidR="00506B22" w:rsidRPr="00C73500" w:rsidRDefault="00506B22" w:rsidP="00506B22">
            <w:pPr>
              <w:rPr>
                <w:rFonts w:ascii="SWISS" w:hAnsi="SWISS" w:cs="Arial"/>
                <w:bCs/>
                <w:sz w:val="20"/>
                <w:szCs w:val="20"/>
              </w:rPr>
            </w:pPr>
            <w:r w:rsidRPr="00C73500">
              <w:rPr>
                <w:rFonts w:ascii="SWISS" w:hAnsi="SWISS" w:cs="Arial"/>
                <w:bCs/>
                <w:sz w:val="20"/>
                <w:szCs w:val="20"/>
              </w:rPr>
              <w:t xml:space="preserve">  Total</w:t>
            </w:r>
          </w:p>
        </w:tc>
        <w:tc>
          <w:tcPr>
            <w:tcW w:w="1217" w:type="dxa"/>
            <w:tcBorders>
              <w:top w:val="nil"/>
              <w:left w:val="nil"/>
              <w:right w:val="nil"/>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$887 </w:t>
            </w:r>
          </w:p>
        </w:tc>
        <w:tc>
          <w:tcPr>
            <w:tcW w:w="1774" w:type="dxa"/>
            <w:tcBorders>
              <w:top w:val="nil"/>
              <w:left w:val="nil"/>
              <w:right w:val="single" w:sz="8" w:space="0" w:color="auto"/>
            </w:tcBorders>
            <w:shd w:val="clear" w:color="auto" w:fill="auto"/>
            <w:noWrap/>
            <w:vAlign w:val="bottom"/>
            <w:hideMark/>
          </w:tcPr>
          <w:p w:rsidR="00506B22" w:rsidRPr="00C73500" w:rsidRDefault="00506B22" w:rsidP="00506B22">
            <w:pPr>
              <w:jc w:val="right"/>
              <w:rPr>
                <w:rFonts w:ascii="SWISS" w:hAnsi="SWISS" w:cs="Arial"/>
                <w:sz w:val="20"/>
                <w:szCs w:val="20"/>
                <w:u w:val="double"/>
              </w:rPr>
            </w:pPr>
            <w:r w:rsidRPr="00C73500">
              <w:rPr>
                <w:rFonts w:ascii="SWISS" w:hAnsi="SWISS" w:cs="Arial"/>
                <w:sz w:val="20"/>
                <w:szCs w:val="20"/>
                <w:u w:val="double"/>
              </w:rPr>
              <w:t xml:space="preserve">$2,174 </w:t>
            </w:r>
          </w:p>
        </w:tc>
      </w:tr>
      <w:tr w:rsidR="00506B22" w:rsidRPr="00C73500" w:rsidTr="00506B22">
        <w:trPr>
          <w:trHeight w:val="300"/>
          <w:jc w:val="center"/>
        </w:trPr>
        <w:tc>
          <w:tcPr>
            <w:tcW w:w="526" w:type="dxa"/>
            <w:tcBorders>
              <w:top w:val="nil"/>
              <w:left w:val="single" w:sz="8" w:space="0" w:color="auto"/>
              <w:bottom w:val="single" w:sz="4" w:space="0" w:color="auto"/>
              <w:right w:val="nil"/>
            </w:tcBorders>
            <w:shd w:val="clear" w:color="auto" w:fill="auto"/>
            <w:noWrap/>
            <w:vAlign w:val="bottom"/>
            <w:hideMark/>
          </w:tcPr>
          <w:p w:rsidR="00506B22" w:rsidRPr="00C73500" w:rsidRDefault="00506B22" w:rsidP="00506B22">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single" w:sz="4" w:space="0" w:color="auto"/>
              <w:right w:val="nil"/>
            </w:tcBorders>
            <w:shd w:val="clear" w:color="auto" w:fill="auto"/>
            <w:noWrap/>
            <w:vAlign w:val="bottom"/>
            <w:hideMark/>
          </w:tcPr>
          <w:p w:rsidR="00506B22" w:rsidRPr="00C73500" w:rsidRDefault="00506B22" w:rsidP="00506B22">
            <w:pPr>
              <w:rPr>
                <w:rFonts w:ascii="SWISS" w:hAnsi="SWISS" w:cs="Arial"/>
                <w:b/>
                <w:bCs/>
                <w:sz w:val="20"/>
                <w:szCs w:val="20"/>
              </w:rPr>
            </w:pPr>
            <w:r w:rsidRPr="00C73500">
              <w:rPr>
                <w:rFonts w:ascii="SWISS" w:hAnsi="SWISS" w:cs="Arial"/>
                <w:b/>
                <w:bCs/>
                <w:sz w:val="20"/>
                <w:szCs w:val="20"/>
              </w:rPr>
              <w:t> </w:t>
            </w:r>
          </w:p>
        </w:tc>
        <w:tc>
          <w:tcPr>
            <w:tcW w:w="1217" w:type="dxa"/>
            <w:tcBorders>
              <w:top w:val="nil"/>
              <w:left w:val="nil"/>
              <w:bottom w:val="single" w:sz="4" w:space="0" w:color="auto"/>
              <w:right w:val="nil"/>
            </w:tcBorders>
            <w:shd w:val="clear" w:color="auto" w:fill="auto"/>
            <w:noWrap/>
            <w:vAlign w:val="bottom"/>
            <w:hideMark/>
          </w:tcPr>
          <w:p w:rsidR="00506B22" w:rsidRPr="00C73500" w:rsidRDefault="00506B22" w:rsidP="00506B22">
            <w:pPr>
              <w:rPr>
                <w:rFonts w:ascii="SWISS" w:hAnsi="SWISS" w:cs="Arial"/>
                <w:sz w:val="20"/>
                <w:szCs w:val="20"/>
              </w:rPr>
            </w:pPr>
          </w:p>
        </w:tc>
        <w:tc>
          <w:tcPr>
            <w:tcW w:w="1774" w:type="dxa"/>
            <w:tcBorders>
              <w:top w:val="nil"/>
              <w:left w:val="nil"/>
              <w:bottom w:val="single" w:sz="4" w:space="0" w:color="auto"/>
              <w:right w:val="single" w:sz="8" w:space="0" w:color="auto"/>
            </w:tcBorders>
            <w:shd w:val="clear" w:color="auto" w:fill="auto"/>
            <w:noWrap/>
            <w:vAlign w:val="bottom"/>
            <w:hideMark/>
          </w:tcPr>
          <w:p w:rsidR="00506B22" w:rsidRPr="00C73500" w:rsidRDefault="00506B22" w:rsidP="00506B22">
            <w:pPr>
              <w:rPr>
                <w:rFonts w:ascii="SWISS" w:hAnsi="SWISS" w:cs="Arial"/>
                <w:sz w:val="20"/>
                <w:szCs w:val="20"/>
              </w:rPr>
            </w:pPr>
          </w:p>
        </w:tc>
      </w:tr>
    </w:tbl>
    <w:p w:rsidR="000051E2" w:rsidRDefault="000051E2" w:rsidP="00E275D8">
      <w:pPr>
        <w:pStyle w:val="BodyText"/>
        <w:sectPr w:rsidR="000051E2" w:rsidSect="0068481F">
          <w:headerReference w:type="default" r:id="rId22"/>
          <w:pgSz w:w="12240" w:h="15840" w:code="1"/>
          <w:pgMar w:top="1584" w:right="1440" w:bottom="1440" w:left="1440" w:header="720" w:footer="720" w:gutter="0"/>
          <w:cols w:space="720"/>
          <w:formProt w:val="0"/>
          <w:docGrid w:linePitch="360"/>
        </w:sectPr>
      </w:pPr>
    </w:p>
    <w:p w:rsidR="00506B22" w:rsidRDefault="00506B22" w:rsidP="00E275D8">
      <w:pPr>
        <w:pStyle w:val="BodyText"/>
      </w:pPr>
    </w:p>
    <w:tbl>
      <w:tblPr>
        <w:tblW w:w="9734" w:type="dxa"/>
        <w:jc w:val="center"/>
        <w:tblInd w:w="1462" w:type="dxa"/>
        <w:tblLook w:val="04A0" w:firstRow="1" w:lastRow="0" w:firstColumn="1" w:lastColumn="0" w:noHBand="0" w:noVBand="1"/>
      </w:tblPr>
      <w:tblGrid>
        <w:gridCol w:w="5137"/>
        <w:gridCol w:w="1544"/>
        <w:gridCol w:w="1537"/>
        <w:gridCol w:w="1516"/>
      </w:tblGrid>
      <w:tr w:rsidR="00506B22" w:rsidRPr="00C73500" w:rsidTr="00506B22">
        <w:trPr>
          <w:trHeight w:val="300"/>
          <w:jc w:val="center"/>
        </w:trPr>
        <w:tc>
          <w:tcPr>
            <w:tcW w:w="5137" w:type="dxa"/>
            <w:tcBorders>
              <w:top w:val="single" w:sz="8" w:space="0" w:color="auto"/>
              <w:left w:val="single" w:sz="8" w:space="0" w:color="auto"/>
              <w:bottom w:val="nil"/>
              <w:right w:val="nil"/>
            </w:tcBorders>
            <w:shd w:val="clear" w:color="auto" w:fill="auto"/>
            <w:noWrap/>
            <w:vAlign w:val="bottom"/>
            <w:hideMark/>
          </w:tcPr>
          <w:p w:rsidR="00506B22" w:rsidRPr="00C73500" w:rsidRDefault="00506B22" w:rsidP="003C2699">
            <w:pPr>
              <w:rPr>
                <w:rFonts w:cstheme="minorHAnsi"/>
                <w:b/>
                <w:bCs/>
                <w:color w:val="000000"/>
                <w:sz w:val="20"/>
                <w:szCs w:val="20"/>
              </w:rPr>
            </w:pPr>
            <w:r w:rsidRPr="00C73500">
              <w:rPr>
                <w:rFonts w:cstheme="minorHAnsi"/>
              </w:rPr>
              <w:br w:type="page"/>
            </w:r>
            <w:bookmarkStart w:id="60" w:name="RANGE!I18:L43"/>
            <w:r w:rsidRPr="00C73500">
              <w:rPr>
                <w:rFonts w:cstheme="minorHAnsi"/>
                <w:b/>
                <w:bCs/>
                <w:color w:val="000000"/>
                <w:sz w:val="20"/>
                <w:szCs w:val="20"/>
              </w:rPr>
              <w:t xml:space="preserve">FIMC </w:t>
            </w:r>
            <w:bookmarkEnd w:id="60"/>
            <w:r w:rsidR="003C2699">
              <w:rPr>
                <w:rFonts w:cstheme="minorHAnsi"/>
                <w:b/>
                <w:bCs/>
                <w:color w:val="000000"/>
                <w:sz w:val="20"/>
                <w:szCs w:val="20"/>
              </w:rPr>
              <w:t>HIDEAWAY, INC.</w:t>
            </w:r>
          </w:p>
        </w:tc>
        <w:tc>
          <w:tcPr>
            <w:tcW w:w="1544" w:type="dxa"/>
            <w:tcBorders>
              <w:top w:val="single" w:sz="8" w:space="0" w:color="auto"/>
              <w:left w:val="nil"/>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 </w:t>
            </w:r>
          </w:p>
        </w:tc>
        <w:tc>
          <w:tcPr>
            <w:tcW w:w="3053" w:type="dxa"/>
            <w:gridSpan w:val="2"/>
            <w:tcBorders>
              <w:top w:val="single" w:sz="8" w:space="0" w:color="auto"/>
              <w:left w:val="nil"/>
              <w:right w:val="single" w:sz="8" w:space="0" w:color="000000"/>
            </w:tcBorders>
            <w:shd w:val="clear" w:color="auto" w:fill="auto"/>
            <w:noWrap/>
            <w:vAlign w:val="bottom"/>
            <w:hideMark/>
          </w:tcPr>
          <w:p w:rsidR="00506B22" w:rsidRPr="00C73500" w:rsidRDefault="00506B22" w:rsidP="00506B22">
            <w:pPr>
              <w:jc w:val="right"/>
              <w:rPr>
                <w:rFonts w:cstheme="minorHAnsi"/>
                <w:b/>
                <w:bCs/>
                <w:color w:val="000000"/>
                <w:sz w:val="20"/>
                <w:szCs w:val="20"/>
              </w:rPr>
            </w:pPr>
            <w:r w:rsidRPr="00C73500">
              <w:rPr>
                <w:rFonts w:cstheme="minorHAnsi"/>
                <w:b/>
                <w:bCs/>
                <w:color w:val="000000"/>
                <w:sz w:val="20"/>
                <w:szCs w:val="20"/>
              </w:rPr>
              <w:t>SCHEDULE NO. 3-D</w:t>
            </w:r>
          </w:p>
        </w:tc>
      </w:tr>
      <w:tr w:rsidR="00506B22" w:rsidRPr="00C73500" w:rsidTr="00506B22">
        <w:trPr>
          <w:trHeight w:val="312"/>
          <w:jc w:val="center"/>
        </w:trPr>
        <w:tc>
          <w:tcPr>
            <w:tcW w:w="6681" w:type="dxa"/>
            <w:gridSpan w:val="2"/>
            <w:tcBorders>
              <w:top w:val="nil"/>
              <w:left w:val="single" w:sz="8" w:space="0" w:color="auto"/>
              <w:bottom w:val="nil"/>
              <w:right w:val="nil"/>
            </w:tcBorders>
            <w:shd w:val="clear" w:color="auto" w:fill="auto"/>
            <w:noWrap/>
            <w:vAlign w:val="bottom"/>
          </w:tcPr>
          <w:p w:rsidR="00506B22" w:rsidRPr="00C73500" w:rsidRDefault="00506B22" w:rsidP="008A0A52">
            <w:pPr>
              <w:rPr>
                <w:rFonts w:cstheme="minorHAnsi"/>
                <w:b/>
                <w:bCs/>
                <w:color w:val="000000"/>
                <w:sz w:val="20"/>
                <w:szCs w:val="20"/>
              </w:rPr>
            </w:pPr>
            <w:r w:rsidRPr="00C73500">
              <w:rPr>
                <w:rFonts w:cstheme="minorHAnsi"/>
                <w:b/>
                <w:bCs/>
                <w:color w:val="000000"/>
                <w:sz w:val="20"/>
                <w:szCs w:val="20"/>
              </w:rPr>
              <w:t xml:space="preserve">TEST YEAR ENDED  </w:t>
            </w:r>
            <w:r w:rsidR="008A0A52">
              <w:rPr>
                <w:rFonts w:cstheme="minorHAnsi"/>
                <w:b/>
                <w:bCs/>
                <w:color w:val="000000"/>
                <w:sz w:val="20"/>
                <w:szCs w:val="20"/>
              </w:rPr>
              <w:t>June 30, 20</w:t>
            </w:r>
            <w:r w:rsidRPr="00C73500">
              <w:rPr>
                <w:rFonts w:cstheme="minorHAnsi"/>
                <w:b/>
                <w:bCs/>
                <w:color w:val="000000"/>
                <w:sz w:val="20"/>
                <w:szCs w:val="20"/>
              </w:rPr>
              <w:t>17</w:t>
            </w:r>
          </w:p>
        </w:tc>
        <w:tc>
          <w:tcPr>
            <w:tcW w:w="3053" w:type="dxa"/>
            <w:gridSpan w:val="2"/>
            <w:tcBorders>
              <w:top w:val="nil"/>
              <w:left w:val="nil"/>
              <w:right w:val="single" w:sz="4" w:space="0" w:color="auto"/>
            </w:tcBorders>
            <w:shd w:val="clear" w:color="auto" w:fill="auto"/>
            <w:noWrap/>
            <w:vAlign w:val="bottom"/>
          </w:tcPr>
          <w:p w:rsidR="00506B22" w:rsidRPr="00C73500" w:rsidRDefault="00506B22" w:rsidP="00506B22">
            <w:pPr>
              <w:jc w:val="right"/>
              <w:rPr>
                <w:rFonts w:cstheme="minorHAnsi"/>
                <w:color w:val="000000"/>
                <w:sz w:val="20"/>
                <w:szCs w:val="20"/>
              </w:rPr>
            </w:pPr>
            <w:r w:rsidRPr="00C73500">
              <w:rPr>
                <w:rFonts w:cstheme="minorHAnsi"/>
                <w:b/>
                <w:color w:val="000000"/>
                <w:sz w:val="20"/>
                <w:szCs w:val="20"/>
              </w:rPr>
              <w:t>DOCKET NO. 20170147-WS</w:t>
            </w:r>
          </w:p>
        </w:tc>
      </w:tr>
      <w:tr w:rsidR="00506B22" w:rsidRPr="00C73500" w:rsidTr="00506B22">
        <w:trPr>
          <w:trHeight w:val="312"/>
          <w:jc w:val="center"/>
        </w:trPr>
        <w:tc>
          <w:tcPr>
            <w:tcW w:w="6681" w:type="dxa"/>
            <w:gridSpan w:val="2"/>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b/>
                <w:bCs/>
                <w:color w:val="000000"/>
                <w:sz w:val="20"/>
                <w:szCs w:val="20"/>
              </w:rPr>
            </w:pPr>
            <w:r w:rsidRPr="00C73500">
              <w:rPr>
                <w:rFonts w:cstheme="minorHAnsi"/>
                <w:b/>
                <w:bCs/>
                <w:color w:val="000000"/>
                <w:sz w:val="20"/>
                <w:szCs w:val="20"/>
              </w:rPr>
              <w:t>ANALYSIS OF COMBINED WATER O&amp;M EXPENSE</w:t>
            </w:r>
          </w:p>
        </w:tc>
        <w:tc>
          <w:tcPr>
            <w:tcW w:w="3053" w:type="dxa"/>
            <w:gridSpan w:val="2"/>
            <w:tcBorders>
              <w:top w:val="nil"/>
              <w:left w:val="nil"/>
              <w:bottom w:val="single" w:sz="8" w:space="0" w:color="000000"/>
              <w:right w:val="single" w:sz="8" w:space="0" w:color="000000"/>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w:t>
            </w:r>
          </w:p>
        </w:tc>
      </w:tr>
      <w:tr w:rsidR="00506B22" w:rsidRPr="00C73500" w:rsidTr="00506B22">
        <w:trPr>
          <w:trHeight w:val="300"/>
          <w:jc w:val="center"/>
        </w:trPr>
        <w:tc>
          <w:tcPr>
            <w:tcW w:w="5137" w:type="dxa"/>
            <w:tcBorders>
              <w:top w:val="single" w:sz="8" w:space="0" w:color="000000"/>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 </w:t>
            </w:r>
          </w:p>
        </w:tc>
        <w:tc>
          <w:tcPr>
            <w:tcW w:w="1544" w:type="dxa"/>
            <w:tcBorders>
              <w:top w:val="single" w:sz="8" w:space="0" w:color="000000"/>
              <w:left w:val="nil"/>
              <w:bottom w:val="nil"/>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TOTAL</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STAFF</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TOTAL</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rPr>
            </w:pPr>
            <w:r w:rsidRPr="00C73500">
              <w:rPr>
                <w:rFonts w:cstheme="minorHAnsi"/>
                <w:color w:val="000000"/>
              </w:rPr>
              <w:t> </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PER</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ADJUST-</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PER</w:t>
            </w:r>
          </w:p>
        </w:tc>
      </w:tr>
      <w:tr w:rsidR="00506B22" w:rsidRPr="00C73500" w:rsidTr="00506B22">
        <w:trPr>
          <w:trHeight w:val="312"/>
          <w:jc w:val="center"/>
        </w:trPr>
        <w:tc>
          <w:tcPr>
            <w:tcW w:w="5137" w:type="dxa"/>
            <w:tcBorders>
              <w:top w:val="nil"/>
              <w:left w:val="single" w:sz="8" w:space="0" w:color="auto"/>
              <w:bottom w:val="single" w:sz="8" w:space="0" w:color="000000"/>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 </w:t>
            </w:r>
          </w:p>
        </w:tc>
        <w:tc>
          <w:tcPr>
            <w:tcW w:w="1544" w:type="dxa"/>
            <w:tcBorders>
              <w:top w:val="nil"/>
              <w:left w:val="nil"/>
              <w:bottom w:val="single" w:sz="8" w:space="0" w:color="000000"/>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UTILITY</w:t>
            </w:r>
          </w:p>
        </w:tc>
        <w:tc>
          <w:tcPr>
            <w:tcW w:w="1537" w:type="dxa"/>
            <w:tcBorders>
              <w:top w:val="nil"/>
              <w:left w:val="nil"/>
              <w:bottom w:val="single" w:sz="8" w:space="0" w:color="000000"/>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MENT</w:t>
            </w:r>
          </w:p>
        </w:tc>
        <w:tc>
          <w:tcPr>
            <w:tcW w:w="1516" w:type="dxa"/>
            <w:tcBorders>
              <w:top w:val="nil"/>
              <w:left w:val="nil"/>
              <w:bottom w:val="single" w:sz="8" w:space="0" w:color="000000"/>
              <w:right w:val="single" w:sz="8" w:space="0" w:color="auto"/>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STAFF</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(601) SALARIES AND WAGES - EMPLOYEES</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(603) SALARIES AND WAGES - OFFICERS</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13,039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13,039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(604) EMPLOYEE PENSIONS AND BENEFITS</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r>
      <w:tr w:rsidR="00506B22" w:rsidRPr="00C73500" w:rsidTr="00506B22">
        <w:trPr>
          <w:trHeight w:val="336"/>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(610) PURCHASED WATER</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r>
      <w:tr w:rsidR="00506B22" w:rsidRPr="00C73500" w:rsidTr="00506B22">
        <w:trPr>
          <w:trHeight w:val="312"/>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(615) PURCHASED POWER</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2,121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(10)</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2,111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(616) FUEL FOR POWER PRODUCTION</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(618) CHEMICALS</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(620) MATERIALS AND SUPPLIES</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2,453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(626)</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1,827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(630) CONTRACTUAL SERVICES - BILLING</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223</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223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(631) CONTRACTUAL SERVICES - PROFESSIONAL</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962971" w:rsidP="00506B22">
            <w:pPr>
              <w:jc w:val="right"/>
              <w:rPr>
                <w:rFonts w:cstheme="minorHAnsi"/>
                <w:sz w:val="20"/>
                <w:szCs w:val="20"/>
              </w:rPr>
            </w:pPr>
            <w:r>
              <w:rPr>
                <w:rFonts w:cstheme="minorHAnsi"/>
                <w:sz w:val="20"/>
                <w:szCs w:val="20"/>
              </w:rPr>
              <w:t>1</w:t>
            </w:r>
            <w:r w:rsidR="00F0527D">
              <w:rPr>
                <w:rFonts w:cstheme="minorHAnsi"/>
                <w:sz w:val="20"/>
                <w:szCs w:val="20"/>
              </w:rPr>
              <w:t>,</w:t>
            </w:r>
            <w:r>
              <w:rPr>
                <w:rFonts w:cstheme="minorHAnsi"/>
                <w:sz w:val="20"/>
                <w:szCs w:val="20"/>
              </w:rPr>
              <w:t>234</w:t>
            </w:r>
            <w:r w:rsidR="00506B22" w:rsidRPr="00C73500">
              <w:rPr>
                <w:rFonts w:cstheme="minorHAnsi"/>
                <w:sz w:val="20"/>
                <w:szCs w:val="20"/>
              </w:rPr>
              <w:t xml:space="preserve">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962971" w:rsidP="00506B22">
            <w:pPr>
              <w:jc w:val="right"/>
              <w:rPr>
                <w:rFonts w:cstheme="minorHAnsi"/>
                <w:sz w:val="20"/>
                <w:szCs w:val="20"/>
              </w:rPr>
            </w:pPr>
            <w:r>
              <w:rPr>
                <w:rFonts w:cstheme="minorHAnsi"/>
                <w:sz w:val="20"/>
                <w:szCs w:val="20"/>
              </w:rPr>
              <w:t>1</w:t>
            </w:r>
            <w:r w:rsidR="00F0527D">
              <w:rPr>
                <w:rFonts w:cstheme="minorHAnsi"/>
                <w:sz w:val="20"/>
                <w:szCs w:val="20"/>
              </w:rPr>
              <w:t>,</w:t>
            </w:r>
            <w:r>
              <w:rPr>
                <w:rFonts w:cstheme="minorHAnsi"/>
                <w:sz w:val="20"/>
                <w:szCs w:val="20"/>
              </w:rPr>
              <w:t>234</w:t>
            </w:r>
            <w:r w:rsidR="00506B22" w:rsidRPr="00C73500">
              <w:rPr>
                <w:rFonts w:cstheme="minorHAnsi"/>
                <w:sz w:val="20"/>
                <w:szCs w:val="20"/>
              </w:rPr>
              <w:t xml:space="preserve">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(635) CONTRACTUAL SERVICES - TESTING</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1,165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518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1,683 </w:t>
            </w:r>
          </w:p>
        </w:tc>
      </w:tr>
      <w:tr w:rsidR="00506B22" w:rsidRPr="00C73500" w:rsidTr="00506B22">
        <w:trPr>
          <w:trHeight w:val="312"/>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(636) CONTRACTUAL SERVICES - OTHER</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3,283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5,952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9,235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(640) RENTS</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11,000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(10,012)</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988</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(650) TRANSPORTATION EXPENSE</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716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716 </w:t>
            </w:r>
          </w:p>
        </w:tc>
      </w:tr>
      <w:tr w:rsidR="00506B22" w:rsidRPr="00C73500" w:rsidTr="00506B22">
        <w:trPr>
          <w:trHeight w:val="312"/>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(655) INSURANCE EXPENSE</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(665) REGULATORY COMMISSION EXPENSE</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313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313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(670) BAD DEBT EXPENSE</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Pr>
                <w:rFonts w:cstheme="minorHAnsi"/>
                <w:sz w:val="20"/>
                <w:szCs w:val="20"/>
              </w:rPr>
              <w:t>1,575</w:t>
            </w:r>
            <w:r w:rsidRPr="00C73500">
              <w:rPr>
                <w:rFonts w:cstheme="minorHAnsi"/>
                <w:sz w:val="20"/>
                <w:szCs w:val="20"/>
              </w:rPr>
              <w:t xml:space="preserve">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Pr>
                <w:rFonts w:cstheme="minorHAnsi"/>
                <w:sz w:val="20"/>
                <w:szCs w:val="20"/>
              </w:rPr>
              <w:t>1,575</w:t>
            </w:r>
            <w:r w:rsidRPr="00C73500">
              <w:rPr>
                <w:rFonts w:cstheme="minorHAnsi"/>
                <w:sz w:val="20"/>
                <w:szCs w:val="20"/>
              </w:rPr>
              <w:t xml:space="preserve"> </w:t>
            </w:r>
          </w:p>
        </w:tc>
      </w:tr>
      <w:tr w:rsidR="00506B22" w:rsidRPr="00C73500" w:rsidTr="00506B22">
        <w:trPr>
          <w:trHeight w:val="312"/>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(675) MISCELLANEOUS EXPENSE</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u w:val="single"/>
              </w:rPr>
            </w:pPr>
            <w:r w:rsidRPr="00C73500">
              <w:rPr>
                <w:rFonts w:cstheme="minorHAnsi"/>
                <w:color w:val="000000"/>
                <w:sz w:val="20"/>
                <w:szCs w:val="20"/>
                <w:u w:val="single"/>
              </w:rPr>
              <w:t xml:space="preserve">12,065 </w:t>
            </w: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u w:val="single"/>
              </w:rPr>
            </w:pPr>
            <w:r w:rsidRPr="00C73500">
              <w:rPr>
                <w:rFonts w:cstheme="minorHAnsi"/>
                <w:sz w:val="20"/>
                <w:szCs w:val="20"/>
                <w:u w:val="single"/>
              </w:rPr>
              <w:t>(7,062)</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u w:val="single"/>
              </w:rPr>
            </w:pPr>
            <w:r w:rsidRPr="00C73500">
              <w:rPr>
                <w:rFonts w:cstheme="minorHAnsi"/>
                <w:sz w:val="20"/>
                <w:szCs w:val="20"/>
                <w:u w:val="single"/>
              </w:rPr>
              <w:t xml:space="preserve">5,003 </w:t>
            </w:r>
          </w:p>
        </w:tc>
      </w:tr>
      <w:tr w:rsidR="00506B22" w:rsidRPr="00C73500" w:rsidTr="00506B22">
        <w:trPr>
          <w:trHeight w:val="300"/>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 </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u w:val="single"/>
              </w:rPr>
            </w:pPr>
          </w:p>
        </w:tc>
        <w:tc>
          <w:tcPr>
            <w:tcW w:w="1537"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u w:val="single"/>
              </w:rPr>
            </w:pP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u w:val="single"/>
              </w:rPr>
            </w:pPr>
          </w:p>
        </w:tc>
      </w:tr>
      <w:tr w:rsidR="00506B22" w:rsidRPr="00C73500" w:rsidTr="00506B22">
        <w:trPr>
          <w:trHeight w:val="336"/>
          <w:jc w:val="center"/>
        </w:trPr>
        <w:tc>
          <w:tcPr>
            <w:tcW w:w="5137"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 </w:t>
            </w:r>
          </w:p>
        </w:tc>
        <w:tc>
          <w:tcPr>
            <w:tcW w:w="1544"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u w:val="double"/>
              </w:rPr>
            </w:pPr>
            <w:r w:rsidRPr="00C73500">
              <w:rPr>
                <w:rFonts w:cstheme="minorHAnsi"/>
                <w:sz w:val="20"/>
                <w:szCs w:val="20"/>
                <w:u w:val="double"/>
              </w:rPr>
              <w:t xml:space="preserve">$32,087 </w:t>
            </w:r>
          </w:p>
        </w:tc>
        <w:tc>
          <w:tcPr>
            <w:tcW w:w="1537" w:type="dxa"/>
            <w:tcBorders>
              <w:top w:val="nil"/>
              <w:left w:val="nil"/>
              <w:bottom w:val="nil"/>
              <w:right w:val="nil"/>
            </w:tcBorders>
            <w:shd w:val="clear" w:color="auto" w:fill="auto"/>
            <w:noWrap/>
            <w:vAlign w:val="bottom"/>
            <w:hideMark/>
          </w:tcPr>
          <w:p w:rsidR="00506B22" w:rsidRPr="00C73500" w:rsidRDefault="00506B22" w:rsidP="00962971">
            <w:pPr>
              <w:jc w:val="right"/>
              <w:rPr>
                <w:rFonts w:cstheme="minorHAnsi"/>
                <w:sz w:val="20"/>
                <w:szCs w:val="20"/>
                <w:u w:val="double"/>
              </w:rPr>
            </w:pPr>
            <w:r w:rsidRPr="00C73500">
              <w:rPr>
                <w:rFonts w:cstheme="minorHAnsi"/>
                <w:sz w:val="20"/>
                <w:szCs w:val="20"/>
                <w:u w:val="double"/>
              </w:rPr>
              <w:t>$</w:t>
            </w:r>
            <w:r>
              <w:rPr>
                <w:rFonts w:cstheme="minorHAnsi"/>
                <w:sz w:val="20"/>
                <w:szCs w:val="20"/>
                <w:u w:val="double"/>
              </w:rPr>
              <w:t>5,</w:t>
            </w:r>
            <w:r w:rsidR="00962971">
              <w:rPr>
                <w:rFonts w:cstheme="minorHAnsi"/>
                <w:sz w:val="20"/>
                <w:szCs w:val="20"/>
                <w:u w:val="double"/>
              </w:rPr>
              <w:t>860</w:t>
            </w:r>
            <w:r w:rsidRPr="00C73500">
              <w:rPr>
                <w:rFonts w:cstheme="minorHAnsi"/>
                <w:sz w:val="20"/>
                <w:szCs w:val="20"/>
                <w:u w:val="double"/>
              </w:rPr>
              <w:t xml:space="preserve"> </w:t>
            </w:r>
          </w:p>
        </w:tc>
        <w:tc>
          <w:tcPr>
            <w:tcW w:w="1516" w:type="dxa"/>
            <w:tcBorders>
              <w:top w:val="nil"/>
              <w:left w:val="nil"/>
              <w:bottom w:val="nil"/>
              <w:right w:val="single" w:sz="8" w:space="0" w:color="auto"/>
            </w:tcBorders>
            <w:shd w:val="clear" w:color="auto" w:fill="auto"/>
            <w:noWrap/>
            <w:vAlign w:val="bottom"/>
            <w:hideMark/>
          </w:tcPr>
          <w:p w:rsidR="00506B22" w:rsidRPr="00C73500" w:rsidRDefault="00506B22" w:rsidP="00962971">
            <w:pPr>
              <w:jc w:val="right"/>
              <w:rPr>
                <w:rFonts w:cstheme="minorHAnsi"/>
                <w:sz w:val="20"/>
                <w:szCs w:val="20"/>
                <w:u w:val="double"/>
              </w:rPr>
            </w:pPr>
            <w:r w:rsidRPr="00C73500">
              <w:rPr>
                <w:rFonts w:cstheme="minorHAnsi"/>
                <w:sz w:val="20"/>
                <w:szCs w:val="20"/>
                <w:u w:val="double"/>
              </w:rPr>
              <w:t>$3</w:t>
            </w:r>
            <w:r w:rsidR="00962971">
              <w:rPr>
                <w:rFonts w:cstheme="minorHAnsi"/>
                <w:sz w:val="20"/>
                <w:szCs w:val="20"/>
                <w:u w:val="double"/>
              </w:rPr>
              <w:t>7,947</w:t>
            </w:r>
            <w:r w:rsidRPr="00C73500">
              <w:rPr>
                <w:rFonts w:cstheme="minorHAnsi"/>
                <w:sz w:val="20"/>
                <w:szCs w:val="20"/>
                <w:u w:val="double"/>
              </w:rPr>
              <w:t xml:space="preserve"> </w:t>
            </w:r>
          </w:p>
        </w:tc>
      </w:tr>
      <w:tr w:rsidR="00506B22" w:rsidRPr="00C73500" w:rsidTr="00506B22">
        <w:trPr>
          <w:trHeight w:val="312"/>
          <w:jc w:val="center"/>
        </w:trPr>
        <w:tc>
          <w:tcPr>
            <w:tcW w:w="5137" w:type="dxa"/>
            <w:tcBorders>
              <w:top w:val="nil"/>
              <w:left w:val="single" w:sz="8" w:space="0" w:color="auto"/>
              <w:bottom w:val="single" w:sz="8" w:space="0" w:color="auto"/>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 </w:t>
            </w:r>
          </w:p>
        </w:tc>
        <w:tc>
          <w:tcPr>
            <w:tcW w:w="1544" w:type="dxa"/>
            <w:tcBorders>
              <w:top w:val="nil"/>
              <w:left w:val="nil"/>
              <w:bottom w:val="single" w:sz="8" w:space="0" w:color="auto"/>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 </w:t>
            </w:r>
          </w:p>
        </w:tc>
        <w:tc>
          <w:tcPr>
            <w:tcW w:w="1537" w:type="dxa"/>
            <w:tcBorders>
              <w:top w:val="nil"/>
              <w:left w:val="nil"/>
              <w:bottom w:val="single" w:sz="8" w:space="0" w:color="auto"/>
              <w:right w:val="nil"/>
            </w:tcBorders>
            <w:shd w:val="clear" w:color="auto" w:fill="auto"/>
            <w:noWrap/>
            <w:vAlign w:val="bottom"/>
            <w:hideMark/>
          </w:tcPr>
          <w:p w:rsidR="00506B22" w:rsidRPr="00C73500" w:rsidRDefault="00506B22" w:rsidP="00506B22">
            <w:pPr>
              <w:rPr>
                <w:rFonts w:cstheme="minorHAnsi"/>
                <w:sz w:val="20"/>
                <w:szCs w:val="20"/>
              </w:rPr>
            </w:pPr>
            <w:r w:rsidRPr="00C73500">
              <w:rPr>
                <w:rFonts w:cstheme="minorHAnsi"/>
                <w:sz w:val="20"/>
                <w:szCs w:val="20"/>
              </w:rPr>
              <w:t> </w:t>
            </w:r>
          </w:p>
        </w:tc>
        <w:tc>
          <w:tcPr>
            <w:tcW w:w="1516" w:type="dxa"/>
            <w:tcBorders>
              <w:top w:val="nil"/>
              <w:left w:val="nil"/>
              <w:bottom w:val="single" w:sz="8" w:space="0" w:color="auto"/>
              <w:right w:val="single" w:sz="8" w:space="0" w:color="auto"/>
            </w:tcBorders>
            <w:shd w:val="clear" w:color="auto" w:fill="auto"/>
            <w:noWrap/>
            <w:vAlign w:val="bottom"/>
            <w:hideMark/>
          </w:tcPr>
          <w:p w:rsidR="00506B22" w:rsidRPr="00C73500" w:rsidRDefault="00506B22" w:rsidP="00506B22">
            <w:pPr>
              <w:rPr>
                <w:rFonts w:cstheme="minorHAnsi"/>
                <w:sz w:val="20"/>
                <w:szCs w:val="20"/>
              </w:rPr>
            </w:pPr>
            <w:r w:rsidRPr="00C73500">
              <w:rPr>
                <w:rFonts w:cstheme="minorHAnsi"/>
                <w:sz w:val="20"/>
                <w:szCs w:val="20"/>
              </w:rPr>
              <w:t> </w:t>
            </w:r>
          </w:p>
        </w:tc>
      </w:tr>
    </w:tbl>
    <w:p w:rsidR="00506B22" w:rsidRDefault="003C2699" w:rsidP="00E275D8">
      <w:pPr>
        <w:pStyle w:val="BodyText"/>
      </w:pPr>
      <w:r>
        <w:fldChar w:fldCharType="begin"/>
      </w:r>
      <w:r>
        <w:instrText xml:space="preserve"> TC "</w:instrText>
      </w:r>
      <w:bookmarkStart w:id="61" w:name="_Toc515885140"/>
      <w:bookmarkStart w:id="62" w:name="_Toc517858052"/>
      <w:r>
        <w:tab/>
        <w:instrText>Schedule No. 3-D Water Operation and Maintenance Expense</w:instrText>
      </w:r>
      <w:bookmarkEnd w:id="61"/>
      <w:bookmarkEnd w:id="62"/>
      <w:r>
        <w:instrText xml:space="preserve">" \l 1 </w:instrText>
      </w:r>
      <w:r>
        <w:fldChar w:fldCharType="end"/>
      </w:r>
    </w:p>
    <w:p w:rsidR="000051E2" w:rsidRDefault="000051E2" w:rsidP="00506B22">
      <w:pPr>
        <w:sectPr w:rsidR="000051E2" w:rsidSect="0068481F">
          <w:headerReference w:type="default" r:id="rId23"/>
          <w:pgSz w:w="12240" w:h="15840" w:code="1"/>
          <w:pgMar w:top="1584" w:right="1440" w:bottom="1440" w:left="1440" w:header="720" w:footer="720" w:gutter="0"/>
          <w:cols w:space="720"/>
          <w:formProt w:val="0"/>
          <w:docGrid w:linePitch="360"/>
        </w:sectPr>
      </w:pPr>
    </w:p>
    <w:p w:rsidR="00506B22" w:rsidRDefault="00506B22" w:rsidP="00506B22"/>
    <w:tbl>
      <w:tblPr>
        <w:tblW w:w="9550" w:type="dxa"/>
        <w:tblInd w:w="98" w:type="dxa"/>
        <w:tblLook w:val="04A0" w:firstRow="1" w:lastRow="0" w:firstColumn="1" w:lastColumn="0" w:noHBand="0" w:noVBand="1"/>
      </w:tblPr>
      <w:tblGrid>
        <w:gridCol w:w="6088"/>
        <w:gridCol w:w="1376"/>
        <w:gridCol w:w="1375"/>
        <w:gridCol w:w="917"/>
      </w:tblGrid>
      <w:tr w:rsidR="00506B22" w:rsidRPr="00C73500" w:rsidTr="00506B22">
        <w:trPr>
          <w:trHeight w:val="300"/>
        </w:trPr>
        <w:tc>
          <w:tcPr>
            <w:tcW w:w="6088" w:type="dxa"/>
            <w:tcBorders>
              <w:top w:val="single" w:sz="8" w:space="0" w:color="auto"/>
              <w:left w:val="single" w:sz="8" w:space="0" w:color="auto"/>
              <w:bottom w:val="nil"/>
              <w:right w:val="nil"/>
            </w:tcBorders>
            <w:shd w:val="clear" w:color="auto" w:fill="auto"/>
            <w:noWrap/>
            <w:vAlign w:val="bottom"/>
            <w:hideMark/>
          </w:tcPr>
          <w:p w:rsidR="00506B22" w:rsidRPr="00C73500" w:rsidRDefault="00506B22" w:rsidP="002E2F8C">
            <w:pPr>
              <w:rPr>
                <w:rFonts w:cstheme="minorHAnsi"/>
                <w:b/>
                <w:bCs/>
                <w:color w:val="000000"/>
                <w:sz w:val="20"/>
                <w:szCs w:val="20"/>
              </w:rPr>
            </w:pPr>
            <w:bookmarkStart w:id="63" w:name="RANGE!H1:K28"/>
            <w:r w:rsidRPr="00C73500">
              <w:rPr>
                <w:rFonts w:cstheme="minorHAnsi"/>
                <w:b/>
                <w:bCs/>
                <w:color w:val="000000"/>
                <w:sz w:val="20"/>
                <w:szCs w:val="20"/>
              </w:rPr>
              <w:t>FIMC H</w:t>
            </w:r>
            <w:bookmarkEnd w:id="63"/>
            <w:r w:rsidR="002E2F8C">
              <w:rPr>
                <w:rFonts w:cstheme="minorHAnsi"/>
                <w:b/>
                <w:bCs/>
                <w:color w:val="000000"/>
                <w:sz w:val="20"/>
                <w:szCs w:val="20"/>
              </w:rPr>
              <w:t>IDEAWAY</w:t>
            </w:r>
            <w:r w:rsidR="003C2699">
              <w:rPr>
                <w:rFonts w:cstheme="minorHAnsi"/>
                <w:b/>
                <w:bCs/>
                <w:color w:val="000000"/>
                <w:sz w:val="20"/>
                <w:szCs w:val="20"/>
              </w:rPr>
              <w:t>,</w:t>
            </w:r>
            <w:r w:rsidR="002E2F8C">
              <w:rPr>
                <w:rFonts w:cstheme="minorHAnsi"/>
                <w:b/>
                <w:bCs/>
                <w:color w:val="000000"/>
                <w:sz w:val="20"/>
                <w:szCs w:val="20"/>
              </w:rPr>
              <w:t xml:space="preserve"> INC.</w:t>
            </w:r>
          </w:p>
        </w:tc>
        <w:tc>
          <w:tcPr>
            <w:tcW w:w="3462" w:type="dxa"/>
            <w:gridSpan w:val="3"/>
            <w:tcBorders>
              <w:top w:val="single" w:sz="8" w:space="0" w:color="auto"/>
              <w:left w:val="nil"/>
              <w:bottom w:val="nil"/>
              <w:right w:val="single" w:sz="8" w:space="0" w:color="000000"/>
            </w:tcBorders>
            <w:shd w:val="clear" w:color="auto" w:fill="auto"/>
            <w:noWrap/>
            <w:vAlign w:val="bottom"/>
            <w:hideMark/>
          </w:tcPr>
          <w:p w:rsidR="00506B22" w:rsidRPr="00C73500" w:rsidRDefault="00506B22" w:rsidP="00506B22">
            <w:pPr>
              <w:jc w:val="right"/>
              <w:rPr>
                <w:rFonts w:cstheme="minorHAnsi"/>
                <w:b/>
                <w:bCs/>
                <w:color w:val="000000"/>
                <w:sz w:val="20"/>
                <w:szCs w:val="20"/>
              </w:rPr>
            </w:pPr>
            <w:r w:rsidRPr="00C73500">
              <w:rPr>
                <w:rFonts w:cstheme="minorHAnsi"/>
                <w:b/>
                <w:bCs/>
                <w:color w:val="000000"/>
                <w:sz w:val="20"/>
                <w:szCs w:val="20"/>
              </w:rPr>
              <w:t>SCHEDULE NO. 3-E</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8A0A52">
            <w:pPr>
              <w:rPr>
                <w:rFonts w:cstheme="minorHAnsi"/>
                <w:b/>
                <w:bCs/>
                <w:color w:val="000000"/>
                <w:sz w:val="20"/>
                <w:szCs w:val="20"/>
              </w:rPr>
            </w:pPr>
            <w:r w:rsidRPr="00C73500">
              <w:rPr>
                <w:rFonts w:cstheme="minorHAnsi"/>
                <w:b/>
                <w:bCs/>
                <w:color w:val="000000"/>
                <w:sz w:val="20"/>
                <w:szCs w:val="20"/>
              </w:rPr>
              <w:t xml:space="preserve">TEST YEAR ENDED  </w:t>
            </w:r>
            <w:r w:rsidR="008A0A52">
              <w:rPr>
                <w:rFonts w:cstheme="minorHAnsi"/>
                <w:b/>
                <w:bCs/>
                <w:color w:val="000000"/>
                <w:sz w:val="20"/>
                <w:szCs w:val="20"/>
              </w:rPr>
              <w:t>June 30, 20</w:t>
            </w:r>
            <w:r w:rsidRPr="00C73500">
              <w:rPr>
                <w:rFonts w:cstheme="minorHAnsi"/>
                <w:b/>
                <w:bCs/>
                <w:color w:val="000000"/>
                <w:sz w:val="20"/>
                <w:szCs w:val="20"/>
              </w:rPr>
              <w:t>17</w:t>
            </w:r>
          </w:p>
        </w:tc>
        <w:tc>
          <w:tcPr>
            <w:tcW w:w="3462" w:type="dxa"/>
            <w:gridSpan w:val="3"/>
            <w:tcBorders>
              <w:top w:val="nil"/>
              <w:left w:val="nil"/>
              <w:bottom w:val="nil"/>
              <w:right w:val="single" w:sz="8" w:space="0" w:color="000000"/>
            </w:tcBorders>
            <w:shd w:val="clear" w:color="auto" w:fill="auto"/>
            <w:noWrap/>
            <w:vAlign w:val="bottom"/>
            <w:hideMark/>
          </w:tcPr>
          <w:p w:rsidR="00506B22" w:rsidRPr="00C73500" w:rsidRDefault="00506B22" w:rsidP="00506B22">
            <w:pPr>
              <w:jc w:val="right"/>
              <w:rPr>
                <w:rFonts w:cstheme="minorHAnsi"/>
                <w:b/>
                <w:bCs/>
                <w:color w:val="000000"/>
                <w:sz w:val="20"/>
                <w:szCs w:val="20"/>
              </w:rPr>
            </w:pPr>
            <w:r w:rsidRPr="00C73500">
              <w:rPr>
                <w:rFonts w:cstheme="minorHAnsi"/>
                <w:b/>
                <w:color w:val="000000"/>
                <w:sz w:val="20"/>
                <w:szCs w:val="20"/>
              </w:rPr>
              <w:t>DOCKET NO. 20170147-WS</w:t>
            </w:r>
          </w:p>
        </w:tc>
      </w:tr>
      <w:tr w:rsidR="00506B22" w:rsidRPr="00C73500" w:rsidTr="00506B22">
        <w:trPr>
          <w:trHeight w:val="312"/>
        </w:trPr>
        <w:tc>
          <w:tcPr>
            <w:tcW w:w="8839" w:type="dxa"/>
            <w:gridSpan w:val="3"/>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b/>
                <w:bCs/>
                <w:color w:val="000000"/>
                <w:sz w:val="20"/>
                <w:szCs w:val="20"/>
              </w:rPr>
            </w:pPr>
            <w:r w:rsidRPr="00C73500">
              <w:rPr>
                <w:rFonts w:cstheme="minorHAnsi"/>
                <w:b/>
                <w:bCs/>
                <w:color w:val="000000"/>
                <w:sz w:val="20"/>
                <w:szCs w:val="20"/>
              </w:rPr>
              <w:t>ANALYSIS OF COMBINED WASTEWATER O&amp;M EXPENSE</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rPr>
                <w:rFonts w:cstheme="minorHAnsi"/>
                <w:b/>
                <w:bCs/>
                <w:color w:val="000000"/>
                <w:sz w:val="20"/>
                <w:szCs w:val="20"/>
              </w:rPr>
            </w:pPr>
            <w:r w:rsidRPr="00C73500">
              <w:rPr>
                <w:rFonts w:cstheme="minorHAnsi"/>
                <w:b/>
                <w:bCs/>
                <w:color w:val="000000"/>
                <w:sz w:val="20"/>
                <w:szCs w:val="20"/>
              </w:rPr>
              <w:t> </w:t>
            </w:r>
          </w:p>
        </w:tc>
      </w:tr>
      <w:tr w:rsidR="00506B22" w:rsidRPr="00C73500" w:rsidTr="00506B22">
        <w:trPr>
          <w:trHeight w:val="300"/>
        </w:trPr>
        <w:tc>
          <w:tcPr>
            <w:tcW w:w="6088" w:type="dxa"/>
            <w:tcBorders>
              <w:top w:val="single" w:sz="8" w:space="0" w:color="auto"/>
              <w:left w:val="single" w:sz="8" w:space="0" w:color="auto"/>
              <w:bottom w:val="nil"/>
              <w:right w:val="nil"/>
            </w:tcBorders>
            <w:shd w:val="clear" w:color="auto" w:fill="auto"/>
            <w:noWrap/>
            <w:vAlign w:val="bottom"/>
            <w:hideMark/>
          </w:tcPr>
          <w:p w:rsidR="00506B22" w:rsidRPr="00C73500" w:rsidRDefault="00506B22" w:rsidP="00506B22">
            <w:pPr>
              <w:rPr>
                <w:rFonts w:cstheme="minorHAnsi"/>
                <w:b/>
                <w:bCs/>
                <w:color w:val="000000"/>
                <w:sz w:val="20"/>
                <w:szCs w:val="20"/>
              </w:rPr>
            </w:pPr>
            <w:r w:rsidRPr="00C73500">
              <w:rPr>
                <w:rFonts w:cstheme="minorHAnsi"/>
                <w:b/>
                <w:bCs/>
                <w:color w:val="000000"/>
                <w:sz w:val="20"/>
                <w:szCs w:val="20"/>
              </w:rPr>
              <w:t> </w:t>
            </w:r>
          </w:p>
        </w:tc>
        <w:tc>
          <w:tcPr>
            <w:tcW w:w="1376" w:type="dxa"/>
            <w:tcBorders>
              <w:top w:val="single" w:sz="8" w:space="0" w:color="auto"/>
              <w:left w:val="nil"/>
              <w:bottom w:val="nil"/>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TOTAL</w:t>
            </w:r>
          </w:p>
        </w:tc>
        <w:tc>
          <w:tcPr>
            <w:tcW w:w="1375" w:type="dxa"/>
            <w:tcBorders>
              <w:top w:val="single" w:sz="8" w:space="0" w:color="auto"/>
              <w:left w:val="nil"/>
              <w:bottom w:val="nil"/>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STAFF</w:t>
            </w:r>
          </w:p>
        </w:tc>
        <w:tc>
          <w:tcPr>
            <w:tcW w:w="711" w:type="dxa"/>
            <w:tcBorders>
              <w:top w:val="single" w:sz="8" w:space="0" w:color="auto"/>
              <w:left w:val="nil"/>
              <w:bottom w:val="nil"/>
              <w:right w:val="single" w:sz="8" w:space="0" w:color="auto"/>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TOTAL</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b/>
                <w:bCs/>
                <w:color w:val="000000"/>
                <w:sz w:val="20"/>
                <w:szCs w:val="20"/>
              </w:rPr>
            </w:pPr>
            <w:r w:rsidRPr="00C73500">
              <w:rPr>
                <w:rFonts w:cstheme="minorHAnsi"/>
                <w:b/>
                <w:bCs/>
                <w:color w:val="000000"/>
                <w:sz w:val="20"/>
                <w:szCs w:val="20"/>
              </w:rPr>
              <w:t> </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PER</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ADJUST-</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PER</w:t>
            </w:r>
          </w:p>
        </w:tc>
      </w:tr>
      <w:tr w:rsidR="00506B22" w:rsidRPr="00C73500" w:rsidTr="00506B22">
        <w:trPr>
          <w:trHeight w:val="312"/>
        </w:trPr>
        <w:tc>
          <w:tcPr>
            <w:tcW w:w="6088" w:type="dxa"/>
            <w:tcBorders>
              <w:top w:val="nil"/>
              <w:left w:val="single" w:sz="8" w:space="0" w:color="auto"/>
              <w:bottom w:val="single" w:sz="8" w:space="0" w:color="auto"/>
              <w:right w:val="nil"/>
            </w:tcBorders>
            <w:shd w:val="clear" w:color="auto" w:fill="auto"/>
            <w:noWrap/>
            <w:vAlign w:val="bottom"/>
            <w:hideMark/>
          </w:tcPr>
          <w:p w:rsidR="00506B22" w:rsidRPr="00C73500" w:rsidRDefault="00506B22" w:rsidP="00506B22">
            <w:pPr>
              <w:rPr>
                <w:rFonts w:cstheme="minorHAnsi"/>
                <w:b/>
                <w:bCs/>
                <w:color w:val="000000"/>
                <w:sz w:val="20"/>
                <w:szCs w:val="20"/>
              </w:rPr>
            </w:pPr>
            <w:r w:rsidRPr="00C73500">
              <w:rPr>
                <w:rFonts w:cstheme="minorHAnsi"/>
                <w:b/>
                <w:bCs/>
                <w:color w:val="000000"/>
                <w:sz w:val="20"/>
                <w:szCs w:val="20"/>
              </w:rPr>
              <w:t> </w:t>
            </w:r>
          </w:p>
        </w:tc>
        <w:tc>
          <w:tcPr>
            <w:tcW w:w="1376" w:type="dxa"/>
            <w:tcBorders>
              <w:top w:val="nil"/>
              <w:left w:val="nil"/>
              <w:bottom w:val="single" w:sz="8" w:space="0" w:color="auto"/>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UTILITY</w:t>
            </w:r>
          </w:p>
        </w:tc>
        <w:tc>
          <w:tcPr>
            <w:tcW w:w="1375" w:type="dxa"/>
            <w:tcBorders>
              <w:top w:val="nil"/>
              <w:left w:val="nil"/>
              <w:bottom w:val="single" w:sz="8" w:space="0" w:color="auto"/>
              <w:right w:val="nil"/>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MENT</w:t>
            </w:r>
          </w:p>
        </w:tc>
        <w:tc>
          <w:tcPr>
            <w:tcW w:w="711" w:type="dxa"/>
            <w:tcBorders>
              <w:top w:val="nil"/>
              <w:left w:val="nil"/>
              <w:bottom w:val="single" w:sz="8" w:space="0" w:color="auto"/>
              <w:right w:val="single" w:sz="8" w:space="0" w:color="auto"/>
            </w:tcBorders>
            <w:shd w:val="clear" w:color="auto" w:fill="auto"/>
            <w:noWrap/>
            <w:vAlign w:val="bottom"/>
            <w:hideMark/>
          </w:tcPr>
          <w:p w:rsidR="00506B22" w:rsidRPr="00C73500" w:rsidRDefault="00506B22" w:rsidP="00506B22">
            <w:pPr>
              <w:jc w:val="center"/>
              <w:rPr>
                <w:rFonts w:cstheme="minorHAnsi"/>
                <w:b/>
                <w:bCs/>
                <w:color w:val="000000"/>
                <w:sz w:val="20"/>
                <w:szCs w:val="20"/>
              </w:rPr>
            </w:pPr>
            <w:r w:rsidRPr="00C73500">
              <w:rPr>
                <w:rFonts w:cstheme="minorHAnsi"/>
                <w:b/>
                <w:bCs/>
                <w:color w:val="000000"/>
                <w:sz w:val="20"/>
                <w:szCs w:val="20"/>
              </w:rPr>
              <w:t>STAFF</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(701) SALARIES AND WAGES - EMPLOYEES</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color w:val="000000"/>
                <w:sz w:val="20"/>
                <w:szCs w:val="20"/>
              </w:rPr>
            </w:pPr>
            <w:r w:rsidRPr="00C73500">
              <w:rPr>
                <w:rFonts w:cstheme="minorHAnsi"/>
                <w:color w:val="000000"/>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$0</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(703) SALARIES AND WAGES - OFFICERS</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13,961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13,961</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(704) EMPLOYEE PENSIONS AND BENEFITS</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0</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(710) PURCHASED SEWAGE TREATMENT</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0</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(711) SLUDGE REMOVAL EXPENSE</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1,260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387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1,647</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(715) PURCHASED POWER</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4,477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(37)</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4,440</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(716) FUEL FOR POWER PRODUCTION</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0</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(718) CHEMICALS</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0</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(720) MATERIALS AND SUPPLIES</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32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32</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(730) CONTRACTUAL SERVICES - BILLING</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239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239</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(731) CONTRACTUAL SERVICES - PROFESSIONAL</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1,300 </w:t>
            </w:r>
          </w:p>
        </w:tc>
        <w:tc>
          <w:tcPr>
            <w:tcW w:w="1375" w:type="dxa"/>
            <w:tcBorders>
              <w:top w:val="nil"/>
              <w:left w:val="nil"/>
              <w:bottom w:val="nil"/>
              <w:right w:val="nil"/>
            </w:tcBorders>
            <w:shd w:val="clear" w:color="auto" w:fill="auto"/>
            <w:noWrap/>
            <w:vAlign w:val="bottom"/>
            <w:hideMark/>
          </w:tcPr>
          <w:p w:rsidR="00506B22" w:rsidRPr="00C73500" w:rsidRDefault="00962971" w:rsidP="00506B22">
            <w:pPr>
              <w:jc w:val="right"/>
              <w:rPr>
                <w:rFonts w:cstheme="minorHAnsi"/>
                <w:sz w:val="20"/>
                <w:szCs w:val="20"/>
              </w:rPr>
            </w:pPr>
            <w:r>
              <w:rPr>
                <w:rFonts w:cstheme="minorHAnsi"/>
                <w:sz w:val="20"/>
                <w:szCs w:val="20"/>
              </w:rPr>
              <w:t>246</w:t>
            </w:r>
          </w:p>
        </w:tc>
        <w:tc>
          <w:tcPr>
            <w:tcW w:w="711" w:type="dxa"/>
            <w:tcBorders>
              <w:top w:val="nil"/>
              <w:left w:val="nil"/>
              <w:bottom w:val="nil"/>
              <w:right w:val="single" w:sz="8" w:space="0" w:color="auto"/>
            </w:tcBorders>
            <w:shd w:val="clear" w:color="auto" w:fill="auto"/>
            <w:noWrap/>
            <w:vAlign w:val="bottom"/>
            <w:hideMark/>
          </w:tcPr>
          <w:p w:rsidR="00506B22" w:rsidRPr="00C73500" w:rsidRDefault="00962971" w:rsidP="00506B22">
            <w:pPr>
              <w:jc w:val="right"/>
              <w:rPr>
                <w:rFonts w:cstheme="minorHAnsi"/>
                <w:sz w:val="20"/>
                <w:szCs w:val="20"/>
              </w:rPr>
            </w:pPr>
            <w:r>
              <w:rPr>
                <w:rFonts w:cstheme="minorHAnsi"/>
                <w:sz w:val="20"/>
                <w:szCs w:val="20"/>
              </w:rPr>
              <w:t>1</w:t>
            </w:r>
            <w:r w:rsidR="00F0527D">
              <w:rPr>
                <w:rFonts w:cstheme="minorHAnsi"/>
                <w:sz w:val="20"/>
                <w:szCs w:val="20"/>
              </w:rPr>
              <w:t>,</w:t>
            </w:r>
            <w:r>
              <w:rPr>
                <w:rFonts w:cstheme="minorHAnsi"/>
                <w:sz w:val="20"/>
                <w:szCs w:val="20"/>
              </w:rPr>
              <w:t>546</w:t>
            </w:r>
            <w:r w:rsidR="00506B22" w:rsidRPr="00C73500">
              <w:rPr>
                <w:rFonts w:cstheme="minorHAnsi"/>
                <w:sz w:val="20"/>
                <w:szCs w:val="20"/>
              </w:rPr>
              <w:t xml:space="preserve"> </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(735) CONTRACTUAL SERVICES - TESTING</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45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915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960</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(736) CONTRACTUAL SERVICES - OTHER</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50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17,678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17,728</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(740) RENTS</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1,057</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1,057</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(750) TRANSPORTATION EXPENSE</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766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766</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(755) INSURANCE EXPENSE</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0</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(765) REGULATORY COMMISSION EXPENSES</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192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192</w:t>
            </w:r>
          </w:p>
        </w:tc>
      </w:tr>
      <w:tr w:rsidR="00506B22" w:rsidRPr="00C73500"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(770) BAD DEBT EXPENSE</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sidRPr="00C73500">
              <w:rPr>
                <w:rFonts w:cstheme="minorHAnsi"/>
                <w:sz w:val="20"/>
                <w:szCs w:val="20"/>
              </w:rPr>
              <w:t xml:space="preserve">0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rPr>
            </w:pPr>
            <w:r>
              <w:rPr>
                <w:rFonts w:cstheme="minorHAnsi"/>
                <w:sz w:val="20"/>
                <w:szCs w:val="20"/>
              </w:rPr>
              <w:t>1,745</w:t>
            </w:r>
            <w:r w:rsidRPr="00C73500">
              <w:rPr>
                <w:rFonts w:cstheme="minorHAnsi"/>
                <w:sz w:val="20"/>
                <w:szCs w:val="20"/>
              </w:rPr>
              <w:t xml:space="preserve">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rPr>
            </w:pPr>
            <w:r>
              <w:rPr>
                <w:rFonts w:cstheme="minorHAnsi"/>
                <w:sz w:val="20"/>
                <w:szCs w:val="20"/>
              </w:rPr>
              <w:t>1,745</w:t>
            </w:r>
          </w:p>
        </w:tc>
      </w:tr>
      <w:tr w:rsidR="00506B22" w:rsidRPr="00C73500" w:rsidTr="00506B22">
        <w:trPr>
          <w:trHeight w:val="336"/>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(775) MISCELLANEOUS EXPENSE</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u w:val="single"/>
              </w:rPr>
            </w:pPr>
            <w:r w:rsidRPr="00C73500">
              <w:rPr>
                <w:rFonts w:cstheme="minorHAnsi"/>
                <w:sz w:val="20"/>
                <w:szCs w:val="20"/>
                <w:u w:val="single"/>
              </w:rPr>
              <w:t xml:space="preserve">20,394 </w:t>
            </w:r>
          </w:p>
        </w:tc>
        <w:tc>
          <w:tcPr>
            <w:tcW w:w="1375"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u w:val="single"/>
              </w:rPr>
            </w:pPr>
            <w:r w:rsidRPr="00C73500">
              <w:rPr>
                <w:rFonts w:cstheme="minorHAnsi"/>
                <w:sz w:val="20"/>
                <w:szCs w:val="20"/>
                <w:u w:val="single"/>
              </w:rPr>
              <w:t>(19,015)</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jc w:val="right"/>
              <w:rPr>
                <w:rFonts w:cstheme="minorHAnsi"/>
                <w:sz w:val="20"/>
                <w:szCs w:val="20"/>
                <w:u w:val="single"/>
              </w:rPr>
            </w:pPr>
            <w:r w:rsidRPr="00C73500">
              <w:rPr>
                <w:rFonts w:cstheme="minorHAnsi"/>
                <w:sz w:val="20"/>
                <w:szCs w:val="20"/>
                <w:u w:val="single"/>
              </w:rPr>
              <w:t>1,379</w:t>
            </w:r>
          </w:p>
        </w:tc>
      </w:tr>
      <w:tr w:rsidR="00506B22" w:rsidRPr="00C73500" w:rsidTr="00506B22">
        <w:trPr>
          <w:trHeight w:val="336"/>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 </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p>
        </w:tc>
        <w:tc>
          <w:tcPr>
            <w:tcW w:w="1375" w:type="dxa"/>
            <w:tcBorders>
              <w:top w:val="nil"/>
              <w:left w:val="nil"/>
              <w:bottom w:val="nil"/>
              <w:right w:val="nil"/>
            </w:tcBorders>
            <w:shd w:val="clear" w:color="auto" w:fill="auto"/>
            <w:noWrap/>
            <w:vAlign w:val="bottom"/>
            <w:hideMark/>
          </w:tcPr>
          <w:p w:rsidR="00506B22" w:rsidRPr="00C73500" w:rsidRDefault="00506B22" w:rsidP="00506B22">
            <w:pPr>
              <w:rPr>
                <w:rFonts w:cstheme="minorHAnsi"/>
                <w:sz w:val="20"/>
                <w:szCs w:val="20"/>
              </w:rPr>
            </w:pP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506B22">
            <w:pPr>
              <w:rPr>
                <w:rFonts w:cstheme="minorHAnsi"/>
                <w:sz w:val="20"/>
                <w:szCs w:val="20"/>
              </w:rPr>
            </w:pPr>
            <w:r w:rsidRPr="00C73500">
              <w:rPr>
                <w:rFonts w:cstheme="minorHAnsi"/>
                <w:sz w:val="20"/>
                <w:szCs w:val="20"/>
              </w:rPr>
              <w:t> </w:t>
            </w:r>
          </w:p>
        </w:tc>
      </w:tr>
      <w:tr w:rsidR="00506B22" w:rsidRPr="005B18A4" w:rsidTr="00506B22">
        <w:trPr>
          <w:trHeight w:val="300"/>
        </w:trPr>
        <w:tc>
          <w:tcPr>
            <w:tcW w:w="6088" w:type="dxa"/>
            <w:tcBorders>
              <w:top w:val="nil"/>
              <w:left w:val="single" w:sz="8" w:space="0" w:color="auto"/>
              <w:bottom w:val="nil"/>
              <w:right w:val="nil"/>
            </w:tcBorders>
            <w:shd w:val="clear" w:color="auto" w:fill="auto"/>
            <w:noWrap/>
            <w:vAlign w:val="bottom"/>
            <w:hideMark/>
          </w:tcPr>
          <w:p w:rsidR="00506B22" w:rsidRPr="00C73500" w:rsidRDefault="00506B22" w:rsidP="00506B22">
            <w:pPr>
              <w:rPr>
                <w:rFonts w:cstheme="minorHAnsi"/>
                <w:color w:val="000000"/>
                <w:sz w:val="20"/>
                <w:szCs w:val="20"/>
              </w:rPr>
            </w:pPr>
            <w:r w:rsidRPr="00C73500">
              <w:rPr>
                <w:rFonts w:cstheme="minorHAnsi"/>
                <w:color w:val="000000"/>
                <w:sz w:val="20"/>
                <w:szCs w:val="20"/>
              </w:rPr>
              <w:t> </w:t>
            </w:r>
          </w:p>
        </w:tc>
        <w:tc>
          <w:tcPr>
            <w:tcW w:w="1376" w:type="dxa"/>
            <w:tcBorders>
              <w:top w:val="nil"/>
              <w:left w:val="nil"/>
              <w:bottom w:val="nil"/>
              <w:right w:val="nil"/>
            </w:tcBorders>
            <w:shd w:val="clear" w:color="auto" w:fill="auto"/>
            <w:noWrap/>
            <w:vAlign w:val="bottom"/>
            <w:hideMark/>
          </w:tcPr>
          <w:p w:rsidR="00506B22" w:rsidRPr="00C73500" w:rsidRDefault="00506B22" w:rsidP="00506B22">
            <w:pPr>
              <w:jc w:val="right"/>
              <w:rPr>
                <w:rFonts w:cstheme="minorHAnsi"/>
                <w:sz w:val="20"/>
                <w:szCs w:val="20"/>
                <w:u w:val="double"/>
              </w:rPr>
            </w:pPr>
            <w:r w:rsidRPr="00C73500">
              <w:rPr>
                <w:rFonts w:cstheme="minorHAnsi"/>
                <w:sz w:val="20"/>
                <w:szCs w:val="20"/>
                <w:u w:val="double"/>
              </w:rPr>
              <w:t xml:space="preserve">$27,558 </w:t>
            </w:r>
          </w:p>
        </w:tc>
        <w:tc>
          <w:tcPr>
            <w:tcW w:w="1375" w:type="dxa"/>
            <w:tcBorders>
              <w:top w:val="nil"/>
              <w:left w:val="nil"/>
              <w:bottom w:val="nil"/>
              <w:right w:val="nil"/>
            </w:tcBorders>
            <w:shd w:val="clear" w:color="auto" w:fill="auto"/>
            <w:noWrap/>
            <w:vAlign w:val="bottom"/>
            <w:hideMark/>
          </w:tcPr>
          <w:p w:rsidR="00506B22" w:rsidRPr="00C73500" w:rsidRDefault="00506B22" w:rsidP="00E7002A">
            <w:pPr>
              <w:jc w:val="right"/>
              <w:rPr>
                <w:rFonts w:cstheme="minorHAnsi"/>
                <w:sz w:val="20"/>
                <w:szCs w:val="20"/>
                <w:u w:val="double"/>
              </w:rPr>
            </w:pPr>
            <w:r w:rsidRPr="00C73500">
              <w:rPr>
                <w:rFonts w:cstheme="minorHAnsi"/>
                <w:sz w:val="20"/>
                <w:szCs w:val="20"/>
                <w:u w:val="double"/>
              </w:rPr>
              <w:t>$1</w:t>
            </w:r>
            <w:r w:rsidR="00E7002A">
              <w:rPr>
                <w:rFonts w:cstheme="minorHAnsi"/>
                <w:sz w:val="20"/>
                <w:szCs w:val="20"/>
                <w:u w:val="double"/>
              </w:rPr>
              <w:t>8,135</w:t>
            </w:r>
            <w:r w:rsidRPr="00C73500">
              <w:rPr>
                <w:rFonts w:cstheme="minorHAnsi"/>
                <w:sz w:val="20"/>
                <w:szCs w:val="20"/>
                <w:u w:val="double"/>
              </w:rPr>
              <w:t xml:space="preserve"> </w:t>
            </w:r>
          </w:p>
        </w:tc>
        <w:tc>
          <w:tcPr>
            <w:tcW w:w="711" w:type="dxa"/>
            <w:tcBorders>
              <w:top w:val="nil"/>
              <w:left w:val="nil"/>
              <w:bottom w:val="nil"/>
              <w:right w:val="single" w:sz="8" w:space="0" w:color="auto"/>
            </w:tcBorders>
            <w:shd w:val="clear" w:color="auto" w:fill="auto"/>
            <w:noWrap/>
            <w:vAlign w:val="bottom"/>
            <w:hideMark/>
          </w:tcPr>
          <w:p w:rsidR="00506B22" w:rsidRPr="00C73500" w:rsidRDefault="00506B22" w:rsidP="00E7002A">
            <w:pPr>
              <w:jc w:val="right"/>
              <w:rPr>
                <w:rFonts w:cstheme="minorHAnsi"/>
                <w:sz w:val="20"/>
                <w:szCs w:val="20"/>
                <w:u w:val="double"/>
              </w:rPr>
            </w:pPr>
            <w:r w:rsidRPr="00C73500">
              <w:rPr>
                <w:rFonts w:cstheme="minorHAnsi"/>
                <w:sz w:val="20"/>
                <w:szCs w:val="20"/>
                <w:u w:val="double"/>
              </w:rPr>
              <w:t>$4</w:t>
            </w:r>
            <w:r w:rsidR="00E7002A">
              <w:rPr>
                <w:rFonts w:cstheme="minorHAnsi"/>
                <w:sz w:val="20"/>
                <w:szCs w:val="20"/>
                <w:u w:val="double"/>
              </w:rPr>
              <w:t>5,693</w:t>
            </w:r>
            <w:r w:rsidRPr="00C73500">
              <w:rPr>
                <w:rFonts w:cstheme="minorHAnsi"/>
                <w:sz w:val="20"/>
                <w:szCs w:val="20"/>
                <w:u w:val="double"/>
              </w:rPr>
              <w:t xml:space="preserve"> </w:t>
            </w:r>
          </w:p>
        </w:tc>
      </w:tr>
      <w:tr w:rsidR="00506B22" w:rsidRPr="005B18A4" w:rsidTr="00506B22">
        <w:trPr>
          <w:trHeight w:val="312"/>
        </w:trPr>
        <w:tc>
          <w:tcPr>
            <w:tcW w:w="6088" w:type="dxa"/>
            <w:tcBorders>
              <w:top w:val="nil"/>
              <w:left w:val="single" w:sz="8" w:space="0" w:color="auto"/>
              <w:bottom w:val="single" w:sz="8" w:space="0" w:color="auto"/>
              <w:right w:val="nil"/>
            </w:tcBorders>
            <w:shd w:val="clear" w:color="auto" w:fill="auto"/>
            <w:noWrap/>
            <w:vAlign w:val="bottom"/>
            <w:hideMark/>
          </w:tcPr>
          <w:p w:rsidR="00506B22" w:rsidRPr="005B18A4" w:rsidRDefault="00506B22" w:rsidP="00506B22">
            <w:pPr>
              <w:rPr>
                <w:rFonts w:cstheme="minorHAnsi"/>
                <w:color w:val="000000"/>
                <w:sz w:val="20"/>
                <w:szCs w:val="20"/>
              </w:rPr>
            </w:pPr>
            <w:r w:rsidRPr="005B18A4">
              <w:rPr>
                <w:rFonts w:cstheme="minorHAnsi"/>
                <w:color w:val="000000"/>
                <w:sz w:val="20"/>
                <w:szCs w:val="20"/>
              </w:rPr>
              <w:t> </w:t>
            </w:r>
          </w:p>
        </w:tc>
        <w:tc>
          <w:tcPr>
            <w:tcW w:w="1376" w:type="dxa"/>
            <w:tcBorders>
              <w:top w:val="nil"/>
              <w:left w:val="nil"/>
              <w:bottom w:val="single" w:sz="8" w:space="0" w:color="auto"/>
              <w:right w:val="nil"/>
            </w:tcBorders>
            <w:shd w:val="clear" w:color="auto" w:fill="auto"/>
            <w:noWrap/>
            <w:vAlign w:val="bottom"/>
            <w:hideMark/>
          </w:tcPr>
          <w:p w:rsidR="00506B22" w:rsidRPr="005B18A4" w:rsidRDefault="00506B22" w:rsidP="00506B22">
            <w:pPr>
              <w:rPr>
                <w:rFonts w:cstheme="minorHAnsi"/>
                <w:color w:val="000000"/>
                <w:sz w:val="20"/>
                <w:szCs w:val="20"/>
              </w:rPr>
            </w:pPr>
            <w:r w:rsidRPr="005B18A4">
              <w:rPr>
                <w:rFonts w:cstheme="minorHAnsi"/>
                <w:color w:val="000000"/>
                <w:sz w:val="20"/>
                <w:szCs w:val="20"/>
              </w:rPr>
              <w:t> </w:t>
            </w:r>
          </w:p>
        </w:tc>
        <w:tc>
          <w:tcPr>
            <w:tcW w:w="1375" w:type="dxa"/>
            <w:tcBorders>
              <w:top w:val="nil"/>
              <w:left w:val="nil"/>
              <w:bottom w:val="single" w:sz="8" w:space="0" w:color="auto"/>
              <w:right w:val="nil"/>
            </w:tcBorders>
            <w:shd w:val="clear" w:color="auto" w:fill="auto"/>
            <w:noWrap/>
            <w:vAlign w:val="bottom"/>
            <w:hideMark/>
          </w:tcPr>
          <w:p w:rsidR="00506B22" w:rsidRPr="005B18A4" w:rsidRDefault="00506B22" w:rsidP="00506B22">
            <w:pPr>
              <w:rPr>
                <w:rFonts w:cstheme="minorHAnsi"/>
                <w:sz w:val="20"/>
                <w:szCs w:val="20"/>
              </w:rPr>
            </w:pPr>
            <w:r w:rsidRPr="005B18A4">
              <w:rPr>
                <w:rFonts w:cstheme="minorHAnsi"/>
                <w:sz w:val="20"/>
                <w:szCs w:val="20"/>
              </w:rPr>
              <w:t> </w:t>
            </w:r>
          </w:p>
        </w:tc>
        <w:tc>
          <w:tcPr>
            <w:tcW w:w="711" w:type="dxa"/>
            <w:tcBorders>
              <w:top w:val="nil"/>
              <w:left w:val="nil"/>
              <w:bottom w:val="single" w:sz="8" w:space="0" w:color="auto"/>
              <w:right w:val="single" w:sz="8" w:space="0" w:color="auto"/>
            </w:tcBorders>
            <w:shd w:val="clear" w:color="auto" w:fill="auto"/>
            <w:noWrap/>
            <w:vAlign w:val="bottom"/>
            <w:hideMark/>
          </w:tcPr>
          <w:p w:rsidR="00506B22" w:rsidRPr="005B18A4" w:rsidRDefault="00506B22" w:rsidP="00506B22">
            <w:pPr>
              <w:rPr>
                <w:rFonts w:cstheme="minorHAnsi"/>
                <w:sz w:val="20"/>
                <w:szCs w:val="20"/>
              </w:rPr>
            </w:pPr>
            <w:r w:rsidRPr="005B18A4">
              <w:rPr>
                <w:rFonts w:cstheme="minorHAnsi"/>
                <w:sz w:val="20"/>
                <w:szCs w:val="20"/>
              </w:rPr>
              <w:t> </w:t>
            </w:r>
          </w:p>
        </w:tc>
      </w:tr>
    </w:tbl>
    <w:p w:rsidR="00506B22" w:rsidRDefault="00506B22" w:rsidP="007E2515"/>
    <w:p w:rsidR="007E2515" w:rsidRDefault="003C2699" w:rsidP="00E275D8">
      <w:pPr>
        <w:pStyle w:val="BodyText"/>
      </w:pPr>
      <w:r>
        <w:fldChar w:fldCharType="begin"/>
      </w:r>
      <w:r>
        <w:instrText xml:space="preserve"> TC "</w:instrText>
      </w:r>
      <w:bookmarkStart w:id="64" w:name="_Toc515885141"/>
      <w:bookmarkStart w:id="65" w:name="_Toc517858053"/>
      <w:r>
        <w:tab/>
        <w:instrText>Schedule No. 3-E Wastewater Operation and Maintenance Expense</w:instrText>
      </w:r>
      <w:bookmarkEnd w:id="64"/>
      <w:bookmarkEnd w:id="65"/>
      <w:r>
        <w:instrText xml:space="preserve">" \l 1 </w:instrText>
      </w:r>
      <w:r>
        <w:fldChar w:fldCharType="end"/>
      </w:r>
    </w:p>
    <w:p w:rsidR="000051E2" w:rsidRDefault="000051E2" w:rsidP="007E2515">
      <w:pPr>
        <w:sectPr w:rsidR="000051E2" w:rsidSect="0068481F">
          <w:headerReference w:type="default" r:id="rId24"/>
          <w:pgSz w:w="12240" w:h="15840" w:code="1"/>
          <w:pgMar w:top="1584" w:right="1440" w:bottom="1440" w:left="1440" w:header="720" w:footer="720" w:gutter="0"/>
          <w:cols w:space="720"/>
          <w:formProt w:val="0"/>
          <w:docGrid w:linePitch="360"/>
        </w:sectPr>
      </w:pPr>
    </w:p>
    <w:p w:rsidR="007E2515" w:rsidRDefault="007E2515" w:rsidP="007E2515"/>
    <w:p w:rsidR="000051E2" w:rsidRDefault="00F20C5D" w:rsidP="000051E2">
      <w:r w:rsidRPr="00753BC4">
        <w:rPr>
          <w:noProof/>
        </w:rPr>
        <w:drawing>
          <wp:inline distT="0" distB="0" distL="0" distR="0" wp14:anchorId="657BE1FD" wp14:editId="5C99877E">
            <wp:extent cx="5943600" cy="4318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318000"/>
                    </a:xfrm>
                    <a:prstGeom prst="rect">
                      <a:avLst/>
                    </a:prstGeom>
                    <a:noFill/>
                    <a:ln>
                      <a:noFill/>
                    </a:ln>
                  </pic:spPr>
                </pic:pic>
              </a:graphicData>
            </a:graphic>
          </wp:inline>
        </w:drawing>
      </w:r>
    </w:p>
    <w:p w:rsidR="00DC4710" w:rsidRDefault="00DC4710" w:rsidP="00DC4710">
      <w:pPr>
        <w:pStyle w:val="BodyText"/>
      </w:pPr>
      <w:r>
        <w:fldChar w:fldCharType="begin"/>
      </w:r>
      <w:r>
        <w:instrText xml:space="preserve"> TC "</w:instrText>
      </w:r>
      <w:bookmarkStart w:id="66" w:name="_Toc517858054"/>
      <w:r>
        <w:tab/>
        <w:instrText>Schedule No. 4-A Monthly Water Rates</w:instrText>
      </w:r>
      <w:bookmarkEnd w:id="66"/>
      <w:r>
        <w:instrText xml:space="preserve">" \l 1 </w:instrText>
      </w:r>
      <w:r>
        <w:fldChar w:fldCharType="end"/>
      </w:r>
    </w:p>
    <w:p w:rsidR="00DC4710" w:rsidRDefault="00DC4710" w:rsidP="000051E2"/>
    <w:p w:rsidR="00DC4710" w:rsidRDefault="00DC4710" w:rsidP="000051E2">
      <w:pPr>
        <w:sectPr w:rsidR="00DC4710" w:rsidSect="0068481F">
          <w:headerReference w:type="default" r:id="rId26"/>
          <w:pgSz w:w="12240" w:h="15840" w:code="1"/>
          <w:pgMar w:top="1584" w:right="1440" w:bottom="1440" w:left="1440" w:header="720" w:footer="720" w:gutter="0"/>
          <w:cols w:space="720"/>
          <w:formProt w:val="0"/>
          <w:docGrid w:linePitch="360"/>
        </w:sectPr>
      </w:pPr>
    </w:p>
    <w:p w:rsidR="007E2515" w:rsidRDefault="003C2699" w:rsidP="000051E2">
      <w:r>
        <w:lastRenderedPageBreak/>
        <w:fldChar w:fldCharType="begin"/>
      </w:r>
      <w:r>
        <w:instrText xml:space="preserve"> TC "</w:instrText>
      </w:r>
      <w:bookmarkStart w:id="67" w:name="_Toc515885143"/>
      <w:bookmarkStart w:id="68" w:name="_Toc517858055"/>
      <w:r>
        <w:tab/>
        <w:instrText>Schedule No. 4-B Monthly Wastewater Rates</w:instrText>
      </w:r>
      <w:bookmarkEnd w:id="67"/>
      <w:bookmarkEnd w:id="68"/>
      <w:r>
        <w:instrText xml:space="preserve">" \l 1 </w:instrText>
      </w:r>
      <w:r>
        <w:fldChar w:fldCharType="end"/>
      </w:r>
    </w:p>
    <w:p w:rsidR="00506B22" w:rsidRDefault="00DB6577" w:rsidP="00E275D8">
      <w:pPr>
        <w:pStyle w:val="BodyText"/>
      </w:pPr>
      <w:r w:rsidRPr="00DB6577">
        <w:rPr>
          <w:noProof/>
        </w:rPr>
        <w:drawing>
          <wp:inline distT="0" distB="0" distL="0" distR="0" wp14:anchorId="20467913" wp14:editId="4A9F904A">
            <wp:extent cx="5943600" cy="538826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388264"/>
                    </a:xfrm>
                    <a:prstGeom prst="rect">
                      <a:avLst/>
                    </a:prstGeom>
                    <a:noFill/>
                    <a:ln>
                      <a:noFill/>
                    </a:ln>
                  </pic:spPr>
                </pic:pic>
              </a:graphicData>
            </a:graphic>
          </wp:inline>
        </w:drawing>
      </w:r>
    </w:p>
    <w:p w:rsidR="00E01CC3" w:rsidRDefault="00E01CC3" w:rsidP="00E275D8">
      <w:pPr>
        <w:pStyle w:val="BodyText"/>
        <w:sectPr w:rsidR="00E01CC3" w:rsidSect="0068481F">
          <w:headerReference w:type="default" r:id="rId28"/>
          <w:pgSz w:w="12240" w:h="15840" w:code="1"/>
          <w:pgMar w:top="1584" w:right="1440" w:bottom="1440" w:left="1440" w:header="720" w:footer="720" w:gutter="0"/>
          <w:cols w:space="720"/>
          <w:formProt w:val="0"/>
          <w:docGrid w:linePitch="360"/>
        </w:sectPr>
      </w:pPr>
    </w:p>
    <w:tbl>
      <w:tblPr>
        <w:tblW w:w="9465" w:type="dxa"/>
        <w:tblInd w:w="93" w:type="dxa"/>
        <w:tblLook w:val="04A0" w:firstRow="1" w:lastRow="0" w:firstColumn="1" w:lastColumn="0" w:noHBand="0" w:noVBand="1"/>
      </w:tblPr>
      <w:tblGrid>
        <w:gridCol w:w="833"/>
        <w:gridCol w:w="1162"/>
        <w:gridCol w:w="4585"/>
        <w:gridCol w:w="95"/>
        <w:gridCol w:w="1080"/>
        <w:gridCol w:w="1710"/>
      </w:tblGrid>
      <w:tr w:rsidR="00E01CC3" w:rsidRPr="005D2577" w:rsidTr="00753BC4">
        <w:trPr>
          <w:trHeight w:val="300"/>
        </w:trPr>
        <w:tc>
          <w:tcPr>
            <w:tcW w:w="6580" w:type="dxa"/>
            <w:gridSpan w:val="3"/>
            <w:tcBorders>
              <w:top w:val="single" w:sz="4" w:space="0" w:color="auto"/>
              <w:left w:val="single" w:sz="4" w:space="0" w:color="auto"/>
              <w:bottom w:val="nil"/>
              <w:right w:val="nil"/>
            </w:tcBorders>
            <w:shd w:val="clear" w:color="auto" w:fill="auto"/>
            <w:noWrap/>
            <w:vAlign w:val="bottom"/>
            <w:hideMark/>
          </w:tcPr>
          <w:p w:rsidR="00E01CC3" w:rsidRPr="005D2577" w:rsidRDefault="00E7002A" w:rsidP="00753BC4">
            <w:pPr>
              <w:rPr>
                <w:b/>
                <w:bCs/>
                <w:color w:val="000000"/>
                <w:sz w:val="20"/>
                <w:szCs w:val="20"/>
              </w:rPr>
            </w:pPr>
            <w:r>
              <w:rPr>
                <w:b/>
                <w:bCs/>
                <w:color w:val="000000"/>
                <w:sz w:val="20"/>
                <w:szCs w:val="20"/>
              </w:rPr>
              <w:lastRenderedPageBreak/>
              <w:t>FIMC HIDEAWAY, INC.</w:t>
            </w:r>
          </w:p>
        </w:tc>
        <w:tc>
          <w:tcPr>
            <w:tcW w:w="2885" w:type="dxa"/>
            <w:gridSpan w:val="3"/>
            <w:tcBorders>
              <w:top w:val="single" w:sz="4" w:space="0" w:color="auto"/>
              <w:left w:val="nil"/>
              <w:bottom w:val="nil"/>
              <w:right w:val="single" w:sz="4" w:space="0" w:color="000000"/>
            </w:tcBorders>
            <w:shd w:val="clear" w:color="auto" w:fill="auto"/>
            <w:noWrap/>
            <w:vAlign w:val="bottom"/>
            <w:hideMark/>
          </w:tcPr>
          <w:p w:rsidR="00E01CC3" w:rsidRPr="005D2577" w:rsidRDefault="00E01CC3" w:rsidP="00753BC4">
            <w:pPr>
              <w:jc w:val="right"/>
              <w:rPr>
                <w:b/>
                <w:bCs/>
                <w:color w:val="000000"/>
                <w:sz w:val="20"/>
                <w:szCs w:val="20"/>
              </w:rPr>
            </w:pPr>
            <w:r>
              <w:rPr>
                <w:b/>
                <w:bCs/>
                <w:color w:val="000000"/>
                <w:sz w:val="20"/>
                <w:szCs w:val="20"/>
              </w:rPr>
              <w:t>SCHEDULE NO. 5-A</w:t>
            </w:r>
          </w:p>
        </w:tc>
      </w:tr>
      <w:tr w:rsidR="00E01CC3" w:rsidRPr="005D2577" w:rsidTr="00753BC4">
        <w:trPr>
          <w:trHeight w:val="300"/>
        </w:trPr>
        <w:tc>
          <w:tcPr>
            <w:tcW w:w="6580" w:type="dxa"/>
            <w:gridSpan w:val="3"/>
            <w:tcBorders>
              <w:top w:val="nil"/>
              <w:left w:val="single" w:sz="4" w:space="0" w:color="auto"/>
              <w:bottom w:val="nil"/>
              <w:right w:val="nil"/>
            </w:tcBorders>
            <w:shd w:val="clear" w:color="auto" w:fill="auto"/>
            <w:noWrap/>
            <w:vAlign w:val="bottom"/>
            <w:hideMark/>
          </w:tcPr>
          <w:p w:rsidR="00E01CC3" w:rsidRPr="005D2577" w:rsidRDefault="00E01CC3" w:rsidP="008A0A52">
            <w:pPr>
              <w:rPr>
                <w:b/>
                <w:bCs/>
                <w:color w:val="000000"/>
                <w:sz w:val="20"/>
                <w:szCs w:val="20"/>
              </w:rPr>
            </w:pPr>
            <w:r w:rsidRPr="005D2577">
              <w:rPr>
                <w:b/>
                <w:bCs/>
                <w:color w:val="000000"/>
                <w:sz w:val="20"/>
                <w:szCs w:val="20"/>
              </w:rPr>
              <w:t xml:space="preserve">TEST YEAR ENDED </w:t>
            </w:r>
            <w:r w:rsidR="008A0A52">
              <w:rPr>
                <w:b/>
                <w:bCs/>
                <w:color w:val="000000"/>
                <w:sz w:val="20"/>
                <w:szCs w:val="20"/>
              </w:rPr>
              <w:t xml:space="preserve">June </w:t>
            </w:r>
            <w:r w:rsidRPr="005D2577">
              <w:rPr>
                <w:b/>
                <w:bCs/>
                <w:color w:val="000000"/>
                <w:sz w:val="20"/>
                <w:szCs w:val="20"/>
              </w:rPr>
              <w:t>30</w:t>
            </w:r>
            <w:r w:rsidR="008A0A52">
              <w:rPr>
                <w:b/>
                <w:bCs/>
                <w:color w:val="000000"/>
                <w:sz w:val="20"/>
                <w:szCs w:val="20"/>
              </w:rPr>
              <w:t xml:space="preserve">, </w:t>
            </w:r>
            <w:r w:rsidRPr="005D2577">
              <w:rPr>
                <w:b/>
                <w:bCs/>
                <w:color w:val="000000"/>
                <w:sz w:val="20"/>
                <w:szCs w:val="20"/>
              </w:rPr>
              <w:t>201</w:t>
            </w:r>
            <w:r>
              <w:rPr>
                <w:b/>
                <w:bCs/>
                <w:color w:val="000000"/>
                <w:sz w:val="20"/>
                <w:szCs w:val="20"/>
              </w:rPr>
              <w:t>7</w:t>
            </w:r>
          </w:p>
        </w:tc>
        <w:tc>
          <w:tcPr>
            <w:tcW w:w="2885" w:type="dxa"/>
            <w:gridSpan w:val="3"/>
            <w:tcBorders>
              <w:top w:val="nil"/>
              <w:left w:val="nil"/>
              <w:bottom w:val="nil"/>
              <w:right w:val="single" w:sz="4" w:space="0" w:color="000000"/>
            </w:tcBorders>
            <w:shd w:val="clear" w:color="auto" w:fill="auto"/>
            <w:noWrap/>
            <w:vAlign w:val="bottom"/>
            <w:hideMark/>
          </w:tcPr>
          <w:p w:rsidR="00E01CC3" w:rsidRPr="005D2577" w:rsidRDefault="00E01CC3" w:rsidP="00753BC4">
            <w:pPr>
              <w:jc w:val="right"/>
              <w:rPr>
                <w:b/>
                <w:bCs/>
                <w:color w:val="000000"/>
                <w:sz w:val="20"/>
                <w:szCs w:val="20"/>
              </w:rPr>
            </w:pPr>
            <w:r w:rsidRPr="005D2577">
              <w:rPr>
                <w:b/>
                <w:bCs/>
                <w:color w:val="000000"/>
                <w:sz w:val="20"/>
                <w:szCs w:val="20"/>
              </w:rPr>
              <w:t xml:space="preserve">DOCKET NO. </w:t>
            </w:r>
            <w:r>
              <w:rPr>
                <w:b/>
                <w:bCs/>
                <w:color w:val="000000"/>
                <w:sz w:val="20"/>
                <w:szCs w:val="20"/>
              </w:rPr>
              <w:t>20170147</w:t>
            </w:r>
            <w:r w:rsidRPr="005D2577">
              <w:rPr>
                <w:b/>
                <w:bCs/>
                <w:color w:val="000000"/>
                <w:sz w:val="20"/>
                <w:szCs w:val="20"/>
              </w:rPr>
              <w:t>-</w:t>
            </w:r>
            <w:r>
              <w:rPr>
                <w:b/>
                <w:bCs/>
                <w:color w:val="000000"/>
                <w:sz w:val="20"/>
                <w:szCs w:val="20"/>
              </w:rPr>
              <w:t>WS</w:t>
            </w:r>
          </w:p>
        </w:tc>
      </w:tr>
      <w:tr w:rsidR="00E01CC3" w:rsidRPr="005D2577" w:rsidTr="00753BC4">
        <w:trPr>
          <w:trHeight w:val="300"/>
        </w:trPr>
        <w:tc>
          <w:tcPr>
            <w:tcW w:w="9465" w:type="dxa"/>
            <w:gridSpan w:val="6"/>
            <w:tcBorders>
              <w:top w:val="nil"/>
              <w:left w:val="single" w:sz="4" w:space="0" w:color="auto"/>
              <w:bottom w:val="single" w:sz="4" w:space="0" w:color="auto"/>
              <w:right w:val="single" w:sz="4" w:space="0" w:color="000000"/>
            </w:tcBorders>
            <w:shd w:val="clear" w:color="auto" w:fill="auto"/>
            <w:noWrap/>
            <w:vAlign w:val="bottom"/>
            <w:hideMark/>
          </w:tcPr>
          <w:p w:rsidR="00E01CC3" w:rsidRPr="005D2577" w:rsidRDefault="00E01CC3" w:rsidP="00753BC4">
            <w:pPr>
              <w:rPr>
                <w:b/>
                <w:bCs/>
                <w:color w:val="000000"/>
                <w:sz w:val="20"/>
                <w:szCs w:val="20"/>
              </w:rPr>
            </w:pPr>
            <w:r w:rsidRPr="005D2577">
              <w:rPr>
                <w:b/>
                <w:bCs/>
                <w:color w:val="000000"/>
                <w:sz w:val="20"/>
                <w:szCs w:val="20"/>
              </w:rPr>
              <w:t>SCHEDULE OF WATER PLANT, DEPRECIATION, CIAC, &amp; CIAC AMORT</w:t>
            </w:r>
            <w:r>
              <w:rPr>
                <w:b/>
                <w:bCs/>
                <w:color w:val="000000"/>
                <w:sz w:val="20"/>
                <w:szCs w:val="20"/>
              </w:rPr>
              <w:t>.</w:t>
            </w:r>
            <w:r w:rsidRPr="005D2577">
              <w:rPr>
                <w:b/>
                <w:bCs/>
                <w:color w:val="000000"/>
                <w:sz w:val="20"/>
                <w:szCs w:val="20"/>
              </w:rPr>
              <w:t xml:space="preserve"> BALANCES</w:t>
            </w:r>
          </w:p>
        </w:tc>
      </w:tr>
      <w:tr w:rsidR="00E01CC3" w:rsidRPr="005D2577" w:rsidTr="00753BC4">
        <w:trPr>
          <w:trHeight w:val="1020"/>
        </w:trPr>
        <w:tc>
          <w:tcPr>
            <w:tcW w:w="833" w:type="dxa"/>
            <w:tcBorders>
              <w:top w:val="nil"/>
              <w:left w:val="single" w:sz="4" w:space="0" w:color="auto"/>
              <w:bottom w:val="single" w:sz="4" w:space="0" w:color="auto"/>
              <w:right w:val="nil"/>
            </w:tcBorders>
            <w:shd w:val="clear" w:color="auto" w:fill="auto"/>
            <w:vAlign w:val="bottom"/>
            <w:hideMark/>
          </w:tcPr>
          <w:p w:rsidR="00E01CC3" w:rsidRPr="005D2577" w:rsidRDefault="00E01CC3" w:rsidP="00753BC4">
            <w:pPr>
              <w:jc w:val="center"/>
              <w:rPr>
                <w:b/>
                <w:bCs/>
                <w:sz w:val="20"/>
                <w:szCs w:val="20"/>
              </w:rPr>
            </w:pPr>
            <w:r w:rsidRPr="005D2577">
              <w:rPr>
                <w:b/>
                <w:bCs/>
                <w:sz w:val="20"/>
                <w:szCs w:val="20"/>
              </w:rPr>
              <w:t>ACCT. NO.</w:t>
            </w:r>
          </w:p>
        </w:tc>
        <w:tc>
          <w:tcPr>
            <w:tcW w:w="1162" w:type="dxa"/>
            <w:tcBorders>
              <w:top w:val="nil"/>
              <w:left w:val="nil"/>
              <w:bottom w:val="single" w:sz="4" w:space="0" w:color="auto"/>
              <w:right w:val="nil"/>
            </w:tcBorders>
            <w:shd w:val="clear" w:color="auto" w:fill="auto"/>
            <w:vAlign w:val="bottom"/>
            <w:hideMark/>
          </w:tcPr>
          <w:p w:rsidR="00E01CC3" w:rsidRPr="005D2577" w:rsidRDefault="00E01CC3" w:rsidP="00753BC4">
            <w:pPr>
              <w:jc w:val="center"/>
              <w:rPr>
                <w:b/>
                <w:bCs/>
                <w:sz w:val="20"/>
                <w:szCs w:val="20"/>
              </w:rPr>
            </w:pPr>
            <w:r w:rsidRPr="005D2577">
              <w:rPr>
                <w:b/>
                <w:bCs/>
                <w:sz w:val="20"/>
                <w:szCs w:val="20"/>
              </w:rPr>
              <w:t>DEPR. RATE PER RULE         25-30.140</w:t>
            </w:r>
          </w:p>
        </w:tc>
        <w:tc>
          <w:tcPr>
            <w:tcW w:w="4680" w:type="dxa"/>
            <w:gridSpan w:val="2"/>
            <w:tcBorders>
              <w:top w:val="nil"/>
              <w:left w:val="nil"/>
              <w:bottom w:val="single" w:sz="4" w:space="0" w:color="auto"/>
              <w:right w:val="nil"/>
            </w:tcBorders>
            <w:shd w:val="clear" w:color="auto" w:fill="auto"/>
            <w:vAlign w:val="bottom"/>
            <w:hideMark/>
          </w:tcPr>
          <w:p w:rsidR="00E01CC3" w:rsidRPr="005D2577" w:rsidRDefault="00E01CC3" w:rsidP="00753BC4">
            <w:pPr>
              <w:jc w:val="center"/>
              <w:rPr>
                <w:b/>
                <w:bCs/>
                <w:sz w:val="20"/>
                <w:szCs w:val="20"/>
              </w:rPr>
            </w:pPr>
            <w:r w:rsidRPr="005D2577">
              <w:rPr>
                <w:b/>
                <w:bCs/>
                <w:sz w:val="20"/>
                <w:szCs w:val="20"/>
              </w:rPr>
              <w:t>DESCRIPTION</w:t>
            </w:r>
          </w:p>
        </w:tc>
        <w:tc>
          <w:tcPr>
            <w:tcW w:w="1080" w:type="dxa"/>
            <w:tcBorders>
              <w:top w:val="nil"/>
              <w:left w:val="nil"/>
              <w:bottom w:val="single" w:sz="4" w:space="0" w:color="auto"/>
              <w:right w:val="nil"/>
            </w:tcBorders>
            <w:shd w:val="clear" w:color="auto" w:fill="auto"/>
            <w:vAlign w:val="bottom"/>
            <w:hideMark/>
          </w:tcPr>
          <w:p w:rsidR="00E01CC3" w:rsidRPr="00B453A8" w:rsidRDefault="00E01CC3" w:rsidP="00753BC4">
            <w:pPr>
              <w:jc w:val="center"/>
              <w:rPr>
                <w:b/>
                <w:bCs/>
                <w:sz w:val="20"/>
                <w:szCs w:val="20"/>
              </w:rPr>
            </w:pPr>
            <w:r w:rsidRPr="00B453A8">
              <w:rPr>
                <w:b/>
                <w:bCs/>
                <w:sz w:val="20"/>
                <w:szCs w:val="20"/>
              </w:rPr>
              <w:t>UPIS 6/30/2017 (DEBIT)</w:t>
            </w:r>
          </w:p>
        </w:tc>
        <w:tc>
          <w:tcPr>
            <w:tcW w:w="1710" w:type="dxa"/>
            <w:tcBorders>
              <w:top w:val="nil"/>
              <w:left w:val="nil"/>
              <w:bottom w:val="single" w:sz="4" w:space="0" w:color="auto"/>
              <w:right w:val="single" w:sz="4" w:space="0" w:color="auto"/>
            </w:tcBorders>
            <w:shd w:val="clear" w:color="auto" w:fill="auto"/>
            <w:vAlign w:val="bottom"/>
            <w:hideMark/>
          </w:tcPr>
          <w:p w:rsidR="00E01CC3" w:rsidRPr="00B453A8" w:rsidRDefault="00E01CC3" w:rsidP="00753BC4">
            <w:pPr>
              <w:jc w:val="center"/>
              <w:rPr>
                <w:b/>
                <w:bCs/>
                <w:sz w:val="20"/>
                <w:szCs w:val="20"/>
              </w:rPr>
            </w:pPr>
            <w:r w:rsidRPr="00B453A8">
              <w:rPr>
                <w:b/>
                <w:bCs/>
                <w:sz w:val="20"/>
                <w:szCs w:val="20"/>
              </w:rPr>
              <w:t>ACCUM. DEPR. 6/30/2017 (CREDIT)</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301</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2.50%</w:t>
            </w: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color w:val="000000"/>
                <w:sz w:val="20"/>
                <w:szCs w:val="20"/>
              </w:rPr>
            </w:pPr>
            <w:r w:rsidRPr="003C1287">
              <w:rPr>
                <w:color w:val="000000"/>
                <w:sz w:val="20"/>
                <w:szCs w:val="20"/>
              </w:rPr>
              <w:t>ORGANIZATION</w:t>
            </w: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right"/>
              <w:rPr>
                <w:color w:val="000000"/>
                <w:sz w:val="20"/>
                <w:szCs w:val="20"/>
              </w:rPr>
            </w:pPr>
            <w:r w:rsidRPr="003C1287">
              <w:rPr>
                <w:color w:val="000000"/>
                <w:sz w:val="20"/>
                <w:szCs w:val="20"/>
              </w:rPr>
              <w:t>$3,345</w:t>
            </w:r>
          </w:p>
        </w:tc>
        <w:tc>
          <w:tcPr>
            <w:tcW w:w="1710" w:type="dxa"/>
            <w:tcBorders>
              <w:top w:val="nil"/>
              <w:left w:val="nil"/>
              <w:bottom w:val="nil"/>
              <w:right w:val="single" w:sz="4" w:space="0" w:color="auto"/>
            </w:tcBorders>
            <w:shd w:val="clear" w:color="auto" w:fill="auto"/>
            <w:vAlign w:val="bottom"/>
            <w:hideMark/>
          </w:tcPr>
          <w:p w:rsidR="00E01CC3" w:rsidRPr="003C1287" w:rsidRDefault="00E01CC3" w:rsidP="00753BC4">
            <w:pPr>
              <w:jc w:val="right"/>
              <w:rPr>
                <w:sz w:val="20"/>
                <w:szCs w:val="20"/>
              </w:rPr>
            </w:pPr>
            <w:r w:rsidRPr="003C1287">
              <w:rPr>
                <w:sz w:val="20"/>
                <w:szCs w:val="20"/>
              </w:rPr>
              <w:t>$3,105</w:t>
            </w:r>
          </w:p>
        </w:tc>
      </w:tr>
      <w:tr w:rsidR="00E01CC3" w:rsidRPr="00447365" w:rsidTr="00753BC4">
        <w:trPr>
          <w:trHeight w:val="300"/>
        </w:trPr>
        <w:tc>
          <w:tcPr>
            <w:tcW w:w="833" w:type="dxa"/>
            <w:tcBorders>
              <w:top w:val="nil"/>
              <w:left w:val="single" w:sz="4" w:space="0" w:color="auto"/>
              <w:bottom w:val="nil"/>
              <w:right w:val="nil"/>
            </w:tcBorders>
            <w:shd w:val="clear" w:color="auto" w:fill="auto"/>
            <w:noWrap/>
            <w:vAlign w:val="bottom"/>
          </w:tcPr>
          <w:p w:rsidR="00E01CC3" w:rsidRPr="003C1287" w:rsidRDefault="00E01CC3" w:rsidP="00753BC4">
            <w:pPr>
              <w:jc w:val="center"/>
              <w:rPr>
                <w:sz w:val="20"/>
                <w:szCs w:val="20"/>
              </w:rPr>
            </w:pPr>
            <w:r w:rsidRPr="003C1287">
              <w:rPr>
                <w:sz w:val="20"/>
                <w:szCs w:val="20"/>
              </w:rPr>
              <w:t>303</w:t>
            </w:r>
          </w:p>
        </w:tc>
        <w:tc>
          <w:tcPr>
            <w:tcW w:w="1162" w:type="dxa"/>
            <w:tcBorders>
              <w:top w:val="nil"/>
              <w:left w:val="nil"/>
              <w:bottom w:val="nil"/>
              <w:right w:val="nil"/>
            </w:tcBorders>
            <w:shd w:val="clear" w:color="auto" w:fill="auto"/>
            <w:noWrap/>
            <w:vAlign w:val="bottom"/>
          </w:tcPr>
          <w:p w:rsidR="00E01CC3" w:rsidRPr="003C1287" w:rsidRDefault="00E01CC3" w:rsidP="00753BC4">
            <w:pPr>
              <w:jc w:val="center"/>
              <w:rPr>
                <w:sz w:val="20"/>
                <w:szCs w:val="20"/>
              </w:rPr>
            </w:pPr>
            <w:r w:rsidRPr="003C1287">
              <w:rPr>
                <w:sz w:val="20"/>
                <w:szCs w:val="20"/>
              </w:rPr>
              <w:t>N/A</w:t>
            </w:r>
          </w:p>
        </w:tc>
        <w:tc>
          <w:tcPr>
            <w:tcW w:w="4680" w:type="dxa"/>
            <w:gridSpan w:val="2"/>
            <w:tcBorders>
              <w:top w:val="nil"/>
              <w:left w:val="nil"/>
              <w:bottom w:val="nil"/>
              <w:right w:val="nil"/>
            </w:tcBorders>
            <w:shd w:val="clear" w:color="auto" w:fill="auto"/>
            <w:noWrap/>
            <w:vAlign w:val="bottom"/>
          </w:tcPr>
          <w:p w:rsidR="00E01CC3" w:rsidRPr="003C1287" w:rsidRDefault="00E01CC3" w:rsidP="00753BC4">
            <w:pPr>
              <w:rPr>
                <w:color w:val="000000"/>
                <w:sz w:val="20"/>
                <w:szCs w:val="20"/>
              </w:rPr>
            </w:pPr>
            <w:r w:rsidRPr="003C1287">
              <w:rPr>
                <w:color w:val="000000"/>
                <w:sz w:val="20"/>
                <w:szCs w:val="20"/>
              </w:rPr>
              <w:t>LAND AND LAND RIGHTS</w:t>
            </w:r>
          </w:p>
        </w:tc>
        <w:tc>
          <w:tcPr>
            <w:tcW w:w="1080" w:type="dxa"/>
            <w:tcBorders>
              <w:top w:val="nil"/>
              <w:left w:val="nil"/>
              <w:bottom w:val="nil"/>
              <w:right w:val="nil"/>
            </w:tcBorders>
            <w:shd w:val="clear" w:color="auto" w:fill="auto"/>
            <w:noWrap/>
            <w:vAlign w:val="bottom"/>
          </w:tcPr>
          <w:p w:rsidR="00E01CC3" w:rsidRPr="003C1287" w:rsidRDefault="00E01CC3" w:rsidP="00753BC4">
            <w:pPr>
              <w:jc w:val="right"/>
              <w:rPr>
                <w:color w:val="000000"/>
                <w:sz w:val="20"/>
                <w:szCs w:val="20"/>
              </w:rPr>
            </w:pPr>
            <w:r w:rsidRPr="003C1287">
              <w:rPr>
                <w:color w:val="000000"/>
                <w:sz w:val="20"/>
                <w:szCs w:val="20"/>
              </w:rPr>
              <w:t>12,000</w:t>
            </w:r>
          </w:p>
        </w:tc>
        <w:tc>
          <w:tcPr>
            <w:tcW w:w="1710" w:type="dxa"/>
            <w:tcBorders>
              <w:top w:val="nil"/>
              <w:left w:val="nil"/>
              <w:bottom w:val="nil"/>
              <w:right w:val="single" w:sz="4" w:space="0" w:color="auto"/>
            </w:tcBorders>
            <w:shd w:val="clear" w:color="auto" w:fill="auto"/>
            <w:vAlign w:val="bottom"/>
          </w:tcPr>
          <w:p w:rsidR="00E01CC3" w:rsidRPr="003C1287" w:rsidRDefault="00E01CC3" w:rsidP="00753BC4">
            <w:pPr>
              <w:jc w:val="right"/>
              <w:rPr>
                <w:sz w:val="20"/>
                <w:szCs w:val="20"/>
              </w:rPr>
            </w:pPr>
            <w:r w:rsidRPr="003C1287">
              <w:rPr>
                <w:sz w:val="20"/>
                <w:szCs w:val="20"/>
              </w:rPr>
              <w:t>N/A</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304</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3.70%</w:t>
            </w: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color w:val="000000"/>
                <w:sz w:val="20"/>
                <w:szCs w:val="20"/>
              </w:rPr>
            </w:pPr>
            <w:r w:rsidRPr="003C1287">
              <w:rPr>
                <w:color w:val="000000"/>
                <w:sz w:val="20"/>
                <w:szCs w:val="20"/>
              </w:rPr>
              <w:t>STRUCTURES AND IMPROVEMENTS</w:t>
            </w: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right"/>
              <w:rPr>
                <w:color w:val="000000"/>
                <w:sz w:val="20"/>
                <w:szCs w:val="20"/>
              </w:rPr>
            </w:pPr>
            <w:r w:rsidRPr="003C1287">
              <w:rPr>
                <w:color w:val="000000"/>
                <w:sz w:val="20"/>
                <w:szCs w:val="20"/>
              </w:rPr>
              <w:t>34,071</w:t>
            </w:r>
          </w:p>
        </w:tc>
        <w:tc>
          <w:tcPr>
            <w:tcW w:w="1710" w:type="dxa"/>
            <w:tcBorders>
              <w:top w:val="nil"/>
              <w:left w:val="nil"/>
              <w:bottom w:val="nil"/>
              <w:right w:val="single" w:sz="4" w:space="0" w:color="auto"/>
            </w:tcBorders>
            <w:shd w:val="clear" w:color="auto" w:fill="auto"/>
            <w:vAlign w:val="bottom"/>
            <w:hideMark/>
          </w:tcPr>
          <w:p w:rsidR="00E01CC3" w:rsidRPr="003C1287" w:rsidRDefault="00E01CC3" w:rsidP="00753BC4">
            <w:pPr>
              <w:jc w:val="right"/>
              <w:rPr>
                <w:sz w:val="20"/>
                <w:szCs w:val="20"/>
              </w:rPr>
            </w:pPr>
            <w:r w:rsidRPr="003C1287">
              <w:rPr>
                <w:sz w:val="20"/>
                <w:szCs w:val="20"/>
              </w:rPr>
              <w:t xml:space="preserve">34,071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307</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3.70%</w:t>
            </w: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color w:val="000000"/>
                <w:sz w:val="20"/>
                <w:szCs w:val="20"/>
              </w:rPr>
            </w:pPr>
            <w:r w:rsidRPr="003C1287">
              <w:rPr>
                <w:color w:val="000000"/>
                <w:sz w:val="20"/>
                <w:szCs w:val="20"/>
              </w:rPr>
              <w:t>WELLS AND SPRINGS</w:t>
            </w: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right"/>
              <w:rPr>
                <w:color w:val="000000"/>
                <w:sz w:val="20"/>
                <w:szCs w:val="20"/>
              </w:rPr>
            </w:pPr>
            <w:r w:rsidRPr="003C1287">
              <w:rPr>
                <w:color w:val="000000"/>
                <w:sz w:val="20"/>
                <w:szCs w:val="20"/>
              </w:rPr>
              <w:t>2,125</w:t>
            </w:r>
          </w:p>
        </w:tc>
        <w:tc>
          <w:tcPr>
            <w:tcW w:w="1710" w:type="dxa"/>
            <w:tcBorders>
              <w:top w:val="nil"/>
              <w:left w:val="nil"/>
              <w:bottom w:val="nil"/>
              <w:right w:val="single" w:sz="4" w:space="0" w:color="auto"/>
            </w:tcBorders>
            <w:shd w:val="clear" w:color="auto" w:fill="auto"/>
            <w:vAlign w:val="bottom"/>
            <w:hideMark/>
          </w:tcPr>
          <w:p w:rsidR="00E01CC3" w:rsidRPr="003C1287" w:rsidRDefault="00E01CC3" w:rsidP="00753BC4">
            <w:pPr>
              <w:jc w:val="right"/>
              <w:rPr>
                <w:sz w:val="20"/>
                <w:szCs w:val="20"/>
              </w:rPr>
            </w:pPr>
            <w:r w:rsidRPr="003C1287">
              <w:rPr>
                <w:sz w:val="20"/>
                <w:szCs w:val="20"/>
              </w:rPr>
              <w:t>838</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311</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5.88%</w:t>
            </w: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color w:val="000000"/>
                <w:sz w:val="20"/>
                <w:szCs w:val="20"/>
              </w:rPr>
            </w:pPr>
            <w:r w:rsidRPr="003C1287">
              <w:rPr>
                <w:color w:val="000000"/>
                <w:sz w:val="20"/>
                <w:szCs w:val="20"/>
              </w:rPr>
              <w:t>PUMPING EQUIPMENT</w:t>
            </w: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right"/>
              <w:rPr>
                <w:color w:val="000000"/>
                <w:sz w:val="20"/>
                <w:szCs w:val="20"/>
              </w:rPr>
            </w:pPr>
            <w:r w:rsidRPr="003C1287">
              <w:rPr>
                <w:color w:val="000000"/>
                <w:sz w:val="20"/>
                <w:szCs w:val="20"/>
              </w:rPr>
              <w:t>15,525</w:t>
            </w:r>
          </w:p>
        </w:tc>
        <w:tc>
          <w:tcPr>
            <w:tcW w:w="1710" w:type="dxa"/>
            <w:tcBorders>
              <w:top w:val="nil"/>
              <w:left w:val="nil"/>
              <w:bottom w:val="nil"/>
              <w:right w:val="single" w:sz="4" w:space="0" w:color="auto"/>
            </w:tcBorders>
            <w:shd w:val="clear" w:color="auto" w:fill="auto"/>
            <w:vAlign w:val="bottom"/>
            <w:hideMark/>
          </w:tcPr>
          <w:p w:rsidR="00E01CC3" w:rsidRPr="003C1287" w:rsidRDefault="00E01CC3" w:rsidP="00753BC4">
            <w:pPr>
              <w:jc w:val="right"/>
              <w:rPr>
                <w:sz w:val="20"/>
                <w:szCs w:val="20"/>
              </w:rPr>
            </w:pPr>
            <w:r w:rsidRPr="003C1287">
              <w:rPr>
                <w:sz w:val="20"/>
                <w:szCs w:val="20"/>
              </w:rPr>
              <w:t xml:space="preserve">15,525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320</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5.88%</w:t>
            </w: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color w:val="000000"/>
                <w:sz w:val="20"/>
                <w:szCs w:val="20"/>
              </w:rPr>
            </w:pPr>
            <w:r w:rsidRPr="003C1287">
              <w:rPr>
                <w:color w:val="000000"/>
                <w:sz w:val="20"/>
                <w:szCs w:val="20"/>
              </w:rPr>
              <w:t>WATER TREATMENT EQUIPMENT</w:t>
            </w: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right"/>
              <w:rPr>
                <w:color w:val="000000"/>
                <w:sz w:val="20"/>
                <w:szCs w:val="20"/>
              </w:rPr>
            </w:pPr>
            <w:r w:rsidRPr="003C1287">
              <w:rPr>
                <w:color w:val="000000"/>
                <w:sz w:val="20"/>
                <w:szCs w:val="20"/>
              </w:rPr>
              <w:t>2,575</w:t>
            </w:r>
          </w:p>
        </w:tc>
        <w:tc>
          <w:tcPr>
            <w:tcW w:w="1710" w:type="dxa"/>
            <w:tcBorders>
              <w:top w:val="nil"/>
              <w:left w:val="nil"/>
              <w:bottom w:val="nil"/>
              <w:right w:val="single" w:sz="4" w:space="0" w:color="auto"/>
            </w:tcBorders>
            <w:shd w:val="clear" w:color="auto" w:fill="auto"/>
            <w:vAlign w:val="bottom"/>
            <w:hideMark/>
          </w:tcPr>
          <w:p w:rsidR="00E01CC3" w:rsidRPr="003C1287" w:rsidRDefault="00E01CC3" w:rsidP="00753BC4">
            <w:pPr>
              <w:jc w:val="right"/>
              <w:rPr>
                <w:sz w:val="20"/>
                <w:szCs w:val="20"/>
              </w:rPr>
            </w:pPr>
            <w:r w:rsidRPr="003C1287">
              <w:rPr>
                <w:sz w:val="20"/>
                <w:szCs w:val="20"/>
              </w:rPr>
              <w:t>2,397</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330</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3.03%</w:t>
            </w: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color w:val="000000"/>
                <w:sz w:val="20"/>
                <w:szCs w:val="20"/>
              </w:rPr>
            </w:pPr>
            <w:r w:rsidRPr="003C1287">
              <w:rPr>
                <w:color w:val="000000"/>
                <w:sz w:val="20"/>
                <w:szCs w:val="20"/>
              </w:rPr>
              <w:t>DISTRIBUTION RESERVOIRS</w:t>
            </w: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right"/>
              <w:rPr>
                <w:color w:val="000000"/>
                <w:sz w:val="20"/>
                <w:szCs w:val="20"/>
              </w:rPr>
            </w:pPr>
            <w:r w:rsidRPr="003C1287">
              <w:rPr>
                <w:color w:val="000000"/>
                <w:sz w:val="20"/>
                <w:szCs w:val="20"/>
              </w:rPr>
              <w:t>28,076</w:t>
            </w:r>
          </w:p>
        </w:tc>
        <w:tc>
          <w:tcPr>
            <w:tcW w:w="1710" w:type="dxa"/>
            <w:tcBorders>
              <w:top w:val="nil"/>
              <w:left w:val="nil"/>
              <w:bottom w:val="nil"/>
              <w:right w:val="single" w:sz="4" w:space="0" w:color="auto"/>
            </w:tcBorders>
            <w:shd w:val="clear" w:color="auto" w:fill="auto"/>
            <w:vAlign w:val="bottom"/>
            <w:hideMark/>
          </w:tcPr>
          <w:p w:rsidR="00E01CC3" w:rsidRPr="003C1287" w:rsidRDefault="00E01CC3" w:rsidP="00753BC4">
            <w:pPr>
              <w:jc w:val="right"/>
              <w:rPr>
                <w:sz w:val="20"/>
                <w:szCs w:val="20"/>
              </w:rPr>
            </w:pPr>
            <w:r w:rsidRPr="003C1287">
              <w:rPr>
                <w:sz w:val="20"/>
                <w:szCs w:val="20"/>
              </w:rPr>
              <w:t>2,552</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331</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2.63%</w:t>
            </w: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color w:val="000000"/>
                <w:sz w:val="20"/>
                <w:szCs w:val="20"/>
              </w:rPr>
            </w:pPr>
            <w:r w:rsidRPr="003C1287">
              <w:rPr>
                <w:color w:val="000000"/>
                <w:sz w:val="20"/>
                <w:szCs w:val="20"/>
              </w:rPr>
              <w:t>TRANSMISSION &amp; DISTRIBUTION LINES</w:t>
            </w: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right"/>
              <w:rPr>
                <w:color w:val="000000"/>
                <w:sz w:val="20"/>
                <w:szCs w:val="20"/>
              </w:rPr>
            </w:pPr>
            <w:r w:rsidRPr="003C1287">
              <w:rPr>
                <w:color w:val="000000"/>
                <w:sz w:val="20"/>
                <w:szCs w:val="20"/>
              </w:rPr>
              <w:t>74,816</w:t>
            </w:r>
          </w:p>
        </w:tc>
        <w:tc>
          <w:tcPr>
            <w:tcW w:w="1710" w:type="dxa"/>
            <w:tcBorders>
              <w:top w:val="nil"/>
              <w:left w:val="nil"/>
              <w:bottom w:val="nil"/>
              <w:right w:val="single" w:sz="4" w:space="0" w:color="auto"/>
            </w:tcBorders>
            <w:shd w:val="clear" w:color="auto" w:fill="auto"/>
            <w:vAlign w:val="bottom"/>
            <w:hideMark/>
          </w:tcPr>
          <w:p w:rsidR="00E01CC3" w:rsidRPr="003C1287" w:rsidRDefault="00E01CC3" w:rsidP="00753BC4">
            <w:pPr>
              <w:jc w:val="right"/>
              <w:rPr>
                <w:sz w:val="20"/>
                <w:szCs w:val="20"/>
              </w:rPr>
            </w:pPr>
            <w:r w:rsidRPr="003C1287">
              <w:rPr>
                <w:sz w:val="20"/>
                <w:szCs w:val="20"/>
              </w:rPr>
              <w:t xml:space="preserve">66,334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tcPr>
          <w:p w:rsidR="00E01CC3" w:rsidRPr="003C1287" w:rsidRDefault="00E01CC3" w:rsidP="00753BC4">
            <w:pPr>
              <w:jc w:val="center"/>
              <w:rPr>
                <w:sz w:val="20"/>
                <w:szCs w:val="20"/>
              </w:rPr>
            </w:pPr>
            <w:r w:rsidRPr="003C1287">
              <w:rPr>
                <w:sz w:val="20"/>
                <w:szCs w:val="20"/>
              </w:rPr>
              <w:t>333</w:t>
            </w:r>
          </w:p>
        </w:tc>
        <w:tc>
          <w:tcPr>
            <w:tcW w:w="1162" w:type="dxa"/>
            <w:tcBorders>
              <w:top w:val="nil"/>
              <w:left w:val="nil"/>
              <w:bottom w:val="nil"/>
              <w:right w:val="nil"/>
            </w:tcBorders>
            <w:shd w:val="clear" w:color="auto" w:fill="auto"/>
            <w:noWrap/>
            <w:vAlign w:val="bottom"/>
          </w:tcPr>
          <w:p w:rsidR="00E01CC3" w:rsidRPr="003C1287" w:rsidRDefault="00E01CC3" w:rsidP="00753BC4">
            <w:pPr>
              <w:jc w:val="center"/>
              <w:rPr>
                <w:sz w:val="20"/>
                <w:szCs w:val="20"/>
              </w:rPr>
            </w:pPr>
            <w:r w:rsidRPr="003C1287">
              <w:rPr>
                <w:sz w:val="20"/>
                <w:szCs w:val="20"/>
              </w:rPr>
              <w:t>2.86%</w:t>
            </w:r>
          </w:p>
        </w:tc>
        <w:tc>
          <w:tcPr>
            <w:tcW w:w="4680" w:type="dxa"/>
            <w:gridSpan w:val="2"/>
            <w:tcBorders>
              <w:top w:val="nil"/>
              <w:left w:val="nil"/>
              <w:bottom w:val="nil"/>
              <w:right w:val="nil"/>
            </w:tcBorders>
            <w:shd w:val="clear" w:color="auto" w:fill="auto"/>
            <w:noWrap/>
            <w:vAlign w:val="bottom"/>
          </w:tcPr>
          <w:p w:rsidR="00E01CC3" w:rsidRPr="003C1287" w:rsidRDefault="00E01CC3" w:rsidP="00753BC4">
            <w:pPr>
              <w:rPr>
                <w:color w:val="000000"/>
                <w:sz w:val="20"/>
                <w:szCs w:val="20"/>
              </w:rPr>
            </w:pPr>
            <w:r w:rsidRPr="003C1287">
              <w:rPr>
                <w:color w:val="000000"/>
                <w:sz w:val="20"/>
                <w:szCs w:val="20"/>
              </w:rPr>
              <w:t>SERVICES</w:t>
            </w:r>
          </w:p>
        </w:tc>
        <w:tc>
          <w:tcPr>
            <w:tcW w:w="1080" w:type="dxa"/>
            <w:tcBorders>
              <w:top w:val="nil"/>
              <w:left w:val="nil"/>
              <w:bottom w:val="nil"/>
              <w:right w:val="nil"/>
            </w:tcBorders>
            <w:shd w:val="clear" w:color="auto" w:fill="auto"/>
            <w:noWrap/>
            <w:vAlign w:val="bottom"/>
          </w:tcPr>
          <w:p w:rsidR="00E01CC3" w:rsidRPr="003C1287" w:rsidRDefault="00E01CC3" w:rsidP="00753BC4">
            <w:pPr>
              <w:jc w:val="right"/>
              <w:rPr>
                <w:color w:val="000000"/>
                <w:sz w:val="20"/>
                <w:szCs w:val="20"/>
              </w:rPr>
            </w:pPr>
            <w:r w:rsidRPr="003C1287">
              <w:rPr>
                <w:color w:val="000000"/>
                <w:sz w:val="20"/>
                <w:szCs w:val="20"/>
              </w:rPr>
              <w:t>10,777</w:t>
            </w:r>
          </w:p>
        </w:tc>
        <w:tc>
          <w:tcPr>
            <w:tcW w:w="1710" w:type="dxa"/>
            <w:tcBorders>
              <w:top w:val="nil"/>
              <w:left w:val="nil"/>
              <w:bottom w:val="nil"/>
              <w:right w:val="single" w:sz="4" w:space="0" w:color="auto"/>
            </w:tcBorders>
            <w:shd w:val="clear" w:color="auto" w:fill="auto"/>
            <w:vAlign w:val="bottom"/>
          </w:tcPr>
          <w:p w:rsidR="00E01CC3" w:rsidRPr="003C1287" w:rsidRDefault="00E01CC3" w:rsidP="00753BC4">
            <w:pPr>
              <w:jc w:val="right"/>
              <w:rPr>
                <w:sz w:val="20"/>
                <w:szCs w:val="20"/>
              </w:rPr>
            </w:pPr>
            <w:r w:rsidRPr="003C1287">
              <w:rPr>
                <w:sz w:val="20"/>
                <w:szCs w:val="20"/>
              </w:rPr>
              <w:t>10,291</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tcPr>
          <w:p w:rsidR="00E01CC3" w:rsidRPr="003C1287" w:rsidRDefault="00E01CC3" w:rsidP="00753BC4">
            <w:pPr>
              <w:jc w:val="center"/>
              <w:rPr>
                <w:sz w:val="20"/>
                <w:szCs w:val="20"/>
              </w:rPr>
            </w:pPr>
            <w:r w:rsidRPr="003C1287">
              <w:rPr>
                <w:sz w:val="20"/>
                <w:szCs w:val="20"/>
              </w:rPr>
              <w:t>334</w:t>
            </w:r>
          </w:p>
        </w:tc>
        <w:tc>
          <w:tcPr>
            <w:tcW w:w="1162" w:type="dxa"/>
            <w:tcBorders>
              <w:top w:val="nil"/>
              <w:left w:val="nil"/>
              <w:bottom w:val="nil"/>
              <w:right w:val="nil"/>
            </w:tcBorders>
            <w:shd w:val="clear" w:color="auto" w:fill="auto"/>
            <w:noWrap/>
            <w:vAlign w:val="bottom"/>
          </w:tcPr>
          <w:p w:rsidR="00E01CC3" w:rsidRPr="003C1287" w:rsidRDefault="00E01CC3" w:rsidP="00753BC4">
            <w:pPr>
              <w:jc w:val="center"/>
              <w:rPr>
                <w:sz w:val="20"/>
                <w:szCs w:val="20"/>
              </w:rPr>
            </w:pPr>
            <w:r w:rsidRPr="003C1287">
              <w:rPr>
                <w:sz w:val="20"/>
                <w:szCs w:val="20"/>
              </w:rPr>
              <w:t>5.88%</w:t>
            </w:r>
          </w:p>
        </w:tc>
        <w:tc>
          <w:tcPr>
            <w:tcW w:w="4680" w:type="dxa"/>
            <w:gridSpan w:val="2"/>
            <w:tcBorders>
              <w:top w:val="nil"/>
              <w:left w:val="nil"/>
              <w:bottom w:val="nil"/>
              <w:right w:val="nil"/>
            </w:tcBorders>
            <w:shd w:val="clear" w:color="auto" w:fill="auto"/>
            <w:noWrap/>
            <w:vAlign w:val="bottom"/>
          </w:tcPr>
          <w:p w:rsidR="00E01CC3" w:rsidRPr="003C1287" w:rsidRDefault="00E01CC3" w:rsidP="00753BC4">
            <w:pPr>
              <w:rPr>
                <w:color w:val="000000"/>
                <w:sz w:val="20"/>
                <w:szCs w:val="20"/>
              </w:rPr>
            </w:pPr>
            <w:r w:rsidRPr="003C1287">
              <w:rPr>
                <w:color w:val="000000"/>
                <w:sz w:val="20"/>
                <w:szCs w:val="20"/>
              </w:rPr>
              <w:t>METERS &amp; METER INSTALLATIONS</w:t>
            </w:r>
          </w:p>
        </w:tc>
        <w:tc>
          <w:tcPr>
            <w:tcW w:w="1080" w:type="dxa"/>
            <w:tcBorders>
              <w:top w:val="nil"/>
              <w:left w:val="nil"/>
              <w:bottom w:val="nil"/>
              <w:right w:val="nil"/>
            </w:tcBorders>
            <w:shd w:val="clear" w:color="auto" w:fill="auto"/>
            <w:noWrap/>
            <w:vAlign w:val="bottom"/>
          </w:tcPr>
          <w:p w:rsidR="00E01CC3" w:rsidRPr="003C1287" w:rsidRDefault="00E01CC3" w:rsidP="00753BC4">
            <w:pPr>
              <w:jc w:val="right"/>
              <w:rPr>
                <w:color w:val="000000"/>
                <w:sz w:val="20"/>
                <w:szCs w:val="20"/>
              </w:rPr>
            </w:pPr>
            <w:r w:rsidRPr="003C1287">
              <w:rPr>
                <w:color w:val="000000"/>
                <w:sz w:val="20"/>
                <w:szCs w:val="20"/>
              </w:rPr>
              <w:t>16,605</w:t>
            </w:r>
          </w:p>
        </w:tc>
        <w:tc>
          <w:tcPr>
            <w:tcW w:w="1710" w:type="dxa"/>
            <w:tcBorders>
              <w:top w:val="nil"/>
              <w:left w:val="nil"/>
              <w:bottom w:val="nil"/>
              <w:right w:val="single" w:sz="4" w:space="0" w:color="auto"/>
            </w:tcBorders>
            <w:shd w:val="clear" w:color="auto" w:fill="auto"/>
            <w:vAlign w:val="bottom"/>
          </w:tcPr>
          <w:p w:rsidR="00E01CC3" w:rsidRPr="003C1287" w:rsidRDefault="00E01CC3" w:rsidP="00753BC4">
            <w:pPr>
              <w:jc w:val="right"/>
              <w:rPr>
                <w:sz w:val="20"/>
                <w:szCs w:val="20"/>
              </w:rPr>
            </w:pPr>
            <w:r w:rsidRPr="003C1287">
              <w:rPr>
                <w:sz w:val="20"/>
                <w:szCs w:val="20"/>
              </w:rPr>
              <w:t>15,986</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tcPr>
          <w:p w:rsidR="00E01CC3" w:rsidRPr="003C1287" w:rsidRDefault="00E01CC3" w:rsidP="00753BC4">
            <w:pPr>
              <w:jc w:val="center"/>
              <w:rPr>
                <w:sz w:val="20"/>
                <w:szCs w:val="20"/>
              </w:rPr>
            </w:pPr>
            <w:r w:rsidRPr="003C1287">
              <w:rPr>
                <w:sz w:val="20"/>
                <w:szCs w:val="20"/>
              </w:rPr>
              <w:t>336</w:t>
            </w:r>
          </w:p>
        </w:tc>
        <w:tc>
          <w:tcPr>
            <w:tcW w:w="1162" w:type="dxa"/>
            <w:tcBorders>
              <w:top w:val="nil"/>
              <w:left w:val="nil"/>
              <w:bottom w:val="nil"/>
              <w:right w:val="nil"/>
            </w:tcBorders>
            <w:shd w:val="clear" w:color="auto" w:fill="auto"/>
            <w:noWrap/>
            <w:vAlign w:val="bottom"/>
          </w:tcPr>
          <w:p w:rsidR="00E01CC3" w:rsidRPr="003C1287" w:rsidRDefault="00E01CC3" w:rsidP="00753BC4">
            <w:pPr>
              <w:jc w:val="center"/>
              <w:rPr>
                <w:sz w:val="20"/>
                <w:szCs w:val="20"/>
              </w:rPr>
            </w:pPr>
            <w:r w:rsidRPr="003C1287">
              <w:rPr>
                <w:sz w:val="20"/>
                <w:szCs w:val="20"/>
              </w:rPr>
              <w:t>10.00%</w:t>
            </w:r>
          </w:p>
        </w:tc>
        <w:tc>
          <w:tcPr>
            <w:tcW w:w="4680" w:type="dxa"/>
            <w:gridSpan w:val="2"/>
            <w:tcBorders>
              <w:top w:val="nil"/>
              <w:left w:val="nil"/>
              <w:bottom w:val="nil"/>
              <w:right w:val="nil"/>
            </w:tcBorders>
            <w:shd w:val="clear" w:color="auto" w:fill="auto"/>
            <w:noWrap/>
            <w:vAlign w:val="bottom"/>
          </w:tcPr>
          <w:p w:rsidR="00E01CC3" w:rsidRPr="003C1287" w:rsidRDefault="00E01CC3" w:rsidP="00753BC4">
            <w:pPr>
              <w:rPr>
                <w:color w:val="000000"/>
                <w:sz w:val="20"/>
                <w:szCs w:val="20"/>
              </w:rPr>
            </w:pPr>
            <w:r w:rsidRPr="003C1287">
              <w:rPr>
                <w:color w:val="000000"/>
                <w:sz w:val="20"/>
                <w:szCs w:val="20"/>
              </w:rPr>
              <w:t>BACKFLOW PREVENTION DEVICES</w:t>
            </w:r>
          </w:p>
        </w:tc>
        <w:tc>
          <w:tcPr>
            <w:tcW w:w="1080" w:type="dxa"/>
            <w:tcBorders>
              <w:top w:val="nil"/>
              <w:left w:val="nil"/>
              <w:bottom w:val="nil"/>
              <w:right w:val="nil"/>
            </w:tcBorders>
            <w:shd w:val="clear" w:color="auto" w:fill="auto"/>
            <w:noWrap/>
            <w:vAlign w:val="bottom"/>
          </w:tcPr>
          <w:p w:rsidR="00E01CC3" w:rsidRPr="003C1287" w:rsidRDefault="00E01CC3" w:rsidP="00753BC4">
            <w:pPr>
              <w:jc w:val="right"/>
              <w:rPr>
                <w:color w:val="000000"/>
                <w:sz w:val="20"/>
                <w:szCs w:val="20"/>
              </w:rPr>
            </w:pPr>
            <w:r w:rsidRPr="003C1287">
              <w:rPr>
                <w:color w:val="000000"/>
                <w:sz w:val="20"/>
                <w:szCs w:val="20"/>
              </w:rPr>
              <w:t>204</w:t>
            </w:r>
          </w:p>
        </w:tc>
        <w:tc>
          <w:tcPr>
            <w:tcW w:w="1710" w:type="dxa"/>
            <w:tcBorders>
              <w:top w:val="nil"/>
              <w:left w:val="nil"/>
              <w:bottom w:val="nil"/>
              <w:right w:val="single" w:sz="4" w:space="0" w:color="auto"/>
            </w:tcBorders>
            <w:shd w:val="clear" w:color="auto" w:fill="auto"/>
            <w:vAlign w:val="bottom"/>
          </w:tcPr>
          <w:p w:rsidR="00E01CC3" w:rsidRPr="003C1287" w:rsidRDefault="00E01CC3" w:rsidP="00753BC4">
            <w:pPr>
              <w:jc w:val="right"/>
              <w:rPr>
                <w:sz w:val="20"/>
                <w:szCs w:val="20"/>
              </w:rPr>
            </w:pPr>
            <w:r w:rsidRPr="003C1287">
              <w:rPr>
                <w:sz w:val="20"/>
                <w:szCs w:val="20"/>
              </w:rPr>
              <w:t>204</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340</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jc w:val="center"/>
              <w:rPr>
                <w:sz w:val="20"/>
                <w:szCs w:val="20"/>
              </w:rPr>
            </w:pPr>
            <w:r w:rsidRPr="003C1287">
              <w:rPr>
                <w:sz w:val="20"/>
                <w:szCs w:val="20"/>
              </w:rPr>
              <w:t>6.67%</w:t>
            </w: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color w:val="000000"/>
                <w:sz w:val="20"/>
                <w:szCs w:val="20"/>
              </w:rPr>
            </w:pPr>
            <w:r w:rsidRPr="003C1287">
              <w:rPr>
                <w:color w:val="000000"/>
                <w:sz w:val="20"/>
                <w:szCs w:val="20"/>
              </w:rPr>
              <w:t>OFFICE FURNITURE AND EQUIPMENT</w:t>
            </w: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right"/>
              <w:rPr>
                <w:color w:val="000000"/>
                <w:sz w:val="20"/>
                <w:szCs w:val="20"/>
                <w:u w:val="single"/>
              </w:rPr>
            </w:pPr>
            <w:r w:rsidRPr="003C1287">
              <w:rPr>
                <w:color w:val="000000"/>
                <w:sz w:val="20"/>
                <w:szCs w:val="20"/>
                <w:u w:val="single"/>
              </w:rPr>
              <w:t>1,814</w:t>
            </w:r>
          </w:p>
        </w:tc>
        <w:tc>
          <w:tcPr>
            <w:tcW w:w="1710" w:type="dxa"/>
            <w:tcBorders>
              <w:top w:val="nil"/>
              <w:left w:val="nil"/>
              <w:bottom w:val="nil"/>
              <w:right w:val="single" w:sz="4" w:space="0" w:color="auto"/>
            </w:tcBorders>
            <w:shd w:val="clear" w:color="auto" w:fill="auto"/>
            <w:vAlign w:val="bottom"/>
            <w:hideMark/>
          </w:tcPr>
          <w:p w:rsidR="00E01CC3" w:rsidRPr="003C1287" w:rsidRDefault="00E01CC3" w:rsidP="00753BC4">
            <w:pPr>
              <w:jc w:val="right"/>
              <w:rPr>
                <w:sz w:val="20"/>
                <w:szCs w:val="20"/>
                <w:u w:val="single"/>
              </w:rPr>
            </w:pPr>
            <w:r w:rsidRPr="003C1287">
              <w:rPr>
                <w:sz w:val="20"/>
                <w:szCs w:val="20"/>
                <w:u w:val="single"/>
              </w:rPr>
              <w:t>1,814</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rPr>
                <w:sz w:val="20"/>
                <w:szCs w:val="20"/>
              </w:rPr>
            </w:pPr>
            <w:r w:rsidRPr="003C1287">
              <w:rPr>
                <w:sz w:val="20"/>
                <w:szCs w:val="20"/>
              </w:rPr>
              <w:t> </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rPr>
                <w:color w:val="FF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b/>
                <w:bCs/>
                <w:color w:val="000000"/>
                <w:sz w:val="20"/>
                <w:szCs w:val="20"/>
              </w:rPr>
            </w:pPr>
            <w:r w:rsidRPr="003C1287">
              <w:rPr>
                <w:b/>
                <w:bCs/>
                <w:color w:val="000000"/>
                <w:sz w:val="20"/>
                <w:szCs w:val="20"/>
              </w:rPr>
              <w:t>TOTAL INCLUDING LAND</w:t>
            </w: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right"/>
              <w:rPr>
                <w:b/>
                <w:bCs/>
                <w:color w:val="000000"/>
                <w:sz w:val="20"/>
                <w:szCs w:val="20"/>
                <w:u w:val="double"/>
              </w:rPr>
            </w:pPr>
            <w:r w:rsidRPr="003C1287">
              <w:rPr>
                <w:b/>
                <w:bCs/>
                <w:color w:val="000000"/>
                <w:sz w:val="20"/>
                <w:szCs w:val="20"/>
                <w:u w:val="double"/>
              </w:rPr>
              <w:t>$201,933</w:t>
            </w:r>
          </w:p>
        </w:tc>
        <w:tc>
          <w:tcPr>
            <w:tcW w:w="1710" w:type="dxa"/>
            <w:tcBorders>
              <w:top w:val="nil"/>
              <w:left w:val="nil"/>
              <w:bottom w:val="nil"/>
              <w:right w:val="single" w:sz="4" w:space="0" w:color="auto"/>
            </w:tcBorders>
            <w:shd w:val="clear" w:color="auto" w:fill="auto"/>
            <w:vAlign w:val="bottom"/>
            <w:hideMark/>
          </w:tcPr>
          <w:p w:rsidR="00E01CC3" w:rsidRPr="003C1287" w:rsidRDefault="00E01CC3" w:rsidP="00753BC4">
            <w:pPr>
              <w:jc w:val="right"/>
              <w:rPr>
                <w:b/>
                <w:bCs/>
                <w:sz w:val="20"/>
                <w:szCs w:val="20"/>
                <w:u w:val="double"/>
              </w:rPr>
            </w:pPr>
            <w:r w:rsidRPr="003C1287">
              <w:rPr>
                <w:b/>
                <w:bCs/>
                <w:sz w:val="20"/>
                <w:szCs w:val="20"/>
                <w:u w:val="double"/>
              </w:rPr>
              <w:t xml:space="preserve">$153,117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1710" w:type="dxa"/>
            <w:tcBorders>
              <w:top w:val="nil"/>
              <w:left w:val="nil"/>
              <w:bottom w:val="nil"/>
              <w:right w:val="single" w:sz="4" w:space="0" w:color="auto"/>
            </w:tcBorders>
            <w:shd w:val="clear" w:color="auto" w:fill="auto"/>
            <w:noWrap/>
            <w:vAlign w:val="bottom"/>
            <w:hideMark/>
          </w:tcPr>
          <w:p w:rsidR="00E01CC3" w:rsidRPr="003C1287" w:rsidRDefault="00E01CC3" w:rsidP="00753BC4">
            <w:pPr>
              <w:rPr>
                <w:rFonts w:ascii="Calibri" w:hAnsi="Calibri" w:cs="Arial"/>
                <w:color w:val="000000"/>
                <w:sz w:val="20"/>
                <w:szCs w:val="20"/>
              </w:rPr>
            </w:pPr>
            <w:r w:rsidRPr="003C1287">
              <w:rPr>
                <w:rFonts w:ascii="Calibri" w:hAnsi="Calibri" w:cs="Arial"/>
                <w:color w:val="000000"/>
                <w:sz w:val="20"/>
                <w:szCs w:val="20"/>
              </w:rPr>
              <w:t>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center"/>
              <w:rPr>
                <w:b/>
                <w:bCs/>
                <w:color w:val="000000"/>
                <w:sz w:val="20"/>
                <w:szCs w:val="20"/>
              </w:rPr>
            </w:pPr>
            <w:r w:rsidRPr="003C1287">
              <w:rPr>
                <w:b/>
                <w:bCs/>
                <w:color w:val="000000"/>
                <w:sz w:val="20"/>
                <w:szCs w:val="20"/>
              </w:rPr>
              <w:t xml:space="preserve">CIAC </w:t>
            </w:r>
          </w:p>
        </w:tc>
        <w:tc>
          <w:tcPr>
            <w:tcW w:w="1710" w:type="dxa"/>
            <w:tcBorders>
              <w:top w:val="nil"/>
              <w:left w:val="nil"/>
              <w:bottom w:val="nil"/>
              <w:right w:val="single" w:sz="4" w:space="0" w:color="auto"/>
            </w:tcBorders>
            <w:shd w:val="clear" w:color="auto" w:fill="auto"/>
            <w:noWrap/>
            <w:vAlign w:val="bottom"/>
            <w:hideMark/>
          </w:tcPr>
          <w:p w:rsidR="00E01CC3" w:rsidRPr="003C1287" w:rsidRDefault="00E01CC3" w:rsidP="00753BC4">
            <w:pPr>
              <w:jc w:val="center"/>
              <w:rPr>
                <w:b/>
                <w:bCs/>
                <w:color w:val="000000"/>
                <w:sz w:val="20"/>
                <w:szCs w:val="20"/>
              </w:rPr>
            </w:pPr>
            <w:r w:rsidRPr="003C1287">
              <w:rPr>
                <w:b/>
                <w:bCs/>
                <w:color w:val="000000"/>
                <w:sz w:val="20"/>
                <w:szCs w:val="20"/>
              </w:rPr>
              <w:t>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center"/>
              <w:rPr>
                <w:b/>
                <w:bCs/>
                <w:color w:val="000000"/>
                <w:sz w:val="20"/>
                <w:szCs w:val="20"/>
              </w:rPr>
            </w:pPr>
            <w:r w:rsidRPr="003C1287">
              <w:rPr>
                <w:b/>
                <w:bCs/>
                <w:color w:val="000000"/>
                <w:sz w:val="20"/>
                <w:szCs w:val="20"/>
              </w:rPr>
              <w:t>AMORT.</w:t>
            </w:r>
          </w:p>
        </w:tc>
        <w:tc>
          <w:tcPr>
            <w:tcW w:w="1710" w:type="dxa"/>
            <w:tcBorders>
              <w:top w:val="nil"/>
              <w:left w:val="nil"/>
              <w:bottom w:val="nil"/>
              <w:right w:val="single" w:sz="4" w:space="0" w:color="auto"/>
            </w:tcBorders>
            <w:shd w:val="clear" w:color="auto" w:fill="auto"/>
            <w:noWrap/>
            <w:vAlign w:val="bottom"/>
            <w:hideMark/>
          </w:tcPr>
          <w:p w:rsidR="00E01CC3" w:rsidRPr="003C1287" w:rsidRDefault="00E01CC3" w:rsidP="00753BC4">
            <w:pPr>
              <w:jc w:val="center"/>
              <w:rPr>
                <w:b/>
                <w:bCs/>
                <w:color w:val="000000"/>
                <w:sz w:val="20"/>
                <w:szCs w:val="20"/>
              </w:rPr>
            </w:pPr>
            <w:r w:rsidRPr="003C1287">
              <w:rPr>
                <w:b/>
                <w:bCs/>
                <w:color w:val="000000"/>
                <w:sz w:val="20"/>
                <w:szCs w:val="20"/>
              </w:rPr>
              <w:t>CIAC</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E01CC3" w:rsidRPr="003C1287" w:rsidRDefault="00E01CC3" w:rsidP="00753BC4">
            <w:pPr>
              <w:jc w:val="center"/>
              <w:rPr>
                <w:b/>
                <w:bCs/>
                <w:color w:val="000000"/>
                <w:sz w:val="20"/>
                <w:szCs w:val="20"/>
              </w:rPr>
            </w:pPr>
            <w:r w:rsidRPr="003C1287">
              <w:rPr>
                <w:b/>
                <w:bCs/>
                <w:color w:val="000000"/>
                <w:sz w:val="20"/>
                <w:szCs w:val="20"/>
              </w:rPr>
              <w:t>6/30/2017</w:t>
            </w:r>
          </w:p>
        </w:tc>
        <w:tc>
          <w:tcPr>
            <w:tcW w:w="1710" w:type="dxa"/>
            <w:tcBorders>
              <w:top w:val="nil"/>
              <w:left w:val="nil"/>
              <w:bottom w:val="nil"/>
              <w:right w:val="single" w:sz="4" w:space="0" w:color="auto"/>
            </w:tcBorders>
            <w:shd w:val="clear" w:color="auto" w:fill="auto"/>
            <w:noWrap/>
            <w:vAlign w:val="bottom"/>
            <w:hideMark/>
          </w:tcPr>
          <w:p w:rsidR="00E01CC3" w:rsidRPr="003C1287" w:rsidRDefault="00E01CC3" w:rsidP="00753BC4">
            <w:pPr>
              <w:jc w:val="center"/>
              <w:rPr>
                <w:b/>
                <w:bCs/>
                <w:color w:val="000000"/>
                <w:sz w:val="20"/>
                <w:szCs w:val="20"/>
              </w:rPr>
            </w:pPr>
            <w:r w:rsidRPr="003C1287">
              <w:rPr>
                <w:b/>
                <w:bCs/>
                <w:color w:val="000000"/>
                <w:sz w:val="20"/>
                <w:szCs w:val="20"/>
              </w:rPr>
              <w:t>6/30/2017</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1080" w:type="dxa"/>
            <w:tcBorders>
              <w:top w:val="nil"/>
              <w:left w:val="nil"/>
              <w:bottom w:val="single" w:sz="4" w:space="0" w:color="auto"/>
              <w:right w:val="nil"/>
            </w:tcBorders>
            <w:shd w:val="clear" w:color="auto" w:fill="auto"/>
            <w:noWrap/>
            <w:vAlign w:val="bottom"/>
            <w:hideMark/>
          </w:tcPr>
          <w:p w:rsidR="00E01CC3" w:rsidRPr="003C1287" w:rsidRDefault="00E01CC3" w:rsidP="00753BC4">
            <w:pPr>
              <w:jc w:val="center"/>
              <w:rPr>
                <w:b/>
                <w:bCs/>
                <w:color w:val="000000"/>
                <w:sz w:val="20"/>
                <w:szCs w:val="20"/>
              </w:rPr>
            </w:pPr>
            <w:r w:rsidRPr="003C1287">
              <w:rPr>
                <w:b/>
                <w:bCs/>
                <w:color w:val="000000"/>
                <w:sz w:val="20"/>
                <w:szCs w:val="20"/>
              </w:rPr>
              <w:t>(DEBIT)</w:t>
            </w:r>
          </w:p>
        </w:tc>
        <w:tc>
          <w:tcPr>
            <w:tcW w:w="1710" w:type="dxa"/>
            <w:tcBorders>
              <w:top w:val="nil"/>
              <w:left w:val="nil"/>
              <w:bottom w:val="single" w:sz="4" w:space="0" w:color="auto"/>
              <w:right w:val="single" w:sz="4" w:space="0" w:color="auto"/>
            </w:tcBorders>
            <w:shd w:val="clear" w:color="auto" w:fill="auto"/>
            <w:noWrap/>
            <w:vAlign w:val="bottom"/>
            <w:hideMark/>
          </w:tcPr>
          <w:p w:rsidR="00E01CC3" w:rsidRPr="003C1287" w:rsidRDefault="00E01CC3" w:rsidP="00753BC4">
            <w:pPr>
              <w:jc w:val="center"/>
              <w:rPr>
                <w:b/>
                <w:bCs/>
                <w:color w:val="000000"/>
                <w:sz w:val="20"/>
                <w:szCs w:val="20"/>
              </w:rPr>
            </w:pPr>
            <w:r w:rsidRPr="003C1287">
              <w:rPr>
                <w:b/>
                <w:bCs/>
                <w:color w:val="000000"/>
                <w:sz w:val="20"/>
                <w:szCs w:val="20"/>
              </w:rPr>
              <w:t>(CREDIT)</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tcPr>
          <w:p w:rsidR="00E01CC3" w:rsidRPr="003C1287" w:rsidRDefault="00E01CC3" w:rsidP="00753BC4">
            <w:pPr>
              <w:jc w:val="center"/>
              <w:rPr>
                <w:b/>
                <w:bCs/>
                <w:color w:val="000000"/>
                <w:sz w:val="20"/>
                <w:szCs w:val="20"/>
                <w:u w:val="single"/>
              </w:rPr>
            </w:pPr>
          </w:p>
        </w:tc>
        <w:tc>
          <w:tcPr>
            <w:tcW w:w="1710" w:type="dxa"/>
            <w:tcBorders>
              <w:top w:val="nil"/>
              <w:left w:val="nil"/>
              <w:bottom w:val="nil"/>
              <w:right w:val="single" w:sz="4" w:space="0" w:color="auto"/>
            </w:tcBorders>
            <w:shd w:val="clear" w:color="auto" w:fill="auto"/>
            <w:noWrap/>
            <w:vAlign w:val="bottom"/>
          </w:tcPr>
          <w:p w:rsidR="00E01CC3" w:rsidRPr="003C1287" w:rsidRDefault="00E01CC3" w:rsidP="00753BC4">
            <w:pPr>
              <w:jc w:val="center"/>
              <w:rPr>
                <w:b/>
                <w:bCs/>
                <w:color w:val="000000"/>
                <w:sz w:val="20"/>
                <w:szCs w:val="20"/>
                <w:u w:val="single"/>
              </w:rPr>
            </w:pPr>
          </w:p>
        </w:tc>
      </w:tr>
      <w:tr w:rsidR="00E01CC3" w:rsidRPr="005B24BC"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3C1287"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vAlign w:val="bottom"/>
            <w:hideMark/>
          </w:tcPr>
          <w:p w:rsidR="00E01CC3" w:rsidRPr="00F379F7" w:rsidRDefault="00E01CC3" w:rsidP="00753BC4">
            <w:pPr>
              <w:jc w:val="right"/>
              <w:rPr>
                <w:b/>
                <w:bCs/>
                <w:sz w:val="20"/>
                <w:szCs w:val="20"/>
                <w:u w:val="double"/>
              </w:rPr>
            </w:pPr>
            <w:r w:rsidRPr="00F379F7">
              <w:rPr>
                <w:b/>
                <w:bCs/>
                <w:sz w:val="20"/>
                <w:szCs w:val="20"/>
                <w:u w:val="double"/>
              </w:rPr>
              <w:t>$21,634</w:t>
            </w:r>
          </w:p>
        </w:tc>
        <w:tc>
          <w:tcPr>
            <w:tcW w:w="1710" w:type="dxa"/>
            <w:tcBorders>
              <w:top w:val="nil"/>
              <w:left w:val="nil"/>
              <w:bottom w:val="nil"/>
              <w:right w:val="single" w:sz="4" w:space="0" w:color="auto"/>
            </w:tcBorders>
            <w:shd w:val="clear" w:color="auto" w:fill="auto"/>
            <w:vAlign w:val="bottom"/>
            <w:hideMark/>
          </w:tcPr>
          <w:p w:rsidR="00E01CC3" w:rsidRPr="00F379F7" w:rsidRDefault="00E01CC3" w:rsidP="00753BC4">
            <w:pPr>
              <w:jc w:val="right"/>
              <w:rPr>
                <w:b/>
                <w:bCs/>
                <w:sz w:val="20"/>
                <w:szCs w:val="20"/>
                <w:u w:val="double"/>
              </w:rPr>
            </w:pPr>
            <w:r w:rsidRPr="00F379F7">
              <w:rPr>
                <w:b/>
                <w:bCs/>
                <w:sz w:val="20"/>
                <w:szCs w:val="20"/>
                <w:u w:val="double"/>
              </w:rPr>
              <w:t>$39,100</w:t>
            </w:r>
          </w:p>
        </w:tc>
      </w:tr>
      <w:tr w:rsidR="00E01CC3" w:rsidRPr="005D2577" w:rsidTr="00753BC4">
        <w:trPr>
          <w:trHeight w:val="300"/>
        </w:trPr>
        <w:tc>
          <w:tcPr>
            <w:tcW w:w="833" w:type="dxa"/>
            <w:tcBorders>
              <w:top w:val="nil"/>
              <w:left w:val="single" w:sz="4" w:space="0" w:color="auto"/>
              <w:bottom w:val="single" w:sz="4" w:space="0" w:color="auto"/>
              <w:right w:val="nil"/>
            </w:tcBorders>
            <w:shd w:val="clear" w:color="auto" w:fill="auto"/>
            <w:noWrap/>
            <w:vAlign w:val="bottom"/>
            <w:hideMark/>
          </w:tcPr>
          <w:p w:rsidR="00E01CC3" w:rsidRPr="005D2577" w:rsidRDefault="00E01CC3" w:rsidP="00753BC4">
            <w:pPr>
              <w:rPr>
                <w:rFonts w:ascii="Calibri" w:hAnsi="Calibri" w:cs="Arial"/>
                <w:color w:val="000000"/>
                <w:sz w:val="20"/>
                <w:szCs w:val="20"/>
              </w:rPr>
            </w:pPr>
            <w:r w:rsidRPr="005D2577">
              <w:rPr>
                <w:rFonts w:ascii="Calibri" w:hAnsi="Calibri" w:cs="Arial"/>
                <w:color w:val="000000"/>
                <w:sz w:val="20"/>
                <w:szCs w:val="20"/>
              </w:rPr>
              <w:t> </w:t>
            </w:r>
          </w:p>
        </w:tc>
        <w:tc>
          <w:tcPr>
            <w:tcW w:w="1162" w:type="dxa"/>
            <w:tcBorders>
              <w:top w:val="nil"/>
              <w:left w:val="nil"/>
              <w:bottom w:val="single" w:sz="4" w:space="0" w:color="auto"/>
              <w:right w:val="nil"/>
            </w:tcBorders>
            <w:shd w:val="clear" w:color="auto" w:fill="auto"/>
            <w:noWrap/>
            <w:vAlign w:val="bottom"/>
            <w:hideMark/>
          </w:tcPr>
          <w:p w:rsidR="00E01CC3" w:rsidRPr="005D2577" w:rsidRDefault="00E01CC3" w:rsidP="00753BC4">
            <w:pPr>
              <w:rPr>
                <w:rFonts w:ascii="Calibri" w:hAnsi="Calibri" w:cs="Arial"/>
                <w:color w:val="000000"/>
                <w:sz w:val="20"/>
                <w:szCs w:val="20"/>
              </w:rPr>
            </w:pPr>
            <w:r w:rsidRPr="005D2577">
              <w:rPr>
                <w:rFonts w:ascii="Calibri" w:hAnsi="Calibri" w:cs="Arial"/>
                <w:color w:val="000000"/>
                <w:sz w:val="20"/>
                <w:szCs w:val="20"/>
              </w:rPr>
              <w:t> </w:t>
            </w:r>
          </w:p>
        </w:tc>
        <w:tc>
          <w:tcPr>
            <w:tcW w:w="4680" w:type="dxa"/>
            <w:gridSpan w:val="2"/>
            <w:tcBorders>
              <w:top w:val="nil"/>
              <w:left w:val="nil"/>
              <w:bottom w:val="single" w:sz="4" w:space="0" w:color="auto"/>
              <w:right w:val="nil"/>
            </w:tcBorders>
            <w:shd w:val="clear" w:color="auto" w:fill="auto"/>
            <w:noWrap/>
            <w:vAlign w:val="bottom"/>
            <w:hideMark/>
          </w:tcPr>
          <w:p w:rsidR="00E01CC3" w:rsidRPr="005D2577" w:rsidRDefault="00E01CC3" w:rsidP="00753BC4">
            <w:pPr>
              <w:rPr>
                <w:rFonts w:ascii="Calibri" w:hAnsi="Calibri" w:cs="Arial"/>
                <w:color w:val="000000"/>
                <w:sz w:val="20"/>
                <w:szCs w:val="20"/>
              </w:rPr>
            </w:pPr>
            <w:r w:rsidRPr="005D2577">
              <w:rPr>
                <w:rFonts w:ascii="Calibri" w:hAnsi="Calibri" w:cs="Arial"/>
                <w:color w:val="000000"/>
                <w:sz w:val="20"/>
                <w:szCs w:val="20"/>
              </w:rPr>
              <w:t> </w:t>
            </w:r>
          </w:p>
        </w:tc>
        <w:tc>
          <w:tcPr>
            <w:tcW w:w="1080" w:type="dxa"/>
            <w:tcBorders>
              <w:top w:val="nil"/>
              <w:left w:val="nil"/>
              <w:bottom w:val="single" w:sz="4" w:space="0" w:color="auto"/>
              <w:right w:val="nil"/>
            </w:tcBorders>
            <w:shd w:val="clear" w:color="auto" w:fill="auto"/>
            <w:noWrap/>
            <w:vAlign w:val="bottom"/>
          </w:tcPr>
          <w:p w:rsidR="00E01CC3" w:rsidRPr="005D2577" w:rsidRDefault="00E01CC3" w:rsidP="00753BC4">
            <w:pPr>
              <w:rPr>
                <w:rFonts w:ascii="Calibri" w:hAnsi="Calibri" w:cs="Arial"/>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rsidR="00E01CC3" w:rsidRPr="005D2577" w:rsidRDefault="00E01CC3" w:rsidP="00753BC4">
            <w:pPr>
              <w:rPr>
                <w:rFonts w:ascii="Calibri" w:hAnsi="Calibri" w:cs="Arial"/>
                <w:color w:val="000000"/>
                <w:sz w:val="20"/>
                <w:szCs w:val="20"/>
              </w:rPr>
            </w:pPr>
          </w:p>
        </w:tc>
      </w:tr>
    </w:tbl>
    <w:p w:rsidR="00DC4710" w:rsidRDefault="00DC4710" w:rsidP="00DC4710">
      <w:pPr>
        <w:pStyle w:val="BodyText"/>
      </w:pPr>
      <w:r>
        <w:fldChar w:fldCharType="begin"/>
      </w:r>
      <w:r>
        <w:instrText xml:space="preserve"> TC "</w:instrText>
      </w:r>
      <w:bookmarkStart w:id="69" w:name="_Toc517858056"/>
      <w:r>
        <w:tab/>
        <w:instrText>Schedule No. 5-A Water Plant, Depreciation, CIAC, and CIAC Amort</w:instrText>
      </w:r>
      <w:r w:rsidR="007C13B1">
        <w:instrText>.</w:instrText>
      </w:r>
      <w:r>
        <w:instrText xml:space="preserve"> Balances</w:instrText>
      </w:r>
      <w:bookmarkEnd w:id="69"/>
      <w:r>
        <w:instrText xml:space="preserve">" \l 1 </w:instrText>
      </w:r>
      <w:r>
        <w:fldChar w:fldCharType="end"/>
      </w:r>
    </w:p>
    <w:p w:rsidR="00E01CC3" w:rsidRDefault="00E01CC3" w:rsidP="00E275D8">
      <w:pPr>
        <w:pStyle w:val="BodyText"/>
        <w:sectPr w:rsidR="00E01CC3" w:rsidSect="0068481F">
          <w:headerReference w:type="default" r:id="rId29"/>
          <w:pgSz w:w="12240" w:h="15840" w:code="1"/>
          <w:pgMar w:top="1584" w:right="1440" w:bottom="1440" w:left="1440" w:header="720" w:footer="720" w:gutter="0"/>
          <w:cols w:space="720"/>
          <w:formProt w:val="0"/>
          <w:docGrid w:linePitch="360"/>
        </w:sectPr>
      </w:pPr>
    </w:p>
    <w:tbl>
      <w:tblPr>
        <w:tblW w:w="9465" w:type="dxa"/>
        <w:tblInd w:w="93" w:type="dxa"/>
        <w:tblLook w:val="04A0" w:firstRow="1" w:lastRow="0" w:firstColumn="1" w:lastColumn="0" w:noHBand="0" w:noVBand="1"/>
      </w:tblPr>
      <w:tblGrid>
        <w:gridCol w:w="833"/>
        <w:gridCol w:w="1162"/>
        <w:gridCol w:w="4585"/>
        <w:gridCol w:w="95"/>
        <w:gridCol w:w="1080"/>
        <w:gridCol w:w="1710"/>
      </w:tblGrid>
      <w:tr w:rsidR="00E01CC3" w:rsidRPr="005D2577" w:rsidTr="00753BC4">
        <w:trPr>
          <w:trHeight w:val="300"/>
        </w:trPr>
        <w:tc>
          <w:tcPr>
            <w:tcW w:w="6580" w:type="dxa"/>
            <w:gridSpan w:val="3"/>
            <w:tcBorders>
              <w:top w:val="single" w:sz="4" w:space="0" w:color="auto"/>
              <w:left w:val="single" w:sz="4" w:space="0" w:color="auto"/>
              <w:bottom w:val="nil"/>
              <w:right w:val="nil"/>
            </w:tcBorders>
            <w:shd w:val="clear" w:color="auto" w:fill="auto"/>
            <w:noWrap/>
            <w:vAlign w:val="bottom"/>
            <w:hideMark/>
          </w:tcPr>
          <w:p w:rsidR="00E01CC3" w:rsidRPr="005D2577" w:rsidRDefault="00E7002A" w:rsidP="00753BC4">
            <w:pPr>
              <w:rPr>
                <w:b/>
                <w:bCs/>
                <w:color w:val="000000"/>
                <w:sz w:val="20"/>
                <w:szCs w:val="20"/>
              </w:rPr>
            </w:pPr>
            <w:r>
              <w:rPr>
                <w:b/>
                <w:bCs/>
                <w:color w:val="000000"/>
                <w:sz w:val="20"/>
                <w:szCs w:val="20"/>
              </w:rPr>
              <w:lastRenderedPageBreak/>
              <w:t>FIMC HIDEAWAY, INC.</w:t>
            </w:r>
          </w:p>
        </w:tc>
        <w:tc>
          <w:tcPr>
            <w:tcW w:w="2885" w:type="dxa"/>
            <w:gridSpan w:val="3"/>
            <w:tcBorders>
              <w:top w:val="single" w:sz="4" w:space="0" w:color="auto"/>
              <w:left w:val="nil"/>
              <w:bottom w:val="nil"/>
              <w:right w:val="single" w:sz="4" w:space="0" w:color="000000"/>
            </w:tcBorders>
            <w:shd w:val="clear" w:color="auto" w:fill="auto"/>
            <w:noWrap/>
            <w:vAlign w:val="bottom"/>
            <w:hideMark/>
          </w:tcPr>
          <w:p w:rsidR="00E01CC3" w:rsidRPr="005D2577" w:rsidRDefault="00E01CC3" w:rsidP="00753BC4">
            <w:pPr>
              <w:jc w:val="right"/>
              <w:rPr>
                <w:b/>
                <w:bCs/>
                <w:color w:val="000000"/>
                <w:sz w:val="20"/>
                <w:szCs w:val="20"/>
              </w:rPr>
            </w:pPr>
            <w:r>
              <w:rPr>
                <w:b/>
                <w:bCs/>
                <w:color w:val="000000"/>
                <w:sz w:val="20"/>
                <w:szCs w:val="20"/>
              </w:rPr>
              <w:t>SCHEDULE NO. 5-B</w:t>
            </w:r>
          </w:p>
        </w:tc>
      </w:tr>
      <w:tr w:rsidR="00E01CC3" w:rsidRPr="005D2577" w:rsidTr="00753BC4">
        <w:trPr>
          <w:trHeight w:val="300"/>
        </w:trPr>
        <w:tc>
          <w:tcPr>
            <w:tcW w:w="6580" w:type="dxa"/>
            <w:gridSpan w:val="3"/>
            <w:tcBorders>
              <w:top w:val="nil"/>
              <w:left w:val="single" w:sz="4" w:space="0" w:color="auto"/>
              <w:bottom w:val="nil"/>
              <w:right w:val="nil"/>
            </w:tcBorders>
            <w:shd w:val="clear" w:color="auto" w:fill="auto"/>
            <w:noWrap/>
            <w:vAlign w:val="bottom"/>
            <w:hideMark/>
          </w:tcPr>
          <w:p w:rsidR="00E01CC3" w:rsidRPr="005D2577" w:rsidRDefault="00E01CC3" w:rsidP="008A0A52">
            <w:pPr>
              <w:rPr>
                <w:b/>
                <w:bCs/>
                <w:color w:val="000000"/>
                <w:sz w:val="20"/>
                <w:szCs w:val="20"/>
              </w:rPr>
            </w:pPr>
            <w:r w:rsidRPr="005D2577">
              <w:rPr>
                <w:b/>
                <w:bCs/>
                <w:color w:val="000000"/>
                <w:sz w:val="20"/>
                <w:szCs w:val="20"/>
              </w:rPr>
              <w:t xml:space="preserve">TEST YEAR ENDED </w:t>
            </w:r>
            <w:r w:rsidR="008A0A52">
              <w:rPr>
                <w:b/>
                <w:bCs/>
                <w:color w:val="000000"/>
                <w:sz w:val="20"/>
                <w:szCs w:val="20"/>
              </w:rPr>
              <w:t>June 30, 2</w:t>
            </w:r>
            <w:r w:rsidRPr="005D2577">
              <w:rPr>
                <w:b/>
                <w:bCs/>
                <w:color w:val="000000"/>
                <w:sz w:val="20"/>
                <w:szCs w:val="20"/>
              </w:rPr>
              <w:t>01</w:t>
            </w:r>
            <w:r>
              <w:rPr>
                <w:b/>
                <w:bCs/>
                <w:color w:val="000000"/>
                <w:sz w:val="20"/>
                <w:szCs w:val="20"/>
              </w:rPr>
              <w:t>7</w:t>
            </w:r>
          </w:p>
        </w:tc>
        <w:tc>
          <w:tcPr>
            <w:tcW w:w="2885" w:type="dxa"/>
            <w:gridSpan w:val="3"/>
            <w:tcBorders>
              <w:top w:val="nil"/>
              <w:left w:val="nil"/>
              <w:bottom w:val="nil"/>
              <w:right w:val="single" w:sz="4" w:space="0" w:color="000000"/>
            </w:tcBorders>
            <w:shd w:val="clear" w:color="auto" w:fill="auto"/>
            <w:noWrap/>
            <w:vAlign w:val="bottom"/>
            <w:hideMark/>
          </w:tcPr>
          <w:p w:rsidR="00E01CC3" w:rsidRPr="005D2577" w:rsidRDefault="00E01CC3" w:rsidP="00753BC4">
            <w:pPr>
              <w:jc w:val="right"/>
              <w:rPr>
                <w:b/>
                <w:bCs/>
                <w:color w:val="000000"/>
                <w:sz w:val="20"/>
                <w:szCs w:val="20"/>
              </w:rPr>
            </w:pPr>
            <w:r w:rsidRPr="005D2577">
              <w:rPr>
                <w:b/>
                <w:bCs/>
                <w:color w:val="000000"/>
                <w:sz w:val="20"/>
                <w:szCs w:val="20"/>
              </w:rPr>
              <w:t xml:space="preserve">DOCKET NO. </w:t>
            </w:r>
            <w:r>
              <w:rPr>
                <w:b/>
                <w:bCs/>
                <w:color w:val="000000"/>
                <w:sz w:val="20"/>
                <w:szCs w:val="20"/>
              </w:rPr>
              <w:t>20170147</w:t>
            </w:r>
            <w:r w:rsidRPr="005D2577">
              <w:rPr>
                <w:b/>
                <w:bCs/>
                <w:color w:val="000000"/>
                <w:sz w:val="20"/>
                <w:szCs w:val="20"/>
              </w:rPr>
              <w:t>-</w:t>
            </w:r>
            <w:r>
              <w:rPr>
                <w:b/>
                <w:bCs/>
                <w:color w:val="000000"/>
                <w:sz w:val="20"/>
                <w:szCs w:val="20"/>
              </w:rPr>
              <w:t>WS</w:t>
            </w:r>
          </w:p>
        </w:tc>
      </w:tr>
      <w:tr w:rsidR="00E01CC3" w:rsidRPr="005D2577" w:rsidTr="00753BC4">
        <w:trPr>
          <w:trHeight w:val="300"/>
        </w:trPr>
        <w:tc>
          <w:tcPr>
            <w:tcW w:w="9465" w:type="dxa"/>
            <w:gridSpan w:val="6"/>
            <w:tcBorders>
              <w:top w:val="nil"/>
              <w:left w:val="single" w:sz="4" w:space="0" w:color="auto"/>
              <w:bottom w:val="single" w:sz="4" w:space="0" w:color="auto"/>
              <w:right w:val="single" w:sz="4" w:space="0" w:color="000000"/>
            </w:tcBorders>
            <w:shd w:val="clear" w:color="auto" w:fill="auto"/>
            <w:noWrap/>
            <w:vAlign w:val="bottom"/>
            <w:hideMark/>
          </w:tcPr>
          <w:p w:rsidR="00E01CC3" w:rsidRPr="005D2577" w:rsidRDefault="00E01CC3" w:rsidP="00753BC4">
            <w:pPr>
              <w:rPr>
                <w:b/>
                <w:bCs/>
                <w:color w:val="000000"/>
                <w:sz w:val="20"/>
                <w:szCs w:val="20"/>
              </w:rPr>
            </w:pPr>
            <w:r w:rsidRPr="005D2577">
              <w:rPr>
                <w:b/>
                <w:bCs/>
                <w:color w:val="000000"/>
                <w:sz w:val="20"/>
                <w:szCs w:val="20"/>
              </w:rPr>
              <w:t xml:space="preserve">SCHEDULE OF </w:t>
            </w:r>
            <w:r>
              <w:rPr>
                <w:b/>
                <w:bCs/>
                <w:color w:val="000000"/>
                <w:sz w:val="20"/>
                <w:szCs w:val="20"/>
              </w:rPr>
              <w:t>WASTE</w:t>
            </w:r>
            <w:r w:rsidRPr="005D2577">
              <w:rPr>
                <w:b/>
                <w:bCs/>
                <w:color w:val="000000"/>
                <w:sz w:val="20"/>
                <w:szCs w:val="20"/>
              </w:rPr>
              <w:t>WATER PLANT, DEPRECIATION, CIAC, &amp; CIAC AMORT</w:t>
            </w:r>
            <w:r>
              <w:rPr>
                <w:b/>
                <w:bCs/>
                <w:color w:val="000000"/>
                <w:sz w:val="20"/>
                <w:szCs w:val="20"/>
              </w:rPr>
              <w:t>.</w:t>
            </w:r>
            <w:r w:rsidRPr="005D2577">
              <w:rPr>
                <w:b/>
                <w:bCs/>
                <w:color w:val="000000"/>
                <w:sz w:val="20"/>
                <w:szCs w:val="20"/>
              </w:rPr>
              <w:t xml:space="preserve"> BALANCES</w:t>
            </w:r>
          </w:p>
        </w:tc>
      </w:tr>
      <w:tr w:rsidR="00E01CC3" w:rsidRPr="005D2577" w:rsidTr="00753BC4">
        <w:trPr>
          <w:trHeight w:val="1020"/>
        </w:trPr>
        <w:tc>
          <w:tcPr>
            <w:tcW w:w="833" w:type="dxa"/>
            <w:tcBorders>
              <w:top w:val="nil"/>
              <w:left w:val="single" w:sz="4" w:space="0" w:color="auto"/>
              <w:bottom w:val="single" w:sz="4" w:space="0" w:color="auto"/>
              <w:right w:val="nil"/>
            </w:tcBorders>
            <w:shd w:val="clear" w:color="auto" w:fill="auto"/>
            <w:vAlign w:val="bottom"/>
            <w:hideMark/>
          </w:tcPr>
          <w:p w:rsidR="00E01CC3" w:rsidRPr="005D2577" w:rsidRDefault="00E01CC3" w:rsidP="00753BC4">
            <w:pPr>
              <w:jc w:val="center"/>
              <w:rPr>
                <w:b/>
                <w:bCs/>
                <w:sz w:val="20"/>
                <w:szCs w:val="20"/>
              </w:rPr>
            </w:pPr>
            <w:r w:rsidRPr="005D2577">
              <w:rPr>
                <w:b/>
                <w:bCs/>
                <w:sz w:val="20"/>
                <w:szCs w:val="20"/>
              </w:rPr>
              <w:t>ACCT. NO.</w:t>
            </w:r>
          </w:p>
        </w:tc>
        <w:tc>
          <w:tcPr>
            <w:tcW w:w="1162" w:type="dxa"/>
            <w:tcBorders>
              <w:top w:val="nil"/>
              <w:left w:val="nil"/>
              <w:bottom w:val="single" w:sz="4" w:space="0" w:color="auto"/>
              <w:right w:val="nil"/>
            </w:tcBorders>
            <w:shd w:val="clear" w:color="auto" w:fill="auto"/>
            <w:vAlign w:val="bottom"/>
            <w:hideMark/>
          </w:tcPr>
          <w:p w:rsidR="00E01CC3" w:rsidRPr="005D2577" w:rsidRDefault="00E01CC3" w:rsidP="00753BC4">
            <w:pPr>
              <w:jc w:val="center"/>
              <w:rPr>
                <w:b/>
                <w:bCs/>
                <w:sz w:val="20"/>
                <w:szCs w:val="20"/>
              </w:rPr>
            </w:pPr>
            <w:r w:rsidRPr="005D2577">
              <w:rPr>
                <w:b/>
                <w:bCs/>
                <w:sz w:val="20"/>
                <w:szCs w:val="20"/>
              </w:rPr>
              <w:t>DEPR. RATE PER RULE         25-30.140</w:t>
            </w:r>
          </w:p>
        </w:tc>
        <w:tc>
          <w:tcPr>
            <w:tcW w:w="4680" w:type="dxa"/>
            <w:gridSpan w:val="2"/>
            <w:tcBorders>
              <w:top w:val="nil"/>
              <w:left w:val="nil"/>
              <w:bottom w:val="single" w:sz="4" w:space="0" w:color="auto"/>
              <w:right w:val="nil"/>
            </w:tcBorders>
            <w:shd w:val="clear" w:color="auto" w:fill="auto"/>
            <w:vAlign w:val="bottom"/>
            <w:hideMark/>
          </w:tcPr>
          <w:p w:rsidR="00E01CC3" w:rsidRPr="005D2577" w:rsidRDefault="00E01CC3" w:rsidP="00753BC4">
            <w:pPr>
              <w:jc w:val="center"/>
              <w:rPr>
                <w:b/>
                <w:bCs/>
                <w:sz w:val="20"/>
                <w:szCs w:val="20"/>
              </w:rPr>
            </w:pPr>
            <w:r w:rsidRPr="005D2577">
              <w:rPr>
                <w:b/>
                <w:bCs/>
                <w:sz w:val="20"/>
                <w:szCs w:val="20"/>
              </w:rPr>
              <w:t>DESCRIPTION</w:t>
            </w:r>
          </w:p>
        </w:tc>
        <w:tc>
          <w:tcPr>
            <w:tcW w:w="1080" w:type="dxa"/>
            <w:tcBorders>
              <w:top w:val="nil"/>
              <w:left w:val="nil"/>
              <w:bottom w:val="single" w:sz="4" w:space="0" w:color="auto"/>
              <w:right w:val="nil"/>
            </w:tcBorders>
            <w:shd w:val="clear" w:color="auto" w:fill="auto"/>
            <w:vAlign w:val="bottom"/>
            <w:hideMark/>
          </w:tcPr>
          <w:p w:rsidR="00E01CC3" w:rsidRPr="00B453A8" w:rsidRDefault="00E01CC3" w:rsidP="00753BC4">
            <w:pPr>
              <w:jc w:val="center"/>
              <w:rPr>
                <w:b/>
                <w:bCs/>
                <w:sz w:val="20"/>
                <w:szCs w:val="20"/>
              </w:rPr>
            </w:pPr>
            <w:r w:rsidRPr="00B453A8">
              <w:rPr>
                <w:b/>
                <w:bCs/>
                <w:sz w:val="20"/>
                <w:szCs w:val="20"/>
              </w:rPr>
              <w:t>UPIS 6/30/2017 (DEBIT)</w:t>
            </w:r>
          </w:p>
        </w:tc>
        <w:tc>
          <w:tcPr>
            <w:tcW w:w="1710" w:type="dxa"/>
            <w:tcBorders>
              <w:top w:val="nil"/>
              <w:left w:val="nil"/>
              <w:bottom w:val="single" w:sz="4" w:space="0" w:color="auto"/>
              <w:right w:val="single" w:sz="4" w:space="0" w:color="auto"/>
            </w:tcBorders>
            <w:shd w:val="clear" w:color="auto" w:fill="auto"/>
            <w:vAlign w:val="bottom"/>
            <w:hideMark/>
          </w:tcPr>
          <w:p w:rsidR="00E01CC3" w:rsidRPr="00B453A8" w:rsidRDefault="00E01CC3" w:rsidP="00753BC4">
            <w:pPr>
              <w:jc w:val="center"/>
              <w:rPr>
                <w:b/>
                <w:bCs/>
                <w:sz w:val="20"/>
                <w:szCs w:val="20"/>
              </w:rPr>
            </w:pPr>
            <w:r w:rsidRPr="00B453A8">
              <w:rPr>
                <w:b/>
                <w:bCs/>
                <w:sz w:val="20"/>
                <w:szCs w:val="20"/>
              </w:rPr>
              <w:t>ACCUM. DEPR. 6/30/2017 (CREDIT)*</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351</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2.50%</w:t>
            </w: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color w:val="000000"/>
                <w:sz w:val="20"/>
                <w:szCs w:val="20"/>
              </w:rPr>
            </w:pPr>
            <w:r w:rsidRPr="00B453A8">
              <w:rPr>
                <w:color w:val="000000"/>
                <w:sz w:val="20"/>
                <w:szCs w:val="20"/>
              </w:rPr>
              <w:t>ORGANIZATION</w:t>
            </w: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right"/>
              <w:rPr>
                <w:color w:val="000000"/>
                <w:sz w:val="20"/>
                <w:szCs w:val="20"/>
              </w:rPr>
            </w:pPr>
            <w:r w:rsidRPr="00B453A8">
              <w:rPr>
                <w:color w:val="000000"/>
                <w:sz w:val="20"/>
                <w:szCs w:val="20"/>
              </w:rPr>
              <w:t>$2,340</w:t>
            </w:r>
          </w:p>
        </w:tc>
        <w:tc>
          <w:tcPr>
            <w:tcW w:w="1710" w:type="dxa"/>
            <w:tcBorders>
              <w:top w:val="nil"/>
              <w:left w:val="nil"/>
              <w:bottom w:val="nil"/>
              <w:right w:val="single" w:sz="4" w:space="0" w:color="auto"/>
            </w:tcBorders>
            <w:shd w:val="clear" w:color="auto" w:fill="auto"/>
            <w:vAlign w:val="bottom"/>
            <w:hideMark/>
          </w:tcPr>
          <w:p w:rsidR="00E01CC3" w:rsidRPr="00B453A8" w:rsidRDefault="00E01CC3" w:rsidP="00753BC4">
            <w:pPr>
              <w:jc w:val="right"/>
              <w:rPr>
                <w:sz w:val="20"/>
                <w:szCs w:val="20"/>
              </w:rPr>
            </w:pPr>
            <w:r w:rsidRPr="00B453A8">
              <w:rPr>
                <w:sz w:val="20"/>
                <w:szCs w:val="20"/>
              </w:rPr>
              <w:t xml:space="preserve">$2,340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tcPr>
          <w:p w:rsidR="00E01CC3" w:rsidRPr="00B453A8" w:rsidRDefault="00E01CC3" w:rsidP="00753BC4">
            <w:pPr>
              <w:jc w:val="center"/>
              <w:rPr>
                <w:sz w:val="20"/>
                <w:szCs w:val="20"/>
              </w:rPr>
            </w:pPr>
            <w:r w:rsidRPr="00B453A8">
              <w:rPr>
                <w:sz w:val="20"/>
                <w:szCs w:val="20"/>
              </w:rPr>
              <w:t>353</w:t>
            </w:r>
          </w:p>
        </w:tc>
        <w:tc>
          <w:tcPr>
            <w:tcW w:w="1162" w:type="dxa"/>
            <w:tcBorders>
              <w:top w:val="nil"/>
              <w:left w:val="nil"/>
              <w:bottom w:val="nil"/>
              <w:right w:val="nil"/>
            </w:tcBorders>
            <w:shd w:val="clear" w:color="auto" w:fill="auto"/>
            <w:noWrap/>
            <w:vAlign w:val="bottom"/>
          </w:tcPr>
          <w:p w:rsidR="00E01CC3" w:rsidRPr="00B453A8" w:rsidRDefault="00E01CC3" w:rsidP="00753BC4">
            <w:pPr>
              <w:jc w:val="center"/>
              <w:rPr>
                <w:sz w:val="20"/>
                <w:szCs w:val="20"/>
              </w:rPr>
            </w:pPr>
            <w:r w:rsidRPr="00B453A8">
              <w:rPr>
                <w:sz w:val="20"/>
                <w:szCs w:val="20"/>
              </w:rPr>
              <w:t>N/A</w:t>
            </w:r>
          </w:p>
        </w:tc>
        <w:tc>
          <w:tcPr>
            <w:tcW w:w="4680" w:type="dxa"/>
            <w:gridSpan w:val="2"/>
            <w:tcBorders>
              <w:top w:val="nil"/>
              <w:left w:val="nil"/>
              <w:bottom w:val="nil"/>
              <w:right w:val="nil"/>
            </w:tcBorders>
            <w:shd w:val="clear" w:color="auto" w:fill="auto"/>
            <w:noWrap/>
            <w:vAlign w:val="bottom"/>
          </w:tcPr>
          <w:p w:rsidR="00E01CC3" w:rsidRPr="00B453A8" w:rsidRDefault="00E01CC3" w:rsidP="00753BC4">
            <w:pPr>
              <w:rPr>
                <w:color w:val="000000"/>
                <w:sz w:val="20"/>
                <w:szCs w:val="20"/>
              </w:rPr>
            </w:pPr>
            <w:r w:rsidRPr="00B453A8">
              <w:rPr>
                <w:color w:val="000000"/>
                <w:sz w:val="20"/>
                <w:szCs w:val="20"/>
              </w:rPr>
              <w:t>LAND AND LAND RIGHTS</w:t>
            </w:r>
          </w:p>
        </w:tc>
        <w:tc>
          <w:tcPr>
            <w:tcW w:w="1080" w:type="dxa"/>
            <w:tcBorders>
              <w:top w:val="nil"/>
              <w:left w:val="nil"/>
              <w:bottom w:val="nil"/>
              <w:right w:val="nil"/>
            </w:tcBorders>
            <w:shd w:val="clear" w:color="auto" w:fill="auto"/>
            <w:noWrap/>
            <w:vAlign w:val="bottom"/>
          </w:tcPr>
          <w:p w:rsidR="00E01CC3" w:rsidRPr="00B453A8" w:rsidRDefault="00E01CC3" w:rsidP="00753BC4">
            <w:pPr>
              <w:jc w:val="right"/>
              <w:rPr>
                <w:color w:val="000000"/>
                <w:sz w:val="20"/>
                <w:szCs w:val="20"/>
              </w:rPr>
            </w:pPr>
            <w:r w:rsidRPr="00B453A8">
              <w:rPr>
                <w:color w:val="000000"/>
                <w:sz w:val="20"/>
                <w:szCs w:val="20"/>
              </w:rPr>
              <w:t>8,488</w:t>
            </w:r>
          </w:p>
        </w:tc>
        <w:tc>
          <w:tcPr>
            <w:tcW w:w="1710" w:type="dxa"/>
            <w:tcBorders>
              <w:top w:val="nil"/>
              <w:left w:val="nil"/>
              <w:bottom w:val="nil"/>
              <w:right w:val="single" w:sz="4" w:space="0" w:color="auto"/>
            </w:tcBorders>
            <w:shd w:val="clear" w:color="auto" w:fill="auto"/>
            <w:vAlign w:val="bottom"/>
          </w:tcPr>
          <w:p w:rsidR="00E01CC3" w:rsidRPr="00B453A8" w:rsidRDefault="00E01CC3" w:rsidP="00753BC4">
            <w:pPr>
              <w:jc w:val="right"/>
              <w:rPr>
                <w:sz w:val="20"/>
                <w:szCs w:val="20"/>
              </w:rPr>
            </w:pPr>
            <w:r w:rsidRPr="00B453A8">
              <w:rPr>
                <w:sz w:val="20"/>
                <w:szCs w:val="20"/>
              </w:rPr>
              <w:t>N/A</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354</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3.70%</w:t>
            </w: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color w:val="000000"/>
                <w:sz w:val="20"/>
                <w:szCs w:val="20"/>
              </w:rPr>
            </w:pPr>
            <w:r w:rsidRPr="00B453A8">
              <w:rPr>
                <w:color w:val="000000"/>
                <w:sz w:val="20"/>
                <w:szCs w:val="20"/>
              </w:rPr>
              <w:t>STRUCTURES AND IMPROVEMENTS</w:t>
            </w: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right"/>
              <w:rPr>
                <w:color w:val="000000"/>
                <w:sz w:val="20"/>
                <w:szCs w:val="20"/>
              </w:rPr>
            </w:pPr>
            <w:r w:rsidRPr="00B453A8">
              <w:rPr>
                <w:color w:val="000000"/>
                <w:sz w:val="20"/>
                <w:szCs w:val="20"/>
              </w:rPr>
              <w:t>3,437</w:t>
            </w:r>
          </w:p>
        </w:tc>
        <w:tc>
          <w:tcPr>
            <w:tcW w:w="1710" w:type="dxa"/>
            <w:tcBorders>
              <w:top w:val="nil"/>
              <w:left w:val="nil"/>
              <w:bottom w:val="nil"/>
              <w:right w:val="single" w:sz="4" w:space="0" w:color="auto"/>
            </w:tcBorders>
            <w:shd w:val="clear" w:color="auto" w:fill="auto"/>
            <w:vAlign w:val="bottom"/>
            <w:hideMark/>
          </w:tcPr>
          <w:p w:rsidR="00E01CC3" w:rsidRPr="00B453A8" w:rsidRDefault="00E01CC3" w:rsidP="00753BC4">
            <w:pPr>
              <w:jc w:val="right"/>
              <w:rPr>
                <w:sz w:val="20"/>
                <w:szCs w:val="20"/>
              </w:rPr>
            </w:pPr>
            <w:r w:rsidRPr="00B453A8">
              <w:rPr>
                <w:sz w:val="20"/>
                <w:szCs w:val="20"/>
              </w:rPr>
              <w:t xml:space="preserve">1,900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360</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3.70%</w:t>
            </w: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color w:val="000000"/>
                <w:sz w:val="20"/>
                <w:szCs w:val="20"/>
              </w:rPr>
            </w:pPr>
            <w:r w:rsidRPr="00B453A8">
              <w:rPr>
                <w:color w:val="000000"/>
                <w:sz w:val="20"/>
                <w:szCs w:val="20"/>
              </w:rPr>
              <w:t>COLLECTIONS SEWERS - FORCE</w:t>
            </w: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right"/>
              <w:rPr>
                <w:color w:val="000000"/>
                <w:sz w:val="20"/>
                <w:szCs w:val="20"/>
              </w:rPr>
            </w:pPr>
            <w:r w:rsidRPr="00B453A8">
              <w:rPr>
                <w:color w:val="000000"/>
                <w:sz w:val="20"/>
                <w:szCs w:val="20"/>
              </w:rPr>
              <w:t>4,775</w:t>
            </w:r>
          </w:p>
        </w:tc>
        <w:tc>
          <w:tcPr>
            <w:tcW w:w="1710" w:type="dxa"/>
            <w:tcBorders>
              <w:top w:val="nil"/>
              <w:left w:val="nil"/>
              <w:bottom w:val="nil"/>
              <w:right w:val="single" w:sz="4" w:space="0" w:color="auto"/>
            </w:tcBorders>
            <w:shd w:val="clear" w:color="auto" w:fill="auto"/>
            <w:vAlign w:val="bottom"/>
            <w:hideMark/>
          </w:tcPr>
          <w:p w:rsidR="00E01CC3" w:rsidRPr="00B453A8" w:rsidRDefault="00E01CC3" w:rsidP="00753BC4">
            <w:pPr>
              <w:jc w:val="right"/>
              <w:rPr>
                <w:sz w:val="20"/>
                <w:szCs w:val="20"/>
              </w:rPr>
            </w:pPr>
            <w:r w:rsidRPr="00B453A8">
              <w:rPr>
                <w:sz w:val="20"/>
                <w:szCs w:val="20"/>
              </w:rPr>
              <w:t>4,775</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361</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2.50%</w:t>
            </w: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color w:val="000000"/>
                <w:sz w:val="20"/>
                <w:szCs w:val="20"/>
              </w:rPr>
            </w:pPr>
            <w:r w:rsidRPr="00B453A8">
              <w:rPr>
                <w:color w:val="000000"/>
                <w:sz w:val="20"/>
                <w:szCs w:val="20"/>
              </w:rPr>
              <w:t>COLLECTION SEWERS - GRAVITY</w:t>
            </w: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right"/>
              <w:rPr>
                <w:color w:val="000000"/>
                <w:sz w:val="20"/>
                <w:szCs w:val="20"/>
              </w:rPr>
            </w:pPr>
            <w:r w:rsidRPr="00B453A8">
              <w:rPr>
                <w:color w:val="000000"/>
                <w:sz w:val="20"/>
                <w:szCs w:val="20"/>
              </w:rPr>
              <w:t>186,826</w:t>
            </w:r>
          </w:p>
        </w:tc>
        <w:tc>
          <w:tcPr>
            <w:tcW w:w="1710" w:type="dxa"/>
            <w:tcBorders>
              <w:top w:val="nil"/>
              <w:left w:val="nil"/>
              <w:bottom w:val="nil"/>
              <w:right w:val="single" w:sz="4" w:space="0" w:color="auto"/>
            </w:tcBorders>
            <w:shd w:val="clear" w:color="auto" w:fill="auto"/>
            <w:vAlign w:val="bottom"/>
            <w:hideMark/>
          </w:tcPr>
          <w:p w:rsidR="00E01CC3" w:rsidRPr="00B453A8" w:rsidRDefault="00E01CC3" w:rsidP="00753BC4">
            <w:pPr>
              <w:jc w:val="right"/>
              <w:rPr>
                <w:sz w:val="20"/>
                <w:szCs w:val="20"/>
              </w:rPr>
            </w:pPr>
            <w:r w:rsidRPr="00B453A8">
              <w:rPr>
                <w:sz w:val="20"/>
                <w:szCs w:val="20"/>
              </w:rPr>
              <w:t xml:space="preserve">163,459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363</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2.86%</w:t>
            </w: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color w:val="000000"/>
                <w:sz w:val="20"/>
                <w:szCs w:val="20"/>
              </w:rPr>
            </w:pPr>
            <w:r w:rsidRPr="00B453A8">
              <w:rPr>
                <w:color w:val="000000"/>
                <w:sz w:val="20"/>
                <w:szCs w:val="20"/>
              </w:rPr>
              <w:t>SERVICES TO CUSTOMERS</w:t>
            </w: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right"/>
              <w:rPr>
                <w:color w:val="000000"/>
                <w:sz w:val="20"/>
                <w:szCs w:val="20"/>
              </w:rPr>
            </w:pPr>
            <w:r w:rsidRPr="00B453A8">
              <w:rPr>
                <w:color w:val="000000"/>
                <w:sz w:val="20"/>
                <w:szCs w:val="20"/>
              </w:rPr>
              <w:t>17,780</w:t>
            </w:r>
          </w:p>
        </w:tc>
        <w:tc>
          <w:tcPr>
            <w:tcW w:w="1710" w:type="dxa"/>
            <w:tcBorders>
              <w:top w:val="nil"/>
              <w:left w:val="nil"/>
              <w:bottom w:val="nil"/>
              <w:right w:val="single" w:sz="4" w:space="0" w:color="auto"/>
            </w:tcBorders>
            <w:shd w:val="clear" w:color="auto" w:fill="auto"/>
            <w:vAlign w:val="bottom"/>
            <w:hideMark/>
          </w:tcPr>
          <w:p w:rsidR="00E01CC3" w:rsidRPr="00B453A8" w:rsidRDefault="00E01CC3" w:rsidP="00753BC4">
            <w:pPr>
              <w:jc w:val="right"/>
              <w:rPr>
                <w:sz w:val="20"/>
                <w:szCs w:val="20"/>
              </w:rPr>
            </w:pPr>
            <w:r w:rsidRPr="00B453A8">
              <w:rPr>
                <w:sz w:val="20"/>
                <w:szCs w:val="20"/>
              </w:rPr>
              <w:t xml:space="preserve">16,876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370</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4.00%</w:t>
            </w: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color w:val="000000"/>
                <w:sz w:val="20"/>
                <w:szCs w:val="20"/>
              </w:rPr>
            </w:pPr>
            <w:r w:rsidRPr="00B453A8">
              <w:rPr>
                <w:color w:val="000000"/>
                <w:sz w:val="20"/>
                <w:szCs w:val="20"/>
              </w:rPr>
              <w:t>RECEIVING WELLS</w:t>
            </w: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right"/>
              <w:rPr>
                <w:color w:val="000000"/>
                <w:sz w:val="20"/>
                <w:szCs w:val="20"/>
              </w:rPr>
            </w:pPr>
            <w:r w:rsidRPr="00B453A8">
              <w:rPr>
                <w:color w:val="000000"/>
                <w:sz w:val="20"/>
                <w:szCs w:val="20"/>
              </w:rPr>
              <w:t>12,538</w:t>
            </w:r>
          </w:p>
        </w:tc>
        <w:tc>
          <w:tcPr>
            <w:tcW w:w="1710" w:type="dxa"/>
            <w:tcBorders>
              <w:top w:val="nil"/>
              <w:left w:val="nil"/>
              <w:bottom w:val="nil"/>
              <w:right w:val="single" w:sz="4" w:space="0" w:color="auto"/>
            </w:tcBorders>
            <w:shd w:val="clear" w:color="auto" w:fill="auto"/>
            <w:vAlign w:val="bottom"/>
            <w:hideMark/>
          </w:tcPr>
          <w:p w:rsidR="00E01CC3" w:rsidRPr="00B453A8" w:rsidRDefault="00E01CC3" w:rsidP="00753BC4">
            <w:pPr>
              <w:jc w:val="right"/>
              <w:rPr>
                <w:sz w:val="20"/>
                <w:szCs w:val="20"/>
              </w:rPr>
            </w:pPr>
            <w:r w:rsidRPr="00B453A8">
              <w:rPr>
                <w:sz w:val="20"/>
                <w:szCs w:val="20"/>
              </w:rPr>
              <w:t>7,317</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380</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6.67%</w:t>
            </w: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color w:val="000000"/>
                <w:sz w:val="20"/>
                <w:szCs w:val="20"/>
              </w:rPr>
            </w:pPr>
            <w:r w:rsidRPr="00B453A8">
              <w:rPr>
                <w:color w:val="000000"/>
                <w:sz w:val="20"/>
                <w:szCs w:val="20"/>
              </w:rPr>
              <w:t>TREATMENT AND DISPOSAL EQUIPMENT</w:t>
            </w: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right"/>
              <w:rPr>
                <w:color w:val="000000"/>
                <w:sz w:val="20"/>
                <w:szCs w:val="20"/>
              </w:rPr>
            </w:pPr>
            <w:r w:rsidRPr="00B453A8">
              <w:rPr>
                <w:color w:val="000000"/>
                <w:sz w:val="20"/>
                <w:szCs w:val="20"/>
              </w:rPr>
              <w:t>70,526</w:t>
            </w:r>
          </w:p>
        </w:tc>
        <w:tc>
          <w:tcPr>
            <w:tcW w:w="1710" w:type="dxa"/>
            <w:tcBorders>
              <w:top w:val="nil"/>
              <w:left w:val="nil"/>
              <w:bottom w:val="nil"/>
              <w:right w:val="single" w:sz="4" w:space="0" w:color="auto"/>
            </w:tcBorders>
            <w:shd w:val="clear" w:color="auto" w:fill="auto"/>
            <w:vAlign w:val="bottom"/>
            <w:hideMark/>
          </w:tcPr>
          <w:p w:rsidR="00E01CC3" w:rsidRPr="00B453A8" w:rsidRDefault="00E01CC3" w:rsidP="00753BC4">
            <w:pPr>
              <w:jc w:val="right"/>
              <w:rPr>
                <w:sz w:val="20"/>
                <w:szCs w:val="20"/>
              </w:rPr>
            </w:pPr>
            <w:r w:rsidRPr="00B453A8">
              <w:rPr>
                <w:sz w:val="20"/>
                <w:szCs w:val="20"/>
              </w:rPr>
              <w:t xml:space="preserve">70,526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tcPr>
          <w:p w:rsidR="00E01CC3" w:rsidRPr="00B453A8" w:rsidRDefault="00E01CC3" w:rsidP="00753BC4">
            <w:pPr>
              <w:jc w:val="center"/>
              <w:rPr>
                <w:sz w:val="20"/>
                <w:szCs w:val="20"/>
              </w:rPr>
            </w:pPr>
            <w:r w:rsidRPr="00B453A8">
              <w:rPr>
                <w:sz w:val="20"/>
                <w:szCs w:val="20"/>
              </w:rPr>
              <w:t>389</w:t>
            </w:r>
          </w:p>
        </w:tc>
        <w:tc>
          <w:tcPr>
            <w:tcW w:w="1162" w:type="dxa"/>
            <w:tcBorders>
              <w:top w:val="nil"/>
              <w:left w:val="nil"/>
              <w:bottom w:val="nil"/>
              <w:right w:val="nil"/>
            </w:tcBorders>
            <w:shd w:val="clear" w:color="auto" w:fill="auto"/>
            <w:noWrap/>
            <w:vAlign w:val="bottom"/>
          </w:tcPr>
          <w:p w:rsidR="00E01CC3" w:rsidRPr="00B453A8" w:rsidRDefault="00E01CC3" w:rsidP="00753BC4">
            <w:pPr>
              <w:jc w:val="center"/>
              <w:rPr>
                <w:sz w:val="20"/>
                <w:szCs w:val="20"/>
              </w:rPr>
            </w:pPr>
            <w:r w:rsidRPr="00B453A8">
              <w:rPr>
                <w:sz w:val="20"/>
                <w:szCs w:val="20"/>
              </w:rPr>
              <w:t>6.67%</w:t>
            </w:r>
          </w:p>
        </w:tc>
        <w:tc>
          <w:tcPr>
            <w:tcW w:w="4680" w:type="dxa"/>
            <w:gridSpan w:val="2"/>
            <w:tcBorders>
              <w:top w:val="nil"/>
              <w:left w:val="nil"/>
              <w:bottom w:val="nil"/>
              <w:right w:val="nil"/>
            </w:tcBorders>
            <w:shd w:val="clear" w:color="auto" w:fill="auto"/>
            <w:noWrap/>
            <w:vAlign w:val="bottom"/>
          </w:tcPr>
          <w:p w:rsidR="00E01CC3" w:rsidRPr="00B453A8" w:rsidRDefault="00E01CC3" w:rsidP="00753BC4">
            <w:pPr>
              <w:rPr>
                <w:color w:val="000000"/>
                <w:sz w:val="20"/>
                <w:szCs w:val="20"/>
              </w:rPr>
            </w:pPr>
            <w:r w:rsidRPr="00B453A8">
              <w:rPr>
                <w:color w:val="000000"/>
                <w:sz w:val="20"/>
                <w:szCs w:val="20"/>
              </w:rPr>
              <w:t>OTHER PLANT &amp; MISCELLANEOUS EQUIP.</w:t>
            </w:r>
          </w:p>
        </w:tc>
        <w:tc>
          <w:tcPr>
            <w:tcW w:w="1080" w:type="dxa"/>
            <w:tcBorders>
              <w:top w:val="nil"/>
              <w:left w:val="nil"/>
              <w:bottom w:val="nil"/>
              <w:right w:val="nil"/>
            </w:tcBorders>
            <w:shd w:val="clear" w:color="auto" w:fill="auto"/>
            <w:noWrap/>
            <w:vAlign w:val="bottom"/>
          </w:tcPr>
          <w:p w:rsidR="00E01CC3" w:rsidRPr="00B453A8" w:rsidRDefault="00E01CC3" w:rsidP="00753BC4">
            <w:pPr>
              <w:jc w:val="right"/>
              <w:rPr>
                <w:color w:val="000000"/>
                <w:sz w:val="20"/>
                <w:szCs w:val="20"/>
              </w:rPr>
            </w:pPr>
            <w:r w:rsidRPr="00B453A8">
              <w:rPr>
                <w:color w:val="000000"/>
                <w:sz w:val="20"/>
                <w:szCs w:val="20"/>
              </w:rPr>
              <w:t>256</w:t>
            </w:r>
          </w:p>
        </w:tc>
        <w:tc>
          <w:tcPr>
            <w:tcW w:w="1710" w:type="dxa"/>
            <w:tcBorders>
              <w:top w:val="nil"/>
              <w:left w:val="nil"/>
              <w:bottom w:val="nil"/>
              <w:right w:val="single" w:sz="4" w:space="0" w:color="auto"/>
            </w:tcBorders>
            <w:shd w:val="clear" w:color="auto" w:fill="auto"/>
            <w:vAlign w:val="bottom"/>
          </w:tcPr>
          <w:p w:rsidR="00E01CC3" w:rsidRPr="00B453A8" w:rsidRDefault="00E01CC3" w:rsidP="00753BC4">
            <w:pPr>
              <w:jc w:val="right"/>
              <w:rPr>
                <w:sz w:val="20"/>
                <w:szCs w:val="20"/>
              </w:rPr>
            </w:pPr>
            <w:r w:rsidRPr="00B453A8">
              <w:rPr>
                <w:sz w:val="20"/>
                <w:szCs w:val="20"/>
              </w:rPr>
              <w:t>244</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390</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jc w:val="center"/>
              <w:rPr>
                <w:sz w:val="20"/>
                <w:szCs w:val="20"/>
              </w:rPr>
            </w:pPr>
            <w:r w:rsidRPr="00B453A8">
              <w:rPr>
                <w:sz w:val="20"/>
                <w:szCs w:val="20"/>
              </w:rPr>
              <w:t>6.67%</w:t>
            </w: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color w:val="000000"/>
                <w:sz w:val="20"/>
                <w:szCs w:val="20"/>
              </w:rPr>
            </w:pPr>
            <w:r w:rsidRPr="00B453A8">
              <w:rPr>
                <w:color w:val="000000"/>
                <w:sz w:val="20"/>
                <w:szCs w:val="20"/>
              </w:rPr>
              <w:t>OFFICE FURNITURE AND EQUIPMENT</w:t>
            </w: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right"/>
              <w:rPr>
                <w:color w:val="000000"/>
                <w:sz w:val="20"/>
                <w:szCs w:val="20"/>
                <w:u w:val="single"/>
              </w:rPr>
            </w:pPr>
            <w:r w:rsidRPr="00B453A8">
              <w:rPr>
                <w:color w:val="000000"/>
                <w:sz w:val="20"/>
                <w:szCs w:val="20"/>
                <w:u w:val="single"/>
              </w:rPr>
              <w:t>1,814</w:t>
            </w:r>
          </w:p>
        </w:tc>
        <w:tc>
          <w:tcPr>
            <w:tcW w:w="1710" w:type="dxa"/>
            <w:tcBorders>
              <w:top w:val="nil"/>
              <w:left w:val="nil"/>
              <w:bottom w:val="nil"/>
              <w:right w:val="single" w:sz="4" w:space="0" w:color="auto"/>
            </w:tcBorders>
            <w:shd w:val="clear" w:color="auto" w:fill="auto"/>
            <w:vAlign w:val="bottom"/>
            <w:hideMark/>
          </w:tcPr>
          <w:p w:rsidR="00E01CC3" w:rsidRPr="00B453A8" w:rsidRDefault="00E01CC3" w:rsidP="00753BC4">
            <w:pPr>
              <w:jc w:val="right"/>
              <w:rPr>
                <w:sz w:val="20"/>
                <w:szCs w:val="20"/>
                <w:u w:val="single"/>
              </w:rPr>
            </w:pPr>
            <w:r w:rsidRPr="00B453A8">
              <w:rPr>
                <w:sz w:val="20"/>
                <w:szCs w:val="20"/>
                <w:u w:val="single"/>
              </w:rPr>
              <w:t>1,814</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rPr>
                <w:sz w:val="20"/>
                <w:szCs w:val="20"/>
              </w:rPr>
            </w:pPr>
            <w:r w:rsidRPr="00B453A8">
              <w:rPr>
                <w:sz w:val="20"/>
                <w:szCs w:val="20"/>
              </w:rPr>
              <w:t> </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rPr>
                <w:color w:val="FF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b/>
                <w:bCs/>
                <w:color w:val="000000"/>
                <w:sz w:val="20"/>
                <w:szCs w:val="20"/>
              </w:rPr>
            </w:pPr>
            <w:r w:rsidRPr="00B453A8">
              <w:rPr>
                <w:b/>
                <w:bCs/>
                <w:color w:val="000000"/>
                <w:sz w:val="20"/>
                <w:szCs w:val="20"/>
              </w:rPr>
              <w:t>TOTAL INCLUDING LAND</w:t>
            </w: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right"/>
              <w:rPr>
                <w:b/>
                <w:bCs/>
                <w:color w:val="000000"/>
                <w:sz w:val="20"/>
                <w:szCs w:val="20"/>
                <w:u w:val="double"/>
              </w:rPr>
            </w:pPr>
            <w:r w:rsidRPr="00B453A8">
              <w:rPr>
                <w:b/>
                <w:bCs/>
                <w:color w:val="000000"/>
                <w:sz w:val="20"/>
                <w:szCs w:val="20"/>
                <w:u w:val="double"/>
              </w:rPr>
              <w:t>$308,780</w:t>
            </w:r>
          </w:p>
        </w:tc>
        <w:tc>
          <w:tcPr>
            <w:tcW w:w="1710" w:type="dxa"/>
            <w:tcBorders>
              <w:top w:val="nil"/>
              <w:left w:val="nil"/>
              <w:bottom w:val="nil"/>
              <w:right w:val="single" w:sz="4" w:space="0" w:color="auto"/>
            </w:tcBorders>
            <w:shd w:val="clear" w:color="auto" w:fill="auto"/>
            <w:vAlign w:val="bottom"/>
            <w:hideMark/>
          </w:tcPr>
          <w:p w:rsidR="00E01CC3" w:rsidRPr="00B453A8" w:rsidRDefault="00E01CC3" w:rsidP="00753BC4">
            <w:pPr>
              <w:jc w:val="right"/>
              <w:rPr>
                <w:b/>
                <w:bCs/>
                <w:sz w:val="20"/>
                <w:szCs w:val="20"/>
                <w:u w:val="double"/>
              </w:rPr>
            </w:pPr>
            <w:r w:rsidRPr="00B453A8">
              <w:rPr>
                <w:b/>
                <w:bCs/>
                <w:sz w:val="20"/>
                <w:szCs w:val="20"/>
                <w:u w:val="double"/>
              </w:rPr>
              <w:t xml:space="preserve">$269,251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1710" w:type="dxa"/>
            <w:tcBorders>
              <w:top w:val="nil"/>
              <w:left w:val="nil"/>
              <w:bottom w:val="nil"/>
              <w:right w:val="single" w:sz="4" w:space="0" w:color="auto"/>
            </w:tcBorders>
            <w:shd w:val="clear" w:color="auto" w:fill="auto"/>
            <w:noWrap/>
            <w:vAlign w:val="bottom"/>
            <w:hideMark/>
          </w:tcPr>
          <w:p w:rsidR="00E01CC3" w:rsidRPr="00B453A8" w:rsidRDefault="00E01CC3" w:rsidP="00753BC4">
            <w:pPr>
              <w:rPr>
                <w:rFonts w:ascii="Calibri" w:hAnsi="Calibri" w:cs="Arial"/>
                <w:color w:val="000000"/>
                <w:sz w:val="20"/>
                <w:szCs w:val="20"/>
              </w:rPr>
            </w:pPr>
            <w:r w:rsidRPr="00B453A8">
              <w:rPr>
                <w:rFonts w:ascii="Calibri" w:hAnsi="Calibri" w:cs="Arial"/>
                <w:color w:val="000000"/>
                <w:sz w:val="20"/>
                <w:szCs w:val="20"/>
              </w:rPr>
              <w:t>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center"/>
              <w:rPr>
                <w:b/>
                <w:bCs/>
                <w:color w:val="000000"/>
                <w:sz w:val="20"/>
                <w:szCs w:val="20"/>
              </w:rPr>
            </w:pPr>
            <w:r w:rsidRPr="00B453A8">
              <w:rPr>
                <w:b/>
                <w:bCs/>
                <w:color w:val="000000"/>
                <w:sz w:val="20"/>
                <w:szCs w:val="20"/>
              </w:rPr>
              <w:t xml:space="preserve">CIAC </w:t>
            </w:r>
          </w:p>
        </w:tc>
        <w:tc>
          <w:tcPr>
            <w:tcW w:w="1710" w:type="dxa"/>
            <w:tcBorders>
              <w:top w:val="nil"/>
              <w:left w:val="nil"/>
              <w:bottom w:val="nil"/>
              <w:right w:val="single" w:sz="4" w:space="0" w:color="auto"/>
            </w:tcBorders>
            <w:shd w:val="clear" w:color="auto" w:fill="auto"/>
            <w:noWrap/>
            <w:vAlign w:val="bottom"/>
            <w:hideMark/>
          </w:tcPr>
          <w:p w:rsidR="00E01CC3" w:rsidRPr="00B453A8" w:rsidRDefault="00E01CC3" w:rsidP="00753BC4">
            <w:pPr>
              <w:jc w:val="center"/>
              <w:rPr>
                <w:b/>
                <w:bCs/>
                <w:color w:val="000000"/>
                <w:sz w:val="20"/>
                <w:szCs w:val="20"/>
              </w:rPr>
            </w:pPr>
            <w:r w:rsidRPr="00B453A8">
              <w:rPr>
                <w:b/>
                <w:bCs/>
                <w:color w:val="000000"/>
                <w:sz w:val="20"/>
                <w:szCs w:val="20"/>
              </w:rPr>
              <w:t> </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center"/>
              <w:rPr>
                <w:b/>
                <w:bCs/>
                <w:color w:val="000000"/>
                <w:sz w:val="20"/>
                <w:szCs w:val="20"/>
              </w:rPr>
            </w:pPr>
            <w:r w:rsidRPr="00B453A8">
              <w:rPr>
                <w:b/>
                <w:bCs/>
                <w:color w:val="000000"/>
                <w:sz w:val="20"/>
                <w:szCs w:val="20"/>
              </w:rPr>
              <w:t>AMORT.</w:t>
            </w:r>
          </w:p>
        </w:tc>
        <w:tc>
          <w:tcPr>
            <w:tcW w:w="1710" w:type="dxa"/>
            <w:tcBorders>
              <w:top w:val="nil"/>
              <w:left w:val="nil"/>
              <w:bottom w:val="nil"/>
              <w:right w:val="single" w:sz="4" w:space="0" w:color="auto"/>
            </w:tcBorders>
            <w:shd w:val="clear" w:color="auto" w:fill="auto"/>
            <w:noWrap/>
            <w:vAlign w:val="bottom"/>
            <w:hideMark/>
          </w:tcPr>
          <w:p w:rsidR="00E01CC3" w:rsidRPr="00B453A8" w:rsidRDefault="00E01CC3" w:rsidP="00753BC4">
            <w:pPr>
              <w:jc w:val="center"/>
              <w:rPr>
                <w:b/>
                <w:bCs/>
                <w:color w:val="000000"/>
                <w:sz w:val="20"/>
                <w:szCs w:val="20"/>
              </w:rPr>
            </w:pPr>
            <w:r w:rsidRPr="00B453A8">
              <w:rPr>
                <w:b/>
                <w:bCs/>
                <w:color w:val="000000"/>
                <w:sz w:val="20"/>
                <w:szCs w:val="20"/>
              </w:rPr>
              <w:t>CIAC</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E01CC3" w:rsidRPr="00B453A8" w:rsidRDefault="00E01CC3" w:rsidP="00753BC4">
            <w:pPr>
              <w:jc w:val="center"/>
              <w:rPr>
                <w:b/>
                <w:bCs/>
                <w:color w:val="000000"/>
                <w:sz w:val="20"/>
                <w:szCs w:val="20"/>
              </w:rPr>
            </w:pPr>
            <w:r w:rsidRPr="00B453A8">
              <w:rPr>
                <w:b/>
                <w:bCs/>
                <w:color w:val="000000"/>
                <w:sz w:val="20"/>
                <w:szCs w:val="20"/>
              </w:rPr>
              <w:t>6/30/2017</w:t>
            </w:r>
          </w:p>
        </w:tc>
        <w:tc>
          <w:tcPr>
            <w:tcW w:w="1710" w:type="dxa"/>
            <w:tcBorders>
              <w:top w:val="nil"/>
              <w:left w:val="nil"/>
              <w:bottom w:val="nil"/>
              <w:right w:val="single" w:sz="4" w:space="0" w:color="auto"/>
            </w:tcBorders>
            <w:shd w:val="clear" w:color="auto" w:fill="auto"/>
            <w:noWrap/>
            <w:vAlign w:val="bottom"/>
            <w:hideMark/>
          </w:tcPr>
          <w:p w:rsidR="00E01CC3" w:rsidRPr="00B453A8" w:rsidRDefault="00E01CC3" w:rsidP="00753BC4">
            <w:pPr>
              <w:jc w:val="center"/>
              <w:rPr>
                <w:b/>
                <w:bCs/>
                <w:color w:val="000000"/>
                <w:sz w:val="20"/>
                <w:szCs w:val="20"/>
              </w:rPr>
            </w:pPr>
            <w:r w:rsidRPr="00B453A8">
              <w:rPr>
                <w:b/>
                <w:bCs/>
                <w:color w:val="000000"/>
                <w:sz w:val="20"/>
                <w:szCs w:val="20"/>
              </w:rPr>
              <w:t>6/30/2017</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1080" w:type="dxa"/>
            <w:tcBorders>
              <w:top w:val="nil"/>
              <w:left w:val="nil"/>
              <w:bottom w:val="single" w:sz="4" w:space="0" w:color="auto"/>
              <w:right w:val="nil"/>
            </w:tcBorders>
            <w:shd w:val="clear" w:color="auto" w:fill="auto"/>
            <w:noWrap/>
            <w:vAlign w:val="bottom"/>
            <w:hideMark/>
          </w:tcPr>
          <w:p w:rsidR="00E01CC3" w:rsidRPr="00B453A8" w:rsidRDefault="00E01CC3" w:rsidP="00753BC4">
            <w:pPr>
              <w:jc w:val="center"/>
              <w:rPr>
                <w:b/>
                <w:bCs/>
                <w:color w:val="000000"/>
                <w:sz w:val="20"/>
                <w:szCs w:val="20"/>
              </w:rPr>
            </w:pPr>
            <w:r w:rsidRPr="00B453A8">
              <w:rPr>
                <w:b/>
                <w:bCs/>
                <w:color w:val="000000"/>
                <w:sz w:val="20"/>
                <w:szCs w:val="20"/>
              </w:rPr>
              <w:t>(DEBIT)</w:t>
            </w:r>
          </w:p>
        </w:tc>
        <w:tc>
          <w:tcPr>
            <w:tcW w:w="1710" w:type="dxa"/>
            <w:tcBorders>
              <w:top w:val="nil"/>
              <w:left w:val="nil"/>
              <w:bottom w:val="single" w:sz="4" w:space="0" w:color="auto"/>
              <w:right w:val="single" w:sz="4" w:space="0" w:color="auto"/>
            </w:tcBorders>
            <w:shd w:val="clear" w:color="auto" w:fill="auto"/>
            <w:noWrap/>
            <w:vAlign w:val="bottom"/>
            <w:hideMark/>
          </w:tcPr>
          <w:p w:rsidR="00E01CC3" w:rsidRPr="00B453A8" w:rsidRDefault="00E01CC3" w:rsidP="00753BC4">
            <w:pPr>
              <w:jc w:val="center"/>
              <w:rPr>
                <w:b/>
                <w:bCs/>
                <w:color w:val="000000"/>
                <w:sz w:val="20"/>
                <w:szCs w:val="20"/>
              </w:rPr>
            </w:pPr>
            <w:r w:rsidRPr="00B453A8">
              <w:rPr>
                <w:b/>
                <w:bCs/>
                <w:color w:val="000000"/>
                <w:sz w:val="20"/>
                <w:szCs w:val="20"/>
              </w:rPr>
              <w:t>(CREDIT)</w:t>
            </w:r>
          </w:p>
        </w:tc>
      </w:tr>
      <w:tr w:rsidR="00E01CC3" w:rsidRPr="005D2577"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tcPr>
          <w:p w:rsidR="00E01CC3" w:rsidRPr="00B453A8" w:rsidRDefault="00E01CC3" w:rsidP="00753BC4">
            <w:pPr>
              <w:jc w:val="center"/>
              <w:rPr>
                <w:b/>
                <w:bCs/>
                <w:color w:val="000000"/>
                <w:sz w:val="20"/>
                <w:szCs w:val="20"/>
                <w:u w:val="single"/>
              </w:rPr>
            </w:pPr>
          </w:p>
        </w:tc>
        <w:tc>
          <w:tcPr>
            <w:tcW w:w="1710" w:type="dxa"/>
            <w:tcBorders>
              <w:top w:val="nil"/>
              <w:left w:val="nil"/>
              <w:bottom w:val="nil"/>
              <w:right w:val="single" w:sz="4" w:space="0" w:color="auto"/>
            </w:tcBorders>
            <w:shd w:val="clear" w:color="auto" w:fill="auto"/>
            <w:noWrap/>
            <w:vAlign w:val="bottom"/>
          </w:tcPr>
          <w:p w:rsidR="00E01CC3" w:rsidRPr="00B453A8" w:rsidRDefault="00E01CC3" w:rsidP="00753BC4">
            <w:pPr>
              <w:jc w:val="center"/>
              <w:rPr>
                <w:b/>
                <w:bCs/>
                <w:color w:val="000000"/>
                <w:sz w:val="20"/>
                <w:szCs w:val="20"/>
                <w:u w:val="single"/>
              </w:rPr>
            </w:pPr>
          </w:p>
        </w:tc>
      </w:tr>
      <w:tr w:rsidR="00E01CC3" w:rsidRPr="00EF457A" w:rsidTr="00753BC4">
        <w:trPr>
          <w:trHeight w:val="300"/>
        </w:trPr>
        <w:tc>
          <w:tcPr>
            <w:tcW w:w="833" w:type="dxa"/>
            <w:tcBorders>
              <w:top w:val="nil"/>
              <w:left w:val="single" w:sz="4" w:space="0" w:color="auto"/>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E01CC3" w:rsidRPr="00B453A8" w:rsidRDefault="00E01CC3" w:rsidP="00753BC4">
            <w:pPr>
              <w:rPr>
                <w:rFonts w:ascii="Calibri" w:hAnsi="Calibri" w:cs="Arial"/>
                <w:color w:val="000000"/>
                <w:sz w:val="20"/>
                <w:szCs w:val="20"/>
              </w:rPr>
            </w:pPr>
          </w:p>
        </w:tc>
        <w:tc>
          <w:tcPr>
            <w:tcW w:w="1080" w:type="dxa"/>
            <w:tcBorders>
              <w:top w:val="nil"/>
              <w:left w:val="nil"/>
              <w:bottom w:val="nil"/>
              <w:right w:val="nil"/>
            </w:tcBorders>
            <w:shd w:val="clear" w:color="auto" w:fill="auto"/>
            <w:vAlign w:val="bottom"/>
            <w:hideMark/>
          </w:tcPr>
          <w:p w:rsidR="00E01CC3" w:rsidRPr="00286B72" w:rsidRDefault="00E01CC3" w:rsidP="00753BC4">
            <w:pPr>
              <w:jc w:val="right"/>
              <w:rPr>
                <w:b/>
                <w:bCs/>
                <w:sz w:val="20"/>
                <w:szCs w:val="20"/>
                <w:u w:val="double"/>
              </w:rPr>
            </w:pPr>
            <w:r w:rsidRPr="00286B72">
              <w:rPr>
                <w:b/>
                <w:bCs/>
                <w:sz w:val="20"/>
                <w:szCs w:val="20"/>
                <w:u w:val="double"/>
              </w:rPr>
              <w:t>$39,216</w:t>
            </w:r>
          </w:p>
        </w:tc>
        <w:tc>
          <w:tcPr>
            <w:tcW w:w="1710" w:type="dxa"/>
            <w:tcBorders>
              <w:top w:val="nil"/>
              <w:left w:val="nil"/>
              <w:bottom w:val="nil"/>
              <w:right w:val="single" w:sz="4" w:space="0" w:color="auto"/>
            </w:tcBorders>
            <w:shd w:val="clear" w:color="auto" w:fill="auto"/>
            <w:vAlign w:val="bottom"/>
            <w:hideMark/>
          </w:tcPr>
          <w:p w:rsidR="00E01CC3" w:rsidRPr="00286B72" w:rsidRDefault="00E01CC3" w:rsidP="00753BC4">
            <w:pPr>
              <w:jc w:val="right"/>
              <w:rPr>
                <w:b/>
                <w:bCs/>
                <w:sz w:val="20"/>
                <w:szCs w:val="20"/>
                <w:u w:val="double"/>
              </w:rPr>
            </w:pPr>
            <w:r w:rsidRPr="00286B72">
              <w:rPr>
                <w:b/>
                <w:bCs/>
                <w:sz w:val="20"/>
                <w:szCs w:val="20"/>
                <w:u w:val="double"/>
              </w:rPr>
              <w:t xml:space="preserve">$75,772 </w:t>
            </w:r>
          </w:p>
        </w:tc>
      </w:tr>
      <w:tr w:rsidR="00E01CC3" w:rsidRPr="005D2577" w:rsidTr="00753BC4">
        <w:trPr>
          <w:trHeight w:val="300"/>
        </w:trPr>
        <w:tc>
          <w:tcPr>
            <w:tcW w:w="833" w:type="dxa"/>
            <w:tcBorders>
              <w:top w:val="nil"/>
              <w:left w:val="single" w:sz="4" w:space="0" w:color="auto"/>
              <w:bottom w:val="single" w:sz="4" w:space="0" w:color="auto"/>
              <w:right w:val="nil"/>
            </w:tcBorders>
            <w:shd w:val="clear" w:color="auto" w:fill="auto"/>
            <w:noWrap/>
            <w:vAlign w:val="bottom"/>
            <w:hideMark/>
          </w:tcPr>
          <w:p w:rsidR="00E01CC3" w:rsidRPr="005D2577" w:rsidRDefault="00E01CC3" w:rsidP="00753BC4">
            <w:pPr>
              <w:rPr>
                <w:rFonts w:ascii="Calibri" w:hAnsi="Calibri" w:cs="Arial"/>
                <w:color w:val="000000"/>
                <w:sz w:val="20"/>
                <w:szCs w:val="20"/>
              </w:rPr>
            </w:pPr>
            <w:r w:rsidRPr="005D2577">
              <w:rPr>
                <w:rFonts w:ascii="Calibri" w:hAnsi="Calibri" w:cs="Arial"/>
                <w:color w:val="000000"/>
                <w:sz w:val="20"/>
                <w:szCs w:val="20"/>
              </w:rPr>
              <w:t> </w:t>
            </w:r>
          </w:p>
        </w:tc>
        <w:tc>
          <w:tcPr>
            <w:tcW w:w="1162" w:type="dxa"/>
            <w:tcBorders>
              <w:top w:val="nil"/>
              <w:left w:val="nil"/>
              <w:bottom w:val="single" w:sz="4" w:space="0" w:color="auto"/>
              <w:right w:val="nil"/>
            </w:tcBorders>
            <w:shd w:val="clear" w:color="auto" w:fill="auto"/>
            <w:noWrap/>
            <w:vAlign w:val="bottom"/>
            <w:hideMark/>
          </w:tcPr>
          <w:p w:rsidR="00E01CC3" w:rsidRPr="005D2577" w:rsidRDefault="00E01CC3" w:rsidP="00753BC4">
            <w:pPr>
              <w:rPr>
                <w:rFonts w:ascii="Calibri" w:hAnsi="Calibri" w:cs="Arial"/>
                <w:color w:val="000000"/>
                <w:sz w:val="20"/>
                <w:szCs w:val="20"/>
              </w:rPr>
            </w:pPr>
            <w:r w:rsidRPr="005D2577">
              <w:rPr>
                <w:rFonts w:ascii="Calibri" w:hAnsi="Calibri" w:cs="Arial"/>
                <w:color w:val="000000"/>
                <w:sz w:val="20"/>
                <w:szCs w:val="20"/>
              </w:rPr>
              <w:t> </w:t>
            </w:r>
          </w:p>
        </w:tc>
        <w:tc>
          <w:tcPr>
            <w:tcW w:w="4680" w:type="dxa"/>
            <w:gridSpan w:val="2"/>
            <w:tcBorders>
              <w:top w:val="nil"/>
              <w:left w:val="nil"/>
              <w:bottom w:val="single" w:sz="4" w:space="0" w:color="auto"/>
              <w:right w:val="nil"/>
            </w:tcBorders>
            <w:shd w:val="clear" w:color="auto" w:fill="auto"/>
            <w:noWrap/>
            <w:vAlign w:val="bottom"/>
            <w:hideMark/>
          </w:tcPr>
          <w:p w:rsidR="00E01CC3" w:rsidRPr="005D2577" w:rsidRDefault="00E01CC3" w:rsidP="00753BC4">
            <w:pPr>
              <w:rPr>
                <w:rFonts w:ascii="Calibri" w:hAnsi="Calibri" w:cs="Arial"/>
                <w:color w:val="000000"/>
                <w:sz w:val="20"/>
                <w:szCs w:val="20"/>
              </w:rPr>
            </w:pPr>
            <w:r w:rsidRPr="005D2577">
              <w:rPr>
                <w:rFonts w:ascii="Calibri" w:hAnsi="Calibri" w:cs="Arial"/>
                <w:color w:val="000000"/>
                <w:sz w:val="20"/>
                <w:szCs w:val="20"/>
              </w:rPr>
              <w:t> </w:t>
            </w:r>
          </w:p>
        </w:tc>
        <w:tc>
          <w:tcPr>
            <w:tcW w:w="1080" w:type="dxa"/>
            <w:tcBorders>
              <w:top w:val="nil"/>
              <w:left w:val="nil"/>
              <w:bottom w:val="single" w:sz="4" w:space="0" w:color="auto"/>
              <w:right w:val="nil"/>
            </w:tcBorders>
            <w:shd w:val="clear" w:color="auto" w:fill="auto"/>
            <w:noWrap/>
            <w:vAlign w:val="bottom"/>
          </w:tcPr>
          <w:p w:rsidR="00E01CC3" w:rsidRPr="005D2577" w:rsidRDefault="00E01CC3" w:rsidP="00753BC4">
            <w:pPr>
              <w:rPr>
                <w:rFonts w:ascii="Calibri" w:hAnsi="Calibri" w:cs="Arial"/>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rsidR="00E01CC3" w:rsidRPr="005D2577" w:rsidRDefault="00E01CC3" w:rsidP="00753BC4">
            <w:pPr>
              <w:rPr>
                <w:rFonts w:ascii="Calibri" w:hAnsi="Calibri" w:cs="Arial"/>
                <w:color w:val="000000"/>
                <w:sz w:val="20"/>
                <w:szCs w:val="20"/>
              </w:rPr>
            </w:pPr>
          </w:p>
        </w:tc>
      </w:tr>
    </w:tbl>
    <w:p w:rsidR="00DC4710" w:rsidRDefault="00DC4710" w:rsidP="00DC4710">
      <w:pPr>
        <w:pStyle w:val="BodyText"/>
      </w:pPr>
      <w:r>
        <w:fldChar w:fldCharType="begin"/>
      </w:r>
      <w:r>
        <w:instrText xml:space="preserve"> TC "</w:instrText>
      </w:r>
      <w:bookmarkStart w:id="70" w:name="_Toc517858057"/>
      <w:r>
        <w:tab/>
        <w:instrText>Schedule No. 5-B Wastewater Plant, Depreciation, CIAC, and CIAC Amort</w:instrText>
      </w:r>
      <w:r w:rsidR="007C13B1">
        <w:instrText>.</w:instrText>
      </w:r>
      <w:r>
        <w:instrText xml:space="preserve"> Balances</w:instrText>
      </w:r>
      <w:bookmarkEnd w:id="70"/>
      <w:r>
        <w:instrText xml:space="preserve">" \l 1 </w:instrText>
      </w:r>
      <w:r>
        <w:fldChar w:fldCharType="end"/>
      </w:r>
    </w:p>
    <w:p w:rsidR="00E01CC3" w:rsidRDefault="00E01CC3" w:rsidP="00E275D8">
      <w:pPr>
        <w:pStyle w:val="BodyText"/>
      </w:pPr>
    </w:p>
    <w:sectPr w:rsidR="00E01CC3" w:rsidSect="0068481F">
      <w:headerReference w:type="default" r:id="rId3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B9" w:rsidRDefault="006072B9">
      <w:r>
        <w:separator/>
      </w:r>
    </w:p>
  </w:endnote>
  <w:endnote w:type="continuationSeparator" w:id="0">
    <w:p w:rsidR="006072B9" w:rsidRDefault="0060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WISS">
    <w:altName w:val="Times New Roman"/>
    <w:panose1 w:val="00000000000000000000"/>
    <w:charset w:val="00"/>
    <w:family w:val="roman"/>
    <w:notTrueType/>
    <w:pitch w:val="default"/>
  </w:font>
  <w:font w:name="SWl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D7E9B">
      <w:rPr>
        <w:rStyle w:val="PageNumber"/>
        <w:noProof/>
      </w:rPr>
      <w:t>42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F14A0C">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D7E9B">
      <w:rPr>
        <w:rStyle w:val="PageNumber"/>
        <w:noProof/>
      </w:rPr>
      <w:t>53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B9" w:rsidRDefault="006072B9">
      <w:r>
        <w:separator/>
      </w:r>
    </w:p>
  </w:footnote>
  <w:footnote w:type="continuationSeparator" w:id="0">
    <w:p w:rsidR="006072B9" w:rsidRDefault="006072B9">
      <w:r>
        <w:continuationSeparator/>
      </w:r>
    </w:p>
  </w:footnote>
  <w:footnote w:id="1">
    <w:p w:rsidR="006072B9" w:rsidRDefault="006072B9" w:rsidP="00B32292">
      <w:pPr>
        <w:pStyle w:val="FootnoteText"/>
      </w:pPr>
      <w:r>
        <w:rPr>
          <w:rStyle w:val="FootnoteReference"/>
        </w:rPr>
        <w:footnoteRef/>
      </w:r>
      <w:r>
        <w:t xml:space="preserve">Order No. 13497, issued July 10, 1984, in Docket No. 19830552-WS, </w:t>
      </w:r>
      <w:r>
        <w:rPr>
          <w:i/>
        </w:rPr>
        <w:t>In re: Application of Hideaway Service, Inc. for a certificate to operate a water and sewer utility in Levy County.</w:t>
      </w:r>
    </w:p>
  </w:footnote>
  <w:footnote w:id="2">
    <w:p w:rsidR="006072B9" w:rsidRDefault="006072B9" w:rsidP="00B32292">
      <w:pPr>
        <w:pStyle w:val="FootnoteText"/>
      </w:pPr>
      <w:r>
        <w:rPr>
          <w:rStyle w:val="FootnoteReference"/>
        </w:rPr>
        <w:footnoteRef/>
      </w:r>
      <w:r>
        <w:t xml:space="preserve">Order No. 25584, issued January 8, 1992, in Docket No. 19910672-WS, </w:t>
      </w:r>
      <w:r>
        <w:rPr>
          <w:i/>
        </w:rPr>
        <w:t>In re: Application for transfer of Certificates Nos. 426-W and 362-S from Hideaway Service, Inc. to FIMC Hideaway, Inc. in Levy County.</w:t>
      </w:r>
    </w:p>
  </w:footnote>
  <w:footnote w:id="3">
    <w:p w:rsidR="006072B9" w:rsidRDefault="006072B9" w:rsidP="00B32292">
      <w:pPr>
        <w:pStyle w:val="FootnoteText"/>
        <w:rPr>
          <w:i/>
        </w:rPr>
      </w:pPr>
      <w:r>
        <w:rPr>
          <w:rStyle w:val="FootnoteReference"/>
        </w:rPr>
        <w:footnoteRef/>
      </w:r>
      <w:proofErr w:type="gramStart"/>
      <w:r>
        <w:t>Order No.</w:t>
      </w:r>
      <w:proofErr w:type="gramEnd"/>
      <w:r>
        <w:t xml:space="preserve"> PSC-05-0298-PAA-WS, issued March 18, 2005, in Docket No. 20040152-WS, </w:t>
      </w:r>
      <w:r>
        <w:rPr>
          <w:i/>
        </w:rPr>
        <w:t>In re: Application for transfer of majority organizational control of FIMC Hideaway, Inc. in Levy County from Florida Investors Mortgage Corporation, a Florida corporation, to Robert and Janet McBride.</w:t>
      </w:r>
    </w:p>
  </w:footnote>
  <w:footnote w:id="4">
    <w:p w:rsidR="006072B9" w:rsidRDefault="006072B9" w:rsidP="00B32292">
      <w:pPr>
        <w:pStyle w:val="FootnoteText"/>
        <w:rPr>
          <w:i/>
        </w:rPr>
      </w:pPr>
      <w:r>
        <w:rPr>
          <w:rStyle w:val="FootnoteReference"/>
        </w:rPr>
        <w:footnoteRef/>
      </w:r>
      <w:proofErr w:type="gramStart"/>
      <w:r>
        <w:t>Order No.</w:t>
      </w:r>
      <w:proofErr w:type="gramEnd"/>
      <w:r>
        <w:t xml:space="preserve"> PSC-09-0279-PAA-WS, issued April 29, 2009, in Docket No. 20080268-WS, </w:t>
      </w:r>
      <w:r>
        <w:rPr>
          <w:i/>
        </w:rPr>
        <w:t>In re: Joint Application for transfer of the Springside water and wastewater systems from Par Utilities, Inc. in Levy County to FIMC Hideaway, Inc.:, amendment of Certificates 426-W and 362-S held by FIMC Hideaway, Inc.; and amendment of Certificate 428-W and cancellation of Certificate 366-S held by Par Utilities, Inc.</w:t>
      </w:r>
    </w:p>
    <w:p w:rsidR="006072B9" w:rsidRDefault="006072B9" w:rsidP="00B32292">
      <w:pPr>
        <w:pStyle w:val="FootnoteText"/>
      </w:pPr>
    </w:p>
  </w:footnote>
  <w:footnote w:id="5">
    <w:p w:rsidR="006072B9" w:rsidRDefault="006072B9" w:rsidP="00B32292">
      <w:pPr>
        <w:pStyle w:val="FootnoteText"/>
      </w:pPr>
      <w:r>
        <w:rPr>
          <w:rStyle w:val="FootnoteReference"/>
        </w:rPr>
        <w:footnoteRef/>
      </w:r>
      <w:r w:rsidRPr="00903B06">
        <w:t>Rule 25-30.433(1</w:t>
      </w:r>
      <w:r>
        <w:t xml:space="preserve">), F.A.C., has been amended by the Commission. The amended rule should be effective on July 11, 2018. </w:t>
      </w:r>
    </w:p>
  </w:footnote>
  <w:footnote w:id="6">
    <w:p w:rsidR="006072B9" w:rsidRDefault="006072B9" w:rsidP="00872A29">
      <w:pPr>
        <w:autoSpaceDE w:val="0"/>
        <w:autoSpaceDN w:val="0"/>
        <w:adjustRightInd w:val="0"/>
        <w:jc w:val="both"/>
        <w:rPr>
          <w:sz w:val="20"/>
          <w:szCs w:val="20"/>
        </w:rPr>
      </w:pPr>
      <w:r>
        <w:rPr>
          <w:rStyle w:val="FootnoteReference"/>
        </w:rPr>
        <w:footnoteRef/>
      </w:r>
      <w:proofErr w:type="gramStart"/>
      <w:r>
        <w:rPr>
          <w:sz w:val="20"/>
          <w:szCs w:val="20"/>
        </w:rPr>
        <w:t>Order No.</w:t>
      </w:r>
      <w:proofErr w:type="gramEnd"/>
      <w:r>
        <w:rPr>
          <w:sz w:val="20"/>
          <w:szCs w:val="20"/>
        </w:rPr>
        <w:t xml:space="preserve"> PSC-05-0298-PAA-WS, issued March 18, 2005, in Docket No. 20040152-WS,</w:t>
      </w:r>
      <w:r>
        <w:rPr>
          <w:i/>
          <w:sz w:val="20"/>
          <w:szCs w:val="20"/>
        </w:rPr>
        <w:t xml:space="preserve"> In re: Application for transfer of majority organizational control of FIMC Hideaway, </w:t>
      </w:r>
      <w:r>
        <w:rPr>
          <w:bCs/>
          <w:i/>
          <w:sz w:val="20"/>
          <w:szCs w:val="20"/>
        </w:rPr>
        <w:t>Inc.</w:t>
      </w:r>
      <w:r>
        <w:rPr>
          <w:i/>
          <w:sz w:val="20"/>
          <w:szCs w:val="20"/>
        </w:rPr>
        <w:t xml:space="preserve">in Levy County from Florida Investors </w:t>
      </w:r>
      <w:r>
        <w:rPr>
          <w:bCs/>
          <w:i/>
          <w:sz w:val="20"/>
          <w:szCs w:val="20"/>
        </w:rPr>
        <w:t xml:space="preserve">Mortgage </w:t>
      </w:r>
      <w:r>
        <w:rPr>
          <w:i/>
          <w:sz w:val="20"/>
          <w:szCs w:val="20"/>
        </w:rPr>
        <w:t xml:space="preserve">Corporation, </w:t>
      </w:r>
      <w:r>
        <w:rPr>
          <w:bCs/>
          <w:i/>
          <w:sz w:val="20"/>
          <w:szCs w:val="20"/>
        </w:rPr>
        <w:t xml:space="preserve">a </w:t>
      </w:r>
      <w:r>
        <w:rPr>
          <w:i/>
          <w:sz w:val="20"/>
          <w:szCs w:val="20"/>
        </w:rPr>
        <w:t>Florida corporation, to Robert and Janet McBride.</w:t>
      </w:r>
    </w:p>
  </w:footnote>
  <w:footnote w:id="7">
    <w:p w:rsidR="006072B9" w:rsidRDefault="006072B9" w:rsidP="00872A29">
      <w:pPr>
        <w:pStyle w:val="OrderBody"/>
        <w:rPr>
          <w:sz w:val="20"/>
          <w:szCs w:val="20"/>
        </w:rPr>
      </w:pPr>
      <w:r>
        <w:rPr>
          <w:rStyle w:val="FootnoteReference"/>
          <w:sz w:val="20"/>
          <w:szCs w:val="20"/>
        </w:rPr>
        <w:footnoteRef/>
      </w:r>
      <w:proofErr w:type="gramStart"/>
      <w:r>
        <w:rPr>
          <w:sz w:val="20"/>
          <w:szCs w:val="20"/>
        </w:rPr>
        <w:t>Order No.</w:t>
      </w:r>
      <w:proofErr w:type="gramEnd"/>
      <w:r>
        <w:rPr>
          <w:sz w:val="20"/>
          <w:szCs w:val="20"/>
        </w:rPr>
        <w:t xml:space="preserve"> PSC-09-0279-PAA-WS, issued April 29, 2009, in Docket No. 20080268-WS, </w:t>
      </w:r>
      <w:r>
        <w:rPr>
          <w:i/>
          <w:sz w:val="20"/>
          <w:szCs w:val="20"/>
        </w:rPr>
        <w:t xml:space="preserve">In re: </w:t>
      </w:r>
      <w:bookmarkStart w:id="20" w:name="SSInRe"/>
      <w:bookmarkEnd w:id="20"/>
      <w:r>
        <w:rPr>
          <w:i/>
          <w:sz w:val="20"/>
          <w:szCs w:val="20"/>
        </w:rPr>
        <w:t>Joint Application for transfer of the Springside water and wastewater systems from Par Utilities, Inc. in Levy County to FIMC Hideaway, Inc.; amendment of Certificates 426-W and 362-S held by FIMC Hideaway, Inc.; and amendment of Certificate 428-W and cancellation of Certificate 366-S held by Par Utilities, Inc.</w:t>
      </w:r>
    </w:p>
    <w:p w:rsidR="006072B9" w:rsidRDefault="006072B9" w:rsidP="00872A29">
      <w:pPr>
        <w:pStyle w:val="FootnoteText"/>
      </w:pPr>
    </w:p>
  </w:footnote>
  <w:footnote w:id="8">
    <w:p w:rsidR="006072B9" w:rsidRPr="003A2A75" w:rsidRDefault="006072B9">
      <w:pPr>
        <w:pStyle w:val="FootnoteText"/>
        <w:rPr>
          <w:i/>
        </w:rPr>
      </w:pPr>
      <w:r>
        <w:rPr>
          <w:rStyle w:val="FootnoteReference"/>
        </w:rPr>
        <w:footnoteRef/>
      </w:r>
      <w:proofErr w:type="gramStart"/>
      <w:r>
        <w:t>Order No.</w:t>
      </w:r>
      <w:proofErr w:type="gramEnd"/>
      <w:r>
        <w:t xml:space="preserve"> PSC-05-0298-PAA-WS, issued March 18, 2005, in Docket No. 20040152-WS, </w:t>
      </w:r>
      <w:r w:rsidRPr="003A2A75">
        <w:rPr>
          <w:i/>
        </w:rPr>
        <w:t>In re: Application for transfer of majority organizational control of FIMC Hideaway, Inc. in Levy County from Florida Investors Mortgage Corporation, a Florida corporation, to Robert and Janet McBride.</w:t>
      </w:r>
    </w:p>
  </w:footnote>
  <w:footnote w:id="9">
    <w:p w:rsidR="006072B9" w:rsidRDefault="006072B9">
      <w:pPr>
        <w:pStyle w:val="FootnoteText"/>
      </w:pPr>
      <w:r>
        <w:rPr>
          <w:rStyle w:val="FootnoteReference"/>
        </w:rPr>
        <w:footnoteRef/>
      </w:r>
      <w:proofErr w:type="gramStart"/>
      <w:r>
        <w:t>Order No.</w:t>
      </w:r>
      <w:proofErr w:type="gramEnd"/>
      <w:r>
        <w:t xml:space="preserve"> PSC-04-0610-PAA-WS, issued June 21, 2004, in Docket No. 20030407-WS, </w:t>
      </w:r>
      <w:r>
        <w:rPr>
          <w:i/>
        </w:rPr>
        <w:t>In re: Application for transfer of water and wastewater facilities and Certificate No. 366-S in Levy County from Springside at Manatee, Ltd. to Par Utilities, Inc., for cancellation of Certificate No. 435-W held by Springside, and for amendment of Certificate No. 428-W held by Par</w:t>
      </w:r>
      <w:r>
        <w:t>.</w:t>
      </w:r>
    </w:p>
  </w:footnote>
  <w:footnote w:id="10">
    <w:p w:rsidR="006072B9" w:rsidRDefault="006072B9" w:rsidP="00975D6E">
      <w:pPr>
        <w:pStyle w:val="FootnoteText"/>
      </w:pPr>
      <w:r>
        <w:rPr>
          <w:rStyle w:val="FootnoteReference"/>
        </w:rPr>
        <w:footnoteRef/>
      </w:r>
      <w:r>
        <w:t>Document No. 03314-2018, filed April 30, 2018.</w:t>
      </w:r>
    </w:p>
  </w:footnote>
  <w:footnote w:id="11">
    <w:p w:rsidR="006072B9" w:rsidRDefault="006072B9" w:rsidP="00975D6E">
      <w:pPr>
        <w:autoSpaceDE w:val="0"/>
        <w:autoSpaceDN w:val="0"/>
        <w:adjustRightInd w:val="0"/>
        <w:jc w:val="both"/>
        <w:rPr>
          <w:i/>
          <w:sz w:val="20"/>
          <w:szCs w:val="20"/>
        </w:rPr>
      </w:pPr>
      <w:r>
        <w:rPr>
          <w:rStyle w:val="FootnoteReference"/>
          <w:sz w:val="20"/>
          <w:szCs w:val="20"/>
        </w:rPr>
        <w:footnoteRef/>
      </w:r>
      <w:proofErr w:type="gramStart"/>
      <w:r>
        <w:rPr>
          <w:sz w:val="20"/>
          <w:szCs w:val="20"/>
        </w:rPr>
        <w:t>Order No.</w:t>
      </w:r>
      <w:proofErr w:type="gramEnd"/>
      <w:r>
        <w:rPr>
          <w:sz w:val="20"/>
          <w:szCs w:val="20"/>
        </w:rPr>
        <w:t xml:space="preserve"> PSC-17-0249-PAA-WS, issued June 26, 2017, in Docket No. 20170006-WS, </w:t>
      </w:r>
      <w:r>
        <w:rPr>
          <w:i/>
          <w:iCs/>
          <w:sz w:val="20"/>
          <w:szCs w:val="20"/>
        </w:rPr>
        <w:t>In re: Water and wastewater industry annual reestablishment of authorized range of return on common equity for water and wastewater utilities pursuant to Section 367.081(4</w:t>
      </w:r>
      <w:proofErr w:type="gramStart"/>
      <w:r>
        <w:rPr>
          <w:i/>
          <w:iCs/>
          <w:sz w:val="20"/>
          <w:szCs w:val="20"/>
        </w:rPr>
        <w:t>)(</w:t>
      </w:r>
      <w:proofErr w:type="gramEnd"/>
      <w:r>
        <w:rPr>
          <w:i/>
          <w:iCs/>
          <w:sz w:val="20"/>
          <w:szCs w:val="20"/>
        </w:rPr>
        <w:t>f), F.S.</w:t>
      </w:r>
    </w:p>
  </w:footnote>
  <w:footnote w:id="12">
    <w:p w:rsidR="006072B9" w:rsidRPr="00EE1B48" w:rsidRDefault="006072B9" w:rsidP="00872A29">
      <w:pPr>
        <w:pStyle w:val="FootnoteText"/>
      </w:pPr>
      <w:r w:rsidRPr="00A72FC7">
        <w:rPr>
          <w:rStyle w:val="FootnoteReference"/>
        </w:rPr>
        <w:footnoteRef/>
      </w:r>
      <w:r>
        <w:t>The u</w:t>
      </w:r>
      <w:r w:rsidRPr="00A72FC7">
        <w:t>tility requested pro forma salaries which totaled $18,000. Staff’s calculation of $12.00 per hour is based on the pro forma salary of $18,000 divided by 1,500 hours (30 hrs. x 50 weeks).</w:t>
      </w:r>
    </w:p>
  </w:footnote>
  <w:footnote w:id="13">
    <w:p w:rsidR="006072B9" w:rsidRPr="00EE1B48" w:rsidRDefault="006072B9" w:rsidP="00872A29">
      <w:pPr>
        <w:pStyle w:val="FootnoteText"/>
      </w:pPr>
      <w:r w:rsidRPr="00EE1B48">
        <w:rPr>
          <w:rStyle w:val="FootnoteReference"/>
        </w:rPr>
        <w:footnoteRef/>
      </w:r>
      <w:proofErr w:type="gramStart"/>
      <w:r>
        <w:t>Salary at the 50</w:t>
      </w:r>
      <w:r w:rsidRPr="00EE1B48">
        <w:rPr>
          <w:vertAlign w:val="superscript"/>
        </w:rPr>
        <w:t>th</w:t>
      </w:r>
      <w:r>
        <w:t xml:space="preserve"> percentile.</w:t>
      </w:r>
      <w:proofErr w:type="gramEnd"/>
    </w:p>
  </w:footnote>
  <w:footnote w:id="14">
    <w:p w:rsidR="006072B9" w:rsidRPr="00A72FC7" w:rsidRDefault="006072B9" w:rsidP="00872A29">
      <w:pPr>
        <w:autoSpaceDE w:val="0"/>
        <w:autoSpaceDN w:val="0"/>
        <w:adjustRightInd w:val="0"/>
        <w:jc w:val="both"/>
        <w:rPr>
          <w:sz w:val="20"/>
          <w:szCs w:val="20"/>
        </w:rPr>
      </w:pPr>
      <w:r w:rsidRPr="00A72FC7">
        <w:rPr>
          <w:rStyle w:val="FootnoteReference"/>
          <w:sz w:val="20"/>
          <w:szCs w:val="20"/>
        </w:rPr>
        <w:footnoteRef/>
      </w:r>
      <w:r w:rsidRPr="00A72FC7">
        <w:rPr>
          <w:sz w:val="20"/>
          <w:szCs w:val="20"/>
        </w:rPr>
        <w:t>In Docket No. 20160</w:t>
      </w:r>
      <w:r>
        <w:rPr>
          <w:sz w:val="20"/>
          <w:szCs w:val="20"/>
        </w:rPr>
        <w:t>165</w:t>
      </w:r>
      <w:r w:rsidRPr="00A72FC7">
        <w:rPr>
          <w:sz w:val="20"/>
          <w:szCs w:val="20"/>
        </w:rPr>
        <w:t>-SU, the Commission approved salaries for a wastewater only utility that averaged $26.75 per hour. For purposes of the Staff Report, staff applied the $26.75 per hour rate to the hours provided by FIMC's owners.</w:t>
      </w:r>
    </w:p>
  </w:footnote>
  <w:footnote w:id="15">
    <w:p w:rsidR="006072B9" w:rsidRDefault="006072B9" w:rsidP="00872A29">
      <w:pPr>
        <w:pStyle w:val="FootnoteText"/>
      </w:pPr>
      <w:r w:rsidRPr="00A72FC7">
        <w:rPr>
          <w:rStyle w:val="FootnoteReference"/>
        </w:rPr>
        <w:footnoteRef/>
      </w:r>
      <w:r w:rsidRPr="005E30E5">
        <w:t>Document No. 00603-2018, filed January 24, 2018.</w:t>
      </w:r>
    </w:p>
  </w:footnote>
  <w:footnote w:id="16">
    <w:p w:rsidR="006072B9" w:rsidRDefault="006072B9" w:rsidP="00872A29">
      <w:pPr>
        <w:pStyle w:val="FootnoteText"/>
      </w:pPr>
      <w:r w:rsidRPr="00A72FC7">
        <w:rPr>
          <w:rStyle w:val="FootnoteReference"/>
        </w:rPr>
        <w:footnoteRef/>
      </w:r>
      <w:r w:rsidRPr="005E30E5">
        <w:t>Document No. 00603-2018</w:t>
      </w:r>
      <w:r>
        <w:t>.</w:t>
      </w:r>
    </w:p>
  </w:footnote>
  <w:footnote w:id="17">
    <w:p w:rsidR="006072B9" w:rsidRDefault="006072B9" w:rsidP="00872A29">
      <w:pPr>
        <w:pStyle w:val="FootnoteText"/>
      </w:pPr>
      <w:r>
        <w:rPr>
          <w:rStyle w:val="FootnoteReference"/>
        </w:rPr>
        <w:footnoteRef/>
      </w:r>
      <w:r>
        <w:t>Document No. 09327-2017, filed October 31, 2017.</w:t>
      </w:r>
    </w:p>
  </w:footnote>
  <w:footnote w:id="18">
    <w:p w:rsidR="006072B9" w:rsidRDefault="006072B9" w:rsidP="00872A29">
      <w:pPr>
        <w:pStyle w:val="FootnoteText"/>
      </w:pPr>
      <w:r>
        <w:rPr>
          <w:rStyle w:val="FootnoteReference"/>
        </w:rPr>
        <w:footnoteRef/>
      </w:r>
      <w:r>
        <w:t>Document No. 01930-2018, filed February 28, 2018.</w:t>
      </w:r>
    </w:p>
  </w:footnote>
  <w:footnote w:id="19">
    <w:p w:rsidR="006072B9" w:rsidRDefault="006072B9" w:rsidP="00872A29">
      <w:pPr>
        <w:pStyle w:val="FootnoteText"/>
      </w:pPr>
      <w:r>
        <w:rPr>
          <w:rStyle w:val="FootnoteReference"/>
        </w:rPr>
        <w:footnoteRef/>
      </w:r>
      <w:r>
        <w:t>Document No. 03875-2018, filed May 23, 2018.</w:t>
      </w:r>
    </w:p>
  </w:footnote>
  <w:footnote w:id="20">
    <w:p w:rsidR="006072B9" w:rsidRDefault="006072B9" w:rsidP="00872A29">
      <w:pPr>
        <w:pStyle w:val="FootnoteText"/>
      </w:pPr>
      <w:r>
        <w:rPr>
          <w:rStyle w:val="FootnoteReference"/>
        </w:rPr>
        <w:footnoteRef/>
      </w:r>
      <w:r>
        <w:t>Document No. 03875-2018.</w:t>
      </w:r>
    </w:p>
  </w:footnote>
  <w:footnote w:id="21">
    <w:p w:rsidR="006072B9" w:rsidRDefault="006072B9" w:rsidP="00872A29">
      <w:pPr>
        <w:pStyle w:val="FootnoteText"/>
      </w:pPr>
      <w:r w:rsidRPr="00DD2E73">
        <w:rPr>
          <w:rStyle w:val="FootnoteReference"/>
        </w:rPr>
        <w:footnoteRef/>
      </w:r>
      <w:r w:rsidRPr="00DD2E73">
        <w:t>D</w:t>
      </w:r>
      <w:r w:rsidRPr="00CA6326">
        <w:t>ocument No. 03875-2018, filed May 23, 2018. The monthly mortgage on the home is $572.63. There also appears to be a home equity loan on the home, with monthly payments of $681.23. This equals $1</w:t>
      </w:r>
      <w:r>
        <w:t>,</w:t>
      </w:r>
      <w:r w:rsidRPr="00CA6326">
        <w:t>253.86 in monthly payments on the home.</w:t>
      </w:r>
    </w:p>
  </w:footnote>
  <w:footnote w:id="22">
    <w:p w:rsidR="006072B9" w:rsidRDefault="006072B9" w:rsidP="00872A29">
      <w:pPr>
        <w:pStyle w:val="FootnoteText"/>
      </w:pPr>
      <w:r>
        <w:rPr>
          <w:rStyle w:val="FootnoteReference"/>
        </w:rPr>
        <w:footnoteRef/>
      </w:r>
      <w:r>
        <w:t>Document No. 00603-2018, filed January 24, 2018.</w:t>
      </w:r>
    </w:p>
  </w:footnote>
  <w:footnote w:id="23">
    <w:p w:rsidR="006072B9" w:rsidRDefault="006072B9" w:rsidP="00872A29">
      <w:pPr>
        <w:pStyle w:val="FootnoteText"/>
      </w:pPr>
      <w:r>
        <w:rPr>
          <w:rStyle w:val="FootnoteReference"/>
        </w:rPr>
        <w:footnoteRef/>
      </w:r>
      <w:r>
        <w:t>Document No. 01930-2018, filed February 28, 2018.</w:t>
      </w:r>
    </w:p>
  </w:footnote>
  <w:footnote w:id="24">
    <w:p w:rsidR="006072B9" w:rsidRDefault="006072B9" w:rsidP="00872A29">
      <w:pPr>
        <w:pStyle w:val="FootnoteText"/>
      </w:pPr>
      <w:r w:rsidRPr="001F44B6">
        <w:rPr>
          <w:rStyle w:val="FootnoteReference"/>
        </w:rPr>
        <w:footnoteRef/>
      </w:r>
      <w:r>
        <w:t>Based on the u</w:t>
      </w:r>
      <w:r w:rsidRPr="001F44B6">
        <w:t>tility</w:t>
      </w:r>
      <w:r>
        <w:t>’</w:t>
      </w:r>
      <w:r w:rsidRPr="001F44B6">
        <w:t>s 2011-2013 Annual Reports, FIMC reported combined bad debt expense for water and wastewater of $948 in 2011, $948 in 2012, and $495 in 2013. The 2013 amount reflects bad debt for wastewater only.</w:t>
      </w:r>
    </w:p>
  </w:footnote>
  <w:footnote w:id="25">
    <w:p w:rsidR="006072B9" w:rsidRDefault="006072B9" w:rsidP="00872A29">
      <w:pPr>
        <w:pStyle w:val="FootnoteText"/>
      </w:pPr>
      <w:r>
        <w:rPr>
          <w:rStyle w:val="FootnoteReference"/>
        </w:rPr>
        <w:footnoteRef/>
      </w:r>
      <w:r>
        <w:t>Document No. 03875-2018.</w:t>
      </w:r>
    </w:p>
  </w:footnote>
  <w:footnote w:id="26">
    <w:p w:rsidR="006072B9" w:rsidRDefault="006072B9" w:rsidP="00872A29">
      <w:pPr>
        <w:pStyle w:val="FootnoteText"/>
      </w:pPr>
      <w:r>
        <w:rPr>
          <w:rStyle w:val="FootnoteReference"/>
        </w:rPr>
        <w:footnoteRef/>
      </w:r>
      <w:r>
        <w:t>While not reflected in the general ledger, the utility did reflect depreciation expense in its 2016 Annual Report.</w:t>
      </w:r>
    </w:p>
  </w:footnote>
  <w:footnote w:id="27">
    <w:p w:rsidR="006072B9" w:rsidRDefault="006072B9">
      <w:pPr>
        <w:pStyle w:val="FootnoteText"/>
      </w:pPr>
      <w:r>
        <w:rPr>
          <w:rStyle w:val="FootnoteReference"/>
        </w:rPr>
        <w:footnoteRef/>
      </w:r>
      <w:r>
        <w:t xml:space="preserve"> </w:t>
      </w:r>
      <w:r w:rsidRPr="00F825C0">
        <w:t>As of July 1, 2018, threshold levels for eligibility will increase to $300,000 or less per system.</w:t>
      </w:r>
    </w:p>
  </w:footnote>
  <w:footnote w:id="28">
    <w:p w:rsidR="006072B9" w:rsidRDefault="006072B9">
      <w:pPr>
        <w:pStyle w:val="FootnoteText"/>
      </w:pPr>
      <w:r>
        <w:rPr>
          <w:rStyle w:val="FootnoteReference"/>
        </w:rPr>
        <w:footnoteRef/>
      </w:r>
      <w:r>
        <w:t xml:space="preserve"> </w:t>
      </w:r>
      <w:proofErr w:type="gramStart"/>
      <w:r w:rsidRPr="006F5919">
        <w:rPr>
          <w:rFonts w:cstheme="minorHAnsi"/>
        </w:rPr>
        <w:t>Order No.</w:t>
      </w:r>
      <w:proofErr w:type="gramEnd"/>
      <w:r w:rsidRPr="006F5919">
        <w:rPr>
          <w:rFonts w:cstheme="minorHAnsi"/>
        </w:rPr>
        <w:t xml:space="preserve"> PSC-96-0357-FOF-WU</w:t>
      </w:r>
      <w:r>
        <w:rPr>
          <w:rFonts w:cstheme="minorHAnsi"/>
        </w:rPr>
        <w:t>, i</w:t>
      </w:r>
      <w:r w:rsidRPr="00CB554A">
        <w:rPr>
          <w:rFonts w:cstheme="minorHAnsi"/>
        </w:rPr>
        <w:t xml:space="preserve">ssued March 13, 1996, in Docket No. </w:t>
      </w:r>
      <w:r>
        <w:rPr>
          <w:rFonts w:cstheme="minorHAnsi"/>
        </w:rPr>
        <w:t>19</w:t>
      </w:r>
      <w:r w:rsidRPr="00CB554A">
        <w:rPr>
          <w:rFonts w:cstheme="minorHAnsi"/>
        </w:rPr>
        <w:t xml:space="preserve">950641-WU, </w:t>
      </w:r>
      <w:r w:rsidRPr="00CB554A">
        <w:rPr>
          <w:rFonts w:cstheme="minorHAnsi"/>
          <w:i/>
          <w:iCs/>
        </w:rPr>
        <w:t>In re: Application for staff-assisted rate case in Palm Beach County by Lake Osborne Utilities Company, Inc.</w:t>
      </w:r>
    </w:p>
  </w:footnote>
  <w:footnote w:id="29">
    <w:p w:rsidR="006072B9" w:rsidRDefault="006072B9">
      <w:pPr>
        <w:pStyle w:val="FootnoteText"/>
      </w:pPr>
      <w:r>
        <w:rPr>
          <w:rStyle w:val="FootnoteReference"/>
        </w:rPr>
        <w:footnoteRef/>
      </w:r>
      <w:r>
        <w:t xml:space="preserve"> </w:t>
      </w:r>
      <w:proofErr w:type="gramStart"/>
      <w:r w:rsidRPr="006F5919">
        <w:rPr>
          <w:rFonts w:cstheme="minorHAnsi"/>
        </w:rPr>
        <w:t>Order No.</w:t>
      </w:r>
      <w:proofErr w:type="gramEnd"/>
      <w:r w:rsidRPr="006F5919">
        <w:rPr>
          <w:rFonts w:cstheme="minorHAnsi"/>
        </w:rPr>
        <w:t xml:space="preserve"> PSC-97-0130-FOF-SU</w:t>
      </w:r>
      <w:r>
        <w:rPr>
          <w:rFonts w:cstheme="minorHAnsi"/>
        </w:rPr>
        <w:t>,</w:t>
      </w:r>
      <w:r w:rsidRPr="006F5919">
        <w:rPr>
          <w:rFonts w:cstheme="minorHAnsi"/>
        </w:rPr>
        <w:t xml:space="preserve"> </w:t>
      </w:r>
      <w:r>
        <w:rPr>
          <w:rFonts w:cstheme="minorHAnsi"/>
        </w:rPr>
        <w:t>i</w:t>
      </w:r>
      <w:r w:rsidRPr="00CB554A">
        <w:rPr>
          <w:rFonts w:cstheme="minorHAnsi"/>
        </w:rPr>
        <w:t xml:space="preserve">ssued February 10, 1997, in Docket No. </w:t>
      </w:r>
      <w:r>
        <w:rPr>
          <w:rFonts w:cstheme="minorHAnsi"/>
        </w:rPr>
        <w:t>19</w:t>
      </w:r>
      <w:r w:rsidRPr="00CB554A">
        <w:rPr>
          <w:rFonts w:cstheme="minorHAnsi"/>
        </w:rPr>
        <w:t xml:space="preserve">960561-SU, </w:t>
      </w:r>
      <w:r w:rsidRPr="00CB554A">
        <w:rPr>
          <w:rFonts w:cstheme="minorHAnsi"/>
          <w:i/>
          <w:iCs/>
        </w:rPr>
        <w:t>In re: Application for staff-assisted rate case in Citrus</w:t>
      </w:r>
      <w:r>
        <w:rPr>
          <w:rFonts w:cstheme="minorHAnsi"/>
          <w:i/>
          <w:iCs/>
        </w:rPr>
        <w:t xml:space="preserve"> </w:t>
      </w:r>
      <w:r w:rsidRPr="00CB554A">
        <w:rPr>
          <w:rFonts w:cstheme="minorHAnsi"/>
          <w:i/>
          <w:iCs/>
        </w:rPr>
        <w:t>County by Indian Springs Utilities, Inc.</w:t>
      </w:r>
    </w:p>
  </w:footnote>
  <w:footnote w:id="30">
    <w:p w:rsidR="006072B9" w:rsidRPr="00687637" w:rsidRDefault="006072B9" w:rsidP="00511DB2">
      <w:pPr>
        <w:pStyle w:val="FootnoteText"/>
        <w:tabs>
          <w:tab w:val="left" w:pos="180"/>
        </w:tabs>
        <w:rPr>
          <w:rFonts w:cstheme="minorHAnsi"/>
        </w:rPr>
      </w:pPr>
      <w:r>
        <w:rPr>
          <w:rStyle w:val="FootnoteReference"/>
        </w:rPr>
        <w:footnoteRef/>
      </w:r>
      <w:r>
        <w:rPr>
          <w:rFonts w:cstheme="minorHAnsi"/>
        </w:rPr>
        <w:t xml:space="preserve"> </w:t>
      </w:r>
      <w:proofErr w:type="gramStart"/>
      <w:r w:rsidRPr="00BB79EF">
        <w:rPr>
          <w:rFonts w:cstheme="minorHAnsi"/>
        </w:rPr>
        <w:t>Order No.</w:t>
      </w:r>
      <w:proofErr w:type="gramEnd"/>
      <w:r w:rsidRPr="00BB79EF">
        <w:rPr>
          <w:rFonts w:cstheme="minorHAnsi"/>
        </w:rPr>
        <w:t xml:space="preserve"> P</w:t>
      </w:r>
      <w:r w:rsidRPr="00BB79EF">
        <w:t>SC-2017-0459-PAA-WS</w:t>
      </w:r>
      <w:r w:rsidRPr="00BB79EF">
        <w:rPr>
          <w:rFonts w:cstheme="minorHAnsi"/>
        </w:rPr>
        <w:t xml:space="preserve">, issued November 30, 2017, in Docket No. 20160176-WS, </w:t>
      </w:r>
      <w:r w:rsidRPr="00BB79EF">
        <w:rPr>
          <w:i/>
        </w:rPr>
        <w:t>In re: Application for staff-assisted rate case in Polk County by Four Lakes Golf Club, Ltd.</w:t>
      </w:r>
    </w:p>
  </w:footnote>
  <w:footnote w:id="31">
    <w:p w:rsidR="006072B9" w:rsidRPr="00B714E0" w:rsidRDefault="006072B9" w:rsidP="005178F1">
      <w:pPr>
        <w:pStyle w:val="FootnoteText"/>
        <w:rPr>
          <w:i/>
        </w:rPr>
      </w:pPr>
      <w:r w:rsidRPr="00890011">
        <w:rPr>
          <w:rStyle w:val="FootnoteReference"/>
        </w:rPr>
        <w:footnoteRef/>
      </w:r>
      <w:r w:rsidRPr="00686608">
        <w:rPr>
          <w:i/>
        </w:rPr>
        <w:t xml:space="preserve">See e.g., </w:t>
      </w:r>
      <w:r w:rsidRPr="00890011">
        <w:t xml:space="preserve">Order No. PSC-15-0142-PAA-SU, issued March 26, 2015, in Docket No. </w:t>
      </w:r>
      <w:r>
        <w:t>20</w:t>
      </w:r>
      <w:r w:rsidRPr="00890011">
        <w:t xml:space="preserve">130178-SU, </w:t>
      </w:r>
      <w:r w:rsidRPr="00890011">
        <w:rPr>
          <w:i/>
        </w:rPr>
        <w:t>In re: Application for staff-assisted rate case in Polk County by Crooked Lake Park Sewerage Company.</w:t>
      </w:r>
    </w:p>
  </w:footnote>
  <w:footnote w:id="32">
    <w:p w:rsidR="006072B9" w:rsidRDefault="006072B9" w:rsidP="005178F1">
      <w:pPr>
        <w:pStyle w:val="FootnoteText"/>
      </w:pPr>
      <w:r w:rsidRPr="00506B22">
        <w:rPr>
          <w:rStyle w:val="FootnoteReference"/>
        </w:rPr>
        <w:footnoteRef/>
      </w:r>
      <w:r w:rsidRPr="00A55107">
        <w:rPr>
          <w:i/>
        </w:rPr>
        <w:t>See</w:t>
      </w:r>
      <w:r w:rsidRPr="00A93125">
        <w:rPr>
          <w:i/>
        </w:rPr>
        <w:t xml:space="preserve"> </w:t>
      </w:r>
      <w:r w:rsidRPr="00DC4710">
        <w:t>Order</w:t>
      </w:r>
      <w:r w:rsidRPr="00506B22">
        <w:t xml:space="preserve"> No. PSC-92-0479-FOF-WS, issued June </w:t>
      </w:r>
      <w:r>
        <w:t>9, 1992, in</w:t>
      </w:r>
      <w:r w:rsidRPr="00506B22">
        <w:t xml:space="preserve"> Docket No. </w:t>
      </w:r>
      <w:r>
        <w:t>19</w:t>
      </w:r>
      <w:r w:rsidRPr="00506B22">
        <w:t xml:space="preserve">911091-WS, </w:t>
      </w:r>
      <w:r w:rsidRPr="00506B22">
        <w:rPr>
          <w:i/>
        </w:rPr>
        <w:t>In re: Application for a staff-assisted rate case in Levy C</w:t>
      </w:r>
      <w:r>
        <w:rPr>
          <w:i/>
        </w:rPr>
        <w:t xml:space="preserve">ounty by FIMC Hideaway, Inc.; </w:t>
      </w:r>
      <w:r w:rsidRPr="00DC4710">
        <w:t>Order</w:t>
      </w:r>
      <w:r w:rsidRPr="00506B22">
        <w:t xml:space="preserve"> No. </w:t>
      </w:r>
      <w:r w:rsidRPr="00506B22">
        <w:rPr>
          <w:color w:val="1C1C1C"/>
        </w:rPr>
        <w:t>23970</w:t>
      </w:r>
      <w:r>
        <w:t>, issued January 8, 1991,</w:t>
      </w:r>
      <w:r w:rsidRPr="00506B22">
        <w:t xml:space="preserve"> Docket No. </w:t>
      </w:r>
      <w:r>
        <w:t>19900408</w:t>
      </w:r>
      <w:r w:rsidRPr="00506B22">
        <w:t xml:space="preserve">-WS, </w:t>
      </w:r>
      <w:r w:rsidRPr="00506B22">
        <w:rPr>
          <w:i/>
        </w:rPr>
        <w:t xml:space="preserve">In re: Application for transfer of Certificates Nos. 435-W and 366-S in Levy County from Springside, Inc. to Springside At Manatee, Ltd.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20170147-WS</w:t>
    </w:r>
    <w:bookmarkEnd w:id="15"/>
  </w:p>
  <w:p w:rsidR="006072B9" w:rsidRDefault="006072B9">
    <w:pPr>
      <w:pStyle w:val="Header"/>
    </w:pPr>
    <w:r>
      <w:t xml:space="preserve">Date: </w:t>
    </w:r>
    <w:fldSimple w:instr=" REF FilingDate ">
      <w:r w:rsidR="00C34688">
        <w:t>June 27, 2018</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3-C</w:t>
    </w:r>
  </w:p>
  <w:p w:rsidR="006072B9" w:rsidRDefault="006072B9" w:rsidP="00F4710D">
    <w:pPr>
      <w:pStyle w:val="Header"/>
      <w:tabs>
        <w:tab w:val="clear" w:pos="4320"/>
        <w:tab w:val="clear" w:pos="8640"/>
        <w:tab w:val="right" w:pos="9360"/>
      </w:tabs>
    </w:pPr>
    <w:r>
      <w:t xml:space="preserve">Date: </w:t>
    </w:r>
    <w:fldSimple w:instr=" REF FilingDate ">
      <w:r w:rsidR="00C34688">
        <w:t>June 27, 2018</w:t>
      </w:r>
    </w:fldSimple>
    <w:r>
      <w:tab/>
      <w:t xml:space="preserve">Page </w:t>
    </w:r>
    <w:r>
      <w:fldChar w:fldCharType="begin"/>
    </w:r>
    <w:r>
      <w:instrText>=</w:instrText>
    </w:r>
    <w:r>
      <w:fldChar w:fldCharType="begin"/>
    </w:r>
    <w:r>
      <w:instrText xml:space="preserve">  page</w:instrText>
    </w:r>
    <w:r>
      <w:fldChar w:fldCharType="separate"/>
    </w:r>
    <w:r w:rsidR="00CD7E9B">
      <w:rPr>
        <w:noProof/>
      </w:rPr>
      <w:instrText>47</w:instrText>
    </w:r>
    <w:r>
      <w:fldChar w:fldCharType="end"/>
    </w:r>
    <w:r>
      <w:instrText xml:space="preserve">-45 </w:instrText>
    </w:r>
    <w:r>
      <w:fldChar w:fldCharType="separate"/>
    </w:r>
    <w:r w:rsidR="00CD7E9B">
      <w:rPr>
        <w:noProof/>
      </w:rPr>
      <w:t>2</w:t>
    </w:r>
    <w:r>
      <w:fldChar w:fldCharType="end"/>
    </w:r>
    <w:r>
      <w:t xml:space="preserve"> of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3-D</w:t>
    </w:r>
  </w:p>
  <w:p w:rsidR="006072B9" w:rsidRDefault="006072B9" w:rsidP="00F4710D">
    <w:pPr>
      <w:pStyle w:val="Header"/>
      <w:tabs>
        <w:tab w:val="clear" w:pos="8640"/>
        <w:tab w:val="right" w:pos="9360"/>
      </w:tabs>
    </w:pPr>
    <w:r>
      <w:t xml:space="preserve">Date: </w:t>
    </w:r>
    <w:fldSimple w:instr=" REF FilingDate ">
      <w:r w:rsidR="00C34688">
        <w:t>June 27, 2018</w:t>
      </w:r>
    </w:fldSimple>
    <w:r>
      <w:tab/>
    </w:r>
    <w:r>
      <w:tab/>
      <w:t>Page 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3-E</w:t>
    </w:r>
  </w:p>
  <w:p w:rsidR="006072B9" w:rsidRDefault="006072B9" w:rsidP="00F4710D">
    <w:pPr>
      <w:pStyle w:val="Header"/>
      <w:tabs>
        <w:tab w:val="clear" w:pos="8640"/>
        <w:tab w:val="right" w:pos="9360"/>
      </w:tabs>
    </w:pPr>
    <w:r>
      <w:t xml:space="preserve">Date: </w:t>
    </w:r>
    <w:fldSimple w:instr=" REF FilingDate ">
      <w:r w:rsidR="00C34688">
        <w:t>June 27, 2018</w:t>
      </w:r>
    </w:fldSimple>
    <w:r>
      <w:tab/>
    </w:r>
    <w:r>
      <w:tab/>
      <w:t>Page 1 of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4-A</w:t>
    </w:r>
  </w:p>
  <w:p w:rsidR="006072B9" w:rsidRDefault="006072B9" w:rsidP="00F4710D">
    <w:pPr>
      <w:pStyle w:val="Header"/>
      <w:tabs>
        <w:tab w:val="clear" w:pos="8640"/>
        <w:tab w:val="right" w:pos="9360"/>
      </w:tabs>
    </w:pPr>
    <w:r>
      <w:t xml:space="preserve">Date: </w:t>
    </w:r>
    <w:fldSimple w:instr=" REF FilingDate ">
      <w:r w:rsidR="00C34688">
        <w:t>June 27, 2018</w:t>
      </w:r>
    </w:fldSimple>
    <w:r>
      <w:tab/>
    </w:r>
    <w:r>
      <w:tab/>
      <w:t xml:space="preserve">  Page 1 of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4-B</w:t>
    </w:r>
  </w:p>
  <w:p w:rsidR="006072B9" w:rsidRDefault="006072B9" w:rsidP="00F4710D">
    <w:pPr>
      <w:pStyle w:val="Header"/>
      <w:tabs>
        <w:tab w:val="clear" w:pos="8640"/>
        <w:tab w:val="right" w:pos="9360"/>
      </w:tabs>
    </w:pPr>
    <w:r>
      <w:t xml:space="preserve">Date: </w:t>
    </w:r>
    <w:fldSimple w:instr=" REF FilingDate ">
      <w:r w:rsidR="00C34688">
        <w:t>June 27, 2018</w:t>
      </w:r>
    </w:fldSimple>
    <w:r>
      <w:tab/>
    </w:r>
    <w:r>
      <w:tab/>
      <w:t>Page 1 of 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5-A</w:t>
    </w:r>
  </w:p>
  <w:p w:rsidR="006072B9" w:rsidRDefault="006072B9" w:rsidP="00F4710D">
    <w:pPr>
      <w:pStyle w:val="Header"/>
      <w:tabs>
        <w:tab w:val="clear" w:pos="8640"/>
        <w:tab w:val="right" w:pos="9360"/>
      </w:tabs>
    </w:pPr>
    <w:r>
      <w:t xml:space="preserve">Date: </w:t>
    </w:r>
    <w:fldSimple w:instr=" REF FilingDate ">
      <w:r w:rsidR="00C34688">
        <w:t>June 27, 2018</w:t>
      </w:r>
    </w:fldSimple>
    <w:r>
      <w:tab/>
    </w:r>
    <w:r>
      <w:tab/>
      <w:t>Page 1 of 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5-B</w:t>
    </w:r>
  </w:p>
  <w:p w:rsidR="006072B9" w:rsidRDefault="006072B9" w:rsidP="00F4710D">
    <w:pPr>
      <w:pStyle w:val="Header"/>
      <w:tabs>
        <w:tab w:val="clear" w:pos="8640"/>
        <w:tab w:val="right" w:pos="9360"/>
      </w:tabs>
    </w:pPr>
    <w:r>
      <w:t xml:space="preserve">Date: </w:t>
    </w:r>
    <w:fldSimple w:instr=" REF FilingDate ">
      <w:r w:rsidR="00C34688">
        <w:t>June 27, 2018</w:t>
      </w:r>
    </w:fldSimple>
    <w:r>
      <w:tab/>
    </w:r>
    <w:r>
      <w:tab/>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 xml:space="preserve">Issue </w:t>
    </w:r>
    <w:fldSimple w:instr=" Seq Issue \c \* Arabic ">
      <w:r w:rsidR="00CD7E9B">
        <w:rPr>
          <w:noProof/>
        </w:rPr>
        <w:t>15</w:t>
      </w:r>
    </w:fldSimple>
  </w:p>
  <w:p w:rsidR="006072B9" w:rsidRDefault="006072B9">
    <w:pPr>
      <w:pStyle w:val="Header"/>
    </w:pPr>
    <w:r>
      <w:t xml:space="preserve">Date: </w:t>
    </w:r>
    <w:fldSimple w:instr=" REF FilingDate ">
      <w:r w:rsidR="00C34688">
        <w:t>June 27,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1-A</w:t>
    </w:r>
  </w:p>
  <w:p w:rsidR="006072B9" w:rsidRDefault="006072B9" w:rsidP="00DC4710">
    <w:pPr>
      <w:pStyle w:val="Header"/>
      <w:tabs>
        <w:tab w:val="clear" w:pos="8640"/>
        <w:tab w:val="right" w:pos="9360"/>
      </w:tabs>
    </w:pPr>
    <w:r>
      <w:t xml:space="preserve">Date: </w:t>
    </w:r>
    <w:fldSimple w:instr=" REF FilingDate ">
      <w:r w:rsidR="00C34688">
        <w:t>June 27, 2018</w:t>
      </w:r>
    </w:fldSimple>
    <w:r>
      <w:tab/>
    </w:r>
    <w:r>
      <w:tab/>
      <w:t>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1-B</w:t>
    </w:r>
  </w:p>
  <w:p w:rsidR="006072B9" w:rsidRDefault="006072B9" w:rsidP="00DC4710">
    <w:pPr>
      <w:pStyle w:val="Header"/>
      <w:tabs>
        <w:tab w:val="clear" w:pos="8640"/>
        <w:tab w:val="right" w:pos="9360"/>
      </w:tabs>
    </w:pPr>
    <w:r>
      <w:t xml:space="preserve">Date: </w:t>
    </w:r>
    <w:fldSimple w:instr=" REF FilingDate ">
      <w:r w:rsidR="00C34688">
        <w:t>June 27, 2018</w:t>
      </w:r>
    </w:fldSimple>
    <w:r w:rsidRPr="00DC4710">
      <w:t xml:space="preserve"> </w:t>
    </w:r>
    <w:r>
      <w:tab/>
    </w:r>
    <w:r>
      <w:tab/>
      <w:t>Page 1 of 1</w:t>
    </w:r>
  </w:p>
  <w:p w:rsidR="006072B9" w:rsidRDefault="006072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t>Schedule No 1-C</w:t>
    </w:r>
  </w:p>
  <w:p w:rsidR="006072B9" w:rsidRDefault="006072B9" w:rsidP="00DC4710">
    <w:pPr>
      <w:pStyle w:val="Header"/>
      <w:tabs>
        <w:tab w:val="clear" w:pos="8640"/>
        <w:tab w:val="right" w:pos="9360"/>
      </w:tabs>
    </w:pPr>
    <w:r>
      <w:t xml:space="preserve">Date: </w:t>
    </w:r>
    <w:fldSimple w:instr=" REF FilingDate ">
      <w:r w:rsidR="00C34688">
        <w:t>June 27, 2018</w:t>
      </w:r>
    </w:fldSimple>
    <w:r>
      <w:tab/>
    </w:r>
    <w:r>
      <w:tab/>
      <w:t>Page 1 of 1</w:t>
    </w:r>
  </w:p>
  <w:p w:rsidR="006072B9" w:rsidRDefault="006072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r>
    <w:r>
      <w:tab/>
    </w:r>
    <w:r>
      <w:tab/>
      <w:t xml:space="preserve"> Schedule No. 2</w:t>
    </w:r>
  </w:p>
  <w:p w:rsidR="006072B9" w:rsidRDefault="006072B9" w:rsidP="00DC4710">
    <w:pPr>
      <w:pStyle w:val="Header"/>
      <w:tabs>
        <w:tab w:val="clear" w:pos="8640"/>
        <w:tab w:val="right" w:pos="12330"/>
      </w:tabs>
    </w:pPr>
    <w:r>
      <w:t xml:space="preserve">Date: </w:t>
    </w:r>
    <w:fldSimple w:instr=" REF FilingDate ">
      <w:r w:rsidR="00C34688">
        <w:t>June 27, 2018</w:t>
      </w:r>
    </w:fldSimple>
    <w:r>
      <w:tab/>
    </w:r>
    <w:r>
      <w:tab/>
      <w:t>Page 1 of 1</w:t>
    </w:r>
  </w:p>
  <w:p w:rsidR="006072B9" w:rsidRDefault="006072B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r>
    <w:r>
      <w:tab/>
    </w:r>
    <w:r>
      <w:tab/>
      <w:t xml:space="preserve"> Schedule No. 3-A</w:t>
    </w:r>
  </w:p>
  <w:p w:rsidR="006072B9" w:rsidRDefault="006072B9" w:rsidP="00DC4710">
    <w:pPr>
      <w:pStyle w:val="Header"/>
      <w:tabs>
        <w:tab w:val="clear" w:pos="8640"/>
        <w:tab w:val="right" w:pos="9360"/>
      </w:tabs>
    </w:pPr>
    <w:r>
      <w:t xml:space="preserve">Date: </w:t>
    </w:r>
    <w:fldSimple w:instr=" REF FilingDate ">
      <w:r w:rsidR="00C34688">
        <w:t>June 27, 2018</w:t>
      </w:r>
    </w:fldSimple>
    <w:r>
      <w:tab/>
    </w:r>
    <w:r>
      <w:tab/>
    </w:r>
    <w:r>
      <w:tab/>
    </w:r>
    <w:r>
      <w:tab/>
    </w:r>
    <w:r>
      <w:tab/>
      <w:t>Page 1 of 1</w:t>
    </w:r>
  </w:p>
  <w:p w:rsidR="006072B9" w:rsidRDefault="006072B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9" w:rsidRDefault="006072B9" w:rsidP="00220732">
    <w:pPr>
      <w:pStyle w:val="Header"/>
      <w:tabs>
        <w:tab w:val="clear" w:pos="4320"/>
        <w:tab w:val="clear" w:pos="8640"/>
        <w:tab w:val="right" w:pos="9360"/>
      </w:tabs>
    </w:pPr>
    <w:r>
      <w:fldChar w:fldCharType="begin"/>
    </w:r>
    <w:r>
      <w:instrText xml:space="preserve"> REF DocketLabel</w:instrText>
    </w:r>
    <w:r>
      <w:fldChar w:fldCharType="separate"/>
    </w:r>
    <w:r w:rsidR="00C34688">
      <w:t>Docket No.</w:t>
    </w:r>
    <w:r>
      <w:fldChar w:fldCharType="end"/>
    </w:r>
    <w:r>
      <w:t xml:space="preserve"> </w:t>
    </w:r>
    <w:r>
      <w:fldChar w:fldCharType="begin"/>
    </w:r>
    <w:r>
      <w:instrText xml:space="preserve"> REF DocketList</w:instrText>
    </w:r>
    <w:r>
      <w:fldChar w:fldCharType="separate"/>
    </w:r>
    <w:r w:rsidR="00C34688">
      <w:t>20170147-WS</w:t>
    </w:r>
    <w:r>
      <w:fldChar w:fldCharType="end"/>
    </w:r>
    <w:r>
      <w:tab/>
    </w:r>
    <w:r>
      <w:tab/>
    </w:r>
    <w:r>
      <w:tab/>
      <w:t>Schedule No. 3-B</w:t>
    </w:r>
  </w:p>
  <w:p w:rsidR="006072B9" w:rsidRDefault="006072B9" w:rsidP="00F4710D">
    <w:pPr>
      <w:pStyle w:val="Header"/>
      <w:tabs>
        <w:tab w:val="clear" w:pos="8640"/>
        <w:tab w:val="right" w:pos="12510"/>
      </w:tabs>
    </w:pPr>
    <w:r>
      <w:t xml:space="preserve">Date: </w:t>
    </w:r>
    <w:fldSimple w:instr=" REF FilingDate ">
      <w:r w:rsidR="00C34688">
        <w:t>June 27, 2018</w:t>
      </w:r>
    </w:fldSimple>
    <w:r>
      <w:tab/>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DAD48C7"/>
    <w:multiLevelType w:val="hybridMultilevel"/>
    <w:tmpl w:val="70C8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C37B2"/>
    <w:multiLevelType w:val="hybridMultilevel"/>
    <w:tmpl w:val="EA8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81F0D"/>
    <w:multiLevelType w:val="hybridMultilevel"/>
    <w:tmpl w:val="FFFCF1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B32292"/>
    <w:rsid w:val="000043D5"/>
    <w:rsid w:val="000051E2"/>
    <w:rsid w:val="00006170"/>
    <w:rsid w:val="00007E7E"/>
    <w:rsid w:val="00010E37"/>
    <w:rsid w:val="000172DA"/>
    <w:rsid w:val="000247C5"/>
    <w:rsid w:val="000277C2"/>
    <w:rsid w:val="00035B48"/>
    <w:rsid w:val="00036CE2"/>
    <w:rsid w:val="000437FE"/>
    <w:rsid w:val="000513BE"/>
    <w:rsid w:val="00065A06"/>
    <w:rsid w:val="000666F3"/>
    <w:rsid w:val="000674D8"/>
    <w:rsid w:val="00067581"/>
    <w:rsid w:val="00070DCB"/>
    <w:rsid w:val="00073120"/>
    <w:rsid w:val="000764D0"/>
    <w:rsid w:val="000828D3"/>
    <w:rsid w:val="00087549"/>
    <w:rsid w:val="000A2B57"/>
    <w:rsid w:val="000A418B"/>
    <w:rsid w:val="000C4431"/>
    <w:rsid w:val="000C6BA8"/>
    <w:rsid w:val="000D0443"/>
    <w:rsid w:val="000D1C06"/>
    <w:rsid w:val="000D4319"/>
    <w:rsid w:val="000F374A"/>
    <w:rsid w:val="00106FAF"/>
    <w:rsid w:val="001076AF"/>
    <w:rsid w:val="00117C8C"/>
    <w:rsid w:val="00124E2E"/>
    <w:rsid w:val="00125ED4"/>
    <w:rsid w:val="001305E9"/>
    <w:rsid w:val="0013072D"/>
    <w:rsid w:val="001307AF"/>
    <w:rsid w:val="00135687"/>
    <w:rsid w:val="0015506E"/>
    <w:rsid w:val="00163031"/>
    <w:rsid w:val="00171A90"/>
    <w:rsid w:val="00180254"/>
    <w:rsid w:val="001912DE"/>
    <w:rsid w:val="0019149D"/>
    <w:rsid w:val="00191E1F"/>
    <w:rsid w:val="00192943"/>
    <w:rsid w:val="001A7406"/>
    <w:rsid w:val="001B4FEE"/>
    <w:rsid w:val="001B51C5"/>
    <w:rsid w:val="001B6F3F"/>
    <w:rsid w:val="001C52B5"/>
    <w:rsid w:val="001C75AD"/>
    <w:rsid w:val="001D038A"/>
    <w:rsid w:val="001D0D3E"/>
    <w:rsid w:val="001D28B4"/>
    <w:rsid w:val="001F2245"/>
    <w:rsid w:val="001F2C63"/>
    <w:rsid w:val="001F48C7"/>
    <w:rsid w:val="001F6DA1"/>
    <w:rsid w:val="002044E6"/>
    <w:rsid w:val="00205C82"/>
    <w:rsid w:val="00205DC2"/>
    <w:rsid w:val="00212B17"/>
    <w:rsid w:val="002163B6"/>
    <w:rsid w:val="00220732"/>
    <w:rsid w:val="00221D32"/>
    <w:rsid w:val="00225C3F"/>
    <w:rsid w:val="00253248"/>
    <w:rsid w:val="00263D44"/>
    <w:rsid w:val="002702AD"/>
    <w:rsid w:val="00292D82"/>
    <w:rsid w:val="002963CB"/>
    <w:rsid w:val="002B3A0D"/>
    <w:rsid w:val="002D226D"/>
    <w:rsid w:val="002D714C"/>
    <w:rsid w:val="002E2F8C"/>
    <w:rsid w:val="002F4139"/>
    <w:rsid w:val="002F5D88"/>
    <w:rsid w:val="002F6030"/>
    <w:rsid w:val="003037DC"/>
    <w:rsid w:val="003037E1"/>
    <w:rsid w:val="00307E51"/>
    <w:rsid w:val="003103EC"/>
    <w:rsid w:val="003144EF"/>
    <w:rsid w:val="00322F74"/>
    <w:rsid w:val="00323E55"/>
    <w:rsid w:val="003317FA"/>
    <w:rsid w:val="00340073"/>
    <w:rsid w:val="003632FD"/>
    <w:rsid w:val="00372805"/>
    <w:rsid w:val="00373180"/>
    <w:rsid w:val="00375AB9"/>
    <w:rsid w:val="003821A0"/>
    <w:rsid w:val="00385B04"/>
    <w:rsid w:val="003864CF"/>
    <w:rsid w:val="003A22A6"/>
    <w:rsid w:val="003A2A75"/>
    <w:rsid w:val="003A5494"/>
    <w:rsid w:val="003B2510"/>
    <w:rsid w:val="003C2699"/>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26E04"/>
    <w:rsid w:val="00431598"/>
    <w:rsid w:val="004319AD"/>
    <w:rsid w:val="004426B8"/>
    <w:rsid w:val="00444432"/>
    <w:rsid w:val="00471860"/>
    <w:rsid w:val="00491AF1"/>
    <w:rsid w:val="004A744D"/>
    <w:rsid w:val="004B60BD"/>
    <w:rsid w:val="004C3150"/>
    <w:rsid w:val="004C3641"/>
    <w:rsid w:val="004C38D4"/>
    <w:rsid w:val="004C4390"/>
    <w:rsid w:val="004C4AF7"/>
    <w:rsid w:val="004D2881"/>
    <w:rsid w:val="004D385F"/>
    <w:rsid w:val="004D3CA1"/>
    <w:rsid w:val="004D5B39"/>
    <w:rsid w:val="004E330D"/>
    <w:rsid w:val="004E5147"/>
    <w:rsid w:val="004F5C43"/>
    <w:rsid w:val="005002AD"/>
    <w:rsid w:val="0050652D"/>
    <w:rsid w:val="00506B22"/>
    <w:rsid w:val="00506C03"/>
    <w:rsid w:val="00511A11"/>
    <w:rsid w:val="00511DB2"/>
    <w:rsid w:val="00516496"/>
    <w:rsid w:val="0051715E"/>
    <w:rsid w:val="005178F1"/>
    <w:rsid w:val="00523B11"/>
    <w:rsid w:val="0052572A"/>
    <w:rsid w:val="00543CB3"/>
    <w:rsid w:val="005442E4"/>
    <w:rsid w:val="00560FF0"/>
    <w:rsid w:val="005614BD"/>
    <w:rsid w:val="0057154F"/>
    <w:rsid w:val="00580F69"/>
    <w:rsid w:val="00581CA3"/>
    <w:rsid w:val="00587A44"/>
    <w:rsid w:val="00595469"/>
    <w:rsid w:val="00597730"/>
    <w:rsid w:val="005977EC"/>
    <w:rsid w:val="00597DE7"/>
    <w:rsid w:val="005A4AA2"/>
    <w:rsid w:val="005B34B6"/>
    <w:rsid w:val="005B6C8F"/>
    <w:rsid w:val="005B6EC3"/>
    <w:rsid w:val="005D0F74"/>
    <w:rsid w:val="005D2E7D"/>
    <w:rsid w:val="005D4A8F"/>
    <w:rsid w:val="005D561B"/>
    <w:rsid w:val="005D5ECF"/>
    <w:rsid w:val="005F1053"/>
    <w:rsid w:val="005F468D"/>
    <w:rsid w:val="005F69A3"/>
    <w:rsid w:val="00600F93"/>
    <w:rsid w:val="006017A6"/>
    <w:rsid w:val="00604CC7"/>
    <w:rsid w:val="006072B9"/>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4F94"/>
    <w:rsid w:val="006771B8"/>
    <w:rsid w:val="006843B6"/>
    <w:rsid w:val="0068481F"/>
    <w:rsid w:val="00687637"/>
    <w:rsid w:val="00696F5D"/>
    <w:rsid w:val="00697249"/>
    <w:rsid w:val="006A2E53"/>
    <w:rsid w:val="006B3947"/>
    <w:rsid w:val="006B4293"/>
    <w:rsid w:val="006B624F"/>
    <w:rsid w:val="006C0C95"/>
    <w:rsid w:val="006C31E3"/>
    <w:rsid w:val="006D18D3"/>
    <w:rsid w:val="006E08CB"/>
    <w:rsid w:val="006E598D"/>
    <w:rsid w:val="006E643A"/>
    <w:rsid w:val="0070437D"/>
    <w:rsid w:val="00704CF1"/>
    <w:rsid w:val="00705B04"/>
    <w:rsid w:val="00710892"/>
    <w:rsid w:val="00724992"/>
    <w:rsid w:val="00734820"/>
    <w:rsid w:val="007349DC"/>
    <w:rsid w:val="0074365E"/>
    <w:rsid w:val="00744B55"/>
    <w:rsid w:val="007515FD"/>
    <w:rsid w:val="00753BC4"/>
    <w:rsid w:val="00754797"/>
    <w:rsid w:val="007602B1"/>
    <w:rsid w:val="00760D80"/>
    <w:rsid w:val="00780C09"/>
    <w:rsid w:val="00780DDF"/>
    <w:rsid w:val="007834E9"/>
    <w:rsid w:val="00787DBC"/>
    <w:rsid w:val="0079019A"/>
    <w:rsid w:val="00792935"/>
    <w:rsid w:val="007A04A1"/>
    <w:rsid w:val="007A1840"/>
    <w:rsid w:val="007C0528"/>
    <w:rsid w:val="007C13B1"/>
    <w:rsid w:val="007C3D38"/>
    <w:rsid w:val="007D0F35"/>
    <w:rsid w:val="007D4FEB"/>
    <w:rsid w:val="007D6146"/>
    <w:rsid w:val="007E0CE7"/>
    <w:rsid w:val="007E2515"/>
    <w:rsid w:val="007F1193"/>
    <w:rsid w:val="007F417F"/>
    <w:rsid w:val="007F7644"/>
    <w:rsid w:val="008042BD"/>
    <w:rsid w:val="00816624"/>
    <w:rsid w:val="008219E8"/>
    <w:rsid w:val="00822427"/>
    <w:rsid w:val="00822562"/>
    <w:rsid w:val="00823663"/>
    <w:rsid w:val="00826DD1"/>
    <w:rsid w:val="008324F8"/>
    <w:rsid w:val="00832DDC"/>
    <w:rsid w:val="00835F71"/>
    <w:rsid w:val="00850BAC"/>
    <w:rsid w:val="00854A3E"/>
    <w:rsid w:val="00855D08"/>
    <w:rsid w:val="00872A29"/>
    <w:rsid w:val="00874344"/>
    <w:rsid w:val="00882155"/>
    <w:rsid w:val="0088233B"/>
    <w:rsid w:val="0088599E"/>
    <w:rsid w:val="00886C37"/>
    <w:rsid w:val="008921E0"/>
    <w:rsid w:val="00892D99"/>
    <w:rsid w:val="00893315"/>
    <w:rsid w:val="008A0A52"/>
    <w:rsid w:val="008B62AE"/>
    <w:rsid w:val="008C04B5"/>
    <w:rsid w:val="008C14FA"/>
    <w:rsid w:val="008C7B0B"/>
    <w:rsid w:val="008D4057"/>
    <w:rsid w:val="008D64C3"/>
    <w:rsid w:val="008E1F19"/>
    <w:rsid w:val="008F2262"/>
    <w:rsid w:val="008F395B"/>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2971"/>
    <w:rsid w:val="009656F2"/>
    <w:rsid w:val="00966A08"/>
    <w:rsid w:val="00971207"/>
    <w:rsid w:val="00975CB4"/>
    <w:rsid w:val="00975D6E"/>
    <w:rsid w:val="009863B0"/>
    <w:rsid w:val="00987DE1"/>
    <w:rsid w:val="00990571"/>
    <w:rsid w:val="0099673A"/>
    <w:rsid w:val="009973DF"/>
    <w:rsid w:val="009A3330"/>
    <w:rsid w:val="009A7C96"/>
    <w:rsid w:val="009C3DB9"/>
    <w:rsid w:val="009D46E5"/>
    <w:rsid w:val="009D568A"/>
    <w:rsid w:val="009F04EC"/>
    <w:rsid w:val="009F2A7C"/>
    <w:rsid w:val="009F3B36"/>
    <w:rsid w:val="00A019B9"/>
    <w:rsid w:val="00A12508"/>
    <w:rsid w:val="00A1282B"/>
    <w:rsid w:val="00A13A27"/>
    <w:rsid w:val="00A13CD8"/>
    <w:rsid w:val="00A175B6"/>
    <w:rsid w:val="00A21835"/>
    <w:rsid w:val="00A2374B"/>
    <w:rsid w:val="00A27D6E"/>
    <w:rsid w:val="00A328EC"/>
    <w:rsid w:val="00A33A51"/>
    <w:rsid w:val="00A35541"/>
    <w:rsid w:val="00A41CA6"/>
    <w:rsid w:val="00A47927"/>
    <w:rsid w:val="00A47FFC"/>
    <w:rsid w:val="00A5442F"/>
    <w:rsid w:val="00A54FF9"/>
    <w:rsid w:val="00A55107"/>
    <w:rsid w:val="00A56765"/>
    <w:rsid w:val="00A675AC"/>
    <w:rsid w:val="00A7581F"/>
    <w:rsid w:val="00A91252"/>
    <w:rsid w:val="00A92FB1"/>
    <w:rsid w:val="00A93125"/>
    <w:rsid w:val="00A95A0C"/>
    <w:rsid w:val="00AA2765"/>
    <w:rsid w:val="00AA77B5"/>
    <w:rsid w:val="00AB6C5D"/>
    <w:rsid w:val="00AC3401"/>
    <w:rsid w:val="00AC51A7"/>
    <w:rsid w:val="00AD444B"/>
    <w:rsid w:val="00AD44B6"/>
    <w:rsid w:val="00AD579C"/>
    <w:rsid w:val="00AD6C78"/>
    <w:rsid w:val="00AD7C6E"/>
    <w:rsid w:val="00AE2EAB"/>
    <w:rsid w:val="00AE5047"/>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2292"/>
    <w:rsid w:val="00B516ED"/>
    <w:rsid w:val="00B57A6A"/>
    <w:rsid w:val="00B760F1"/>
    <w:rsid w:val="00B7669E"/>
    <w:rsid w:val="00B77DA1"/>
    <w:rsid w:val="00B822A0"/>
    <w:rsid w:val="00B858AE"/>
    <w:rsid w:val="00B85964"/>
    <w:rsid w:val="00B92D0C"/>
    <w:rsid w:val="00B95F19"/>
    <w:rsid w:val="00B96250"/>
    <w:rsid w:val="00BA0D55"/>
    <w:rsid w:val="00BA37B3"/>
    <w:rsid w:val="00BA4CC6"/>
    <w:rsid w:val="00BA778D"/>
    <w:rsid w:val="00BB3493"/>
    <w:rsid w:val="00BB7468"/>
    <w:rsid w:val="00BC188A"/>
    <w:rsid w:val="00BC402E"/>
    <w:rsid w:val="00BD0F48"/>
    <w:rsid w:val="00BD117D"/>
    <w:rsid w:val="00BF1D4A"/>
    <w:rsid w:val="00BF5010"/>
    <w:rsid w:val="00C03D5F"/>
    <w:rsid w:val="00C05693"/>
    <w:rsid w:val="00C13791"/>
    <w:rsid w:val="00C31BB3"/>
    <w:rsid w:val="00C34688"/>
    <w:rsid w:val="00C36977"/>
    <w:rsid w:val="00C434E2"/>
    <w:rsid w:val="00C467DA"/>
    <w:rsid w:val="00C477D9"/>
    <w:rsid w:val="00C60BA3"/>
    <w:rsid w:val="00C623F7"/>
    <w:rsid w:val="00C75BC5"/>
    <w:rsid w:val="00C81670"/>
    <w:rsid w:val="00C81773"/>
    <w:rsid w:val="00C82861"/>
    <w:rsid w:val="00C86896"/>
    <w:rsid w:val="00C9010A"/>
    <w:rsid w:val="00C907A8"/>
    <w:rsid w:val="00C93211"/>
    <w:rsid w:val="00C942EC"/>
    <w:rsid w:val="00C96047"/>
    <w:rsid w:val="00C979D0"/>
    <w:rsid w:val="00CA0818"/>
    <w:rsid w:val="00CA15C8"/>
    <w:rsid w:val="00CA1612"/>
    <w:rsid w:val="00CA2C8F"/>
    <w:rsid w:val="00CA30DA"/>
    <w:rsid w:val="00CA3A24"/>
    <w:rsid w:val="00CB1777"/>
    <w:rsid w:val="00CB33E9"/>
    <w:rsid w:val="00CC10A9"/>
    <w:rsid w:val="00CD475A"/>
    <w:rsid w:val="00CD7E9B"/>
    <w:rsid w:val="00CE2BF8"/>
    <w:rsid w:val="00CE484E"/>
    <w:rsid w:val="00CE656F"/>
    <w:rsid w:val="00CF0DA8"/>
    <w:rsid w:val="00CF2E25"/>
    <w:rsid w:val="00CF4453"/>
    <w:rsid w:val="00CF5D94"/>
    <w:rsid w:val="00CF7E0F"/>
    <w:rsid w:val="00D034D7"/>
    <w:rsid w:val="00D04BE4"/>
    <w:rsid w:val="00D06FC7"/>
    <w:rsid w:val="00D12565"/>
    <w:rsid w:val="00D14127"/>
    <w:rsid w:val="00D1477C"/>
    <w:rsid w:val="00D40E8E"/>
    <w:rsid w:val="00D56954"/>
    <w:rsid w:val="00D60B16"/>
    <w:rsid w:val="00D60F02"/>
    <w:rsid w:val="00D66E49"/>
    <w:rsid w:val="00D70D71"/>
    <w:rsid w:val="00D72F74"/>
    <w:rsid w:val="00D81563"/>
    <w:rsid w:val="00D85907"/>
    <w:rsid w:val="00D9073E"/>
    <w:rsid w:val="00D9221D"/>
    <w:rsid w:val="00D94142"/>
    <w:rsid w:val="00D958DF"/>
    <w:rsid w:val="00D96929"/>
    <w:rsid w:val="00D96DA1"/>
    <w:rsid w:val="00DA51E7"/>
    <w:rsid w:val="00DB0260"/>
    <w:rsid w:val="00DB1C78"/>
    <w:rsid w:val="00DB6577"/>
    <w:rsid w:val="00DB7D96"/>
    <w:rsid w:val="00DC23FE"/>
    <w:rsid w:val="00DC318B"/>
    <w:rsid w:val="00DC4710"/>
    <w:rsid w:val="00DC59E6"/>
    <w:rsid w:val="00DD150B"/>
    <w:rsid w:val="00DD5025"/>
    <w:rsid w:val="00DF1510"/>
    <w:rsid w:val="00DF4D10"/>
    <w:rsid w:val="00E01CC3"/>
    <w:rsid w:val="00E02F1F"/>
    <w:rsid w:val="00E06484"/>
    <w:rsid w:val="00E20A7D"/>
    <w:rsid w:val="00E275D8"/>
    <w:rsid w:val="00E30F6A"/>
    <w:rsid w:val="00E3117C"/>
    <w:rsid w:val="00E375CA"/>
    <w:rsid w:val="00E567E8"/>
    <w:rsid w:val="00E62239"/>
    <w:rsid w:val="00E64679"/>
    <w:rsid w:val="00E65EBC"/>
    <w:rsid w:val="00E677FE"/>
    <w:rsid w:val="00E7002A"/>
    <w:rsid w:val="00E73432"/>
    <w:rsid w:val="00E77B0C"/>
    <w:rsid w:val="00E77FB8"/>
    <w:rsid w:val="00E838B0"/>
    <w:rsid w:val="00E86A7C"/>
    <w:rsid w:val="00E878E1"/>
    <w:rsid w:val="00E87F2C"/>
    <w:rsid w:val="00E95278"/>
    <w:rsid w:val="00EA2273"/>
    <w:rsid w:val="00EA7C3C"/>
    <w:rsid w:val="00EB17A8"/>
    <w:rsid w:val="00EB2DB3"/>
    <w:rsid w:val="00EB32A9"/>
    <w:rsid w:val="00EC07A4"/>
    <w:rsid w:val="00EC3FBB"/>
    <w:rsid w:val="00EC6B7A"/>
    <w:rsid w:val="00ED3A87"/>
    <w:rsid w:val="00ED5B67"/>
    <w:rsid w:val="00EF0782"/>
    <w:rsid w:val="00EF264C"/>
    <w:rsid w:val="00EF3FEE"/>
    <w:rsid w:val="00F00FC2"/>
    <w:rsid w:val="00F04B59"/>
    <w:rsid w:val="00F0527D"/>
    <w:rsid w:val="00F11741"/>
    <w:rsid w:val="00F12B1C"/>
    <w:rsid w:val="00F13CF8"/>
    <w:rsid w:val="00F14A0C"/>
    <w:rsid w:val="00F15855"/>
    <w:rsid w:val="00F20C5D"/>
    <w:rsid w:val="00F32978"/>
    <w:rsid w:val="00F45CB2"/>
    <w:rsid w:val="00F4710D"/>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31CE"/>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B32292"/>
  </w:style>
  <w:style w:type="character" w:styleId="FootnoteReference">
    <w:name w:val="footnote reference"/>
    <w:uiPriority w:val="99"/>
    <w:unhideWhenUsed/>
    <w:rsid w:val="00B32292"/>
    <w:rPr>
      <w:vertAlign w:val="superscript"/>
    </w:rPr>
  </w:style>
  <w:style w:type="numbering" w:styleId="111111">
    <w:name w:val="Outline List 2"/>
    <w:basedOn w:val="NoList"/>
    <w:rsid w:val="00B32292"/>
    <w:pPr>
      <w:numPr>
        <w:numId w:val="11"/>
      </w:numPr>
    </w:pPr>
  </w:style>
  <w:style w:type="character" w:customStyle="1" w:styleId="OrderBodyChar">
    <w:name w:val="Order Body Char"/>
    <w:link w:val="OrderBody"/>
    <w:locked/>
    <w:rsid w:val="00B32292"/>
    <w:rPr>
      <w:sz w:val="24"/>
      <w:szCs w:val="24"/>
    </w:rPr>
  </w:style>
  <w:style w:type="paragraph" w:customStyle="1" w:styleId="OrderBody">
    <w:name w:val="Order Body"/>
    <w:basedOn w:val="Normal"/>
    <w:link w:val="OrderBodyChar"/>
    <w:rsid w:val="00B32292"/>
    <w:pPr>
      <w:jc w:val="both"/>
    </w:pPr>
  </w:style>
  <w:style w:type="table" w:customStyle="1" w:styleId="TableGrid1">
    <w:name w:val="Table Grid1"/>
    <w:basedOn w:val="TableNormal"/>
    <w:next w:val="TableGrid"/>
    <w:rsid w:val="00B322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B22"/>
    <w:pPr>
      <w:ind w:left="720"/>
      <w:contextualSpacing/>
    </w:pPr>
    <w:rPr>
      <w:rFonts w:asciiTheme="minorHAnsi" w:eastAsiaTheme="minorHAnsi" w:hAnsiTheme="minorHAnsi"/>
    </w:rPr>
  </w:style>
  <w:style w:type="table" w:customStyle="1" w:styleId="TableGrid2">
    <w:name w:val="Table Grid2"/>
    <w:basedOn w:val="TableNormal"/>
    <w:next w:val="TableGrid"/>
    <w:rsid w:val="00872A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72A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53B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B32292"/>
  </w:style>
  <w:style w:type="character" w:styleId="FootnoteReference">
    <w:name w:val="footnote reference"/>
    <w:uiPriority w:val="99"/>
    <w:unhideWhenUsed/>
    <w:rsid w:val="00B32292"/>
    <w:rPr>
      <w:vertAlign w:val="superscript"/>
    </w:rPr>
  </w:style>
  <w:style w:type="numbering" w:styleId="111111">
    <w:name w:val="Outline List 2"/>
    <w:basedOn w:val="NoList"/>
    <w:rsid w:val="00B32292"/>
    <w:pPr>
      <w:numPr>
        <w:numId w:val="11"/>
      </w:numPr>
    </w:pPr>
  </w:style>
  <w:style w:type="character" w:customStyle="1" w:styleId="OrderBodyChar">
    <w:name w:val="Order Body Char"/>
    <w:link w:val="OrderBody"/>
    <w:locked/>
    <w:rsid w:val="00B32292"/>
    <w:rPr>
      <w:sz w:val="24"/>
      <w:szCs w:val="24"/>
    </w:rPr>
  </w:style>
  <w:style w:type="paragraph" w:customStyle="1" w:styleId="OrderBody">
    <w:name w:val="Order Body"/>
    <w:basedOn w:val="Normal"/>
    <w:link w:val="OrderBodyChar"/>
    <w:rsid w:val="00B32292"/>
    <w:pPr>
      <w:jc w:val="both"/>
    </w:pPr>
  </w:style>
  <w:style w:type="table" w:customStyle="1" w:styleId="TableGrid1">
    <w:name w:val="Table Grid1"/>
    <w:basedOn w:val="TableNormal"/>
    <w:next w:val="TableGrid"/>
    <w:rsid w:val="00B322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B22"/>
    <w:pPr>
      <w:ind w:left="720"/>
      <w:contextualSpacing/>
    </w:pPr>
    <w:rPr>
      <w:rFonts w:asciiTheme="minorHAnsi" w:eastAsiaTheme="minorHAnsi" w:hAnsiTheme="minorHAnsi"/>
    </w:rPr>
  </w:style>
  <w:style w:type="table" w:customStyle="1" w:styleId="TableGrid2">
    <w:name w:val="Table Grid2"/>
    <w:basedOn w:val="TableNormal"/>
    <w:next w:val="TableGrid"/>
    <w:rsid w:val="00872A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72A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53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7052">
      <w:bodyDiv w:val="1"/>
      <w:marLeft w:val="0"/>
      <w:marRight w:val="0"/>
      <w:marTop w:val="0"/>
      <w:marBottom w:val="0"/>
      <w:divBdr>
        <w:top w:val="none" w:sz="0" w:space="0" w:color="auto"/>
        <w:left w:val="none" w:sz="0" w:space="0" w:color="auto"/>
        <w:bottom w:val="none" w:sz="0" w:space="0" w:color="auto"/>
        <w:right w:val="none" w:sz="0" w:space="0" w:color="auto"/>
      </w:divBdr>
    </w:div>
    <w:div w:id="491413464">
      <w:bodyDiv w:val="1"/>
      <w:marLeft w:val="0"/>
      <w:marRight w:val="0"/>
      <w:marTop w:val="0"/>
      <w:marBottom w:val="0"/>
      <w:divBdr>
        <w:top w:val="none" w:sz="0" w:space="0" w:color="auto"/>
        <w:left w:val="none" w:sz="0" w:space="0" w:color="auto"/>
        <w:bottom w:val="none" w:sz="0" w:space="0" w:color="auto"/>
        <w:right w:val="none" w:sz="0" w:space="0" w:color="auto"/>
      </w:divBdr>
    </w:div>
    <w:div w:id="732973019">
      <w:bodyDiv w:val="1"/>
      <w:marLeft w:val="0"/>
      <w:marRight w:val="0"/>
      <w:marTop w:val="0"/>
      <w:marBottom w:val="0"/>
      <w:divBdr>
        <w:top w:val="none" w:sz="0" w:space="0" w:color="auto"/>
        <w:left w:val="none" w:sz="0" w:space="0" w:color="auto"/>
        <w:bottom w:val="none" w:sz="0" w:space="0" w:color="auto"/>
        <w:right w:val="none" w:sz="0" w:space="0" w:color="auto"/>
      </w:divBdr>
    </w:div>
    <w:div w:id="1323200573">
      <w:bodyDiv w:val="1"/>
      <w:marLeft w:val="0"/>
      <w:marRight w:val="0"/>
      <w:marTop w:val="0"/>
      <w:marBottom w:val="0"/>
      <w:divBdr>
        <w:top w:val="none" w:sz="0" w:space="0" w:color="auto"/>
        <w:left w:val="none" w:sz="0" w:space="0" w:color="auto"/>
        <w:bottom w:val="none" w:sz="0" w:space="0" w:color="auto"/>
        <w:right w:val="none" w:sz="0" w:space="0" w:color="auto"/>
      </w:divBdr>
    </w:div>
    <w:div w:id="1350528854">
      <w:bodyDiv w:val="1"/>
      <w:marLeft w:val="0"/>
      <w:marRight w:val="0"/>
      <w:marTop w:val="0"/>
      <w:marBottom w:val="0"/>
      <w:divBdr>
        <w:top w:val="none" w:sz="0" w:space="0" w:color="auto"/>
        <w:left w:val="none" w:sz="0" w:space="0" w:color="auto"/>
        <w:bottom w:val="none" w:sz="0" w:space="0" w:color="auto"/>
        <w:right w:val="none" w:sz="0" w:space="0" w:color="auto"/>
      </w:divBdr>
    </w:div>
    <w:div w:id="1363899273">
      <w:bodyDiv w:val="1"/>
      <w:marLeft w:val="0"/>
      <w:marRight w:val="0"/>
      <w:marTop w:val="0"/>
      <w:marBottom w:val="0"/>
      <w:divBdr>
        <w:top w:val="none" w:sz="0" w:space="0" w:color="auto"/>
        <w:left w:val="none" w:sz="0" w:space="0" w:color="auto"/>
        <w:bottom w:val="none" w:sz="0" w:space="0" w:color="auto"/>
        <w:right w:val="none" w:sz="0" w:space="0" w:color="auto"/>
      </w:divBdr>
    </w:div>
    <w:div w:id="166862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image" Target="media/image3.emf"/><Relationship Id="rId30"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E415-FA08-4FB4-925A-4A855D37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53</Pages>
  <Words>15558</Words>
  <Characters>91156</Characters>
  <Application>Microsoft Office Word</Application>
  <DocSecurity>0</DocSecurity>
  <Lines>3506</Lines>
  <Paragraphs>1872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Patricia Zellner</cp:lastModifiedBy>
  <cp:revision>2</cp:revision>
  <cp:lastPrinted>2018-06-27T14:54:00Z</cp:lastPrinted>
  <dcterms:created xsi:type="dcterms:W3CDTF">2018-06-27T15:25:00Z</dcterms:created>
  <dcterms:modified xsi:type="dcterms:W3CDTF">2018-06-27T15:25:00Z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20170147-WS</vt:lpwstr>
  </property>
  <property fmtid="{D5CDD505-2E9C-101B-9397-08002B2CF9AE}" pid="3" name="MasterDocument">
    <vt:bool>false</vt:bool>
  </property>
</Properties>
</file>